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FD8A" w14:textId="582BC461" w:rsidR="004962FF" w:rsidRPr="00D84CDD" w:rsidRDefault="005E541D" w:rsidP="00C842D6">
      <w:pPr>
        <w:tabs>
          <w:tab w:val="center" w:pos="4680"/>
          <w:tab w:val="left" w:pos="6825"/>
        </w:tabs>
        <w:jc w:val="center"/>
        <w:rPr>
          <w:rFonts w:ascii="Times New Roman" w:hAnsi="Times New Roman"/>
          <w:b/>
          <w:bCs/>
          <w:sz w:val="22"/>
          <w:szCs w:val="22"/>
        </w:rPr>
      </w:pPr>
      <w:r w:rsidRPr="00D84CDD">
        <w:rPr>
          <w:rFonts w:ascii="Times New Roman" w:hAnsi="Times New Roman"/>
          <w:b/>
          <w:bCs/>
          <w:sz w:val="22"/>
          <w:szCs w:val="22"/>
        </w:rPr>
        <w:t>Community Based Correctional Facility</w:t>
      </w:r>
    </w:p>
    <w:p w14:paraId="7BA4FD8B" w14:textId="77777777" w:rsidR="00C842D6" w:rsidRPr="00D84CDD" w:rsidRDefault="00C842D6" w:rsidP="00C842D6">
      <w:pPr>
        <w:tabs>
          <w:tab w:val="center" w:pos="4680"/>
          <w:tab w:val="left" w:pos="6825"/>
        </w:tabs>
        <w:rPr>
          <w:rFonts w:ascii="Times New Roman" w:hAnsi="Times New Roman"/>
          <w:b/>
          <w:bCs/>
          <w:sz w:val="22"/>
          <w:szCs w:val="22"/>
        </w:rPr>
      </w:pPr>
    </w:p>
    <w:p w14:paraId="7BA4FD8C" w14:textId="77777777" w:rsidR="00302848" w:rsidRPr="00D84CDD" w:rsidRDefault="00302848" w:rsidP="00302848">
      <w:pPr>
        <w:tabs>
          <w:tab w:val="left" w:pos="0"/>
          <w:tab w:val="left" w:pos="547"/>
          <w:tab w:val="left" w:pos="936"/>
          <w:tab w:val="left" w:pos="1440"/>
          <w:tab w:val="left" w:pos="1987"/>
        </w:tabs>
        <w:jc w:val="center"/>
        <w:rPr>
          <w:rFonts w:ascii="Times New Roman" w:hAnsi="Times New Roman"/>
          <w:b/>
          <w:bCs/>
          <w:sz w:val="22"/>
          <w:szCs w:val="22"/>
        </w:rPr>
      </w:pPr>
      <w:r w:rsidRPr="00D84CDD">
        <w:rPr>
          <w:rFonts w:ascii="Times New Roman" w:hAnsi="Times New Roman"/>
          <w:b/>
          <w:bCs/>
          <w:sz w:val="22"/>
          <w:szCs w:val="22"/>
        </w:rPr>
        <w:t xml:space="preserve">AOS </w:t>
      </w:r>
      <w:r w:rsidR="00C842D6" w:rsidRPr="00D84CDD">
        <w:rPr>
          <w:rFonts w:ascii="Times New Roman" w:hAnsi="Times New Roman"/>
          <w:b/>
          <w:bCs/>
          <w:sz w:val="22"/>
          <w:szCs w:val="22"/>
        </w:rPr>
        <w:t xml:space="preserve">Regulatory </w:t>
      </w:r>
      <w:r w:rsidRPr="00D84CDD">
        <w:rPr>
          <w:rFonts w:ascii="Times New Roman" w:hAnsi="Times New Roman"/>
          <w:b/>
          <w:bCs/>
          <w:sz w:val="22"/>
          <w:szCs w:val="22"/>
        </w:rPr>
        <w:t xml:space="preserve">Basis </w:t>
      </w:r>
      <w:r w:rsidR="00C842D6" w:rsidRPr="00D84CDD">
        <w:rPr>
          <w:rFonts w:ascii="Times New Roman" w:hAnsi="Times New Roman"/>
          <w:b/>
          <w:bCs/>
          <w:sz w:val="22"/>
          <w:szCs w:val="22"/>
        </w:rPr>
        <w:t xml:space="preserve">Footnote </w:t>
      </w:r>
      <w:r w:rsidRPr="00D84CDD">
        <w:rPr>
          <w:rFonts w:ascii="Times New Roman" w:hAnsi="Times New Roman"/>
          <w:b/>
          <w:bCs/>
          <w:sz w:val="22"/>
          <w:szCs w:val="22"/>
        </w:rPr>
        <w:t>Shell</w:t>
      </w:r>
    </w:p>
    <w:p w14:paraId="7BA4FD8D" w14:textId="77777777" w:rsidR="009E65BF" w:rsidRPr="00D84CDD" w:rsidRDefault="009E65BF" w:rsidP="00302848">
      <w:pPr>
        <w:tabs>
          <w:tab w:val="center" w:pos="4680"/>
        </w:tabs>
        <w:jc w:val="center"/>
        <w:rPr>
          <w:rFonts w:ascii="Times New Roman" w:hAnsi="Times New Roman"/>
          <w:b/>
          <w:sz w:val="22"/>
          <w:szCs w:val="22"/>
        </w:rPr>
      </w:pPr>
    </w:p>
    <w:p w14:paraId="7BA4FD8E" w14:textId="12F25A5C" w:rsidR="009E65BF" w:rsidRPr="00D84CDD" w:rsidRDefault="00C842D6" w:rsidP="00302848">
      <w:pPr>
        <w:tabs>
          <w:tab w:val="center" w:pos="4680"/>
        </w:tabs>
        <w:jc w:val="center"/>
        <w:rPr>
          <w:rFonts w:ascii="Times New Roman" w:hAnsi="Times New Roman"/>
          <w:b/>
          <w:sz w:val="22"/>
          <w:szCs w:val="22"/>
        </w:rPr>
      </w:pPr>
      <w:r w:rsidRPr="00D84CDD">
        <w:rPr>
          <w:rFonts w:ascii="Times New Roman" w:hAnsi="Times New Roman"/>
          <w:b/>
          <w:sz w:val="22"/>
          <w:szCs w:val="22"/>
        </w:rPr>
        <w:t xml:space="preserve">Revised </w:t>
      </w:r>
      <w:r w:rsidR="00FB5373" w:rsidRPr="00D84CDD">
        <w:rPr>
          <w:rFonts w:ascii="Times New Roman" w:hAnsi="Times New Roman"/>
          <w:b/>
          <w:sz w:val="22"/>
          <w:szCs w:val="22"/>
        </w:rPr>
        <w:t>December</w:t>
      </w:r>
      <w:r w:rsidR="00000B97" w:rsidRPr="00D84CDD">
        <w:rPr>
          <w:rFonts w:ascii="Times New Roman" w:hAnsi="Times New Roman"/>
          <w:b/>
          <w:sz w:val="22"/>
          <w:szCs w:val="22"/>
        </w:rPr>
        <w:t xml:space="preserve"> </w:t>
      </w:r>
      <w:r w:rsidR="00D84CDD" w:rsidRPr="00C61391">
        <w:rPr>
          <w:rFonts w:ascii="Times New Roman" w:hAnsi="Times New Roman"/>
          <w:b/>
          <w:sz w:val="22"/>
          <w:szCs w:val="22"/>
          <w:highlight w:val="cyan"/>
        </w:rPr>
        <w:t>202</w:t>
      </w:r>
      <w:r w:rsidR="006546CE">
        <w:rPr>
          <w:rFonts w:ascii="Times New Roman" w:hAnsi="Times New Roman"/>
          <w:b/>
          <w:sz w:val="22"/>
          <w:szCs w:val="22"/>
          <w:highlight w:val="cyan"/>
        </w:rPr>
        <w:t>3</w:t>
      </w:r>
    </w:p>
    <w:p w14:paraId="7BA4FD8F" w14:textId="77777777" w:rsidR="00C60643" w:rsidRPr="00D84CDD" w:rsidRDefault="00C60643" w:rsidP="00302848">
      <w:pPr>
        <w:tabs>
          <w:tab w:val="center" w:pos="4680"/>
        </w:tabs>
        <w:jc w:val="center"/>
        <w:rPr>
          <w:rFonts w:ascii="Times New Roman" w:hAnsi="Times New Roman"/>
          <w:b/>
          <w:sz w:val="22"/>
          <w:szCs w:val="22"/>
        </w:rPr>
      </w:pPr>
    </w:p>
    <w:p w14:paraId="7BA4FD92" w14:textId="77777777" w:rsidR="00C842D6" w:rsidRPr="00D84CDD" w:rsidRDefault="00C842D6" w:rsidP="003254F7">
      <w:pPr>
        <w:tabs>
          <w:tab w:val="left" w:pos="0"/>
          <w:tab w:val="left" w:pos="547"/>
          <w:tab w:val="left" w:pos="936"/>
          <w:tab w:val="left" w:pos="1440"/>
        </w:tabs>
        <w:jc w:val="center"/>
        <w:rPr>
          <w:rFonts w:ascii="Times New Roman" w:hAnsi="Times New Roman"/>
          <w:b/>
          <w:bCs/>
          <w:sz w:val="22"/>
          <w:szCs w:val="22"/>
        </w:rPr>
      </w:pPr>
    </w:p>
    <w:tbl>
      <w:tblPr>
        <w:tblStyle w:val="TableGrid"/>
        <w:tblW w:w="0" w:type="auto"/>
        <w:tblLook w:val="04A0" w:firstRow="1" w:lastRow="0" w:firstColumn="1" w:lastColumn="0" w:noHBand="0" w:noVBand="1"/>
      </w:tblPr>
      <w:tblGrid>
        <w:gridCol w:w="9350"/>
      </w:tblGrid>
      <w:tr w:rsidR="00C842D6" w:rsidRPr="00D84CDD" w14:paraId="7BA4FDA1" w14:textId="77777777" w:rsidTr="00C842D6">
        <w:tc>
          <w:tcPr>
            <w:tcW w:w="9576" w:type="dxa"/>
          </w:tcPr>
          <w:p w14:paraId="7BA4FD93" w14:textId="77777777" w:rsidR="000F64E3" w:rsidRPr="00D84CDD" w:rsidRDefault="000F64E3" w:rsidP="00EF5575">
            <w:pPr>
              <w:tabs>
                <w:tab w:val="left" w:pos="0"/>
                <w:tab w:val="left" w:pos="547"/>
                <w:tab w:val="left" w:pos="936"/>
                <w:tab w:val="left" w:pos="1440"/>
              </w:tabs>
              <w:jc w:val="left"/>
              <w:rPr>
                <w:rFonts w:ascii="Times New Roman" w:hAnsi="Times New Roman"/>
                <w:b/>
                <w:bCs/>
                <w:color w:val="FF0000"/>
                <w:sz w:val="22"/>
                <w:szCs w:val="22"/>
              </w:rPr>
            </w:pPr>
          </w:p>
          <w:p w14:paraId="7BA4FD94" w14:textId="77777777" w:rsidR="005E541D" w:rsidRPr="00D84CDD" w:rsidRDefault="005E541D" w:rsidP="005E541D">
            <w:pPr>
              <w:tabs>
                <w:tab w:val="left" w:pos="0"/>
                <w:tab w:val="left" w:pos="547"/>
                <w:tab w:val="left" w:pos="936"/>
                <w:tab w:val="left" w:pos="1440"/>
              </w:tabs>
              <w:rPr>
                <w:rFonts w:ascii="Times New Roman" w:hAnsi="Times New Roman"/>
                <w:b/>
                <w:bCs/>
                <w:color w:val="FF0000"/>
                <w:sz w:val="22"/>
                <w:szCs w:val="22"/>
                <w:highlight w:val="yellow"/>
              </w:rPr>
            </w:pPr>
            <w:r w:rsidRPr="00D84CDD">
              <w:rPr>
                <w:rFonts w:ascii="Times New Roman" w:hAnsi="Times New Roman"/>
                <w:b/>
                <w:bCs/>
                <w:color w:val="FF0000"/>
                <w:sz w:val="22"/>
                <w:szCs w:val="22"/>
                <w:highlight w:val="yellow"/>
              </w:rPr>
              <w:t xml:space="preserve">Note: This shell is a guide for preparing your annual footnotes to the financial statements when filed on the AOS Regulatory Basis.  These footnotes are not all inclusive and might include disclosures not applicable to your </w:t>
            </w:r>
            <w:proofErr w:type="gramStart"/>
            <w:r w:rsidRPr="00D84CDD">
              <w:rPr>
                <w:rFonts w:ascii="Times New Roman" w:hAnsi="Times New Roman"/>
                <w:b/>
                <w:bCs/>
                <w:color w:val="FF0000"/>
                <w:sz w:val="22"/>
                <w:szCs w:val="22"/>
                <w:highlight w:val="yellow"/>
              </w:rPr>
              <w:t>particular Community</w:t>
            </w:r>
            <w:proofErr w:type="gramEnd"/>
            <w:r w:rsidRPr="00D84CDD">
              <w:rPr>
                <w:rFonts w:ascii="Times New Roman" w:hAnsi="Times New Roman"/>
                <w:b/>
                <w:bCs/>
                <w:color w:val="FF0000"/>
                <w:sz w:val="22"/>
                <w:szCs w:val="22"/>
                <w:highlight w:val="yellow"/>
              </w:rPr>
              <w:t xml:space="preserve"> Based Correctional Facility.  Modify, delete, or add additional disclosures as necessary.  As an example: If your entity has joint ventures, related organizations, or jointly governed organizations pull in the applicable footnotes from the AOS Regulatory Basis Generic Special Purpose Government Notes Shell.</w:t>
            </w:r>
          </w:p>
          <w:p w14:paraId="7BA4FD95" w14:textId="77777777" w:rsidR="005E541D" w:rsidRPr="00D84CDD" w:rsidRDefault="005E541D" w:rsidP="005E541D">
            <w:pPr>
              <w:tabs>
                <w:tab w:val="left" w:pos="0"/>
                <w:tab w:val="left" w:pos="547"/>
                <w:tab w:val="left" w:pos="936"/>
                <w:tab w:val="left" w:pos="1440"/>
              </w:tabs>
              <w:rPr>
                <w:rFonts w:ascii="Times New Roman" w:hAnsi="Times New Roman"/>
                <w:b/>
                <w:bCs/>
                <w:color w:val="FF0000"/>
                <w:sz w:val="22"/>
                <w:szCs w:val="22"/>
                <w:highlight w:val="yellow"/>
              </w:rPr>
            </w:pPr>
          </w:p>
          <w:p w14:paraId="7BA4FD96" w14:textId="77777777" w:rsidR="005E541D" w:rsidRPr="00D84CDD" w:rsidRDefault="005E541D" w:rsidP="005E541D">
            <w:pPr>
              <w:tabs>
                <w:tab w:val="left" w:pos="0"/>
                <w:tab w:val="left" w:pos="547"/>
                <w:tab w:val="left" w:pos="936"/>
                <w:tab w:val="left" w:pos="1440"/>
              </w:tabs>
              <w:rPr>
                <w:rFonts w:ascii="Times New Roman" w:hAnsi="Times New Roman"/>
                <w:b/>
                <w:bCs/>
                <w:color w:val="FF0000"/>
                <w:sz w:val="22"/>
                <w:szCs w:val="22"/>
                <w:highlight w:val="yellow"/>
              </w:rPr>
            </w:pPr>
            <w:r w:rsidRPr="00D84CDD">
              <w:rPr>
                <w:rFonts w:ascii="Times New Roman" w:hAnsi="Times New Roman"/>
                <w:b/>
                <w:bCs/>
                <w:color w:val="FF0000"/>
                <w:sz w:val="22"/>
                <w:szCs w:val="22"/>
                <w:highlight w:val="yellow"/>
              </w:rPr>
              <w:t>Items highlighted in yellow are provided for guidance purposes only and should be deleted prior to submission.</w:t>
            </w:r>
          </w:p>
          <w:p w14:paraId="7BA4FD97" w14:textId="77777777" w:rsidR="005E541D" w:rsidRPr="00D84CDD" w:rsidRDefault="005E541D" w:rsidP="005E541D">
            <w:pPr>
              <w:tabs>
                <w:tab w:val="left" w:pos="0"/>
                <w:tab w:val="left" w:pos="547"/>
                <w:tab w:val="left" w:pos="936"/>
                <w:tab w:val="left" w:pos="1440"/>
              </w:tabs>
              <w:rPr>
                <w:rFonts w:ascii="Times New Roman" w:hAnsi="Times New Roman"/>
                <w:b/>
                <w:bCs/>
                <w:color w:val="FF0000"/>
                <w:sz w:val="22"/>
                <w:szCs w:val="22"/>
                <w:highlight w:val="yellow"/>
              </w:rPr>
            </w:pPr>
          </w:p>
          <w:p w14:paraId="7BA4FD98" w14:textId="77777777" w:rsidR="005E541D" w:rsidRPr="00D84CDD" w:rsidRDefault="005E541D" w:rsidP="005E541D">
            <w:pPr>
              <w:tabs>
                <w:tab w:val="left" w:pos="0"/>
                <w:tab w:val="left" w:pos="547"/>
                <w:tab w:val="left" w:pos="936"/>
                <w:tab w:val="left" w:pos="1440"/>
              </w:tabs>
              <w:rPr>
                <w:rFonts w:ascii="Times New Roman" w:hAnsi="Times New Roman"/>
                <w:b/>
                <w:bCs/>
                <w:color w:val="FF0000"/>
                <w:sz w:val="22"/>
                <w:szCs w:val="22"/>
                <w:highlight w:val="yellow"/>
              </w:rPr>
            </w:pPr>
            <w:r w:rsidRPr="00D84CDD">
              <w:rPr>
                <w:rFonts w:ascii="Times New Roman" w:hAnsi="Times New Roman"/>
                <w:b/>
                <w:bCs/>
                <w:color w:val="FF0000"/>
                <w:sz w:val="22"/>
                <w:szCs w:val="22"/>
                <w:highlight w:val="yellow"/>
              </w:rPr>
              <w:t xml:space="preserve">See GASB Codification 2300 – Notes to the Financial Statements. As communicated in paragraph </w:t>
            </w:r>
            <w:r w:rsidRPr="00D84CDD">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7BA4FD99" w14:textId="77777777" w:rsidR="005E541D" w:rsidRPr="00D84CDD" w:rsidRDefault="005E541D" w:rsidP="005E541D">
            <w:pPr>
              <w:widowControl/>
              <w:autoSpaceDE/>
              <w:autoSpaceDN/>
              <w:adjustRightInd/>
              <w:rPr>
                <w:rFonts w:ascii="Times New Roman" w:hAnsi="Times New Roman"/>
                <w:b/>
                <w:color w:val="1F487C"/>
                <w:sz w:val="22"/>
                <w:szCs w:val="22"/>
                <w:highlight w:val="yellow"/>
              </w:rPr>
            </w:pPr>
          </w:p>
          <w:p w14:paraId="7BA4FD9A" w14:textId="77777777" w:rsidR="005E541D" w:rsidRPr="00D84CDD" w:rsidRDefault="005E541D" w:rsidP="005E541D">
            <w:pPr>
              <w:tabs>
                <w:tab w:val="center" w:pos="4680"/>
              </w:tabs>
              <w:rPr>
                <w:rFonts w:ascii="Times New Roman" w:hAnsi="Times New Roman"/>
                <w:b/>
                <w:color w:val="FF0000"/>
                <w:sz w:val="22"/>
                <w:szCs w:val="22"/>
              </w:rPr>
            </w:pPr>
            <w:r w:rsidRPr="00D84CDD">
              <w:rPr>
                <w:rFonts w:ascii="Times New Roman" w:hAnsi="Times New Roman"/>
                <w:b/>
                <w:color w:val="FF0000"/>
                <w:sz w:val="22"/>
                <w:szCs w:val="22"/>
                <w:highlight w:val="green"/>
              </w:rPr>
              <w:t xml:space="preserve">Items highlighted in green are items that are </w:t>
            </w:r>
            <w:proofErr w:type="gramStart"/>
            <w:r w:rsidRPr="00D84CDD">
              <w:rPr>
                <w:rFonts w:ascii="Times New Roman" w:hAnsi="Times New Roman"/>
                <w:b/>
                <w:color w:val="FF0000"/>
                <w:sz w:val="22"/>
                <w:szCs w:val="22"/>
                <w:highlight w:val="green"/>
              </w:rPr>
              <w:t>generic, and</w:t>
            </w:r>
            <w:proofErr w:type="gramEnd"/>
            <w:r w:rsidRPr="00D84CDD">
              <w:rPr>
                <w:rFonts w:ascii="Times New Roman" w:hAnsi="Times New Roman"/>
                <w:b/>
                <w:color w:val="FF0000"/>
                <w:sz w:val="22"/>
                <w:szCs w:val="22"/>
                <w:highlight w:val="green"/>
              </w:rPr>
              <w:t xml:space="preserve"> should be reviewed for entity specific information and modified to report specifics for your Community Based Correctional Facility.</w:t>
            </w:r>
          </w:p>
          <w:p w14:paraId="7BA4FD9B" w14:textId="77777777" w:rsidR="005E541D" w:rsidRPr="00D84CDD" w:rsidRDefault="005E541D" w:rsidP="005E541D">
            <w:pPr>
              <w:widowControl/>
              <w:autoSpaceDE/>
              <w:autoSpaceDN/>
              <w:adjustRightInd/>
              <w:rPr>
                <w:rFonts w:ascii="Times New Roman" w:hAnsi="Times New Roman"/>
                <w:b/>
                <w:color w:val="1F487C"/>
                <w:sz w:val="22"/>
                <w:szCs w:val="22"/>
                <w:highlight w:val="yellow"/>
              </w:rPr>
            </w:pPr>
          </w:p>
          <w:p w14:paraId="7BA4FD9C" w14:textId="3E4679BE" w:rsidR="005E541D" w:rsidRPr="00D84CDD" w:rsidRDefault="005E541D" w:rsidP="005E541D">
            <w:pPr>
              <w:widowControl/>
              <w:autoSpaceDE/>
              <w:autoSpaceDN/>
              <w:adjustRightInd/>
              <w:rPr>
                <w:rFonts w:ascii="Times New Roman" w:hAnsi="Times New Roman"/>
                <w:b/>
                <w:color w:val="1F487C"/>
                <w:sz w:val="22"/>
                <w:szCs w:val="22"/>
                <w:highlight w:val="yellow"/>
              </w:rPr>
            </w:pPr>
            <w:r w:rsidRPr="00D84CDD">
              <w:rPr>
                <w:rFonts w:ascii="Times New Roman" w:hAnsi="Times New Roman"/>
                <w:b/>
                <w:color w:val="FF0000"/>
                <w:sz w:val="22"/>
                <w:szCs w:val="22"/>
              </w:rPr>
              <w:t xml:space="preserve">In this sample 20CY means current year and 20PY means prior year and would be replaced with the </w:t>
            </w:r>
            <w:proofErr w:type="gramStart"/>
            <w:r w:rsidRPr="00D84CDD">
              <w:rPr>
                <w:rFonts w:ascii="Times New Roman" w:hAnsi="Times New Roman"/>
                <w:b/>
                <w:color w:val="FF0000"/>
                <w:sz w:val="22"/>
                <w:szCs w:val="22"/>
              </w:rPr>
              <w:t>four digit</w:t>
            </w:r>
            <w:proofErr w:type="gramEnd"/>
            <w:r w:rsidRPr="00D84CDD">
              <w:rPr>
                <w:rFonts w:ascii="Times New Roman" w:hAnsi="Times New Roman"/>
                <w:b/>
                <w:color w:val="FF0000"/>
                <w:sz w:val="22"/>
                <w:szCs w:val="22"/>
              </w:rPr>
              <w:t xml:space="preserve"> current year (for example </w:t>
            </w:r>
            <w:r w:rsidRPr="00C61391">
              <w:rPr>
                <w:rFonts w:ascii="Times New Roman" w:hAnsi="Times New Roman"/>
                <w:b/>
                <w:color w:val="FF0000"/>
                <w:sz w:val="22"/>
                <w:szCs w:val="22"/>
                <w:highlight w:val="cyan"/>
              </w:rPr>
              <w:t>20</w:t>
            </w:r>
            <w:r w:rsidR="00F06C6F" w:rsidRPr="00C61391">
              <w:rPr>
                <w:rFonts w:ascii="Times New Roman" w:hAnsi="Times New Roman"/>
                <w:b/>
                <w:color w:val="FF0000"/>
                <w:sz w:val="22"/>
                <w:szCs w:val="22"/>
                <w:highlight w:val="cyan"/>
              </w:rPr>
              <w:t>2</w:t>
            </w:r>
            <w:r w:rsidR="006546CE">
              <w:rPr>
                <w:rFonts w:ascii="Times New Roman" w:hAnsi="Times New Roman"/>
                <w:b/>
                <w:color w:val="FF0000"/>
                <w:sz w:val="22"/>
                <w:szCs w:val="22"/>
                <w:highlight w:val="cyan"/>
              </w:rPr>
              <w:t>3</w:t>
            </w:r>
            <w:r w:rsidRPr="00D84CDD">
              <w:rPr>
                <w:rFonts w:ascii="Times New Roman" w:hAnsi="Times New Roman"/>
                <w:b/>
                <w:color w:val="FF0000"/>
                <w:sz w:val="22"/>
                <w:szCs w:val="22"/>
              </w:rPr>
              <w:t>) or four di</w:t>
            </w:r>
            <w:r w:rsidR="00F06C6F">
              <w:rPr>
                <w:rFonts w:ascii="Times New Roman" w:hAnsi="Times New Roman"/>
                <w:b/>
                <w:color w:val="FF0000"/>
                <w:sz w:val="22"/>
                <w:szCs w:val="22"/>
              </w:rPr>
              <w:t>git prior year (for</w:t>
            </w:r>
            <w:r w:rsidR="001206EA">
              <w:rPr>
                <w:rFonts w:ascii="Times New Roman" w:hAnsi="Times New Roman"/>
                <w:b/>
                <w:color w:val="FF0000"/>
                <w:sz w:val="22"/>
                <w:szCs w:val="22"/>
              </w:rPr>
              <w:t xml:space="preserve"> example </w:t>
            </w:r>
            <w:r w:rsidR="001206EA" w:rsidRPr="00C61391">
              <w:rPr>
                <w:rFonts w:ascii="Times New Roman" w:hAnsi="Times New Roman"/>
                <w:b/>
                <w:color w:val="FF0000"/>
                <w:sz w:val="22"/>
                <w:szCs w:val="22"/>
                <w:highlight w:val="cyan"/>
              </w:rPr>
              <w:t>202</w:t>
            </w:r>
            <w:r w:rsidR="006546CE">
              <w:rPr>
                <w:rFonts w:ascii="Times New Roman" w:hAnsi="Times New Roman"/>
                <w:b/>
                <w:color w:val="FF0000"/>
                <w:sz w:val="22"/>
                <w:szCs w:val="22"/>
                <w:highlight w:val="cyan"/>
              </w:rPr>
              <w:t>2</w:t>
            </w:r>
            <w:r w:rsidRPr="00D84CDD">
              <w:rPr>
                <w:rFonts w:ascii="Times New Roman" w:hAnsi="Times New Roman"/>
                <w:b/>
                <w:color w:val="FF0000"/>
                <w:sz w:val="22"/>
                <w:szCs w:val="22"/>
              </w:rPr>
              <w:t>).</w:t>
            </w:r>
          </w:p>
          <w:p w14:paraId="7BA4FD9D" w14:textId="77777777" w:rsidR="005E541D" w:rsidRPr="00D84CDD" w:rsidRDefault="005E541D" w:rsidP="005E541D">
            <w:pPr>
              <w:widowControl/>
              <w:autoSpaceDE/>
              <w:autoSpaceDN/>
              <w:adjustRightInd/>
              <w:rPr>
                <w:rFonts w:ascii="Times New Roman" w:hAnsi="Times New Roman"/>
                <w:b/>
                <w:i/>
                <w:color w:val="1F487C"/>
                <w:sz w:val="22"/>
                <w:szCs w:val="22"/>
                <w:highlight w:val="yellow"/>
              </w:rPr>
            </w:pPr>
          </w:p>
          <w:p w14:paraId="7BA4FD9E" w14:textId="77777777" w:rsidR="005E541D" w:rsidRPr="00D84CDD" w:rsidRDefault="005E541D" w:rsidP="005E541D">
            <w:pPr>
              <w:widowControl/>
              <w:autoSpaceDE/>
              <w:autoSpaceDN/>
              <w:adjustRightInd/>
              <w:rPr>
                <w:rFonts w:ascii="Times New Roman" w:hAnsi="Times New Roman"/>
                <w:b/>
                <w:color w:val="1F487C"/>
                <w:sz w:val="22"/>
                <w:szCs w:val="22"/>
              </w:rPr>
            </w:pPr>
            <w:r w:rsidRPr="00D84CDD">
              <w:rPr>
                <w:rFonts w:ascii="Times New Roman" w:hAnsi="Times New Roman"/>
                <w:b/>
                <w:i/>
                <w:color w:val="1F487C"/>
                <w:sz w:val="22"/>
                <w:szCs w:val="22"/>
                <w:highlight w:val="yellow"/>
              </w:rPr>
              <w:t>Note: The</w:t>
            </w:r>
            <w:r w:rsidRPr="00D84CDD">
              <w:rPr>
                <w:rFonts w:ascii="Times New Roman" w:hAnsi="Times New Roman"/>
                <w:b/>
                <w:color w:val="1F487C"/>
                <w:sz w:val="22"/>
                <w:szCs w:val="22"/>
                <w:highlight w:val="yellow"/>
              </w:rPr>
              <w:t xml:space="preserve"> Ohio Department of Rehabilitation and Corrections (ODRC) prescribes the reporting for CBCFs. </w:t>
            </w:r>
            <w:r w:rsidRPr="00D84CDD">
              <w:rPr>
                <w:rFonts w:ascii="Times New Roman" w:hAnsi="Times New Roman"/>
                <w:b/>
                <w:bCs/>
                <w:color w:val="1F497D" w:themeColor="text2"/>
                <w:sz w:val="22"/>
                <w:szCs w:val="22"/>
                <w:highlight w:val="yellow"/>
              </w:rPr>
              <w:t xml:space="preserve">Auditor of State Bulletin 2011-004 mandated Governmental Accounting Standards Board Statement No. 54, </w:t>
            </w:r>
            <w:r w:rsidRPr="00D84CDD">
              <w:rPr>
                <w:rFonts w:ascii="Times New Roman" w:hAnsi="Times New Roman"/>
                <w:b/>
                <w:bCs/>
                <w:i/>
                <w:iCs/>
                <w:color w:val="1F497D" w:themeColor="text2"/>
                <w:sz w:val="22"/>
                <w:szCs w:val="22"/>
                <w:highlight w:val="yellow"/>
              </w:rPr>
              <w:t>Fund Balance Reporting and Governmental Fund Type Definitions</w:t>
            </w:r>
            <w:r w:rsidRPr="00D84CDD">
              <w:rPr>
                <w:rFonts w:ascii="Times New Roman" w:hAnsi="Times New Roman"/>
                <w:b/>
                <w:bCs/>
                <w:color w:val="1F497D" w:themeColor="text2"/>
                <w:sz w:val="22"/>
                <w:szCs w:val="22"/>
                <w:highlight w:val="yellow"/>
              </w:rPr>
              <w:t xml:space="preserve"> for financial statements for periods beginning after June 15, 2010.  However</w:t>
            </w:r>
            <w:r w:rsidRPr="00D84CDD">
              <w:rPr>
                <w:rFonts w:ascii="Times New Roman" w:hAnsi="Times New Roman"/>
                <w:b/>
                <w:color w:val="1F487C"/>
                <w:sz w:val="22"/>
                <w:szCs w:val="22"/>
                <w:highlight w:val="yellow"/>
              </w:rPr>
              <w:t>, AOS cannot require CBCFs to report GASB 54 fund balance categories and classifications or disclosures.</w:t>
            </w:r>
          </w:p>
          <w:p w14:paraId="7BA4FDA0" w14:textId="77777777" w:rsidR="000F64E3" w:rsidRPr="00D84CDD" w:rsidRDefault="000F64E3" w:rsidP="00EF5575">
            <w:pPr>
              <w:tabs>
                <w:tab w:val="left" w:pos="0"/>
                <w:tab w:val="left" w:pos="547"/>
                <w:tab w:val="left" w:pos="936"/>
                <w:tab w:val="left" w:pos="1440"/>
              </w:tabs>
              <w:jc w:val="left"/>
              <w:rPr>
                <w:rFonts w:ascii="Times New Roman" w:hAnsi="Times New Roman"/>
                <w:b/>
                <w:bCs/>
                <w:sz w:val="22"/>
                <w:szCs w:val="22"/>
              </w:rPr>
            </w:pPr>
          </w:p>
        </w:tc>
      </w:tr>
    </w:tbl>
    <w:p w14:paraId="7BA4FDA2" w14:textId="77777777" w:rsidR="00EF5D96" w:rsidRPr="00D84CDD" w:rsidRDefault="00EF5D96" w:rsidP="00E22DC6">
      <w:pPr>
        <w:rPr>
          <w:rFonts w:ascii="Times New Roman" w:hAnsi="Times New Roman"/>
          <w:sz w:val="22"/>
          <w:szCs w:val="22"/>
        </w:rPr>
      </w:pPr>
    </w:p>
    <w:p w14:paraId="7BA4FDA3" w14:textId="6B60913F" w:rsidR="00553779" w:rsidRPr="00D84CDD" w:rsidRDefault="00D84CDD" w:rsidP="00553779">
      <w:pPr>
        <w:widowControl/>
        <w:autoSpaceDE/>
        <w:autoSpaceDN/>
        <w:adjustRightInd/>
        <w:jc w:val="both"/>
        <w:rPr>
          <w:rFonts w:ascii="Times New Roman" w:hAnsi="Times New Roman"/>
          <w:b/>
          <w:i/>
          <w:sz w:val="22"/>
          <w:szCs w:val="22"/>
          <w:highlight w:val="cyan"/>
        </w:rPr>
      </w:pPr>
      <w:r w:rsidRPr="00D84CDD">
        <w:rPr>
          <w:rFonts w:ascii="Times New Roman" w:hAnsi="Times New Roman"/>
          <w:b/>
          <w:i/>
          <w:sz w:val="22"/>
          <w:szCs w:val="22"/>
          <w:highlight w:val="cyan"/>
        </w:rPr>
        <w:t>Aqua Highlights are 202</w:t>
      </w:r>
      <w:r w:rsidR="00763F79">
        <w:rPr>
          <w:rFonts w:ascii="Times New Roman" w:hAnsi="Times New Roman"/>
          <w:b/>
          <w:i/>
          <w:sz w:val="22"/>
          <w:szCs w:val="22"/>
          <w:highlight w:val="cyan"/>
        </w:rPr>
        <w:t>3</w:t>
      </w:r>
      <w:r w:rsidR="00553779" w:rsidRPr="00D84CDD">
        <w:rPr>
          <w:rFonts w:ascii="Times New Roman" w:hAnsi="Times New Roman"/>
          <w:b/>
          <w:i/>
          <w:sz w:val="22"/>
          <w:szCs w:val="22"/>
          <w:highlight w:val="cyan"/>
        </w:rPr>
        <w:t xml:space="preserve"> updates.</w:t>
      </w:r>
    </w:p>
    <w:p w14:paraId="7BA4FDA4" w14:textId="77777777" w:rsidR="00553779" w:rsidRPr="00D84CDD" w:rsidRDefault="00553779" w:rsidP="00553779">
      <w:pPr>
        <w:widowControl/>
        <w:numPr>
          <w:ilvl w:val="0"/>
          <w:numId w:val="41"/>
        </w:numPr>
        <w:autoSpaceDE/>
        <w:autoSpaceDN/>
        <w:adjustRightInd/>
        <w:jc w:val="both"/>
        <w:rPr>
          <w:rFonts w:ascii="Times New Roman" w:hAnsi="Times New Roman"/>
          <w:b/>
          <w:i/>
          <w:sz w:val="22"/>
          <w:szCs w:val="22"/>
          <w:highlight w:val="cyan"/>
        </w:rPr>
      </w:pPr>
      <w:r w:rsidRPr="00D84CDD">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7BA4FDA5" w14:textId="77777777" w:rsidR="00553779" w:rsidRPr="00D84CDD" w:rsidRDefault="00553779" w:rsidP="00553779">
      <w:pPr>
        <w:widowControl/>
        <w:numPr>
          <w:ilvl w:val="0"/>
          <w:numId w:val="41"/>
        </w:numPr>
        <w:autoSpaceDE/>
        <w:autoSpaceDN/>
        <w:adjustRightInd/>
        <w:jc w:val="both"/>
        <w:rPr>
          <w:rFonts w:ascii="Times New Roman" w:hAnsi="Times New Roman"/>
          <w:b/>
          <w:i/>
          <w:sz w:val="22"/>
          <w:szCs w:val="22"/>
          <w:highlight w:val="cyan"/>
        </w:rPr>
      </w:pPr>
      <w:r w:rsidRPr="00D84CDD">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113C0C96" w14:textId="52382F4D" w:rsidR="00D84CDD" w:rsidRDefault="00553779" w:rsidP="00D84CDD">
      <w:pPr>
        <w:widowControl/>
        <w:numPr>
          <w:ilvl w:val="0"/>
          <w:numId w:val="41"/>
        </w:numPr>
        <w:autoSpaceDE/>
        <w:autoSpaceDN/>
        <w:adjustRightInd/>
        <w:jc w:val="both"/>
        <w:rPr>
          <w:rFonts w:ascii="Times New Roman" w:hAnsi="Times New Roman"/>
          <w:b/>
          <w:i/>
          <w:sz w:val="22"/>
          <w:szCs w:val="22"/>
          <w:highlight w:val="cyan"/>
        </w:rPr>
      </w:pPr>
      <w:r w:rsidRPr="00D84CDD">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D84CDD">
        <w:rPr>
          <w:rFonts w:ascii="Times New Roman" w:hAnsi="Times New Roman"/>
          <w:b/>
          <w:i/>
          <w:sz w:val="22"/>
          <w:szCs w:val="22"/>
          <w:highlight w:val="cyan"/>
        </w:rPr>
        <w:t>entity, and</w:t>
      </w:r>
      <w:proofErr w:type="gramEnd"/>
      <w:r w:rsidRPr="00D84CDD">
        <w:rPr>
          <w:rFonts w:ascii="Times New Roman" w:hAnsi="Times New Roman"/>
          <w:b/>
          <w:i/>
          <w:sz w:val="22"/>
          <w:szCs w:val="22"/>
          <w:highlight w:val="cyan"/>
        </w:rPr>
        <w:t xml:space="preserve"> modify or delete.</w:t>
      </w:r>
    </w:p>
    <w:p w14:paraId="566D9533" w14:textId="77777777" w:rsidR="006546CE" w:rsidRPr="006E66F1" w:rsidRDefault="006546CE" w:rsidP="006546CE">
      <w:pPr>
        <w:widowControl/>
        <w:numPr>
          <w:ilvl w:val="0"/>
          <w:numId w:val="41"/>
        </w:numPr>
        <w:autoSpaceDE/>
        <w:autoSpaceDN/>
        <w:adjustRightInd/>
        <w:jc w:val="both"/>
        <w:rPr>
          <w:rFonts w:ascii="Times New Roman" w:hAnsi="Times New Roman"/>
          <w:b/>
          <w:i/>
          <w:sz w:val="22"/>
          <w:szCs w:val="22"/>
          <w:highlight w:val="cyan"/>
        </w:rPr>
      </w:pPr>
      <w:bookmarkStart w:id="0" w:name="_Hlk154157996"/>
      <w:bookmarkStart w:id="1" w:name="_Hlk123107348"/>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07C83C42" w14:textId="0BC9C390" w:rsidR="00C61391" w:rsidRPr="006546CE" w:rsidRDefault="006546CE" w:rsidP="00740B10">
      <w:pPr>
        <w:widowControl/>
        <w:numPr>
          <w:ilvl w:val="0"/>
          <w:numId w:val="41"/>
        </w:numPr>
        <w:autoSpaceDE/>
        <w:autoSpaceDN/>
        <w:adjustRightInd/>
        <w:jc w:val="both"/>
        <w:rPr>
          <w:b/>
          <w:i/>
          <w:szCs w:val="22"/>
          <w:highlight w:val="cyan"/>
        </w:rPr>
      </w:pPr>
      <w:r w:rsidRPr="006546CE">
        <w:rPr>
          <w:rFonts w:ascii="Times New Roman" w:hAnsi="Times New Roman"/>
          <w:b/>
          <w:i/>
          <w:sz w:val="22"/>
          <w:szCs w:val="22"/>
          <w:highlight w:val="cyan"/>
        </w:rPr>
        <w:t>Although uncommon for smaller governments, GASB 94, Public-Private and Public-Public Partnerships</w:t>
      </w:r>
      <w:r w:rsidR="00F71958">
        <w:rPr>
          <w:rFonts w:ascii="Times New Roman" w:hAnsi="Times New Roman"/>
          <w:b/>
          <w:i/>
          <w:sz w:val="22"/>
          <w:szCs w:val="22"/>
          <w:highlight w:val="cyan"/>
        </w:rPr>
        <w:t xml:space="preserve"> (PPP)</w:t>
      </w:r>
      <w:r w:rsidRPr="006546CE">
        <w:rPr>
          <w:rFonts w:ascii="Times New Roman" w:hAnsi="Times New Roman"/>
          <w:b/>
          <w:i/>
          <w:sz w:val="22"/>
          <w:szCs w:val="22"/>
          <w:highlight w:val="cyan"/>
        </w:rPr>
        <w:t xml:space="preserve"> and Availability Payment Arrangements</w:t>
      </w:r>
      <w:r w:rsidR="00F71958">
        <w:rPr>
          <w:rFonts w:ascii="Times New Roman" w:hAnsi="Times New Roman"/>
          <w:b/>
          <w:i/>
          <w:sz w:val="22"/>
          <w:szCs w:val="22"/>
          <w:highlight w:val="cyan"/>
        </w:rPr>
        <w:t xml:space="preserve"> (APA)</w:t>
      </w:r>
      <w:r w:rsidRPr="006546CE">
        <w:rPr>
          <w:rFonts w:ascii="Times New Roman" w:hAnsi="Times New Roman"/>
          <w:b/>
          <w:i/>
          <w:sz w:val="22"/>
          <w:szCs w:val="22"/>
          <w:highlight w:val="cyan"/>
        </w:rPr>
        <w:t xml:space="preserve"> disclosures can be added with leases and SBITAs</w:t>
      </w:r>
      <w:r w:rsidR="00F71958">
        <w:rPr>
          <w:rFonts w:ascii="Times New Roman" w:hAnsi="Times New Roman"/>
          <w:b/>
          <w:i/>
          <w:sz w:val="22"/>
          <w:szCs w:val="22"/>
          <w:highlight w:val="cyan"/>
        </w:rPr>
        <w:t xml:space="preserve"> and with debt</w:t>
      </w:r>
      <w:r w:rsidRPr="006546CE">
        <w:rPr>
          <w:rFonts w:ascii="Times New Roman" w:hAnsi="Times New Roman"/>
          <w:b/>
          <w:i/>
          <w:sz w:val="22"/>
          <w:szCs w:val="22"/>
          <w:highlight w:val="cyan"/>
        </w:rPr>
        <w:t>, if applicable</w:t>
      </w:r>
      <w:bookmarkEnd w:id="0"/>
    </w:p>
    <w:bookmarkEnd w:id="1"/>
    <w:p w14:paraId="75B44834" w14:textId="1EDEA287" w:rsidR="00D84CDD" w:rsidRPr="00D84CDD" w:rsidRDefault="00D84CDD" w:rsidP="00D84CDD">
      <w:pPr>
        <w:widowControl/>
        <w:numPr>
          <w:ilvl w:val="0"/>
          <w:numId w:val="41"/>
        </w:numPr>
        <w:autoSpaceDE/>
        <w:autoSpaceDN/>
        <w:adjustRightInd/>
        <w:jc w:val="both"/>
        <w:rPr>
          <w:rFonts w:ascii="Times New Roman" w:hAnsi="Times New Roman"/>
          <w:b/>
          <w:i/>
          <w:sz w:val="22"/>
          <w:szCs w:val="22"/>
          <w:highlight w:val="cyan"/>
        </w:rPr>
      </w:pPr>
      <w:r w:rsidRPr="00D84CDD">
        <w:rPr>
          <w:rFonts w:ascii="Times New Roman" w:hAnsi="Times New Roman"/>
          <w:b/>
          <w:i/>
          <w:sz w:val="22"/>
          <w:szCs w:val="22"/>
          <w:highlight w:val="cyan"/>
        </w:rPr>
        <w:t xml:space="preserve">Please note, </w:t>
      </w:r>
      <w:proofErr w:type="gramStart"/>
      <w:r w:rsidRPr="00D84CDD">
        <w:rPr>
          <w:rFonts w:ascii="Times New Roman" w:hAnsi="Times New Roman"/>
          <w:b/>
          <w:i/>
          <w:sz w:val="22"/>
          <w:szCs w:val="22"/>
          <w:highlight w:val="cyan"/>
        </w:rPr>
        <w:t>Note</w:t>
      </w:r>
      <w:proofErr w:type="gramEnd"/>
      <w:r>
        <w:rPr>
          <w:rFonts w:ascii="Times New Roman" w:hAnsi="Times New Roman"/>
          <w:b/>
          <w:i/>
          <w:sz w:val="22"/>
          <w:szCs w:val="22"/>
          <w:highlight w:val="cyan"/>
        </w:rPr>
        <w:t xml:space="preserve"> 13</w:t>
      </w:r>
      <w:r w:rsidRPr="00D84CDD">
        <w:rPr>
          <w:rFonts w:ascii="Times New Roman" w:hAnsi="Times New Roman"/>
          <w:b/>
          <w:i/>
          <w:sz w:val="22"/>
          <w:szCs w:val="22"/>
          <w:highlight w:val="cyan"/>
        </w:rPr>
        <w:t xml:space="preserve"> related to COVID-19 has been </w:t>
      </w:r>
      <w:r w:rsidR="001206EA">
        <w:rPr>
          <w:rFonts w:ascii="Times New Roman" w:hAnsi="Times New Roman"/>
          <w:b/>
          <w:i/>
          <w:sz w:val="22"/>
          <w:szCs w:val="22"/>
          <w:highlight w:val="cyan"/>
        </w:rPr>
        <w:t>updated</w:t>
      </w:r>
      <w:r w:rsidRPr="00D84CDD">
        <w:rPr>
          <w:rFonts w:ascii="Times New Roman" w:hAnsi="Times New Roman"/>
          <w:b/>
          <w:i/>
          <w:sz w:val="22"/>
          <w:szCs w:val="22"/>
          <w:highlight w:val="cyan"/>
        </w:rPr>
        <w:t>.</w:t>
      </w:r>
    </w:p>
    <w:p w14:paraId="2D1A8B64" w14:textId="1B0C6710" w:rsidR="00F71958" w:rsidRPr="00F71958" w:rsidRDefault="006546CE" w:rsidP="00235CD9">
      <w:pPr>
        <w:widowControl/>
        <w:numPr>
          <w:ilvl w:val="0"/>
          <w:numId w:val="41"/>
        </w:numPr>
        <w:autoSpaceDE/>
        <w:autoSpaceDN/>
        <w:adjustRightInd/>
        <w:jc w:val="both"/>
        <w:rPr>
          <w:rFonts w:ascii="Times New Roman" w:hAnsi="Times New Roman"/>
          <w:b/>
          <w:i/>
          <w:sz w:val="22"/>
          <w:szCs w:val="22"/>
          <w:highlight w:val="cyan"/>
        </w:rPr>
      </w:pPr>
      <w:bookmarkStart w:id="2" w:name="_Hlk154509214"/>
      <w:bookmarkStart w:id="3" w:name="_Hlk154231945"/>
      <w:r w:rsidRPr="00F71958">
        <w:rPr>
          <w:rFonts w:ascii="Times New Roman" w:hAnsi="Times New Roman"/>
          <w:b/>
          <w:i/>
          <w:sz w:val="22"/>
          <w:szCs w:val="22"/>
          <w:highlight w:val="cyan"/>
        </w:rPr>
        <w:t xml:space="preserve">If </w:t>
      </w:r>
      <w:bookmarkStart w:id="4" w:name="_Hlk154740924"/>
      <w:bookmarkStart w:id="5" w:name="_Hlk154740413"/>
      <w:bookmarkEnd w:id="2"/>
      <w:bookmarkEnd w:id="3"/>
      <w:r w:rsidR="00F71958" w:rsidRPr="00F71958">
        <w:rPr>
          <w:rFonts w:ascii="Times New Roman" w:hAnsi="Times New Roman"/>
          <w:b/>
          <w:i/>
          <w:sz w:val="22"/>
          <w:szCs w:val="22"/>
          <w:highlight w:val="cyan"/>
        </w:rPr>
        <w:t>you are a participant in the OneOhio or Monsanto Legal Settlements, see the generic special purpose government notes for sample disclosure.</w:t>
      </w:r>
      <w:bookmarkEnd w:id="4"/>
    </w:p>
    <w:p w14:paraId="6E624761" w14:textId="77777777" w:rsidR="00F71958" w:rsidRPr="005161C3" w:rsidRDefault="00F71958" w:rsidP="00F71958">
      <w:pPr>
        <w:jc w:val="both"/>
        <w:rPr>
          <w:i/>
          <w:sz w:val="22"/>
          <w:szCs w:val="22"/>
          <w:highlight w:val="yellow"/>
        </w:rPr>
      </w:pPr>
    </w:p>
    <w:bookmarkEnd w:id="5"/>
    <w:p w14:paraId="7BA4FDA7" w14:textId="77777777" w:rsidR="006546CE" w:rsidRPr="00D84CDD" w:rsidRDefault="006546CE" w:rsidP="00FD518F">
      <w:pPr>
        <w:jc w:val="center"/>
        <w:rPr>
          <w:rFonts w:ascii="Times New Roman" w:hAnsi="Times New Roman"/>
          <w:b/>
          <w:bCs/>
          <w:sz w:val="22"/>
          <w:szCs w:val="22"/>
        </w:rPr>
        <w:sectPr w:rsidR="006546CE" w:rsidRPr="00D84CDD" w:rsidSect="00724003">
          <w:headerReference w:type="default" r:id="rId12"/>
          <w:type w:val="continuous"/>
          <w:pgSz w:w="12240" w:h="15840" w:code="1"/>
          <w:pgMar w:top="720" w:right="1440" w:bottom="720" w:left="1440" w:header="720" w:footer="720" w:gutter="0"/>
          <w:cols w:space="720"/>
          <w:noEndnote/>
          <w:titlePg/>
          <w:docGrid w:linePitch="272"/>
        </w:sectPr>
      </w:pPr>
    </w:p>
    <w:p w14:paraId="7BA4FDA8" w14:textId="77777777" w:rsidR="005E541D" w:rsidRPr="00D84CDD" w:rsidRDefault="005E541D" w:rsidP="00023888">
      <w:pPr>
        <w:widowControl/>
        <w:jc w:val="both"/>
        <w:rPr>
          <w:rFonts w:ascii="Times New Roman" w:hAnsi="Times New Roman"/>
          <w:sz w:val="22"/>
          <w:szCs w:val="22"/>
        </w:rPr>
      </w:pPr>
      <w:r w:rsidRPr="00D84CDD">
        <w:rPr>
          <w:rFonts w:ascii="Times New Roman" w:hAnsi="Times New Roman"/>
          <w:b/>
          <w:sz w:val="22"/>
          <w:szCs w:val="22"/>
        </w:rPr>
        <w:lastRenderedPageBreak/>
        <w:t>Note 1 – Reporting Entity</w:t>
      </w:r>
    </w:p>
    <w:p w14:paraId="7BA4FDA9" w14:textId="77777777" w:rsidR="005E541D" w:rsidRPr="00D84CDD" w:rsidRDefault="005E541D" w:rsidP="00023888">
      <w:pPr>
        <w:widowControl/>
        <w:ind w:left="540" w:hanging="540"/>
        <w:rPr>
          <w:rFonts w:ascii="Times New Roman" w:hAnsi="Times New Roman"/>
          <w:b/>
          <w:sz w:val="22"/>
          <w:szCs w:val="22"/>
        </w:rPr>
      </w:pPr>
    </w:p>
    <w:p w14:paraId="7BA4FDAA" w14:textId="3DA066BB"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D84CDD">
        <w:rPr>
          <w:rFonts w:ascii="Times New Roman" w:hAnsi="Times New Roman"/>
          <w:sz w:val="22"/>
          <w:szCs w:val="22"/>
        </w:rPr>
        <w:t xml:space="preserve">The </w:t>
      </w:r>
      <w:r w:rsidRPr="00D84CDD">
        <w:rPr>
          <w:rFonts w:ascii="Times New Roman" w:hAnsi="Times New Roman"/>
          <w:sz w:val="22"/>
          <w:szCs w:val="22"/>
          <w:highlight w:val="green"/>
        </w:rPr>
        <w:t>XYZ Community Based Correctional Facility</w:t>
      </w:r>
      <w:r w:rsidRPr="00D84CDD">
        <w:rPr>
          <w:rFonts w:ascii="Times New Roman" w:hAnsi="Times New Roman"/>
          <w:sz w:val="22"/>
          <w:szCs w:val="22"/>
        </w:rPr>
        <w:t xml:space="preserve"> (the Facility) provides an alternative to prison incarceration for felony offenders.  The Facility is the last step in the continuum of increasing punishment before prison incarceration.  The Facility is a minimum security operation housing approximately </w:t>
      </w:r>
      <w:r w:rsidRPr="00D84CDD">
        <w:rPr>
          <w:rFonts w:ascii="Times New Roman" w:hAnsi="Times New Roman"/>
          <w:sz w:val="22"/>
          <w:szCs w:val="22"/>
          <w:highlight w:val="green"/>
        </w:rPr>
        <w:t xml:space="preserve">XXX </w:t>
      </w:r>
      <w:r w:rsidRPr="00D84CDD">
        <w:rPr>
          <w:rFonts w:ascii="Times New Roman" w:hAnsi="Times New Roman"/>
          <w:sz w:val="22"/>
          <w:szCs w:val="22"/>
        </w:rPr>
        <w:t xml:space="preserve">offenders. </w:t>
      </w:r>
      <w:r w:rsidRPr="00D84CDD">
        <w:rPr>
          <w:rFonts w:ascii="Times New Roman" w:hAnsi="Times New Roman"/>
          <w:sz w:val="22"/>
          <w:szCs w:val="22"/>
          <w:highlight w:val="yellow"/>
        </w:rPr>
        <w:t>[</w:t>
      </w:r>
      <w:r w:rsidRPr="00D84CDD">
        <w:rPr>
          <w:rFonts w:ascii="Times New Roman" w:hAnsi="Times New Roman"/>
          <w:i/>
          <w:sz w:val="22"/>
          <w:szCs w:val="22"/>
          <w:highlight w:val="yellow"/>
        </w:rPr>
        <w:t>appro</w:t>
      </w:r>
      <w:r w:rsidR="009105F3" w:rsidRPr="00D84CDD">
        <w:rPr>
          <w:rFonts w:ascii="Times New Roman" w:hAnsi="Times New Roman"/>
          <w:i/>
          <w:sz w:val="22"/>
          <w:szCs w:val="22"/>
          <w:highlight w:val="yellow"/>
        </w:rPr>
        <w:t xml:space="preserve">ximate number as of fiscal year </w:t>
      </w:r>
      <w:r w:rsidRPr="00D84CDD">
        <w:rPr>
          <w:rFonts w:ascii="Times New Roman" w:hAnsi="Times New Roman"/>
          <w:i/>
          <w:sz w:val="22"/>
          <w:szCs w:val="22"/>
          <w:highlight w:val="yellow"/>
        </w:rPr>
        <w:t>end</w:t>
      </w:r>
      <w:r w:rsidRPr="00D84CDD">
        <w:rPr>
          <w:rFonts w:ascii="Times New Roman" w:hAnsi="Times New Roman"/>
          <w:sz w:val="22"/>
          <w:szCs w:val="22"/>
          <w:highlight w:val="yellow"/>
        </w:rPr>
        <w:t>]</w:t>
      </w:r>
      <w:r w:rsidRPr="00D84CDD">
        <w:rPr>
          <w:rFonts w:ascii="Times New Roman" w:hAnsi="Times New Roman"/>
          <w:sz w:val="22"/>
          <w:szCs w:val="22"/>
        </w:rPr>
        <w:t xml:space="preserve">  A Facilities Governing Board oversees the Facility’s operations.  Common pleas judges from the </w:t>
      </w:r>
      <w:r w:rsidR="00D84CDD" w:rsidRPr="00D84CDD">
        <w:rPr>
          <w:rFonts w:ascii="Times New Roman" w:hAnsi="Times New Roman"/>
          <w:sz w:val="22"/>
          <w:szCs w:val="22"/>
          <w:highlight w:val="green"/>
        </w:rPr>
        <w:t xml:space="preserve">ABC </w:t>
      </w:r>
      <w:r w:rsidRPr="00D84CDD">
        <w:rPr>
          <w:rFonts w:ascii="Times New Roman" w:hAnsi="Times New Roman"/>
          <w:sz w:val="22"/>
          <w:szCs w:val="22"/>
          <w:highlight w:val="green"/>
        </w:rPr>
        <w:t>County</w:t>
      </w:r>
      <w:r w:rsidRPr="00D84CDD">
        <w:rPr>
          <w:rFonts w:ascii="Times New Roman" w:hAnsi="Times New Roman"/>
          <w:sz w:val="22"/>
          <w:szCs w:val="22"/>
        </w:rPr>
        <w:t xml:space="preserve"> </w:t>
      </w:r>
      <w:r w:rsidRPr="00296A19">
        <w:rPr>
          <w:rFonts w:ascii="Times New Roman" w:hAnsi="Times New Roman"/>
          <w:i/>
          <w:sz w:val="22"/>
          <w:szCs w:val="22"/>
          <w:highlight w:val="yellow"/>
        </w:rPr>
        <w:t>[Or insert “Counties” for multi-County CBCFs]</w:t>
      </w:r>
      <w:r w:rsidR="004C7B5B" w:rsidRPr="00D84CDD">
        <w:rPr>
          <w:rFonts w:ascii="Times New Roman" w:hAnsi="Times New Roman"/>
          <w:sz w:val="22"/>
          <w:szCs w:val="22"/>
        </w:rPr>
        <w:t xml:space="preserve"> the Facility serves compos</w:t>
      </w:r>
      <w:r w:rsidRPr="00D84CDD">
        <w:rPr>
          <w:rFonts w:ascii="Times New Roman" w:hAnsi="Times New Roman"/>
          <w:sz w:val="22"/>
          <w:szCs w:val="22"/>
        </w:rPr>
        <w:t xml:space="preserve">e a Judicial Advisory Board.  The Judicial Advisory Board appoints two-thirds of the members of the Facility Governing Board and advises the Facilities Governing Board regarding Facility matters.  </w:t>
      </w:r>
      <w:r w:rsidRPr="00D84CDD">
        <w:rPr>
          <w:rFonts w:ascii="Times New Roman" w:hAnsi="Times New Roman"/>
          <w:sz w:val="22"/>
          <w:szCs w:val="22"/>
          <w:highlight w:val="green"/>
        </w:rPr>
        <w:t>The Facility serves ABC County</w:t>
      </w:r>
      <w:r w:rsidRPr="00296A19">
        <w:rPr>
          <w:rFonts w:ascii="Times New Roman" w:hAnsi="Times New Roman"/>
          <w:i/>
          <w:sz w:val="22"/>
          <w:szCs w:val="22"/>
        </w:rPr>
        <w:t xml:space="preserve"> </w:t>
      </w:r>
      <w:r w:rsidRPr="00296A19">
        <w:rPr>
          <w:rFonts w:ascii="Times New Roman" w:hAnsi="Times New Roman"/>
          <w:i/>
          <w:sz w:val="22"/>
          <w:szCs w:val="22"/>
          <w:highlight w:val="yellow"/>
        </w:rPr>
        <w:t>[If the CBCF serves more than one County, substitute the following:]</w:t>
      </w:r>
      <w:r w:rsidRPr="00D84CDD">
        <w:rPr>
          <w:rFonts w:ascii="Times New Roman" w:hAnsi="Times New Roman"/>
          <w:sz w:val="22"/>
          <w:szCs w:val="22"/>
          <w:highlight w:val="yellow"/>
        </w:rPr>
        <w:t xml:space="preserve"> </w:t>
      </w:r>
      <w:r w:rsidRPr="00D84CDD">
        <w:rPr>
          <w:rFonts w:ascii="Times New Roman" w:hAnsi="Times New Roman"/>
          <w:sz w:val="22"/>
          <w:szCs w:val="22"/>
          <w:highlight w:val="green"/>
        </w:rPr>
        <w:t>The Board includes at least one common pleas court judge from each county the Facility serves.  The Facility serves the following counties:</w:t>
      </w:r>
    </w:p>
    <w:p w14:paraId="7BA4FDAB"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highlight w:val="green"/>
        </w:rPr>
      </w:pPr>
    </w:p>
    <w:tbl>
      <w:tblPr>
        <w:tblW w:w="0" w:type="auto"/>
        <w:tblInd w:w="684" w:type="dxa"/>
        <w:tblLayout w:type="fixed"/>
        <w:tblCellMar>
          <w:left w:w="120" w:type="dxa"/>
          <w:right w:w="120" w:type="dxa"/>
        </w:tblCellMar>
        <w:tblLook w:val="0000" w:firstRow="0" w:lastRow="0" w:firstColumn="0" w:lastColumn="0" w:noHBand="0" w:noVBand="0"/>
      </w:tblPr>
      <w:tblGrid>
        <w:gridCol w:w="2494"/>
        <w:gridCol w:w="2494"/>
        <w:gridCol w:w="2494"/>
      </w:tblGrid>
      <w:tr w:rsidR="005E541D" w:rsidRPr="00D84CDD" w14:paraId="7BA4FDAF" w14:textId="77777777" w:rsidTr="00871280">
        <w:trPr>
          <w:cantSplit/>
          <w:trHeight w:val="403"/>
        </w:trPr>
        <w:tc>
          <w:tcPr>
            <w:tcW w:w="2494" w:type="dxa"/>
            <w:tcBorders>
              <w:top w:val="nil"/>
              <w:left w:val="nil"/>
              <w:bottom w:val="nil"/>
              <w:right w:val="nil"/>
            </w:tcBorders>
          </w:tcPr>
          <w:p w14:paraId="7BA4FDAC"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D84CDD">
              <w:rPr>
                <w:rFonts w:ascii="Times New Roman" w:hAnsi="Times New Roman"/>
                <w:sz w:val="22"/>
                <w:szCs w:val="22"/>
                <w:highlight w:val="green"/>
              </w:rPr>
              <w:t>NAME OF COUNTY</w:t>
            </w:r>
          </w:p>
        </w:tc>
        <w:tc>
          <w:tcPr>
            <w:tcW w:w="2494" w:type="dxa"/>
            <w:tcBorders>
              <w:top w:val="nil"/>
              <w:left w:val="nil"/>
              <w:bottom w:val="nil"/>
              <w:right w:val="nil"/>
            </w:tcBorders>
          </w:tcPr>
          <w:p w14:paraId="7BA4FDAD"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D84CDD">
              <w:rPr>
                <w:rFonts w:ascii="Times New Roman" w:hAnsi="Times New Roman"/>
                <w:sz w:val="22"/>
                <w:szCs w:val="22"/>
                <w:highlight w:val="green"/>
              </w:rPr>
              <w:t>NAME OF COUNTY</w:t>
            </w:r>
          </w:p>
        </w:tc>
        <w:tc>
          <w:tcPr>
            <w:tcW w:w="2494" w:type="dxa"/>
            <w:tcBorders>
              <w:top w:val="nil"/>
              <w:left w:val="nil"/>
              <w:bottom w:val="nil"/>
              <w:right w:val="nil"/>
            </w:tcBorders>
          </w:tcPr>
          <w:p w14:paraId="7BA4FDAE"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D84CDD">
              <w:rPr>
                <w:rFonts w:ascii="Times New Roman" w:hAnsi="Times New Roman"/>
                <w:sz w:val="22"/>
                <w:szCs w:val="22"/>
                <w:highlight w:val="green"/>
              </w:rPr>
              <w:t>NAME OF COUNTY</w:t>
            </w:r>
          </w:p>
        </w:tc>
      </w:tr>
      <w:tr w:rsidR="005E541D" w:rsidRPr="00D84CDD" w14:paraId="7BA4FDB3" w14:textId="77777777" w:rsidTr="00871280">
        <w:trPr>
          <w:cantSplit/>
          <w:trHeight w:val="403"/>
        </w:trPr>
        <w:tc>
          <w:tcPr>
            <w:tcW w:w="2494" w:type="dxa"/>
            <w:tcBorders>
              <w:top w:val="nil"/>
              <w:left w:val="nil"/>
              <w:bottom w:val="nil"/>
              <w:right w:val="nil"/>
            </w:tcBorders>
          </w:tcPr>
          <w:p w14:paraId="7BA4FDB0"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D84CDD">
              <w:rPr>
                <w:rFonts w:ascii="Times New Roman" w:hAnsi="Times New Roman"/>
                <w:sz w:val="22"/>
                <w:szCs w:val="22"/>
                <w:highlight w:val="green"/>
              </w:rPr>
              <w:t>NAME OF COUNTY</w:t>
            </w:r>
          </w:p>
        </w:tc>
        <w:tc>
          <w:tcPr>
            <w:tcW w:w="2494" w:type="dxa"/>
            <w:tcBorders>
              <w:top w:val="nil"/>
              <w:left w:val="nil"/>
              <w:bottom w:val="nil"/>
              <w:right w:val="nil"/>
            </w:tcBorders>
          </w:tcPr>
          <w:p w14:paraId="7BA4FDB1"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D84CDD">
              <w:rPr>
                <w:rFonts w:ascii="Times New Roman" w:hAnsi="Times New Roman"/>
                <w:sz w:val="22"/>
                <w:szCs w:val="22"/>
                <w:highlight w:val="green"/>
              </w:rPr>
              <w:t>NAME OF COUNTY</w:t>
            </w:r>
          </w:p>
        </w:tc>
        <w:tc>
          <w:tcPr>
            <w:tcW w:w="2494" w:type="dxa"/>
            <w:tcBorders>
              <w:top w:val="nil"/>
              <w:left w:val="nil"/>
              <w:bottom w:val="nil"/>
              <w:right w:val="nil"/>
            </w:tcBorders>
          </w:tcPr>
          <w:p w14:paraId="7BA4FDB2"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D84CDD">
              <w:rPr>
                <w:rFonts w:ascii="Times New Roman" w:hAnsi="Times New Roman"/>
                <w:sz w:val="22"/>
                <w:szCs w:val="22"/>
                <w:highlight w:val="green"/>
              </w:rPr>
              <w:t>NAME OF COUNTY</w:t>
            </w:r>
          </w:p>
        </w:tc>
      </w:tr>
      <w:tr w:rsidR="005E541D" w:rsidRPr="00D84CDD" w14:paraId="7BA4FDB7" w14:textId="77777777" w:rsidTr="00D84CDD">
        <w:trPr>
          <w:cantSplit/>
          <w:trHeight w:val="468"/>
        </w:trPr>
        <w:tc>
          <w:tcPr>
            <w:tcW w:w="2494" w:type="dxa"/>
            <w:tcBorders>
              <w:top w:val="nil"/>
              <w:left w:val="nil"/>
              <w:bottom w:val="nil"/>
              <w:right w:val="nil"/>
            </w:tcBorders>
          </w:tcPr>
          <w:p w14:paraId="7BA4FDB4"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D84CDD">
              <w:rPr>
                <w:rFonts w:ascii="Times New Roman" w:hAnsi="Times New Roman"/>
                <w:sz w:val="22"/>
                <w:szCs w:val="22"/>
                <w:highlight w:val="green"/>
              </w:rPr>
              <w:t>NAME OF COUNTY</w:t>
            </w:r>
          </w:p>
        </w:tc>
        <w:tc>
          <w:tcPr>
            <w:tcW w:w="2494" w:type="dxa"/>
            <w:tcBorders>
              <w:top w:val="nil"/>
              <w:left w:val="nil"/>
              <w:bottom w:val="nil"/>
              <w:right w:val="nil"/>
            </w:tcBorders>
          </w:tcPr>
          <w:p w14:paraId="7BA4FDB5"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D84CDD">
              <w:rPr>
                <w:rFonts w:ascii="Times New Roman" w:hAnsi="Times New Roman"/>
                <w:sz w:val="22"/>
                <w:szCs w:val="22"/>
                <w:highlight w:val="green"/>
              </w:rPr>
              <w:t>NAME OF COUNTY</w:t>
            </w:r>
          </w:p>
        </w:tc>
        <w:tc>
          <w:tcPr>
            <w:tcW w:w="2494" w:type="dxa"/>
            <w:tcBorders>
              <w:top w:val="nil"/>
              <w:left w:val="nil"/>
              <w:bottom w:val="nil"/>
              <w:right w:val="nil"/>
            </w:tcBorders>
          </w:tcPr>
          <w:p w14:paraId="7BA4FDB6"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sz w:val="22"/>
                <w:szCs w:val="22"/>
                <w:highlight w:val="green"/>
              </w:rPr>
              <w:t>NAME OF COUNTY</w:t>
            </w:r>
          </w:p>
        </w:tc>
      </w:tr>
    </w:tbl>
    <w:p w14:paraId="7BA4FDB8" w14:textId="77777777" w:rsidR="005E541D" w:rsidRPr="00D84CDD" w:rsidRDefault="005E541D" w:rsidP="00023888">
      <w:pPr>
        <w:widowControl/>
        <w:jc w:val="both"/>
        <w:rPr>
          <w:rFonts w:ascii="Times New Roman" w:hAnsi="Times New Roman"/>
          <w:sz w:val="22"/>
          <w:szCs w:val="22"/>
        </w:rPr>
      </w:pPr>
      <w:r w:rsidRPr="00D84CDD">
        <w:rPr>
          <w:rFonts w:ascii="Times New Roman" w:hAnsi="Times New Roman"/>
          <w:sz w:val="22"/>
          <w:szCs w:val="22"/>
        </w:rPr>
        <w:t xml:space="preserve">For the year ended </w:t>
      </w:r>
      <w:r w:rsidRPr="00D84CDD">
        <w:rPr>
          <w:rFonts w:ascii="Times New Roman" w:hAnsi="Times New Roman"/>
          <w:sz w:val="22"/>
          <w:szCs w:val="22"/>
          <w:highlight w:val="green"/>
        </w:rPr>
        <w:t>fiscal year end date</w:t>
      </w:r>
      <w:r w:rsidRPr="00D84CDD">
        <w:rPr>
          <w:rFonts w:ascii="Times New Roman" w:hAnsi="Times New Roman"/>
          <w:sz w:val="22"/>
          <w:szCs w:val="22"/>
        </w:rPr>
        <w:t>, the financial statement presents all funds related to the Facility.</w:t>
      </w:r>
    </w:p>
    <w:p w14:paraId="7BA4FDB9" w14:textId="77777777" w:rsidR="005E541D" w:rsidRPr="00D84CDD" w:rsidRDefault="005E541D" w:rsidP="00023888">
      <w:pPr>
        <w:widowControl/>
        <w:tabs>
          <w:tab w:val="left" w:pos="547"/>
          <w:tab w:val="left" w:pos="936"/>
          <w:tab w:val="left" w:pos="1440"/>
          <w:tab w:val="left" w:pos="1987"/>
        </w:tabs>
        <w:jc w:val="both"/>
        <w:rPr>
          <w:rFonts w:ascii="Times New Roman" w:hAnsi="Times New Roman"/>
          <w:sz w:val="22"/>
          <w:szCs w:val="22"/>
        </w:rPr>
      </w:pPr>
    </w:p>
    <w:p w14:paraId="7BA4FDBA"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r w:rsidRPr="00D84CDD">
        <w:rPr>
          <w:rFonts w:ascii="Times New Roman" w:hAnsi="Times New Roman"/>
          <w:sz w:val="22"/>
          <w:szCs w:val="22"/>
        </w:rPr>
        <w:t xml:space="preserve">The Facilities Governing Board has contracted Facility operations to </w:t>
      </w:r>
      <w:r w:rsidRPr="00D84CDD">
        <w:rPr>
          <w:rFonts w:ascii="Times New Roman" w:hAnsi="Times New Roman"/>
          <w:sz w:val="22"/>
          <w:szCs w:val="22"/>
          <w:highlight w:val="green"/>
        </w:rPr>
        <w:t>DEF</w:t>
      </w:r>
      <w:r w:rsidRPr="00D84CDD">
        <w:rPr>
          <w:rFonts w:ascii="Times New Roman" w:hAnsi="Times New Roman"/>
          <w:sz w:val="22"/>
          <w:szCs w:val="22"/>
        </w:rPr>
        <w:t xml:space="preserve"> House, a nonprofit organization.  </w:t>
      </w:r>
      <w:r w:rsidRPr="00D84CDD">
        <w:rPr>
          <w:rFonts w:ascii="Times New Roman" w:hAnsi="Times New Roman"/>
          <w:sz w:val="22"/>
          <w:szCs w:val="22"/>
          <w:highlight w:val="green"/>
        </w:rPr>
        <w:t>DEF</w:t>
      </w:r>
      <w:r w:rsidRPr="00D84CDD">
        <w:rPr>
          <w:rFonts w:ascii="Times New Roman" w:hAnsi="Times New Roman"/>
          <w:sz w:val="22"/>
          <w:szCs w:val="22"/>
        </w:rPr>
        <w:t xml:space="preserve"> House is responsible for essentially all management decisions related to the Facility, subject to the Facility Governing Board’s oversight. </w:t>
      </w:r>
      <w:r w:rsidRPr="00296A19">
        <w:rPr>
          <w:rFonts w:ascii="Times New Roman" w:hAnsi="Times New Roman"/>
          <w:i/>
          <w:sz w:val="22"/>
          <w:szCs w:val="22"/>
        </w:rPr>
        <w:t xml:space="preserve"> </w:t>
      </w:r>
      <w:r w:rsidRPr="00296A19">
        <w:rPr>
          <w:rFonts w:ascii="Times New Roman" w:hAnsi="Times New Roman"/>
          <w:i/>
          <w:sz w:val="22"/>
          <w:szCs w:val="22"/>
          <w:highlight w:val="yellow"/>
        </w:rPr>
        <w:t>[Change to correct name of Non-Profit.]</w:t>
      </w:r>
    </w:p>
    <w:p w14:paraId="7BA4FDBB" w14:textId="77777777" w:rsidR="005E541D" w:rsidRPr="00296A19" w:rsidRDefault="005E541D" w:rsidP="00023888">
      <w:pPr>
        <w:widowControl/>
        <w:ind w:hanging="540"/>
        <w:rPr>
          <w:rFonts w:ascii="Times New Roman" w:hAnsi="Times New Roman"/>
          <w:b/>
          <w:i/>
          <w:sz w:val="22"/>
          <w:szCs w:val="22"/>
        </w:rPr>
      </w:pPr>
    </w:p>
    <w:p w14:paraId="7BA4FDBC" w14:textId="77777777" w:rsidR="005E541D" w:rsidRPr="00296A19" w:rsidRDefault="005E541D" w:rsidP="00023888">
      <w:pPr>
        <w:widowControl/>
        <w:jc w:val="both"/>
        <w:rPr>
          <w:rFonts w:ascii="Times New Roman" w:hAnsi="Times New Roman"/>
          <w:b/>
          <w:i/>
          <w:sz w:val="22"/>
          <w:szCs w:val="22"/>
          <w:highlight w:val="yellow"/>
        </w:rPr>
      </w:pPr>
      <w:bookmarkStart w:id="6" w:name="OLE_LINK9"/>
      <w:bookmarkStart w:id="7" w:name="OLE_LINK10"/>
      <w:r w:rsidRPr="00296A19">
        <w:rPr>
          <w:rFonts w:ascii="Times New Roman" w:hAnsi="Times New Roman"/>
          <w:b/>
          <w:i/>
          <w:sz w:val="22"/>
          <w:szCs w:val="22"/>
          <w:highlight w:val="yellow"/>
        </w:rPr>
        <w:t>Should your Facility participate in jointly governed organizations, joint ventures and/or public entity risk pools or is associated with related organizations, you should identify the specific types of organizations.  A description of the organizations should be included later in the notes.  The Generic Special Purpose Government Notes shell Note 1 can be used as an example for wording.  See Also Notes 14, 15, 16 and 17 for assistance with the descriptions of the organizations.  You can cut and paste into this example.</w:t>
      </w:r>
    </w:p>
    <w:bookmarkEnd w:id="6"/>
    <w:bookmarkEnd w:id="7"/>
    <w:p w14:paraId="7BA4FDBD" w14:textId="77777777" w:rsidR="005E541D" w:rsidRPr="00D84CDD" w:rsidRDefault="005E541D" w:rsidP="00023888">
      <w:pPr>
        <w:widowControl/>
        <w:ind w:hanging="540"/>
        <w:rPr>
          <w:rFonts w:ascii="Times New Roman" w:hAnsi="Times New Roman"/>
          <w:b/>
          <w:sz w:val="22"/>
          <w:szCs w:val="22"/>
        </w:rPr>
      </w:pPr>
    </w:p>
    <w:p w14:paraId="7BA4FDBE" w14:textId="77777777" w:rsidR="005E541D" w:rsidRPr="00D84CDD" w:rsidRDefault="005E541D" w:rsidP="00023888">
      <w:pPr>
        <w:widowControl/>
        <w:ind w:hanging="540"/>
        <w:rPr>
          <w:rFonts w:ascii="Times New Roman" w:hAnsi="Times New Roman"/>
          <w:b/>
          <w:sz w:val="22"/>
          <w:szCs w:val="22"/>
        </w:rPr>
      </w:pPr>
    </w:p>
    <w:p w14:paraId="7BA4FDBF" w14:textId="77777777" w:rsidR="005E541D" w:rsidRPr="00D84CDD" w:rsidRDefault="005E541D" w:rsidP="00023888">
      <w:pPr>
        <w:widowControl/>
        <w:jc w:val="both"/>
        <w:rPr>
          <w:rFonts w:ascii="Times New Roman" w:hAnsi="Times New Roman"/>
          <w:sz w:val="22"/>
          <w:szCs w:val="22"/>
        </w:rPr>
      </w:pPr>
      <w:r w:rsidRPr="00D84CDD">
        <w:rPr>
          <w:rFonts w:ascii="Times New Roman" w:hAnsi="Times New Roman"/>
          <w:b/>
          <w:sz w:val="22"/>
          <w:szCs w:val="22"/>
        </w:rPr>
        <w:t>Note 2 – Summary of Significant Accounting Policies</w:t>
      </w:r>
    </w:p>
    <w:p w14:paraId="7BA4FDC0"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sz w:val="22"/>
          <w:szCs w:val="22"/>
        </w:rPr>
        <w:t xml:space="preserve"> </w:t>
      </w:r>
    </w:p>
    <w:p w14:paraId="7BA4FDC1" w14:textId="77777777" w:rsidR="005E541D" w:rsidRPr="00D84CDD" w:rsidRDefault="005E541D" w:rsidP="00023888">
      <w:pPr>
        <w:widowControl/>
        <w:rPr>
          <w:rFonts w:ascii="Times New Roman" w:hAnsi="Times New Roman"/>
          <w:b/>
          <w:i/>
          <w:sz w:val="22"/>
          <w:szCs w:val="22"/>
        </w:rPr>
      </w:pPr>
      <w:r w:rsidRPr="00D84CDD">
        <w:rPr>
          <w:rFonts w:ascii="Times New Roman" w:hAnsi="Times New Roman"/>
          <w:b/>
          <w:i/>
          <w:sz w:val="22"/>
          <w:szCs w:val="22"/>
        </w:rPr>
        <w:t>Basis of Presentation</w:t>
      </w:r>
    </w:p>
    <w:p w14:paraId="7BA4FDC2" w14:textId="77777777" w:rsidR="005E541D" w:rsidRPr="00D84CDD" w:rsidRDefault="005E541D" w:rsidP="00023888">
      <w:pPr>
        <w:widowControl/>
        <w:rPr>
          <w:rFonts w:ascii="Times New Roman" w:hAnsi="Times New Roman"/>
          <w:b/>
          <w:i/>
          <w:sz w:val="22"/>
          <w:szCs w:val="22"/>
        </w:rPr>
      </w:pPr>
    </w:p>
    <w:p w14:paraId="7BA4FDC3" w14:textId="77777777" w:rsidR="005E541D" w:rsidRPr="00D84CDD" w:rsidRDefault="005E541D" w:rsidP="00023888">
      <w:pPr>
        <w:widowControl/>
        <w:jc w:val="both"/>
        <w:rPr>
          <w:rFonts w:ascii="Times New Roman" w:hAnsi="Times New Roman"/>
          <w:sz w:val="22"/>
          <w:szCs w:val="22"/>
        </w:rPr>
      </w:pPr>
      <w:r w:rsidRPr="00D84CDD">
        <w:rPr>
          <w:rFonts w:ascii="Times New Roman" w:hAnsi="Times New Roman"/>
          <w:sz w:val="22"/>
          <w:szCs w:val="22"/>
        </w:rPr>
        <w:t>The Facility’s financial statements consist of a statement of receipts, disbursements and changes in fund balances (regulatory cash basis).</w:t>
      </w:r>
    </w:p>
    <w:p w14:paraId="7BA4FDC4" w14:textId="77777777" w:rsidR="005E541D" w:rsidRPr="00D84CDD" w:rsidRDefault="005E541D" w:rsidP="00023888">
      <w:pPr>
        <w:widowControl/>
        <w:jc w:val="both"/>
        <w:rPr>
          <w:rFonts w:ascii="Times New Roman" w:hAnsi="Times New Roman"/>
          <w:sz w:val="22"/>
          <w:szCs w:val="22"/>
        </w:rPr>
      </w:pPr>
    </w:p>
    <w:p w14:paraId="7BA4FDC5"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r w:rsidRPr="00D84CDD">
        <w:rPr>
          <w:rFonts w:ascii="Times New Roman" w:hAnsi="Times New Roman"/>
          <w:b/>
          <w:bCs/>
          <w:i/>
          <w:sz w:val="22"/>
          <w:szCs w:val="22"/>
        </w:rPr>
        <w:t>Fund Accounting</w:t>
      </w:r>
    </w:p>
    <w:p w14:paraId="7BA4FDC6"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sz w:val="22"/>
          <w:szCs w:val="22"/>
        </w:rPr>
      </w:pPr>
    </w:p>
    <w:p w14:paraId="7BA4FDC7"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sz w:val="22"/>
          <w:szCs w:val="22"/>
        </w:rPr>
        <w:t>The Facility uses funds to maintain its financial records during the year.  A fund is defined as a fiscal and accounting entity with a self-balancing set of accounts.  The funds of the Facility are presented below:</w:t>
      </w:r>
    </w:p>
    <w:p w14:paraId="7BA4FDC8"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sz w:val="22"/>
          <w:szCs w:val="22"/>
          <w:highlight w:val="yellow"/>
        </w:rPr>
      </w:pPr>
    </w:p>
    <w:p w14:paraId="7BA4FDC9"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i/>
          <w:iCs/>
          <w:sz w:val="22"/>
          <w:szCs w:val="22"/>
        </w:rPr>
      </w:pPr>
      <w:r w:rsidRPr="00D84CDD">
        <w:rPr>
          <w:rFonts w:ascii="Times New Roman" w:hAnsi="Times New Roman"/>
          <w:i/>
          <w:iCs/>
          <w:sz w:val="22"/>
          <w:szCs w:val="22"/>
          <w:highlight w:val="yellow"/>
        </w:rPr>
        <w:t>(Delete all unnecessary / inapplicable fund types)</w:t>
      </w:r>
    </w:p>
    <w:p w14:paraId="7BA4FDCC" w14:textId="47E16A75" w:rsidR="005E541D" w:rsidRPr="00D84CDD" w:rsidRDefault="005E541D" w:rsidP="00D84CDD">
      <w:pPr>
        <w:widowControl/>
        <w:tabs>
          <w:tab w:val="left" w:pos="0"/>
          <w:tab w:val="left" w:pos="547"/>
          <w:tab w:val="left" w:pos="936"/>
          <w:tab w:val="left" w:pos="1440"/>
          <w:tab w:val="left" w:pos="1987"/>
        </w:tabs>
        <w:jc w:val="both"/>
        <w:rPr>
          <w:rFonts w:ascii="Times New Roman" w:hAnsi="Times New Roman"/>
          <w:i/>
          <w:iCs/>
          <w:sz w:val="22"/>
          <w:szCs w:val="22"/>
        </w:rPr>
      </w:pPr>
    </w:p>
    <w:p w14:paraId="2EE11EEB" w14:textId="77777777" w:rsidR="00C530ED" w:rsidRDefault="005E541D" w:rsidP="00023888">
      <w:pPr>
        <w:widowControl/>
        <w:tabs>
          <w:tab w:val="left" w:pos="0"/>
          <w:tab w:val="left" w:pos="547"/>
          <w:tab w:val="left" w:pos="936"/>
          <w:tab w:val="left" w:pos="1440"/>
          <w:tab w:val="left" w:pos="1987"/>
        </w:tabs>
        <w:jc w:val="both"/>
        <w:rPr>
          <w:rFonts w:ascii="Times New Roman" w:hAnsi="Times New Roman"/>
          <w:b/>
          <w:i/>
          <w:iCs/>
          <w:sz w:val="22"/>
          <w:szCs w:val="22"/>
        </w:rPr>
      </w:pPr>
      <w:r w:rsidRPr="00D84CDD">
        <w:rPr>
          <w:rFonts w:ascii="Times New Roman" w:hAnsi="Times New Roman"/>
          <w:b/>
          <w:i/>
          <w:iCs/>
          <w:sz w:val="22"/>
          <w:szCs w:val="22"/>
        </w:rPr>
        <w:tab/>
      </w:r>
    </w:p>
    <w:p w14:paraId="7BA4FDCD" w14:textId="54ADE96F"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i/>
          <w:iCs/>
          <w:sz w:val="22"/>
          <w:szCs w:val="22"/>
        </w:rPr>
      </w:pPr>
      <w:r w:rsidRPr="00D84CDD">
        <w:rPr>
          <w:rFonts w:ascii="Times New Roman" w:hAnsi="Times New Roman"/>
          <w:b/>
          <w:i/>
          <w:iCs/>
          <w:sz w:val="22"/>
          <w:szCs w:val="22"/>
        </w:rPr>
        <w:lastRenderedPageBreak/>
        <w:t>State Appropriations and Grants</w:t>
      </w:r>
    </w:p>
    <w:p w14:paraId="7BA4FDCE"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b/>
          <w:iCs/>
          <w:sz w:val="22"/>
          <w:szCs w:val="22"/>
          <w:u w:val="single"/>
        </w:rPr>
      </w:pPr>
    </w:p>
    <w:p w14:paraId="7BA4FDCF"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iCs/>
          <w:sz w:val="22"/>
          <w:szCs w:val="22"/>
        </w:rPr>
      </w:pPr>
      <w:r w:rsidRPr="00D84CDD">
        <w:rPr>
          <w:rFonts w:ascii="Times New Roman" w:hAnsi="Times New Roman"/>
          <w:b/>
          <w:i/>
          <w:iCs/>
          <w:sz w:val="22"/>
          <w:szCs w:val="22"/>
        </w:rPr>
        <w:t>Ohio Department of Rehabilitation and Corrections (ODRC) 501-501 Funding</w:t>
      </w:r>
      <w:r w:rsidRPr="00D84CDD">
        <w:rPr>
          <w:rFonts w:ascii="Times New Roman" w:hAnsi="Times New Roman"/>
          <w:iCs/>
          <w:sz w:val="22"/>
          <w:szCs w:val="22"/>
        </w:rPr>
        <w:t xml:space="preserve">  ODRC grants this funding, appropriated from the State’s General Fund, to the Facility to support general operating costs.</w:t>
      </w:r>
    </w:p>
    <w:p w14:paraId="7BA4FDD0"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iCs/>
          <w:sz w:val="22"/>
          <w:szCs w:val="22"/>
        </w:rPr>
      </w:pPr>
    </w:p>
    <w:p w14:paraId="7BA4FDD1"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b/>
          <w:i/>
          <w:sz w:val="22"/>
          <w:szCs w:val="22"/>
        </w:rPr>
        <w:t>Federal Grant Match</w:t>
      </w:r>
      <w:r w:rsidRPr="00D84CDD">
        <w:rPr>
          <w:rFonts w:ascii="Times New Roman" w:hAnsi="Times New Roman"/>
          <w:sz w:val="22"/>
          <w:szCs w:val="22"/>
        </w:rPr>
        <w:t xml:space="preserve">  Reports amounts received to meet any Federal program matching fund requirements.  </w:t>
      </w:r>
    </w:p>
    <w:p w14:paraId="7BA4FDD2"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sz w:val="22"/>
          <w:szCs w:val="22"/>
        </w:rPr>
      </w:pPr>
    </w:p>
    <w:p w14:paraId="7BA4FDD3" w14:textId="77777777" w:rsidR="005E541D" w:rsidRPr="00296A19" w:rsidRDefault="005E541D" w:rsidP="00023888">
      <w:pPr>
        <w:widowControl/>
        <w:tabs>
          <w:tab w:val="left" w:pos="0"/>
          <w:tab w:val="left" w:pos="547"/>
          <w:tab w:val="left" w:pos="936"/>
          <w:tab w:val="left" w:pos="1440"/>
          <w:tab w:val="left" w:pos="1987"/>
        </w:tabs>
        <w:ind w:left="547"/>
        <w:jc w:val="both"/>
        <w:rPr>
          <w:rFonts w:ascii="Times New Roman" w:hAnsi="Times New Roman"/>
          <w:i/>
          <w:sz w:val="22"/>
          <w:szCs w:val="22"/>
        </w:rPr>
      </w:pPr>
      <w:r w:rsidRPr="00D84CDD">
        <w:rPr>
          <w:rFonts w:ascii="Times New Roman" w:hAnsi="Times New Roman"/>
          <w:b/>
          <w:i/>
          <w:sz w:val="22"/>
          <w:szCs w:val="22"/>
        </w:rPr>
        <w:t>Federal</w:t>
      </w:r>
      <w:r w:rsidRPr="00D84CDD">
        <w:rPr>
          <w:rFonts w:ascii="Times New Roman" w:hAnsi="Times New Roman"/>
          <w:sz w:val="22"/>
          <w:szCs w:val="22"/>
        </w:rPr>
        <w:t xml:space="preserve">  Reports amounts received from the Federal government, including amounts passed through ODRC. </w:t>
      </w:r>
      <w:r w:rsidRPr="00296A19">
        <w:rPr>
          <w:rFonts w:ascii="Times New Roman" w:hAnsi="Times New Roman"/>
          <w:i/>
          <w:sz w:val="22"/>
          <w:szCs w:val="22"/>
        </w:rPr>
        <w:t xml:space="preserve"> </w:t>
      </w:r>
      <w:r w:rsidRPr="00296A19">
        <w:rPr>
          <w:rFonts w:ascii="Times New Roman" w:hAnsi="Times New Roman"/>
          <w:i/>
          <w:sz w:val="22"/>
          <w:szCs w:val="22"/>
          <w:highlight w:val="yellow"/>
        </w:rPr>
        <w:t>[If significant, describe names of grants and what the grant money can be used for.]</w:t>
      </w:r>
    </w:p>
    <w:p w14:paraId="7BA4FDD4"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p>
    <w:p w14:paraId="7BA4FDD5"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b/>
          <w:i/>
          <w:sz w:val="22"/>
          <w:szCs w:val="22"/>
        </w:rPr>
        <w:t>Capital CAP 003</w:t>
      </w:r>
      <w:r w:rsidRPr="00D84CDD">
        <w:rPr>
          <w:rFonts w:ascii="Times New Roman" w:hAnsi="Times New Roman"/>
          <w:sz w:val="22"/>
          <w:szCs w:val="22"/>
        </w:rPr>
        <w:t xml:space="preserve">  Reports amounts received from the ODRC to finance all or part of the cost of the renovating or building facilities.</w:t>
      </w:r>
    </w:p>
    <w:p w14:paraId="7BA4FDD6"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p>
    <w:p w14:paraId="7BA4FDD7" w14:textId="77777777" w:rsidR="005E541D" w:rsidRPr="00296A19" w:rsidRDefault="005E541D" w:rsidP="00023888">
      <w:pPr>
        <w:widowControl/>
        <w:ind w:left="547"/>
        <w:jc w:val="both"/>
        <w:rPr>
          <w:rFonts w:ascii="Times New Roman" w:hAnsi="Times New Roman"/>
          <w:i/>
          <w:sz w:val="22"/>
          <w:szCs w:val="22"/>
          <w:highlight w:val="yellow"/>
        </w:rPr>
      </w:pPr>
      <w:r w:rsidRPr="00296A19">
        <w:rPr>
          <w:rFonts w:ascii="Times New Roman" w:hAnsi="Times New Roman"/>
          <w:i/>
          <w:sz w:val="22"/>
          <w:szCs w:val="22"/>
          <w:highlight w:val="yellow"/>
        </w:rPr>
        <w:t xml:space="preserve">[Upon approval of the facility governing board, the director of the CBCF may establish a Resident Program Fund.  See ORC 2301.58. Once authorized, the director shall deposit in the fund all revenues received by the facility from commissions on telephone systems, commissary operations, reimbursable costs such as per diem and medical services, and similar services.  </w:t>
      </w:r>
    </w:p>
    <w:p w14:paraId="7BA4FDD8" w14:textId="77777777" w:rsidR="005E541D" w:rsidRPr="00296A19" w:rsidRDefault="005E541D" w:rsidP="00023888">
      <w:pPr>
        <w:widowControl/>
        <w:jc w:val="both"/>
        <w:rPr>
          <w:rFonts w:ascii="Times New Roman" w:hAnsi="Times New Roman"/>
          <w:i/>
          <w:sz w:val="22"/>
          <w:szCs w:val="22"/>
          <w:highlight w:val="yellow"/>
        </w:rPr>
      </w:pPr>
    </w:p>
    <w:p w14:paraId="7BA4FDD9" w14:textId="77777777" w:rsidR="005E541D" w:rsidRPr="00296A19" w:rsidRDefault="005E541D" w:rsidP="00023888">
      <w:pPr>
        <w:widowControl/>
        <w:ind w:left="547"/>
        <w:jc w:val="both"/>
        <w:rPr>
          <w:rFonts w:ascii="Times New Roman" w:hAnsi="Times New Roman"/>
          <w:i/>
          <w:sz w:val="22"/>
          <w:szCs w:val="22"/>
          <w:highlight w:val="yellow"/>
        </w:rPr>
      </w:pPr>
      <w:r w:rsidRPr="00296A19">
        <w:rPr>
          <w:rFonts w:ascii="Times New Roman" w:hAnsi="Times New Roman"/>
          <w:i/>
          <w:sz w:val="22"/>
          <w:szCs w:val="22"/>
          <w:highlight w:val="yellow"/>
        </w:rPr>
        <w:t xml:space="preserve">Previously, CBCFs maintained separate Offender Per Diem, Commissary, Telephone Commission Funds as well as “Other” Funds for similar services (i.e. vending commissions).  ORC 2301.58 permits combining all these funds into a Resident Program Fund.  </w:t>
      </w:r>
    </w:p>
    <w:p w14:paraId="7BA4FDDA" w14:textId="77777777" w:rsidR="005E541D" w:rsidRPr="00296A19" w:rsidRDefault="005E541D" w:rsidP="00023888">
      <w:pPr>
        <w:widowControl/>
        <w:jc w:val="both"/>
        <w:rPr>
          <w:rFonts w:ascii="Times New Roman" w:hAnsi="Times New Roman"/>
          <w:i/>
          <w:sz w:val="22"/>
          <w:szCs w:val="22"/>
          <w:highlight w:val="yellow"/>
        </w:rPr>
      </w:pPr>
    </w:p>
    <w:p w14:paraId="7BA4FDDB" w14:textId="77777777" w:rsidR="005E541D" w:rsidRPr="00296A19" w:rsidRDefault="005E541D" w:rsidP="00023888">
      <w:pPr>
        <w:widowControl/>
        <w:ind w:left="547"/>
        <w:jc w:val="both"/>
        <w:rPr>
          <w:rFonts w:ascii="Times New Roman" w:hAnsi="Times New Roman"/>
          <w:i/>
          <w:sz w:val="22"/>
          <w:szCs w:val="22"/>
          <w:highlight w:val="yellow"/>
        </w:rPr>
      </w:pPr>
      <w:r w:rsidRPr="00296A19">
        <w:rPr>
          <w:rFonts w:ascii="Times New Roman" w:hAnsi="Times New Roman"/>
          <w:i/>
          <w:sz w:val="22"/>
          <w:szCs w:val="22"/>
          <w:highlight w:val="yellow"/>
        </w:rPr>
        <w:t>Prior to ORC 2301.58 (effective 10-12-06), CBCFs also had the option of establishing an Industrial &amp; Entertainment Fund (see “example 2” below) similar to prisons.  Some facilities called it I&amp;E Fund, Commissary Fund or a similar name for the fund.  The fund was for monies paid by offenders such as per diems, telephone commissions and/or commissary purchases.  Originally, there were no guidelines in the ORC for these types of funds; therefore CBCFs followed prison guidelines in that the monies could only be used for the resident population if the purchase benefitted the population as a whole.  ORC 2301.58 also specified these revenues are to be used for the benefit of residents and eliminated the ‘grey area’ of purchases by clearly outlining types of goods/services that could be purchased from this fund with the approval of the FGB.</w:t>
      </w:r>
    </w:p>
    <w:p w14:paraId="7BA4FDDC" w14:textId="77777777" w:rsidR="005E541D" w:rsidRPr="00296A19" w:rsidRDefault="005E541D" w:rsidP="00023888">
      <w:pPr>
        <w:pStyle w:val="Default"/>
        <w:jc w:val="both"/>
        <w:rPr>
          <w:rFonts w:ascii="Times New Roman" w:hAnsi="Times New Roman" w:cs="Times New Roman"/>
          <w:i/>
          <w:color w:val="auto"/>
          <w:sz w:val="22"/>
          <w:szCs w:val="22"/>
          <w:highlight w:val="yellow"/>
        </w:rPr>
      </w:pPr>
    </w:p>
    <w:p w14:paraId="7BA4FDDD" w14:textId="77777777" w:rsidR="005E541D" w:rsidRPr="00296A19" w:rsidRDefault="005E541D" w:rsidP="00023888">
      <w:pPr>
        <w:widowControl/>
        <w:ind w:left="547"/>
        <w:jc w:val="both"/>
        <w:rPr>
          <w:rFonts w:ascii="Times New Roman" w:hAnsi="Times New Roman"/>
          <w:i/>
          <w:sz w:val="22"/>
          <w:szCs w:val="22"/>
          <w:highlight w:val="yellow"/>
        </w:rPr>
      </w:pPr>
      <w:r w:rsidRPr="00296A19">
        <w:rPr>
          <w:rFonts w:ascii="Times New Roman" w:hAnsi="Times New Roman"/>
          <w:i/>
          <w:sz w:val="22"/>
          <w:szCs w:val="22"/>
          <w:highlight w:val="yellow"/>
        </w:rPr>
        <w:t>Some CBCFs may not have changed their Per Diem, Commissary, and Telephone Commission Funds (or similar funds) records into one fund titled ‘Resident Program Fund’ (or similar name).  If your CBCF did not combine these funds into the Resident Program Fund (or like fund titled differently), your auditors may cite you for not following the code. </w:t>
      </w:r>
    </w:p>
    <w:p w14:paraId="7BA4FDDE" w14:textId="77777777" w:rsidR="005E541D" w:rsidRPr="00296A19" w:rsidRDefault="005E541D" w:rsidP="00023888">
      <w:pPr>
        <w:widowControl/>
        <w:jc w:val="both"/>
        <w:rPr>
          <w:rFonts w:ascii="Times New Roman" w:hAnsi="Times New Roman"/>
          <w:i/>
          <w:sz w:val="22"/>
          <w:szCs w:val="22"/>
          <w:highlight w:val="yellow"/>
        </w:rPr>
      </w:pPr>
    </w:p>
    <w:p w14:paraId="7BA4FDDF" w14:textId="77777777" w:rsidR="005E541D" w:rsidRPr="00296A19" w:rsidRDefault="005E541D" w:rsidP="00023888">
      <w:pPr>
        <w:widowControl/>
        <w:ind w:left="547"/>
        <w:jc w:val="both"/>
        <w:rPr>
          <w:rFonts w:ascii="Times New Roman" w:hAnsi="Times New Roman"/>
          <w:i/>
          <w:sz w:val="22"/>
          <w:szCs w:val="22"/>
          <w:highlight w:val="yellow"/>
        </w:rPr>
      </w:pPr>
      <w:r w:rsidRPr="00296A19">
        <w:rPr>
          <w:rFonts w:ascii="Times New Roman" w:hAnsi="Times New Roman"/>
          <w:i/>
          <w:sz w:val="22"/>
          <w:szCs w:val="22"/>
          <w:highlight w:val="yellow"/>
        </w:rPr>
        <w:t>If your CBCF established the Resident Program Fund, you should record a transfer-out of the cash balance from the Offender Per Diem, Commissary, Telephone Commission or similar “Other” funds and record a transfer-in of the cash balances into the Resident Program Fund as of the date the facility governing board approves establishing a resident program fund.</w:t>
      </w:r>
    </w:p>
    <w:p w14:paraId="7BA4FDE0" w14:textId="77777777" w:rsidR="005E541D" w:rsidRPr="00296A19" w:rsidRDefault="005E541D" w:rsidP="00023888">
      <w:pPr>
        <w:widowControl/>
        <w:tabs>
          <w:tab w:val="left" w:pos="0"/>
          <w:tab w:val="left" w:pos="547"/>
          <w:tab w:val="left" w:pos="936"/>
          <w:tab w:val="left" w:pos="1440"/>
          <w:tab w:val="left" w:pos="1987"/>
        </w:tabs>
        <w:ind w:left="547"/>
        <w:jc w:val="both"/>
        <w:rPr>
          <w:rFonts w:ascii="Times New Roman" w:hAnsi="Times New Roman"/>
          <w:i/>
          <w:sz w:val="22"/>
          <w:szCs w:val="22"/>
          <w:highlight w:val="yellow"/>
        </w:rPr>
      </w:pPr>
    </w:p>
    <w:p w14:paraId="7BA4FDE1" w14:textId="77777777" w:rsidR="005E541D" w:rsidRPr="00296A19" w:rsidRDefault="005E541D" w:rsidP="00023888">
      <w:pPr>
        <w:widowControl/>
        <w:ind w:firstLine="547"/>
        <w:jc w:val="both"/>
        <w:rPr>
          <w:rFonts w:ascii="Times New Roman" w:hAnsi="Times New Roman"/>
          <w:i/>
          <w:sz w:val="22"/>
          <w:szCs w:val="22"/>
        </w:rPr>
      </w:pPr>
      <w:r w:rsidRPr="00296A19">
        <w:rPr>
          <w:rFonts w:ascii="Times New Roman" w:hAnsi="Times New Roman"/>
          <w:i/>
          <w:sz w:val="22"/>
          <w:szCs w:val="22"/>
          <w:highlight w:val="yellow"/>
        </w:rPr>
        <w:t>Your CBCFs should still maintain offender personal funds in a separate fund.</w:t>
      </w:r>
    </w:p>
    <w:p w14:paraId="7BA4FDE2"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p>
    <w:p w14:paraId="7BA4FDE3" w14:textId="77777777" w:rsidR="005E541D" w:rsidRPr="00296A19" w:rsidRDefault="005E541D" w:rsidP="00023888">
      <w:pPr>
        <w:widowControl/>
        <w:tabs>
          <w:tab w:val="left" w:pos="0"/>
          <w:tab w:val="left" w:pos="547"/>
          <w:tab w:val="left" w:pos="936"/>
          <w:tab w:val="left" w:pos="1440"/>
          <w:tab w:val="left" w:pos="1987"/>
        </w:tabs>
        <w:ind w:left="547"/>
        <w:jc w:val="both"/>
        <w:rPr>
          <w:rFonts w:ascii="Times New Roman" w:hAnsi="Times New Roman"/>
          <w:i/>
          <w:sz w:val="22"/>
          <w:szCs w:val="22"/>
        </w:rPr>
      </w:pPr>
      <w:r w:rsidRPr="00296A19">
        <w:rPr>
          <w:rFonts w:ascii="Times New Roman" w:hAnsi="Times New Roman"/>
          <w:i/>
          <w:sz w:val="22"/>
          <w:szCs w:val="22"/>
          <w:highlight w:val="yellow"/>
        </w:rPr>
        <w:lastRenderedPageBreak/>
        <w:t xml:space="preserve">As noted above, ORC 2301.58 permits but not requires the CBCF combining these funds into the Resident Program Fund.  If your CBCF did </w:t>
      </w:r>
      <w:r w:rsidRPr="00296A19">
        <w:rPr>
          <w:rFonts w:ascii="Times New Roman" w:hAnsi="Times New Roman"/>
          <w:b/>
          <w:i/>
          <w:sz w:val="22"/>
          <w:szCs w:val="22"/>
          <w:highlight w:val="yellow"/>
        </w:rPr>
        <w:t>not</w:t>
      </w:r>
      <w:r w:rsidRPr="00296A19">
        <w:rPr>
          <w:rFonts w:ascii="Times New Roman" w:hAnsi="Times New Roman"/>
          <w:i/>
          <w:sz w:val="22"/>
          <w:szCs w:val="22"/>
          <w:highlight w:val="yellow"/>
        </w:rPr>
        <w:t xml:space="preserve"> establish the Resident Program Fund noted above, use the following footnote:</w:t>
      </w:r>
    </w:p>
    <w:p w14:paraId="7BA4FDE4"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u w:val="single"/>
        </w:rPr>
      </w:pPr>
    </w:p>
    <w:p w14:paraId="7BA4FDE5"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rPr>
      </w:pPr>
      <w:r w:rsidRPr="00D84CDD">
        <w:rPr>
          <w:rFonts w:ascii="Times New Roman" w:hAnsi="Times New Roman"/>
          <w:b/>
          <w:i/>
          <w:sz w:val="22"/>
          <w:szCs w:val="22"/>
        </w:rPr>
        <w:tab/>
        <w:t>Offender Funds</w:t>
      </w:r>
    </w:p>
    <w:p w14:paraId="7BA4FDE6"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b/>
          <w:sz w:val="22"/>
          <w:szCs w:val="22"/>
          <w:u w:val="single"/>
        </w:rPr>
      </w:pPr>
    </w:p>
    <w:p w14:paraId="7BA4FDE7" w14:textId="77777777" w:rsidR="005E541D" w:rsidRPr="00296A19" w:rsidRDefault="005E541D" w:rsidP="00023888">
      <w:pPr>
        <w:widowControl/>
        <w:tabs>
          <w:tab w:val="left" w:pos="0"/>
          <w:tab w:val="left" w:pos="547"/>
          <w:tab w:val="left" w:pos="936"/>
          <w:tab w:val="left" w:pos="1440"/>
          <w:tab w:val="left" w:pos="1987"/>
        </w:tabs>
        <w:ind w:left="547"/>
        <w:jc w:val="both"/>
        <w:rPr>
          <w:rFonts w:ascii="Times New Roman" w:hAnsi="Times New Roman"/>
          <w:i/>
          <w:sz w:val="22"/>
          <w:szCs w:val="22"/>
        </w:rPr>
      </w:pPr>
      <w:r w:rsidRPr="00296A19">
        <w:rPr>
          <w:rFonts w:ascii="Times New Roman" w:hAnsi="Times New Roman"/>
          <w:i/>
          <w:sz w:val="22"/>
          <w:szCs w:val="22"/>
          <w:highlight w:val="yellow"/>
        </w:rPr>
        <w:t>[NOTE:  Facilities may group their Offender Funds differently than the two examples below.  We will accept any grouping that permits the Facility to accurately keep record of offenders’ receipts and disbursements.]</w:t>
      </w:r>
    </w:p>
    <w:p w14:paraId="7BA4FDE8" w14:textId="77777777" w:rsidR="005E541D" w:rsidRPr="00296A19" w:rsidRDefault="005E541D" w:rsidP="00023888">
      <w:pPr>
        <w:widowControl/>
        <w:tabs>
          <w:tab w:val="left" w:pos="0"/>
          <w:tab w:val="left" w:pos="547"/>
          <w:tab w:val="left" w:pos="936"/>
          <w:tab w:val="left" w:pos="1440"/>
          <w:tab w:val="left" w:pos="1987"/>
        </w:tabs>
        <w:ind w:left="936"/>
        <w:jc w:val="both"/>
        <w:rPr>
          <w:rFonts w:ascii="Times New Roman" w:hAnsi="Times New Roman"/>
          <w:i/>
          <w:sz w:val="22"/>
          <w:szCs w:val="22"/>
        </w:rPr>
      </w:pPr>
    </w:p>
    <w:p w14:paraId="7BA4FDE9"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r w:rsidRPr="00296A19">
        <w:rPr>
          <w:rFonts w:ascii="Times New Roman" w:hAnsi="Times New Roman"/>
          <w:i/>
          <w:sz w:val="22"/>
          <w:szCs w:val="22"/>
        </w:rPr>
        <w:tab/>
      </w:r>
      <w:r w:rsidRPr="00296A19">
        <w:rPr>
          <w:rFonts w:ascii="Times New Roman" w:hAnsi="Times New Roman"/>
          <w:i/>
          <w:sz w:val="22"/>
          <w:szCs w:val="22"/>
          <w:highlight w:val="yellow"/>
        </w:rPr>
        <w:t>[EXAMPLE 1]</w:t>
      </w:r>
    </w:p>
    <w:p w14:paraId="7BA4FDEA"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b/>
          <w:i/>
          <w:sz w:val="22"/>
          <w:szCs w:val="22"/>
        </w:rPr>
        <w:t>Offender Per Diem</w:t>
      </w:r>
      <w:r w:rsidRPr="00D84CDD">
        <w:rPr>
          <w:rFonts w:ascii="Times New Roman" w:hAnsi="Times New Roman"/>
          <w:sz w:val="22"/>
          <w:szCs w:val="22"/>
        </w:rPr>
        <w:t xml:space="preserve">  Reports receipts from a per diem fee charged to non-indigent offenders for room, board, and medical treatment per Ohio Revised Code Section 2301.56 (C).</w:t>
      </w:r>
    </w:p>
    <w:p w14:paraId="7BA4FDEB"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sz w:val="22"/>
          <w:szCs w:val="22"/>
        </w:rPr>
      </w:pPr>
    </w:p>
    <w:p w14:paraId="7BA4FDEC"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b/>
          <w:i/>
          <w:sz w:val="22"/>
          <w:szCs w:val="22"/>
        </w:rPr>
        <w:t>Telephone Commissions</w:t>
      </w:r>
      <w:r w:rsidRPr="00D84CDD">
        <w:rPr>
          <w:rFonts w:ascii="Times New Roman" w:hAnsi="Times New Roman"/>
          <w:sz w:val="22"/>
          <w:szCs w:val="22"/>
        </w:rPr>
        <w:t xml:space="preserve">  Reports amounts received from telephone commissions generated by calls offenders place to locations outside the Facility.  The Facility spends this money for programs and services benefiting the offenders.</w:t>
      </w:r>
    </w:p>
    <w:p w14:paraId="7BA4FDED"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sz w:val="22"/>
          <w:szCs w:val="22"/>
        </w:rPr>
      </w:pPr>
    </w:p>
    <w:p w14:paraId="7BA4FDEE"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b/>
          <w:i/>
          <w:sz w:val="22"/>
          <w:szCs w:val="22"/>
        </w:rPr>
        <w:t>Offender Personal Funds</w:t>
      </w:r>
      <w:r w:rsidRPr="00D84CDD">
        <w:rPr>
          <w:rFonts w:ascii="Times New Roman" w:hAnsi="Times New Roman"/>
          <w:sz w:val="22"/>
          <w:szCs w:val="22"/>
        </w:rPr>
        <w:t xml:space="preserve">  Are amounts the Facility receives and holds in a custodial capacity for each offender while confined.  The Facility holds personal funds, including salaries offenders earn while confined, and maintains separate balances for each offender.  The Facility makes payments as directed by the offender or per program requirements.  Upon release, the Facility pays remaining funds to the offender.</w:t>
      </w:r>
    </w:p>
    <w:p w14:paraId="7BA4FDEF"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sz w:val="22"/>
          <w:szCs w:val="22"/>
        </w:rPr>
      </w:pPr>
      <w:r w:rsidRPr="00D84CDD">
        <w:rPr>
          <w:rFonts w:ascii="Times New Roman" w:hAnsi="Times New Roman"/>
          <w:sz w:val="22"/>
          <w:szCs w:val="22"/>
        </w:rPr>
        <w:tab/>
      </w:r>
    </w:p>
    <w:p w14:paraId="7BA4FDF0"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b/>
          <w:i/>
          <w:sz w:val="22"/>
          <w:szCs w:val="22"/>
        </w:rPr>
        <w:t xml:space="preserve">Commissary  </w:t>
      </w:r>
      <w:r w:rsidRPr="00D84CDD">
        <w:rPr>
          <w:rFonts w:ascii="Times New Roman" w:hAnsi="Times New Roman"/>
          <w:sz w:val="22"/>
          <w:szCs w:val="22"/>
        </w:rPr>
        <w:t>Reports amounts charged to non-indigent offenders’ personal funds for use of the</w:t>
      </w:r>
      <w:r w:rsidRPr="00D84CDD">
        <w:rPr>
          <w:rFonts w:ascii="Times New Roman" w:hAnsi="Times New Roman"/>
          <w:sz w:val="22"/>
          <w:szCs w:val="22"/>
        </w:rPr>
        <w:tab/>
        <w:t xml:space="preserve"> com</w:t>
      </w:r>
      <w:r w:rsidR="004C7B5B" w:rsidRPr="00D84CDD">
        <w:rPr>
          <w:rFonts w:ascii="Times New Roman" w:hAnsi="Times New Roman"/>
          <w:sz w:val="22"/>
          <w:szCs w:val="22"/>
        </w:rPr>
        <w:t>missary, per Ohio Revised Code Section</w:t>
      </w:r>
      <w:r w:rsidRPr="00D84CDD">
        <w:rPr>
          <w:rFonts w:ascii="Times New Roman" w:hAnsi="Times New Roman"/>
          <w:sz w:val="22"/>
          <w:szCs w:val="22"/>
        </w:rPr>
        <w:t xml:space="preserve"> 2301.58.  </w:t>
      </w:r>
    </w:p>
    <w:p w14:paraId="7BA4FDF1"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sz w:val="22"/>
          <w:szCs w:val="22"/>
        </w:rPr>
      </w:pPr>
    </w:p>
    <w:p w14:paraId="7BA4FDF2" w14:textId="77777777" w:rsidR="005E541D" w:rsidRPr="00296A19" w:rsidRDefault="005E541D" w:rsidP="00023888">
      <w:pPr>
        <w:widowControl/>
        <w:tabs>
          <w:tab w:val="left" w:pos="0"/>
          <w:tab w:val="left" w:pos="547"/>
          <w:tab w:val="left" w:pos="936"/>
          <w:tab w:val="left" w:pos="1440"/>
          <w:tab w:val="left" w:pos="1987"/>
        </w:tabs>
        <w:ind w:left="547"/>
        <w:jc w:val="both"/>
        <w:rPr>
          <w:rFonts w:ascii="Times New Roman" w:hAnsi="Times New Roman"/>
          <w:i/>
          <w:sz w:val="22"/>
          <w:szCs w:val="22"/>
        </w:rPr>
      </w:pPr>
      <w:r w:rsidRPr="00D84CDD">
        <w:rPr>
          <w:rFonts w:ascii="Times New Roman" w:hAnsi="Times New Roman"/>
          <w:b/>
          <w:i/>
          <w:sz w:val="22"/>
          <w:szCs w:val="22"/>
        </w:rPr>
        <w:t>Other/Miscellaneous</w:t>
      </w:r>
      <w:r w:rsidRPr="00D84CDD">
        <w:rPr>
          <w:rFonts w:ascii="Times New Roman" w:hAnsi="Times New Roman"/>
          <w:sz w:val="22"/>
          <w:szCs w:val="22"/>
        </w:rPr>
        <w:t xml:space="preserve"> </w:t>
      </w:r>
      <w:r w:rsidRPr="00296A19">
        <w:rPr>
          <w:rFonts w:ascii="Times New Roman" w:hAnsi="Times New Roman"/>
          <w:i/>
          <w:sz w:val="22"/>
          <w:szCs w:val="22"/>
        </w:rPr>
        <w:t xml:space="preserve"> </w:t>
      </w:r>
      <w:r w:rsidRPr="00296A19">
        <w:rPr>
          <w:rFonts w:ascii="Times New Roman" w:hAnsi="Times New Roman"/>
          <w:i/>
          <w:sz w:val="22"/>
          <w:szCs w:val="22"/>
          <w:highlight w:val="yellow"/>
        </w:rPr>
        <w:t>[Describe other significant sources of receipts, such as vending commissions.]</w:t>
      </w:r>
    </w:p>
    <w:p w14:paraId="7BA4FDF3" w14:textId="77777777" w:rsidR="005E541D" w:rsidRPr="00296A19" w:rsidRDefault="005E541D" w:rsidP="00023888">
      <w:pPr>
        <w:widowControl/>
        <w:tabs>
          <w:tab w:val="left" w:pos="0"/>
          <w:tab w:val="left" w:pos="547"/>
          <w:tab w:val="left" w:pos="936"/>
          <w:tab w:val="left" w:pos="1440"/>
          <w:tab w:val="left" w:pos="1987"/>
        </w:tabs>
        <w:ind w:left="936"/>
        <w:jc w:val="both"/>
        <w:rPr>
          <w:rFonts w:ascii="Times New Roman" w:hAnsi="Times New Roman"/>
          <w:i/>
          <w:sz w:val="22"/>
          <w:szCs w:val="22"/>
        </w:rPr>
      </w:pPr>
    </w:p>
    <w:p w14:paraId="7BA4FDF4"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r w:rsidRPr="00296A19">
        <w:rPr>
          <w:rFonts w:ascii="Times New Roman" w:hAnsi="Times New Roman"/>
          <w:i/>
          <w:sz w:val="22"/>
          <w:szCs w:val="22"/>
        </w:rPr>
        <w:tab/>
      </w:r>
      <w:r w:rsidRPr="00296A19">
        <w:rPr>
          <w:rFonts w:ascii="Times New Roman" w:hAnsi="Times New Roman"/>
          <w:i/>
          <w:sz w:val="22"/>
          <w:szCs w:val="22"/>
          <w:highlight w:val="yellow"/>
        </w:rPr>
        <w:t>[EXAMPLE 2]</w:t>
      </w:r>
    </w:p>
    <w:p w14:paraId="7BA4FDF5"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b/>
          <w:i/>
          <w:sz w:val="22"/>
          <w:szCs w:val="22"/>
        </w:rPr>
        <w:t>Offender Personal Funds</w:t>
      </w:r>
      <w:r w:rsidRPr="00D84CDD">
        <w:rPr>
          <w:rFonts w:ascii="Times New Roman" w:hAnsi="Times New Roman"/>
          <w:sz w:val="22"/>
          <w:szCs w:val="22"/>
        </w:rPr>
        <w:t xml:space="preserve">  Are amounts the Facility receives and holds in a custodial capacity for each offender while confined.  The Facility holds personal funds, including salaries offenders earn while confined, and maintains separate balances for each offender.  The Facility makes payments as directed by the offender or per program requirements.  Upon release, the Facility pays remaining funds to the offender.</w:t>
      </w:r>
    </w:p>
    <w:p w14:paraId="7BA4FDF6"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sz w:val="22"/>
          <w:szCs w:val="22"/>
        </w:rPr>
      </w:pPr>
    </w:p>
    <w:p w14:paraId="7BA4FDF7"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b/>
          <w:i/>
          <w:sz w:val="22"/>
          <w:szCs w:val="22"/>
        </w:rPr>
        <w:t>Industrial and Entertainment Fund</w:t>
      </w:r>
      <w:r w:rsidRPr="00D84CDD">
        <w:rPr>
          <w:rFonts w:ascii="Times New Roman" w:hAnsi="Times New Roman"/>
          <w:sz w:val="22"/>
          <w:szCs w:val="22"/>
        </w:rPr>
        <w:t xml:space="preserve">  This fund receives other Offender Funds, such as telephone and commissary commissions, and per diem rates charged to employed offenders.  This fund pays for programs and services benefiting offenders, such as indigent offenders’ supplies and entertainment.  The Resident Fund reimburses this Fund for costs chargeable to Offender Funds.</w:t>
      </w:r>
    </w:p>
    <w:p w14:paraId="7BA4FDF8"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i/>
          <w:sz w:val="22"/>
          <w:szCs w:val="22"/>
          <w:highlight w:val="yellow"/>
        </w:rPr>
      </w:pPr>
    </w:p>
    <w:p w14:paraId="7BA4FDF9"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i/>
          <w:sz w:val="22"/>
          <w:szCs w:val="22"/>
        </w:rPr>
      </w:pPr>
      <w:r w:rsidRPr="00D84CDD">
        <w:rPr>
          <w:rFonts w:ascii="Times New Roman" w:hAnsi="Times New Roman"/>
          <w:i/>
          <w:sz w:val="22"/>
          <w:szCs w:val="22"/>
          <w:highlight w:val="yellow"/>
        </w:rPr>
        <w:t xml:space="preserve">[If your CBCF </w:t>
      </w:r>
      <w:r w:rsidRPr="00D84CDD">
        <w:rPr>
          <w:rFonts w:ascii="Times New Roman" w:hAnsi="Times New Roman"/>
          <w:b/>
          <w:i/>
          <w:sz w:val="22"/>
          <w:szCs w:val="22"/>
          <w:highlight w:val="yellow"/>
        </w:rPr>
        <w:t>did</w:t>
      </w:r>
      <w:r w:rsidRPr="00D84CDD">
        <w:rPr>
          <w:rFonts w:ascii="Times New Roman" w:hAnsi="Times New Roman"/>
          <w:i/>
          <w:sz w:val="22"/>
          <w:szCs w:val="22"/>
          <w:highlight w:val="yellow"/>
        </w:rPr>
        <w:t xml:space="preserve"> establish the Resident Program Fund noted above, use the following footnote:]</w:t>
      </w:r>
    </w:p>
    <w:p w14:paraId="7BA4FDFA"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p>
    <w:p w14:paraId="7BA4FDFB"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rPr>
      </w:pPr>
      <w:r w:rsidRPr="00D84CDD">
        <w:rPr>
          <w:rFonts w:ascii="Times New Roman" w:hAnsi="Times New Roman"/>
          <w:b/>
          <w:i/>
          <w:sz w:val="22"/>
          <w:szCs w:val="22"/>
        </w:rPr>
        <w:tab/>
        <w:t>Offender Funds</w:t>
      </w:r>
    </w:p>
    <w:p w14:paraId="7BA4FDFC"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b/>
          <w:sz w:val="22"/>
          <w:szCs w:val="22"/>
          <w:u w:val="single"/>
        </w:rPr>
      </w:pPr>
    </w:p>
    <w:p w14:paraId="7BA4FDFD"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trike/>
          <w:sz w:val="22"/>
          <w:szCs w:val="22"/>
        </w:rPr>
      </w:pPr>
      <w:r w:rsidRPr="00D84CDD">
        <w:rPr>
          <w:rFonts w:ascii="Times New Roman" w:hAnsi="Times New Roman"/>
          <w:b/>
          <w:i/>
          <w:sz w:val="22"/>
          <w:szCs w:val="22"/>
        </w:rPr>
        <w:t>Resident Offender Funds</w:t>
      </w:r>
      <w:r w:rsidRPr="00D84CDD">
        <w:rPr>
          <w:rFonts w:ascii="Times New Roman" w:hAnsi="Times New Roman"/>
          <w:sz w:val="22"/>
          <w:szCs w:val="22"/>
        </w:rPr>
        <w:t xml:space="preserve">  These funds reported receipts from commissions on telephone systems, commissary operations, reimbursable costs such as per diem and medical services, and similar </w:t>
      </w:r>
      <w:r w:rsidRPr="00D84CDD">
        <w:rPr>
          <w:rFonts w:ascii="Times New Roman" w:hAnsi="Times New Roman"/>
          <w:sz w:val="22"/>
          <w:szCs w:val="22"/>
        </w:rPr>
        <w:lastRenderedPageBreak/>
        <w:t xml:space="preserve">services until </w:t>
      </w:r>
      <w:r w:rsidRPr="00D84CDD">
        <w:rPr>
          <w:rFonts w:ascii="Times New Roman" w:hAnsi="Times New Roman"/>
          <w:sz w:val="22"/>
          <w:szCs w:val="22"/>
          <w:highlight w:val="green"/>
        </w:rPr>
        <w:t>Month XX, YEAR</w:t>
      </w:r>
      <w:r w:rsidRPr="00D84CDD">
        <w:rPr>
          <w:rFonts w:ascii="Times New Roman" w:hAnsi="Times New Roman"/>
          <w:sz w:val="22"/>
          <w:szCs w:val="22"/>
        </w:rPr>
        <w:t xml:space="preserve">, when the Facilities Governing Board transferred its balance into the Resident Program fund pursuant to House Bill 162.  Prior to </w:t>
      </w:r>
      <w:r w:rsidRPr="00D84CDD">
        <w:rPr>
          <w:rFonts w:ascii="Times New Roman" w:hAnsi="Times New Roman"/>
          <w:sz w:val="22"/>
          <w:szCs w:val="22"/>
          <w:highlight w:val="green"/>
        </w:rPr>
        <w:t>Month XX, YEAR</w:t>
      </w:r>
      <w:r w:rsidRPr="00D84CDD">
        <w:rPr>
          <w:rFonts w:ascii="Times New Roman" w:hAnsi="Times New Roman"/>
          <w:sz w:val="22"/>
          <w:szCs w:val="22"/>
        </w:rPr>
        <w:t xml:space="preserve">, the Facility disbursed this money for expenses listed in Ohio Revised Code Section 2301.58(A).  </w:t>
      </w:r>
    </w:p>
    <w:p w14:paraId="7BA4FDFE" w14:textId="77777777" w:rsidR="005E541D" w:rsidRPr="00296A19" w:rsidRDefault="005E541D" w:rsidP="00023888">
      <w:pPr>
        <w:widowControl/>
        <w:tabs>
          <w:tab w:val="left" w:pos="0"/>
          <w:tab w:val="left" w:pos="547"/>
          <w:tab w:val="left" w:pos="936"/>
          <w:tab w:val="left" w:pos="1440"/>
          <w:tab w:val="left" w:pos="1987"/>
        </w:tabs>
        <w:ind w:left="936"/>
        <w:jc w:val="both"/>
        <w:rPr>
          <w:rFonts w:ascii="Times New Roman" w:hAnsi="Times New Roman"/>
          <w:i/>
          <w:sz w:val="22"/>
          <w:szCs w:val="22"/>
        </w:rPr>
      </w:pPr>
    </w:p>
    <w:p w14:paraId="7BA4FDFF" w14:textId="77777777" w:rsidR="005E541D" w:rsidRPr="00296A19" w:rsidRDefault="005E541D" w:rsidP="00023888">
      <w:pPr>
        <w:widowControl/>
        <w:tabs>
          <w:tab w:val="left" w:pos="0"/>
          <w:tab w:val="left" w:pos="547"/>
          <w:tab w:val="left" w:pos="936"/>
          <w:tab w:val="left" w:pos="1440"/>
          <w:tab w:val="left" w:pos="1987"/>
        </w:tabs>
        <w:ind w:left="547"/>
        <w:jc w:val="both"/>
        <w:rPr>
          <w:rFonts w:ascii="Times New Roman" w:hAnsi="Times New Roman"/>
          <w:i/>
          <w:sz w:val="22"/>
          <w:szCs w:val="22"/>
        </w:rPr>
      </w:pPr>
      <w:r w:rsidRPr="00296A19">
        <w:rPr>
          <w:rFonts w:ascii="Times New Roman" w:hAnsi="Times New Roman"/>
          <w:i/>
          <w:sz w:val="22"/>
          <w:szCs w:val="22"/>
          <w:highlight w:val="yellow"/>
        </w:rPr>
        <w:t>[If the CBCF established the Resident Program Fund ORC 2301.58 established, the financial statements should reflect this activity as a transfer.  See instructions above for additional guidance.]</w:t>
      </w:r>
    </w:p>
    <w:p w14:paraId="7BA4FE00" w14:textId="77777777" w:rsidR="005E541D" w:rsidRPr="00296A19" w:rsidRDefault="005E541D" w:rsidP="00023888">
      <w:pPr>
        <w:widowControl/>
        <w:tabs>
          <w:tab w:val="left" w:pos="0"/>
          <w:tab w:val="left" w:pos="547"/>
          <w:tab w:val="left" w:pos="936"/>
          <w:tab w:val="left" w:pos="1440"/>
          <w:tab w:val="left" w:pos="1987"/>
        </w:tabs>
        <w:ind w:left="936"/>
        <w:jc w:val="both"/>
        <w:rPr>
          <w:rFonts w:ascii="Times New Roman" w:hAnsi="Times New Roman"/>
          <w:i/>
          <w:sz w:val="22"/>
          <w:szCs w:val="22"/>
          <w:u w:val="single"/>
        </w:rPr>
      </w:pPr>
    </w:p>
    <w:p w14:paraId="7BA4FE01"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b/>
          <w:i/>
          <w:sz w:val="22"/>
          <w:szCs w:val="22"/>
        </w:rPr>
        <w:t>Resident Program Fund</w:t>
      </w:r>
      <w:r w:rsidRPr="00D84CDD">
        <w:rPr>
          <w:rFonts w:ascii="Times New Roman" w:hAnsi="Times New Roman"/>
          <w:sz w:val="22"/>
          <w:szCs w:val="22"/>
        </w:rPr>
        <w:t xml:space="preserve">  ORC 2301.58 established the Resident Program Fund. Upon approval of the facility governing board, the director of the CBCF may establish a Resident Program Fund.  The director shall deposit in the fund all revenues received by the facility from commissions on </w:t>
      </w:r>
      <w:r w:rsidRPr="00D84CDD">
        <w:rPr>
          <w:rFonts w:ascii="Times New Roman" w:hAnsi="Times New Roman"/>
          <w:sz w:val="22"/>
          <w:szCs w:val="22"/>
          <w:highlight w:val="green"/>
        </w:rPr>
        <w:t>telephone systems, commissary operations, reimbursable costs such as per diem and medical services, and similar services</w:t>
      </w:r>
      <w:r w:rsidRPr="00D84CDD">
        <w:rPr>
          <w:rFonts w:ascii="Times New Roman" w:hAnsi="Times New Roman"/>
          <w:sz w:val="22"/>
          <w:szCs w:val="22"/>
        </w:rPr>
        <w:t xml:space="preserve">.  </w:t>
      </w:r>
    </w:p>
    <w:p w14:paraId="7BA4FE02" w14:textId="77777777" w:rsidR="005E541D" w:rsidRPr="00D84CDD" w:rsidRDefault="005E541D" w:rsidP="00023888">
      <w:pPr>
        <w:widowControl/>
        <w:ind w:left="936"/>
        <w:jc w:val="both"/>
        <w:rPr>
          <w:rFonts w:ascii="Times New Roman" w:hAnsi="Times New Roman"/>
          <w:sz w:val="22"/>
          <w:szCs w:val="22"/>
        </w:rPr>
      </w:pPr>
    </w:p>
    <w:p w14:paraId="7BA4FE03" w14:textId="77777777" w:rsidR="005E541D" w:rsidRPr="00D84CDD" w:rsidRDefault="005E541D" w:rsidP="00023888">
      <w:pPr>
        <w:widowControl/>
        <w:ind w:left="547"/>
        <w:jc w:val="both"/>
        <w:rPr>
          <w:rFonts w:ascii="Times New Roman" w:hAnsi="Times New Roman"/>
          <w:sz w:val="22"/>
          <w:szCs w:val="22"/>
        </w:rPr>
      </w:pPr>
      <w:r w:rsidRPr="00D84CDD">
        <w:rPr>
          <w:rFonts w:ascii="Times New Roman" w:hAnsi="Times New Roman"/>
          <w:sz w:val="22"/>
          <w:szCs w:val="22"/>
        </w:rPr>
        <w:t xml:space="preserve">Previously, CBCFs maintained separate </w:t>
      </w:r>
      <w:r w:rsidRPr="00D84CDD">
        <w:rPr>
          <w:rFonts w:ascii="Times New Roman" w:hAnsi="Times New Roman"/>
          <w:sz w:val="22"/>
          <w:szCs w:val="22"/>
          <w:highlight w:val="green"/>
        </w:rPr>
        <w:t>Offender Per Diem, Commissary, Telephone Commission Funds as well as “Other” Funds for similar services (i.e. vending commissions)</w:t>
      </w:r>
      <w:r w:rsidRPr="00D84CDD">
        <w:rPr>
          <w:rFonts w:ascii="Times New Roman" w:hAnsi="Times New Roman"/>
          <w:sz w:val="22"/>
          <w:szCs w:val="22"/>
        </w:rPr>
        <w:t>.  These funds have been combined to establish the Resident Program Fund.</w:t>
      </w:r>
    </w:p>
    <w:p w14:paraId="7BA4FE04"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b/>
          <w:sz w:val="22"/>
          <w:szCs w:val="22"/>
          <w:u w:val="single"/>
        </w:rPr>
      </w:pPr>
    </w:p>
    <w:p w14:paraId="7BA4FE05"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r w:rsidRPr="00D84CDD">
        <w:rPr>
          <w:rFonts w:ascii="Times New Roman" w:hAnsi="Times New Roman"/>
          <w:b/>
          <w:i/>
          <w:sz w:val="22"/>
          <w:szCs w:val="22"/>
        </w:rPr>
        <w:t>Offender Personal Funds</w:t>
      </w:r>
      <w:r w:rsidRPr="00D84CDD">
        <w:rPr>
          <w:rFonts w:ascii="Times New Roman" w:hAnsi="Times New Roman"/>
          <w:sz w:val="22"/>
          <w:szCs w:val="22"/>
        </w:rPr>
        <w:t xml:space="preserve">  This fund reported amounts the Facility receives and holds in a custodial capacity for each offender while confined.  The Facility holds personal funds, including salaries offenders earn while confined, and maintains separate balances for each offender.  The Facility makes payments as directed by the offender or per program requirements.  Upon release, the Facility pays remaining funds to the offender.</w:t>
      </w:r>
    </w:p>
    <w:p w14:paraId="7BA4FE06" w14:textId="77777777" w:rsidR="005E541D" w:rsidRPr="00D84CDD" w:rsidRDefault="005E541D" w:rsidP="00023888">
      <w:pPr>
        <w:widowControl/>
        <w:rPr>
          <w:rFonts w:ascii="Times New Roman" w:hAnsi="Times New Roman"/>
          <w:b/>
          <w:i/>
          <w:sz w:val="22"/>
          <w:szCs w:val="22"/>
        </w:rPr>
      </w:pPr>
    </w:p>
    <w:p w14:paraId="7BA4FE07" w14:textId="77777777" w:rsidR="005E541D" w:rsidRPr="00D84CDD" w:rsidRDefault="005E541D" w:rsidP="00023888">
      <w:pPr>
        <w:widowControl/>
        <w:rPr>
          <w:rFonts w:ascii="Times New Roman" w:hAnsi="Times New Roman"/>
          <w:b/>
          <w:i/>
          <w:sz w:val="22"/>
          <w:szCs w:val="22"/>
        </w:rPr>
      </w:pPr>
      <w:r w:rsidRPr="00D84CDD">
        <w:rPr>
          <w:rFonts w:ascii="Times New Roman" w:hAnsi="Times New Roman"/>
          <w:b/>
          <w:i/>
          <w:sz w:val="22"/>
          <w:szCs w:val="22"/>
        </w:rPr>
        <w:t>Basis of Accounting</w:t>
      </w:r>
    </w:p>
    <w:p w14:paraId="7BA4FE08"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sz w:val="22"/>
          <w:szCs w:val="22"/>
        </w:rPr>
      </w:pPr>
    </w:p>
    <w:p w14:paraId="7BA4FE09" w14:textId="77777777" w:rsidR="005E541D" w:rsidRPr="00296A19" w:rsidRDefault="005E541D" w:rsidP="00023888">
      <w:pPr>
        <w:widowControl/>
        <w:jc w:val="both"/>
        <w:rPr>
          <w:rFonts w:ascii="Times New Roman" w:hAnsi="Times New Roman"/>
          <w:i/>
          <w:sz w:val="22"/>
          <w:szCs w:val="22"/>
        </w:rPr>
      </w:pPr>
      <w:r w:rsidRPr="00D84CDD">
        <w:rPr>
          <w:rFonts w:ascii="Times New Roman" w:hAnsi="Times New Roman"/>
          <w:sz w:val="22"/>
          <w:szCs w:val="22"/>
        </w:rPr>
        <w:t xml:space="preserve">These financial statements follow the accounting basis permitted by the Ohio Department of Rehabilitation and Corrections. This basis is similar to the cash receipts and disbursements accounting basis.  The Facility recognizes receipts when received in cash rather than when earned, and recognizes disbursements when paid rather than when a liability is incurred.  Budgetary presentations report budgetary expenditures when a commitment is made (i.e., when an encumbrance is approved).  </w:t>
      </w:r>
      <w:r w:rsidRPr="00296A19">
        <w:rPr>
          <w:rFonts w:ascii="Times New Roman" w:hAnsi="Times New Roman"/>
          <w:i/>
          <w:sz w:val="22"/>
          <w:szCs w:val="22"/>
          <w:highlight w:val="yellow"/>
        </w:rPr>
        <w:t>[Modify if the facility elects to use accrual accounting.]</w:t>
      </w:r>
    </w:p>
    <w:p w14:paraId="7BA4FE0A" w14:textId="77777777" w:rsidR="005E541D" w:rsidRPr="00D84CDD" w:rsidRDefault="005E541D" w:rsidP="00023888">
      <w:pPr>
        <w:widowControl/>
        <w:ind w:left="936"/>
        <w:jc w:val="both"/>
        <w:rPr>
          <w:rFonts w:ascii="Times New Roman" w:hAnsi="Times New Roman"/>
          <w:sz w:val="22"/>
          <w:szCs w:val="22"/>
        </w:rPr>
      </w:pPr>
    </w:p>
    <w:p w14:paraId="7BA4FE0B" w14:textId="77777777" w:rsidR="005E541D" w:rsidRPr="00D84CDD" w:rsidRDefault="005E541D" w:rsidP="00023888">
      <w:pPr>
        <w:widowControl/>
        <w:jc w:val="both"/>
        <w:rPr>
          <w:rFonts w:ascii="Times New Roman" w:hAnsi="Times New Roman"/>
          <w:sz w:val="22"/>
          <w:szCs w:val="22"/>
        </w:rPr>
      </w:pPr>
      <w:r w:rsidRPr="00D84CDD">
        <w:rPr>
          <w:rFonts w:ascii="Times New Roman" w:hAnsi="Times New Roman"/>
          <w:sz w:val="22"/>
          <w:szCs w:val="22"/>
        </w:rPr>
        <w:t>These statements include adequate disclosure of material matters the Ohio Department of Rehabilitation and Corrections requires.</w:t>
      </w:r>
    </w:p>
    <w:p w14:paraId="7BA4FE0C"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p>
    <w:p w14:paraId="7BA4FE0D"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bCs/>
          <w:i/>
          <w:sz w:val="22"/>
          <w:szCs w:val="22"/>
        </w:rPr>
      </w:pPr>
      <w:r w:rsidRPr="00D84CDD">
        <w:rPr>
          <w:rFonts w:ascii="Times New Roman" w:hAnsi="Times New Roman"/>
          <w:b/>
          <w:bCs/>
          <w:i/>
          <w:sz w:val="22"/>
          <w:szCs w:val="22"/>
        </w:rPr>
        <w:t>Budgetary Process</w:t>
      </w:r>
    </w:p>
    <w:p w14:paraId="7BA4FE0E"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Cs/>
          <w:sz w:val="22"/>
          <w:szCs w:val="22"/>
        </w:rPr>
      </w:pPr>
    </w:p>
    <w:p w14:paraId="7BA4FE0F" w14:textId="77777777" w:rsidR="005E541D" w:rsidRPr="00D84CDD" w:rsidRDefault="005E541D" w:rsidP="00023888">
      <w:pPr>
        <w:widowControl/>
        <w:tabs>
          <w:tab w:val="left" w:pos="0"/>
          <w:tab w:val="left" w:pos="547"/>
          <w:tab w:val="left" w:pos="1350"/>
          <w:tab w:val="left" w:pos="1987"/>
        </w:tabs>
        <w:jc w:val="both"/>
        <w:rPr>
          <w:rFonts w:ascii="Times New Roman" w:hAnsi="Times New Roman"/>
          <w:sz w:val="22"/>
          <w:szCs w:val="22"/>
        </w:rPr>
      </w:pPr>
      <w:r w:rsidRPr="00D84CDD">
        <w:rPr>
          <w:rFonts w:ascii="Times New Roman" w:hAnsi="Times New Roman"/>
          <w:b/>
          <w:bCs/>
          <w:i/>
          <w:sz w:val="22"/>
          <w:szCs w:val="22"/>
        </w:rPr>
        <w:t>Appropriations</w:t>
      </w:r>
      <w:r w:rsidRPr="00D84CDD">
        <w:rPr>
          <w:rFonts w:ascii="Times New Roman" w:hAnsi="Times New Roman"/>
          <w:b/>
          <w:bCs/>
          <w:sz w:val="22"/>
          <w:szCs w:val="22"/>
        </w:rPr>
        <w:t xml:space="preserve">  </w:t>
      </w:r>
      <w:r w:rsidRPr="00D84CDD">
        <w:rPr>
          <w:rFonts w:ascii="Times New Roman" w:hAnsi="Times New Roman"/>
          <w:sz w:val="22"/>
          <w:szCs w:val="22"/>
        </w:rPr>
        <w:t xml:space="preserve">The Facility must budget its intended uses of ODRC 501-501 funding as part of its funding application to ODRC.  After ODRC approves the budget, the Board formally adopts it.  The Facility cannot spend or obligate (i.e., encumber) more than the appropriation.  Facilities must obtain approval from ODRC to transfer amounts between budget categories.  </w:t>
      </w:r>
    </w:p>
    <w:p w14:paraId="7BA4FE10" w14:textId="77777777" w:rsidR="005E541D" w:rsidRPr="00D84CDD" w:rsidRDefault="005E541D" w:rsidP="00023888">
      <w:pPr>
        <w:widowControl/>
        <w:tabs>
          <w:tab w:val="left" w:pos="0"/>
          <w:tab w:val="left" w:pos="547"/>
          <w:tab w:val="left" w:pos="1350"/>
          <w:tab w:val="left" w:pos="1987"/>
        </w:tabs>
        <w:ind w:left="1350" w:hanging="414"/>
        <w:jc w:val="both"/>
        <w:rPr>
          <w:rFonts w:ascii="Times New Roman" w:hAnsi="Times New Roman"/>
          <w:sz w:val="22"/>
          <w:szCs w:val="22"/>
        </w:rPr>
      </w:pPr>
    </w:p>
    <w:p w14:paraId="7BA4FE11" w14:textId="77777777" w:rsidR="0042419A" w:rsidRPr="00296A19" w:rsidRDefault="005E541D" w:rsidP="00023888">
      <w:pPr>
        <w:widowControl/>
        <w:tabs>
          <w:tab w:val="left" w:pos="0"/>
          <w:tab w:val="left" w:pos="547"/>
          <w:tab w:val="left" w:pos="1350"/>
          <w:tab w:val="left" w:pos="1987"/>
        </w:tabs>
        <w:jc w:val="both"/>
        <w:rPr>
          <w:rFonts w:ascii="Times New Roman" w:hAnsi="Times New Roman"/>
          <w:i/>
          <w:iCs/>
          <w:sz w:val="22"/>
          <w:szCs w:val="22"/>
        </w:rPr>
      </w:pPr>
      <w:r w:rsidRPr="00D84CDD">
        <w:rPr>
          <w:rFonts w:ascii="Times New Roman" w:hAnsi="Times New Roman"/>
          <w:b/>
          <w:bCs/>
          <w:i/>
          <w:sz w:val="22"/>
          <w:szCs w:val="22"/>
        </w:rPr>
        <w:t>Encumbrances</w:t>
      </w:r>
      <w:r w:rsidRPr="00D84CDD">
        <w:rPr>
          <w:rFonts w:ascii="Times New Roman" w:hAnsi="Times New Roman"/>
          <w:b/>
          <w:bCs/>
          <w:sz w:val="22"/>
          <w:szCs w:val="22"/>
        </w:rPr>
        <w:t xml:space="preserve"> </w:t>
      </w:r>
      <w:r w:rsidRPr="00296A19">
        <w:rPr>
          <w:rFonts w:ascii="Times New Roman" w:hAnsi="Times New Roman"/>
          <w:i/>
          <w:iCs/>
          <w:sz w:val="22"/>
          <w:szCs w:val="22"/>
          <w:highlight w:val="yellow"/>
        </w:rPr>
        <w:t xml:space="preserve">[CBCFs are permitted to charge unpaid commitments liquidated within 90 days of </w:t>
      </w:r>
      <w:r w:rsidR="009105F3" w:rsidRPr="00296A19">
        <w:rPr>
          <w:rFonts w:ascii="Times New Roman" w:hAnsi="Times New Roman"/>
          <w:i/>
          <w:iCs/>
          <w:sz w:val="22"/>
          <w:szCs w:val="22"/>
          <w:highlight w:val="yellow"/>
        </w:rPr>
        <w:t xml:space="preserve">fiscal year </w:t>
      </w:r>
      <w:r w:rsidRPr="00296A19">
        <w:rPr>
          <w:rFonts w:ascii="Times New Roman" w:hAnsi="Times New Roman"/>
          <w:i/>
          <w:iCs/>
          <w:sz w:val="22"/>
          <w:szCs w:val="22"/>
          <w:highlight w:val="yellow"/>
        </w:rPr>
        <w:t>end against the prior year 501 funding, similar to the manner in which local governments charge encumbrances to appropriations at the time of commitment.  The process described below applies to some CBCFs using counties as their fiscal agent.  You may need to modify this note.]</w:t>
      </w:r>
    </w:p>
    <w:p w14:paraId="7BA4FE12" w14:textId="77777777" w:rsidR="005E541D" w:rsidRPr="00D84CDD" w:rsidRDefault="005E541D" w:rsidP="00023888">
      <w:pPr>
        <w:widowControl/>
        <w:tabs>
          <w:tab w:val="left" w:pos="0"/>
          <w:tab w:val="left" w:pos="547"/>
          <w:tab w:val="left" w:pos="1350"/>
          <w:tab w:val="left" w:pos="1987"/>
        </w:tabs>
        <w:jc w:val="both"/>
        <w:rPr>
          <w:rFonts w:ascii="Times New Roman" w:hAnsi="Times New Roman"/>
          <w:iCs/>
          <w:sz w:val="22"/>
          <w:szCs w:val="22"/>
        </w:rPr>
      </w:pPr>
      <w:r w:rsidRPr="00D84CDD">
        <w:rPr>
          <w:rFonts w:ascii="Times New Roman" w:hAnsi="Times New Roman"/>
          <w:iCs/>
          <w:sz w:val="22"/>
          <w:szCs w:val="22"/>
        </w:rPr>
        <w:t xml:space="preserve"> </w:t>
      </w:r>
    </w:p>
    <w:p w14:paraId="7BA4FE13" w14:textId="77777777" w:rsidR="005E541D" w:rsidRPr="00296A19" w:rsidRDefault="005E541D" w:rsidP="00023888">
      <w:pPr>
        <w:widowControl/>
        <w:tabs>
          <w:tab w:val="left" w:pos="0"/>
          <w:tab w:val="left" w:pos="547"/>
          <w:tab w:val="left" w:pos="1350"/>
          <w:tab w:val="left" w:pos="1987"/>
        </w:tabs>
        <w:jc w:val="both"/>
        <w:rPr>
          <w:rFonts w:ascii="Times New Roman" w:hAnsi="Times New Roman"/>
          <w:i/>
          <w:iCs/>
          <w:sz w:val="22"/>
          <w:szCs w:val="22"/>
        </w:rPr>
      </w:pPr>
      <w:r w:rsidRPr="00D84CDD">
        <w:rPr>
          <w:rFonts w:ascii="Times New Roman" w:hAnsi="Times New Roman"/>
          <w:iCs/>
          <w:sz w:val="22"/>
          <w:szCs w:val="22"/>
        </w:rPr>
        <w:lastRenderedPageBreak/>
        <w:t xml:space="preserve">Disbursements from State appropriations and Grants are subject to </w:t>
      </w:r>
      <w:r w:rsidRPr="00D84CDD">
        <w:rPr>
          <w:rFonts w:ascii="Times New Roman" w:hAnsi="Times New Roman"/>
          <w:iCs/>
          <w:sz w:val="22"/>
          <w:szCs w:val="22"/>
          <w:highlight w:val="green"/>
        </w:rPr>
        <w:t>ABC</w:t>
      </w:r>
      <w:r w:rsidRPr="00D84CDD">
        <w:rPr>
          <w:rFonts w:ascii="Times New Roman" w:hAnsi="Times New Roman"/>
          <w:iCs/>
          <w:sz w:val="22"/>
          <w:szCs w:val="22"/>
        </w:rPr>
        <w:t xml:space="preserve"> County’s payment approval process.  The County Auditor must approve (i.e., certify and encumber) certain payments when the Facility commits to make a payment.  The budgetary disbursement amounts reported in </w:t>
      </w:r>
      <w:r w:rsidRPr="00D84CDD">
        <w:rPr>
          <w:rFonts w:ascii="Times New Roman" w:hAnsi="Times New Roman"/>
          <w:iCs/>
          <w:sz w:val="22"/>
          <w:szCs w:val="22"/>
          <w:highlight w:val="green"/>
        </w:rPr>
        <w:t xml:space="preserve">Note </w:t>
      </w:r>
      <w:r w:rsidR="004C7B5B" w:rsidRPr="00D84CDD">
        <w:rPr>
          <w:rFonts w:ascii="Times New Roman" w:hAnsi="Times New Roman"/>
          <w:iCs/>
          <w:sz w:val="22"/>
          <w:szCs w:val="22"/>
          <w:highlight w:val="green"/>
        </w:rPr>
        <w:t>4</w:t>
      </w:r>
      <w:r w:rsidRPr="00D84CDD">
        <w:rPr>
          <w:rFonts w:ascii="Times New Roman" w:hAnsi="Times New Roman"/>
          <w:iCs/>
          <w:sz w:val="22"/>
          <w:szCs w:val="22"/>
        </w:rPr>
        <w:t xml:space="preserve"> include cash disbursed against the current year budget plus amounts spent within ninety days of June 30 to liquidate year</w:t>
      </w:r>
      <w:r w:rsidR="009105F3" w:rsidRPr="00D84CDD">
        <w:rPr>
          <w:rFonts w:ascii="Times New Roman" w:hAnsi="Times New Roman"/>
          <w:iCs/>
          <w:sz w:val="22"/>
          <w:szCs w:val="22"/>
        </w:rPr>
        <w:t xml:space="preserve"> </w:t>
      </w:r>
      <w:r w:rsidRPr="00D84CDD">
        <w:rPr>
          <w:rFonts w:ascii="Times New Roman" w:hAnsi="Times New Roman"/>
          <w:iCs/>
          <w:sz w:val="22"/>
          <w:szCs w:val="22"/>
        </w:rPr>
        <w:t xml:space="preserve">end commitments.  Amounts not liquidated within ninety days of June 30 are subject to refund to ODRC, unless ODRC approves an extension. (See </w:t>
      </w:r>
      <w:r w:rsidRPr="00D84CDD">
        <w:rPr>
          <w:rFonts w:ascii="Times New Roman" w:hAnsi="Times New Roman"/>
          <w:iCs/>
          <w:sz w:val="22"/>
          <w:szCs w:val="22"/>
          <w:highlight w:val="green"/>
        </w:rPr>
        <w:t xml:space="preserve">Note </w:t>
      </w:r>
      <w:r w:rsidR="004C7B5B" w:rsidRPr="00D84CDD">
        <w:rPr>
          <w:rFonts w:ascii="Times New Roman" w:hAnsi="Times New Roman"/>
          <w:iCs/>
          <w:sz w:val="22"/>
          <w:szCs w:val="22"/>
          <w:highlight w:val="green"/>
        </w:rPr>
        <w:t>6</w:t>
      </w:r>
      <w:r w:rsidR="004C7B5B" w:rsidRPr="00D84CDD">
        <w:rPr>
          <w:rFonts w:ascii="Times New Roman" w:hAnsi="Times New Roman"/>
          <w:iCs/>
          <w:sz w:val="22"/>
          <w:szCs w:val="22"/>
        </w:rPr>
        <w:t>.</w:t>
      </w:r>
      <w:r w:rsidRPr="00D84CDD">
        <w:rPr>
          <w:rFonts w:ascii="Times New Roman" w:hAnsi="Times New Roman"/>
          <w:iCs/>
          <w:sz w:val="22"/>
          <w:szCs w:val="22"/>
        </w:rPr>
        <w:t xml:space="preserve">) </w:t>
      </w:r>
      <w:r w:rsidRPr="00296A19">
        <w:rPr>
          <w:rFonts w:ascii="Times New Roman" w:hAnsi="Times New Roman"/>
          <w:i/>
          <w:sz w:val="22"/>
          <w:szCs w:val="22"/>
          <w:highlight w:val="yellow"/>
        </w:rPr>
        <w:t>[Modify footnote reference</w:t>
      </w:r>
      <w:r w:rsidR="004C7B5B" w:rsidRPr="00296A19">
        <w:rPr>
          <w:rFonts w:ascii="Times New Roman" w:hAnsi="Times New Roman"/>
          <w:i/>
          <w:sz w:val="22"/>
          <w:szCs w:val="22"/>
          <w:highlight w:val="yellow"/>
        </w:rPr>
        <w:t>s</w:t>
      </w:r>
      <w:r w:rsidRPr="00296A19">
        <w:rPr>
          <w:rFonts w:ascii="Times New Roman" w:hAnsi="Times New Roman"/>
          <w:i/>
          <w:sz w:val="22"/>
          <w:szCs w:val="22"/>
          <w:highlight w:val="yellow"/>
        </w:rPr>
        <w:t xml:space="preserve"> if after completion the footnote number</w:t>
      </w:r>
      <w:r w:rsidR="004C7B5B" w:rsidRPr="00296A19">
        <w:rPr>
          <w:rFonts w:ascii="Times New Roman" w:hAnsi="Times New Roman"/>
          <w:i/>
          <w:sz w:val="22"/>
          <w:szCs w:val="22"/>
          <w:highlight w:val="yellow"/>
        </w:rPr>
        <w:t>s change</w:t>
      </w:r>
      <w:r w:rsidRPr="00296A19">
        <w:rPr>
          <w:rFonts w:ascii="Times New Roman" w:hAnsi="Times New Roman"/>
          <w:i/>
          <w:sz w:val="22"/>
          <w:szCs w:val="22"/>
          <w:highlight w:val="yellow"/>
        </w:rPr>
        <w:t>.]</w:t>
      </w:r>
    </w:p>
    <w:p w14:paraId="7BA4FE14"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iCs/>
          <w:sz w:val="22"/>
          <w:szCs w:val="22"/>
        </w:rPr>
      </w:pPr>
    </w:p>
    <w:p w14:paraId="7BA4FE15"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r w:rsidRPr="00D84CDD">
        <w:rPr>
          <w:rFonts w:ascii="Times New Roman" w:hAnsi="Times New Roman"/>
          <w:sz w:val="22"/>
          <w:szCs w:val="22"/>
        </w:rPr>
        <w:t>A summary of 20</w:t>
      </w:r>
      <w:r w:rsidRPr="00D84CDD">
        <w:rPr>
          <w:rFonts w:ascii="Times New Roman" w:hAnsi="Times New Roman"/>
          <w:sz w:val="22"/>
          <w:szCs w:val="22"/>
          <w:highlight w:val="green"/>
        </w:rPr>
        <w:t>CY</w:t>
      </w:r>
      <w:r w:rsidRPr="00D84CDD">
        <w:rPr>
          <w:rFonts w:ascii="Times New Roman" w:hAnsi="Times New Roman"/>
          <w:sz w:val="22"/>
          <w:szCs w:val="22"/>
        </w:rPr>
        <w:t xml:space="preserve"> budgetary activity appears in </w:t>
      </w:r>
      <w:r w:rsidRPr="00D84CDD">
        <w:rPr>
          <w:rFonts w:ascii="Times New Roman" w:hAnsi="Times New Roman"/>
          <w:sz w:val="22"/>
          <w:szCs w:val="22"/>
          <w:highlight w:val="green"/>
        </w:rPr>
        <w:t xml:space="preserve">Note </w:t>
      </w:r>
      <w:r w:rsidR="004C7B5B" w:rsidRPr="00D84CDD">
        <w:rPr>
          <w:rFonts w:ascii="Times New Roman" w:hAnsi="Times New Roman"/>
          <w:sz w:val="22"/>
          <w:szCs w:val="22"/>
          <w:highlight w:val="green"/>
        </w:rPr>
        <w:t>4</w:t>
      </w:r>
      <w:r w:rsidRPr="00D84CDD">
        <w:rPr>
          <w:rFonts w:ascii="Times New Roman" w:hAnsi="Times New Roman"/>
          <w:sz w:val="22"/>
          <w:szCs w:val="22"/>
        </w:rPr>
        <w:t xml:space="preserve">. </w:t>
      </w:r>
      <w:r w:rsidRPr="00296A19">
        <w:rPr>
          <w:rFonts w:ascii="Times New Roman" w:hAnsi="Times New Roman"/>
          <w:i/>
          <w:sz w:val="22"/>
          <w:szCs w:val="22"/>
          <w:highlight w:val="yellow"/>
        </w:rPr>
        <w:t>[Modify footnote reference if after completion the footnote number changes.]</w:t>
      </w:r>
    </w:p>
    <w:p w14:paraId="7BA4FE16"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p>
    <w:p w14:paraId="7BA4FE17"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Cs/>
          <w:sz w:val="22"/>
          <w:szCs w:val="22"/>
        </w:rPr>
      </w:pPr>
      <w:r w:rsidRPr="00D84CDD">
        <w:rPr>
          <w:rFonts w:ascii="Times New Roman" w:hAnsi="Times New Roman"/>
          <w:b/>
          <w:bCs/>
          <w:i/>
          <w:sz w:val="22"/>
          <w:szCs w:val="22"/>
        </w:rPr>
        <w:t>Deposits and Investments</w:t>
      </w:r>
      <w:r w:rsidRPr="00D84CDD">
        <w:rPr>
          <w:rFonts w:ascii="Times New Roman" w:hAnsi="Times New Roman"/>
          <w:bCs/>
          <w:sz w:val="22"/>
          <w:szCs w:val="22"/>
        </w:rPr>
        <w:t xml:space="preserve"> </w:t>
      </w:r>
    </w:p>
    <w:p w14:paraId="7BA4FE18"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Cs/>
          <w:sz w:val="22"/>
          <w:szCs w:val="22"/>
          <w:highlight w:val="yellow"/>
        </w:rPr>
      </w:pPr>
    </w:p>
    <w:p w14:paraId="7BA4FE19"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bCs/>
          <w:i/>
          <w:sz w:val="22"/>
          <w:szCs w:val="22"/>
        </w:rPr>
      </w:pPr>
      <w:r w:rsidRPr="00296A19">
        <w:rPr>
          <w:rFonts w:ascii="Times New Roman" w:hAnsi="Times New Roman"/>
          <w:bCs/>
          <w:i/>
          <w:sz w:val="22"/>
          <w:szCs w:val="22"/>
          <w:highlight w:val="yellow"/>
        </w:rPr>
        <w:t xml:space="preserve">[Delete “and investments” in section header above if county is not fiscal agent </w:t>
      </w:r>
      <w:r w:rsidRPr="00296A19">
        <w:rPr>
          <w:rFonts w:ascii="Times New Roman" w:hAnsi="Times New Roman"/>
          <w:bCs/>
          <w:i/>
          <w:sz w:val="22"/>
          <w:szCs w:val="22"/>
          <w:highlight w:val="yellow"/>
          <w:u w:val="single"/>
        </w:rPr>
        <w:t>and</w:t>
      </w:r>
      <w:r w:rsidRPr="00296A19">
        <w:rPr>
          <w:rFonts w:ascii="Times New Roman" w:hAnsi="Times New Roman"/>
          <w:bCs/>
          <w:i/>
          <w:sz w:val="22"/>
          <w:szCs w:val="22"/>
          <w:highlight w:val="yellow"/>
        </w:rPr>
        <w:t xml:space="preserve"> the CBCF holds no investments.  NOTE:  The 501 grant agreement with ODRC prohibits investing funds.  Therefore, we should cite the agreement for any investments.]</w:t>
      </w:r>
    </w:p>
    <w:p w14:paraId="7BA4FE1A"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p>
    <w:p w14:paraId="7BA4FE1B"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r w:rsidRPr="00D84CDD">
        <w:rPr>
          <w:rFonts w:ascii="Times New Roman" w:hAnsi="Times New Roman"/>
          <w:sz w:val="22"/>
          <w:szCs w:val="22"/>
        </w:rPr>
        <w:t xml:space="preserve">The </w:t>
      </w:r>
      <w:r w:rsidRPr="00D84CDD">
        <w:rPr>
          <w:rFonts w:ascii="Times New Roman" w:hAnsi="Times New Roman"/>
          <w:sz w:val="22"/>
          <w:szCs w:val="22"/>
          <w:highlight w:val="green"/>
        </w:rPr>
        <w:t>ABC</w:t>
      </w:r>
      <w:r w:rsidRPr="00D84CDD">
        <w:rPr>
          <w:rFonts w:ascii="Times New Roman" w:hAnsi="Times New Roman"/>
          <w:sz w:val="22"/>
          <w:szCs w:val="22"/>
        </w:rPr>
        <w:t xml:space="preserve"> County Treasurer is the custodian of the Facility’s grant funds and State appropriations.  The County holds these Facility assets in the County’s deposit and investment pool, valued at the County Treasurer’s reported carrying amount.  The Facility holds offenders’ cash in demand deposit accounts. </w:t>
      </w:r>
      <w:r w:rsidRPr="00296A19">
        <w:rPr>
          <w:rFonts w:ascii="Times New Roman" w:hAnsi="Times New Roman"/>
          <w:i/>
          <w:sz w:val="22"/>
          <w:szCs w:val="22"/>
          <w:highlight w:val="yellow"/>
        </w:rPr>
        <w:t>[Delete paragraph if county is not fiscal agent for grant funds.]</w:t>
      </w:r>
    </w:p>
    <w:p w14:paraId="7BA4FE1C"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bCs/>
          <w:i/>
          <w:sz w:val="22"/>
          <w:szCs w:val="22"/>
          <w:highlight w:val="yellow"/>
        </w:rPr>
      </w:pPr>
    </w:p>
    <w:p w14:paraId="7BA4FE1D"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r w:rsidRPr="00D84CDD">
        <w:rPr>
          <w:rFonts w:ascii="Times New Roman" w:hAnsi="Times New Roman"/>
          <w:sz w:val="22"/>
          <w:szCs w:val="22"/>
        </w:rPr>
        <w:t xml:space="preserve">The Facility </w:t>
      </w:r>
      <w:r w:rsidRPr="00296A19">
        <w:rPr>
          <w:rFonts w:ascii="Times New Roman" w:hAnsi="Times New Roman"/>
          <w:i/>
          <w:sz w:val="22"/>
          <w:szCs w:val="22"/>
          <w:highlight w:val="yellow"/>
        </w:rPr>
        <w:t xml:space="preserve">[replace with </w:t>
      </w:r>
      <w:r w:rsidRPr="00D84CDD">
        <w:rPr>
          <w:rFonts w:ascii="Times New Roman" w:hAnsi="Times New Roman"/>
          <w:sz w:val="22"/>
          <w:szCs w:val="22"/>
          <w:highlight w:val="green"/>
        </w:rPr>
        <w:t>DEF</w:t>
      </w:r>
      <w:r w:rsidRPr="00D84CDD">
        <w:rPr>
          <w:rFonts w:ascii="Times New Roman" w:hAnsi="Times New Roman"/>
          <w:sz w:val="22"/>
          <w:szCs w:val="22"/>
          <w:highlight w:val="yellow"/>
        </w:rPr>
        <w:t xml:space="preserve"> </w:t>
      </w:r>
      <w:r w:rsidRPr="00296A19">
        <w:rPr>
          <w:rFonts w:ascii="Times New Roman" w:hAnsi="Times New Roman"/>
          <w:i/>
          <w:sz w:val="22"/>
          <w:szCs w:val="22"/>
          <w:highlight w:val="yellow"/>
        </w:rPr>
        <w:t>House, if applicable]</w:t>
      </w:r>
      <w:r w:rsidRPr="00296A19">
        <w:rPr>
          <w:rFonts w:ascii="Times New Roman" w:hAnsi="Times New Roman"/>
          <w:i/>
          <w:sz w:val="22"/>
          <w:szCs w:val="22"/>
        </w:rPr>
        <w:t xml:space="preserve"> </w:t>
      </w:r>
      <w:r w:rsidRPr="00D84CDD">
        <w:rPr>
          <w:rFonts w:ascii="Times New Roman" w:hAnsi="Times New Roman"/>
          <w:sz w:val="22"/>
          <w:szCs w:val="22"/>
        </w:rPr>
        <w:t xml:space="preserve">also holds certain investments, reported as assets.  Accordingly, the Facility does not record disbursements for investment purchases, or receipts for investment sales.  The Facility reports receipts or disbursement for investment gains or losses when sold. </w:t>
      </w:r>
      <w:r w:rsidRPr="00296A19">
        <w:rPr>
          <w:rFonts w:ascii="Times New Roman" w:hAnsi="Times New Roman"/>
          <w:i/>
          <w:sz w:val="22"/>
          <w:szCs w:val="22"/>
          <w:highlight w:val="yellow"/>
        </w:rPr>
        <w:t>[This paragraph should describe investments (if any) the CBCF holds, modify as needed.  Delete paragraph if Facility has no investments.]</w:t>
      </w:r>
    </w:p>
    <w:p w14:paraId="7BA4FE1E" w14:textId="77777777" w:rsidR="005E541D" w:rsidRPr="00296A19" w:rsidRDefault="005E541D" w:rsidP="00023888">
      <w:pPr>
        <w:widowControl/>
        <w:tabs>
          <w:tab w:val="left" w:pos="0"/>
          <w:tab w:val="left" w:pos="547"/>
          <w:tab w:val="left" w:pos="936"/>
          <w:tab w:val="left" w:pos="1440"/>
          <w:tab w:val="left" w:pos="1987"/>
        </w:tabs>
        <w:ind w:left="936"/>
        <w:jc w:val="both"/>
        <w:rPr>
          <w:rFonts w:ascii="Times New Roman" w:hAnsi="Times New Roman"/>
          <w:i/>
          <w:sz w:val="22"/>
          <w:szCs w:val="22"/>
        </w:rPr>
      </w:pPr>
    </w:p>
    <w:p w14:paraId="7BA4FE1F"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sz w:val="22"/>
          <w:szCs w:val="22"/>
        </w:rPr>
        <w:t xml:space="preserve">U.S. Treasury Notes and common stock are valued at cost </w:t>
      </w:r>
      <w:r w:rsidRPr="00296A19">
        <w:rPr>
          <w:rFonts w:ascii="Times New Roman" w:hAnsi="Times New Roman"/>
          <w:sz w:val="22"/>
          <w:szCs w:val="22"/>
          <w:highlight w:val="green"/>
        </w:rPr>
        <w:t>(or fair value when donated)</w:t>
      </w:r>
      <w:r w:rsidRPr="00296A19">
        <w:rPr>
          <w:rFonts w:ascii="Times New Roman" w:hAnsi="Times New Roman"/>
          <w:sz w:val="22"/>
          <w:szCs w:val="22"/>
        </w:rPr>
        <w:t xml:space="preserve">.  </w:t>
      </w:r>
      <w:r w:rsidRPr="00296A19">
        <w:rPr>
          <w:rFonts w:ascii="Times New Roman" w:hAnsi="Times New Roman"/>
          <w:i/>
          <w:sz w:val="22"/>
          <w:szCs w:val="22"/>
          <w:highlight w:val="yellow"/>
        </w:rPr>
        <w:t>&lt;&lt;DELETE IF NO DONATED INVESTMENTS</w:t>
      </w:r>
      <w:r w:rsidRPr="00296A19">
        <w:rPr>
          <w:rFonts w:ascii="Times New Roman" w:hAnsi="Times New Roman"/>
          <w:sz w:val="22"/>
          <w:szCs w:val="22"/>
        </w:rPr>
        <w:t>.  Mo</w:t>
      </w:r>
      <w:r w:rsidRPr="00D84CDD">
        <w:rPr>
          <w:rFonts w:ascii="Times New Roman" w:hAnsi="Times New Roman"/>
          <w:sz w:val="22"/>
          <w:szCs w:val="22"/>
        </w:rPr>
        <w:t xml:space="preserve">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Pr="00D84CDD">
        <w:rPr>
          <w:rFonts w:ascii="Times New Roman" w:hAnsi="Times New Roman"/>
          <w:sz w:val="22"/>
          <w:szCs w:val="22"/>
          <w:highlight w:val="yellow"/>
        </w:rPr>
        <w:t>[</w:t>
      </w:r>
      <w:r w:rsidRPr="00D84CDD">
        <w:rPr>
          <w:rFonts w:ascii="Times New Roman" w:hAnsi="Times New Roman"/>
          <w:i/>
          <w:iCs/>
          <w:sz w:val="22"/>
          <w:szCs w:val="22"/>
          <w:highlight w:val="yellow"/>
        </w:rPr>
        <w:t>Modify this note as needed.  Only describe investments actually held during the fiscal year.  If equity securities have an impaired value deemed “other than temporary,” write them down to fair value.)]</w:t>
      </w:r>
      <w:r w:rsidRPr="00D84CDD">
        <w:rPr>
          <w:rFonts w:ascii="Times New Roman" w:hAnsi="Times New Roman"/>
          <w:i/>
          <w:iCs/>
          <w:sz w:val="22"/>
          <w:szCs w:val="22"/>
        </w:rPr>
        <w:t xml:space="preserve"> </w:t>
      </w:r>
    </w:p>
    <w:p w14:paraId="7BA4FE20" w14:textId="77777777" w:rsidR="005E541D" w:rsidRPr="00D84CDD" w:rsidRDefault="005E541D" w:rsidP="00023888">
      <w:pPr>
        <w:widowControl/>
        <w:tabs>
          <w:tab w:val="left" w:pos="0"/>
          <w:tab w:val="left" w:pos="547"/>
          <w:tab w:val="left" w:pos="936"/>
          <w:tab w:val="left" w:pos="1440"/>
          <w:tab w:val="left" w:pos="1987"/>
        </w:tabs>
        <w:ind w:left="936"/>
        <w:jc w:val="both"/>
        <w:rPr>
          <w:rFonts w:ascii="Times New Roman" w:hAnsi="Times New Roman"/>
          <w:sz w:val="22"/>
          <w:szCs w:val="22"/>
        </w:rPr>
      </w:pPr>
      <w:r w:rsidRPr="00D84CDD">
        <w:rPr>
          <w:rFonts w:ascii="Times New Roman" w:hAnsi="Times New Roman"/>
          <w:sz w:val="22"/>
          <w:szCs w:val="22"/>
        </w:rPr>
        <w:tab/>
      </w:r>
    </w:p>
    <w:p w14:paraId="7BA4FE21"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sz w:val="22"/>
          <w:szCs w:val="22"/>
        </w:rPr>
        <w:t xml:space="preserve">The Facility credits interest earnings to the </w:t>
      </w:r>
      <w:r w:rsidRPr="00D84CDD">
        <w:rPr>
          <w:rFonts w:ascii="Times New Roman" w:hAnsi="Times New Roman"/>
          <w:sz w:val="22"/>
          <w:szCs w:val="22"/>
          <w:highlight w:val="green"/>
        </w:rPr>
        <w:t>[name of account]</w:t>
      </w:r>
      <w:r w:rsidRPr="00D84CDD">
        <w:rPr>
          <w:rFonts w:ascii="Times New Roman" w:hAnsi="Times New Roman"/>
          <w:sz w:val="22"/>
          <w:szCs w:val="22"/>
        </w:rPr>
        <w:t xml:space="preserve">.  The County credits earnings on Facility investments to the </w:t>
      </w:r>
      <w:r w:rsidRPr="00D84CDD">
        <w:rPr>
          <w:rFonts w:ascii="Times New Roman" w:hAnsi="Times New Roman"/>
          <w:sz w:val="22"/>
          <w:szCs w:val="22"/>
          <w:highlight w:val="green"/>
        </w:rPr>
        <w:t>County’s General Fund</w:t>
      </w:r>
      <w:r w:rsidRPr="00D84CDD">
        <w:rPr>
          <w:rFonts w:ascii="Times New Roman" w:hAnsi="Times New Roman"/>
          <w:sz w:val="22"/>
          <w:szCs w:val="22"/>
        </w:rPr>
        <w:t>.  Total investment earnings were $</w:t>
      </w:r>
      <w:r w:rsidRPr="00D84CDD">
        <w:rPr>
          <w:rFonts w:ascii="Times New Roman" w:hAnsi="Times New Roman"/>
          <w:sz w:val="22"/>
          <w:szCs w:val="22"/>
          <w:highlight w:val="green"/>
        </w:rPr>
        <w:t>XXX</w:t>
      </w:r>
      <w:r w:rsidRPr="00D84CDD">
        <w:rPr>
          <w:rFonts w:ascii="Times New Roman" w:hAnsi="Times New Roman"/>
          <w:sz w:val="22"/>
          <w:szCs w:val="22"/>
        </w:rPr>
        <w:t xml:space="preserve"> in 20</w:t>
      </w:r>
      <w:r w:rsidRPr="00D84CDD">
        <w:rPr>
          <w:rFonts w:ascii="Times New Roman" w:hAnsi="Times New Roman"/>
          <w:sz w:val="22"/>
          <w:szCs w:val="22"/>
          <w:highlight w:val="green"/>
        </w:rPr>
        <w:t>CY</w:t>
      </w:r>
      <w:r w:rsidRPr="00D84CDD">
        <w:rPr>
          <w:rFonts w:ascii="Times New Roman" w:hAnsi="Times New Roman"/>
          <w:sz w:val="22"/>
          <w:szCs w:val="22"/>
        </w:rPr>
        <w:t>.</w:t>
      </w:r>
    </w:p>
    <w:p w14:paraId="7BA4FE22"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b/>
          <w:sz w:val="22"/>
          <w:szCs w:val="22"/>
        </w:rPr>
      </w:pPr>
    </w:p>
    <w:p w14:paraId="7BA4FE23"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D84CDD">
        <w:rPr>
          <w:rFonts w:ascii="Times New Roman" w:hAnsi="Times New Roman"/>
          <w:b/>
          <w:bCs/>
          <w:i/>
          <w:sz w:val="22"/>
          <w:szCs w:val="22"/>
        </w:rPr>
        <w:t>Capital Assets</w:t>
      </w:r>
    </w:p>
    <w:p w14:paraId="7BA4FE24"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BA4FE25" w14:textId="77777777" w:rsidR="005E541D" w:rsidRPr="00D84CDD" w:rsidRDefault="005E541D" w:rsidP="00023888">
      <w:pPr>
        <w:widowControl/>
        <w:jc w:val="both"/>
        <w:rPr>
          <w:rFonts w:ascii="Times New Roman" w:hAnsi="Times New Roman"/>
          <w:b/>
          <w:sz w:val="22"/>
          <w:szCs w:val="22"/>
        </w:rPr>
      </w:pPr>
      <w:bookmarkStart w:id="8" w:name="A26"/>
      <w:bookmarkEnd w:id="8"/>
      <w:r w:rsidRPr="00D84CDD">
        <w:rPr>
          <w:rFonts w:ascii="Times New Roman" w:hAnsi="Times New Roman"/>
          <w:sz w:val="22"/>
          <w:szCs w:val="22"/>
        </w:rPr>
        <w:t xml:space="preserve">The Facility records disbursements for acquisitions of capital assets when paid.  The accompanying financial statements do not report these items as assets.  </w:t>
      </w:r>
      <w:r w:rsidRPr="00D84CDD">
        <w:rPr>
          <w:rFonts w:ascii="Times New Roman" w:hAnsi="Times New Roman"/>
          <w:iCs/>
          <w:sz w:val="22"/>
          <w:szCs w:val="22"/>
          <w:highlight w:val="yellow"/>
        </w:rPr>
        <w:t>[</w:t>
      </w:r>
      <w:r w:rsidRPr="00D84CDD">
        <w:rPr>
          <w:rFonts w:ascii="Times New Roman" w:hAnsi="Times New Roman"/>
          <w:i/>
          <w:iCs/>
          <w:sz w:val="22"/>
          <w:szCs w:val="22"/>
          <w:highlight w:val="yellow"/>
        </w:rPr>
        <w:t>Delete this footnote if your Facility does not own any Capital Assets</w:t>
      </w:r>
      <w:r w:rsidRPr="00D84CDD">
        <w:rPr>
          <w:rFonts w:ascii="Times New Roman" w:hAnsi="Times New Roman"/>
          <w:iCs/>
          <w:sz w:val="22"/>
          <w:szCs w:val="22"/>
          <w:highlight w:val="yellow"/>
        </w:rPr>
        <w:t>]</w:t>
      </w:r>
    </w:p>
    <w:p w14:paraId="7BA4FE28" w14:textId="36A68FA7" w:rsidR="00023888" w:rsidRDefault="00023888"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EE1B89C" w14:textId="158C1C6D" w:rsidR="00F06C6F" w:rsidRDefault="00F06C6F"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B2B40EA" w14:textId="77777777" w:rsidR="00F06C6F" w:rsidRPr="00D84CDD" w:rsidRDefault="00F06C6F"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BA4FE29" w14:textId="77777777" w:rsidR="005E541D" w:rsidRPr="00D84CDD" w:rsidRDefault="005E541D" w:rsidP="00023888">
      <w:pPr>
        <w:widowControl/>
        <w:tabs>
          <w:tab w:val="left" w:pos="0"/>
          <w:tab w:val="left" w:pos="547"/>
          <w:tab w:val="left" w:pos="907"/>
          <w:tab w:val="left" w:pos="1440"/>
          <w:tab w:val="left" w:pos="1987"/>
        </w:tabs>
        <w:jc w:val="both"/>
        <w:rPr>
          <w:rFonts w:ascii="Times New Roman" w:hAnsi="Times New Roman"/>
          <w:b/>
          <w:bCs/>
          <w:i/>
          <w:sz w:val="22"/>
          <w:szCs w:val="22"/>
        </w:rPr>
      </w:pPr>
      <w:r w:rsidRPr="00D84CDD">
        <w:rPr>
          <w:rFonts w:ascii="Times New Roman" w:hAnsi="Times New Roman"/>
          <w:b/>
          <w:bCs/>
          <w:i/>
          <w:sz w:val="22"/>
          <w:szCs w:val="22"/>
        </w:rPr>
        <w:lastRenderedPageBreak/>
        <w:t>Accumulated Leave</w:t>
      </w:r>
    </w:p>
    <w:p w14:paraId="7BA4FE2A" w14:textId="77777777" w:rsidR="004C7B5B" w:rsidRPr="00D84CDD" w:rsidRDefault="004C7B5B" w:rsidP="00023888">
      <w:pPr>
        <w:widowControl/>
        <w:tabs>
          <w:tab w:val="left" w:pos="0"/>
          <w:tab w:val="left" w:pos="547"/>
          <w:tab w:val="left" w:pos="907"/>
          <w:tab w:val="left" w:pos="1440"/>
          <w:tab w:val="left" w:pos="1987"/>
        </w:tabs>
        <w:jc w:val="both"/>
        <w:rPr>
          <w:rFonts w:ascii="Times New Roman" w:hAnsi="Times New Roman"/>
          <w:b/>
          <w:bCs/>
          <w:i/>
          <w:sz w:val="22"/>
          <w:szCs w:val="22"/>
        </w:rPr>
      </w:pPr>
    </w:p>
    <w:p w14:paraId="7BA4FE2B" w14:textId="77777777" w:rsidR="005E541D" w:rsidRPr="00D84CDD" w:rsidRDefault="005E541D" w:rsidP="00023888">
      <w:pPr>
        <w:widowControl/>
        <w:tabs>
          <w:tab w:val="left" w:pos="0"/>
          <w:tab w:val="left" w:pos="547"/>
          <w:tab w:val="left" w:pos="907"/>
          <w:tab w:val="left" w:pos="1440"/>
          <w:tab w:val="left" w:pos="1987"/>
        </w:tabs>
        <w:jc w:val="both"/>
        <w:rPr>
          <w:rFonts w:ascii="Times New Roman" w:hAnsi="Times New Roman"/>
          <w:i/>
          <w:iCs/>
          <w:sz w:val="22"/>
          <w:szCs w:val="22"/>
        </w:rPr>
      </w:pPr>
      <w:r w:rsidRPr="00D84CDD">
        <w:rPr>
          <w:rFonts w:ascii="Times New Roman" w:hAnsi="Times New Roman"/>
          <w:sz w:val="22"/>
          <w:szCs w:val="22"/>
        </w:rPr>
        <w:t xml:space="preserve">In certain circumstances, such as upon leaving employment, employees are entitled to cash payments for unused leave.  The financial statements do not include a liability for unpaid leave.  </w:t>
      </w:r>
      <w:r w:rsidRPr="00D84CDD">
        <w:rPr>
          <w:rFonts w:ascii="Times New Roman" w:hAnsi="Times New Roman"/>
          <w:i/>
          <w:iCs/>
          <w:sz w:val="22"/>
          <w:szCs w:val="22"/>
          <w:highlight w:val="yellow"/>
        </w:rPr>
        <w:t>[Delete this note if no employees are entitled to these benefits.]</w:t>
      </w:r>
    </w:p>
    <w:p w14:paraId="051A99E7" w14:textId="77777777" w:rsidR="00301733" w:rsidRDefault="00301733" w:rsidP="00301733">
      <w:pPr>
        <w:widowControl/>
        <w:tabs>
          <w:tab w:val="left" w:pos="540"/>
        </w:tabs>
        <w:rPr>
          <w:rFonts w:ascii="Times New Roman" w:hAnsi="Times New Roman"/>
          <w:b/>
          <w:bCs/>
          <w:i/>
          <w:iCs/>
          <w:sz w:val="22"/>
          <w:szCs w:val="22"/>
        </w:rPr>
      </w:pPr>
    </w:p>
    <w:p w14:paraId="688EEFFB" w14:textId="72B11565" w:rsidR="00301733" w:rsidRDefault="00301733" w:rsidP="00301733">
      <w:pPr>
        <w:widowControl/>
        <w:tabs>
          <w:tab w:val="left" w:pos="540"/>
        </w:tabs>
        <w:jc w:val="both"/>
        <w:rPr>
          <w:rFonts w:ascii="Times New Roman" w:hAnsi="Times New Roman"/>
          <w:b/>
          <w:bCs/>
          <w:i/>
          <w:iCs/>
          <w:sz w:val="22"/>
          <w:szCs w:val="22"/>
          <w:highlight w:val="cyan"/>
        </w:rPr>
      </w:pPr>
      <w:r w:rsidRPr="006546CE">
        <w:rPr>
          <w:rFonts w:ascii="Times New Roman" w:hAnsi="Times New Roman"/>
          <w:b/>
          <w:bCs/>
          <w:i/>
          <w:iCs/>
          <w:sz w:val="22"/>
          <w:szCs w:val="22"/>
        </w:rPr>
        <w:t>Leases</w:t>
      </w:r>
      <w:r w:rsidR="006546CE">
        <w:rPr>
          <w:rFonts w:ascii="Times New Roman" w:hAnsi="Times New Roman"/>
          <w:b/>
          <w:bCs/>
          <w:i/>
          <w:iCs/>
          <w:sz w:val="22"/>
          <w:szCs w:val="22"/>
          <w:highlight w:val="cyan"/>
        </w:rPr>
        <w:t xml:space="preserve"> and SBITA</w:t>
      </w:r>
      <w:r w:rsidR="00763F79">
        <w:rPr>
          <w:rFonts w:ascii="Times New Roman" w:hAnsi="Times New Roman"/>
          <w:b/>
          <w:bCs/>
          <w:i/>
          <w:iCs/>
          <w:sz w:val="22"/>
          <w:szCs w:val="22"/>
          <w:highlight w:val="cyan"/>
        </w:rPr>
        <w:t>s</w:t>
      </w:r>
    </w:p>
    <w:p w14:paraId="4E9971CF" w14:textId="77777777" w:rsidR="00301733" w:rsidRDefault="00301733" w:rsidP="00301733">
      <w:pPr>
        <w:widowControl/>
        <w:tabs>
          <w:tab w:val="left" w:pos="540"/>
        </w:tabs>
        <w:jc w:val="both"/>
        <w:rPr>
          <w:rFonts w:ascii="Times New Roman" w:hAnsi="Times New Roman"/>
          <w:b/>
          <w:bCs/>
          <w:i/>
          <w:iCs/>
          <w:sz w:val="22"/>
          <w:szCs w:val="22"/>
          <w:highlight w:val="cyan"/>
        </w:rPr>
      </w:pPr>
    </w:p>
    <w:p w14:paraId="6FAFF52D" w14:textId="538065C2" w:rsidR="00301733" w:rsidRPr="00C61391" w:rsidRDefault="00301733" w:rsidP="00301733">
      <w:pPr>
        <w:widowControl/>
        <w:tabs>
          <w:tab w:val="left" w:pos="540"/>
        </w:tabs>
        <w:jc w:val="both"/>
        <w:rPr>
          <w:rFonts w:ascii="Times New Roman" w:hAnsi="Times New Roman"/>
          <w:i/>
          <w:iCs/>
          <w:sz w:val="22"/>
          <w:szCs w:val="22"/>
        </w:rPr>
      </w:pPr>
      <w:r w:rsidRPr="006546CE">
        <w:rPr>
          <w:rFonts w:ascii="Times New Roman" w:hAnsi="Times New Roman"/>
          <w:sz w:val="22"/>
          <w:szCs w:val="22"/>
        </w:rPr>
        <w:t xml:space="preserve">The Facility is the </w:t>
      </w:r>
      <w:r>
        <w:rPr>
          <w:rFonts w:ascii="Times New Roman" w:hAnsi="Times New Roman"/>
          <w:sz w:val="22"/>
          <w:szCs w:val="22"/>
          <w:highlight w:val="green"/>
        </w:rPr>
        <w:t xml:space="preserve">lessor/lessee </w:t>
      </w:r>
      <w:r w:rsidRPr="006546CE">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6546CE">
        <w:rPr>
          <w:rFonts w:ascii="Times New Roman" w:hAnsi="Times New Roman"/>
          <w:sz w:val="22"/>
          <w:szCs w:val="22"/>
        </w:rPr>
        <w:t xml:space="preserve"> under noncancelable leases.  Lease revenue/disbursements are recognized when they are received/paid. </w:t>
      </w:r>
      <w:r w:rsidRPr="00C61391">
        <w:rPr>
          <w:rFonts w:ascii="Times New Roman" w:hAnsi="Times New Roman"/>
          <w:i/>
          <w:iCs/>
          <w:sz w:val="22"/>
          <w:szCs w:val="22"/>
          <w:highlight w:val="yellow"/>
        </w:rPr>
        <w:t xml:space="preserve">(Edit as needed. </w:t>
      </w:r>
      <w:r w:rsidR="00C61391" w:rsidRPr="00C61391">
        <w:rPr>
          <w:rFonts w:ascii="Times New Roman" w:hAnsi="Times New Roman"/>
          <w:i/>
          <w:iCs/>
          <w:sz w:val="22"/>
          <w:szCs w:val="22"/>
          <w:highlight w:val="yellow"/>
        </w:rPr>
        <w:t>This n</w:t>
      </w:r>
      <w:r w:rsidRPr="00C61391">
        <w:rPr>
          <w:rFonts w:ascii="Times New Roman" w:hAnsi="Times New Roman"/>
          <w:i/>
          <w:iCs/>
          <w:sz w:val="22"/>
          <w:szCs w:val="22"/>
          <w:highlight w:val="yellow"/>
        </w:rPr>
        <w:t>ote can be deleted if the Facility has no GASB 87 leases)</w:t>
      </w:r>
    </w:p>
    <w:p w14:paraId="2E481CC8" w14:textId="77777777" w:rsidR="006546CE" w:rsidRDefault="006546CE" w:rsidP="006546CE">
      <w:pPr>
        <w:widowControl/>
        <w:tabs>
          <w:tab w:val="left" w:pos="540"/>
        </w:tabs>
        <w:jc w:val="both"/>
        <w:rPr>
          <w:rFonts w:ascii="Times New Roman" w:hAnsi="Times New Roman"/>
          <w:sz w:val="22"/>
          <w:szCs w:val="22"/>
          <w:highlight w:val="cyan"/>
        </w:rPr>
      </w:pPr>
      <w:bookmarkStart w:id="9" w:name="_Hlk154158295"/>
      <w:bookmarkStart w:id="10" w:name="_Hlk154213568"/>
      <w:bookmarkStart w:id="11" w:name="_Hlk154211394"/>
    </w:p>
    <w:p w14:paraId="5EA9BF57" w14:textId="54F9F0A6" w:rsidR="006546CE" w:rsidRDefault="006546CE" w:rsidP="006546CE">
      <w:pPr>
        <w:widowControl/>
        <w:tabs>
          <w:tab w:val="left" w:pos="540"/>
        </w:tabs>
        <w:jc w:val="both"/>
        <w:rPr>
          <w:rFonts w:ascii="Times New Roman" w:hAnsi="Times New Roman"/>
          <w:sz w:val="22"/>
          <w:szCs w:val="22"/>
        </w:rPr>
      </w:pPr>
      <w:r w:rsidRPr="00101564">
        <w:rPr>
          <w:rFonts w:ascii="Times New Roman" w:hAnsi="Times New Roman"/>
          <w:sz w:val="22"/>
          <w:szCs w:val="22"/>
          <w:highlight w:val="cyan"/>
        </w:rPr>
        <w:t xml:space="preserve">The </w:t>
      </w:r>
      <w:r>
        <w:rPr>
          <w:rFonts w:ascii="Times New Roman" w:hAnsi="Times New Roman"/>
          <w:sz w:val="22"/>
          <w:szCs w:val="22"/>
          <w:highlight w:val="cyan"/>
        </w:rPr>
        <w:t>Facility</w:t>
      </w:r>
      <w:r w:rsidRPr="00101564">
        <w:rPr>
          <w:rFonts w:ascii="Times New Roman" w:hAnsi="Times New Roman"/>
          <w:sz w:val="22"/>
          <w:szCs w:val="22"/>
          <w:highlight w:val="cyan"/>
        </w:rPr>
        <w:t xml:space="preserve"> has </w:t>
      </w:r>
      <w:proofErr w:type="gramStart"/>
      <w:r w:rsidRPr="00101564">
        <w:rPr>
          <w:rFonts w:ascii="Times New Roman" w:hAnsi="Times New Roman"/>
          <w:sz w:val="22"/>
          <w:szCs w:val="22"/>
          <w:highlight w:val="cyan"/>
        </w:rPr>
        <w:t>entered into</w:t>
      </w:r>
      <w:proofErr w:type="gramEnd"/>
      <w:r w:rsidRPr="00101564">
        <w:rPr>
          <w:rFonts w:ascii="Times New Roman" w:hAnsi="Times New Roman"/>
          <w:sz w:val="22"/>
          <w:szCs w:val="22"/>
          <w:highlight w:val="cyan"/>
        </w:rPr>
        <w:t xml:space="preserve"> noncancelable Subscription-Based Information Technology Arrangements (SBITA) contracts (as defined by GASB 96) for several types of software including contracts related to </w:t>
      </w:r>
      <w:r w:rsidRPr="00E208B0">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r>
        <w:rPr>
          <w:rFonts w:ascii="Times New Roman" w:hAnsi="Times New Roman"/>
          <w:sz w:val="22"/>
          <w:szCs w:val="22"/>
          <w:highlight w:val="yellow"/>
        </w:rPr>
        <w:t>Facility</w:t>
      </w:r>
      <w:r w:rsidRPr="00101564">
        <w:rPr>
          <w:rFonts w:ascii="Times New Roman" w:hAnsi="Times New Roman"/>
          <w:sz w:val="22"/>
          <w:szCs w:val="22"/>
          <w:highlight w:val="yellow"/>
        </w:rPr>
        <w:t xml:space="preserve"> has no GASB 96 SBITAs.)</w:t>
      </w:r>
    </w:p>
    <w:bookmarkEnd w:id="9"/>
    <w:p w14:paraId="311E61A5" w14:textId="77777777" w:rsidR="006546CE" w:rsidRDefault="006546CE" w:rsidP="006546CE">
      <w:pPr>
        <w:widowControl/>
        <w:tabs>
          <w:tab w:val="left" w:pos="540"/>
        </w:tabs>
        <w:jc w:val="both"/>
        <w:rPr>
          <w:rFonts w:ascii="Times New Roman" w:hAnsi="Times New Roman"/>
          <w:sz w:val="22"/>
          <w:szCs w:val="22"/>
        </w:rPr>
      </w:pPr>
    </w:p>
    <w:p w14:paraId="5D05E503" w14:textId="2A577E98" w:rsidR="00F71958" w:rsidRDefault="00F71958" w:rsidP="00F71958">
      <w:pPr>
        <w:jc w:val="both"/>
        <w:rPr>
          <w:rFonts w:ascii="TimesNewRomanPSMT" w:hAnsi="TimesNewRomanPSMT"/>
          <w:sz w:val="22"/>
          <w:szCs w:val="22"/>
        </w:rPr>
      </w:pPr>
      <w:bookmarkStart w:id="12" w:name="_Hlk154740480"/>
      <w:bookmarkStart w:id="13" w:name="_Hlk154740963"/>
      <w:bookmarkStart w:id="14" w:name="_Hlk154158413"/>
      <w:r>
        <w:rPr>
          <w:rFonts w:ascii="TimesNewRomanPSMT" w:hAnsi="TimesNewRomanPSMT"/>
          <w:sz w:val="22"/>
          <w:szCs w:val="22"/>
          <w:highlight w:val="yellow"/>
        </w:rPr>
        <w:t>The following is instructional.</w:t>
      </w:r>
      <w:bookmarkEnd w:id="12"/>
      <w:r>
        <w:rPr>
          <w:rFonts w:ascii="TimesNewRomanPSMT" w:hAnsi="TimesNewRomanPSMT"/>
          <w:sz w:val="22"/>
          <w:szCs w:val="22"/>
          <w:highlight w:val="yellow"/>
        </w:rPr>
        <w:t xml:space="preserve">   </w:t>
      </w:r>
      <w:bookmarkEnd w:id="13"/>
      <w:r w:rsidR="006546CE" w:rsidRPr="00F71958">
        <w:rPr>
          <w:rFonts w:ascii="TimesNewRomanPSMT" w:hAnsi="TimesNewRomanPSMT"/>
          <w:sz w:val="22"/>
          <w:szCs w:val="22"/>
          <w:highlight w:val="cyan"/>
        </w:rPr>
        <w:t>If the Facility has any PPPs or APAs under GASB 94, add explanation.</w:t>
      </w:r>
      <w:bookmarkStart w:id="15" w:name="_Hlk154734349"/>
      <w:r w:rsidRPr="00F71958">
        <w:rPr>
          <w:rFonts w:ascii="TimesNewRomanPSMT" w:hAnsi="TimesNewRomanPSMT"/>
          <w:sz w:val="22"/>
          <w:szCs w:val="22"/>
          <w:highlight w:val="cyan"/>
        </w:rPr>
        <w:t xml:space="preserve"> </w:t>
      </w:r>
      <w:r w:rsidRPr="00D93084">
        <w:rPr>
          <w:rFonts w:ascii="TimesNewRomanPSMT" w:hAnsi="TimesNewRomanPSMT"/>
          <w:sz w:val="22"/>
          <w:szCs w:val="22"/>
          <w:highlight w:val="cyan"/>
        </w:rPr>
        <w:t>See sample language in the generic special purpose government notes.</w:t>
      </w:r>
    </w:p>
    <w:bookmarkEnd w:id="15"/>
    <w:p w14:paraId="7594C623" w14:textId="462F9442" w:rsidR="006546CE" w:rsidRPr="006E66F1" w:rsidRDefault="006546CE" w:rsidP="006546CE">
      <w:pPr>
        <w:jc w:val="both"/>
        <w:rPr>
          <w:rFonts w:ascii="TimesNewRomanPSMT" w:hAnsi="TimesNewRomanPSMT"/>
          <w:sz w:val="22"/>
          <w:szCs w:val="22"/>
        </w:rPr>
      </w:pPr>
    </w:p>
    <w:bookmarkEnd w:id="10"/>
    <w:bookmarkEnd w:id="14"/>
    <w:p w14:paraId="67822CB1" w14:textId="77777777" w:rsidR="006546CE" w:rsidRDefault="006546CE" w:rsidP="006546CE">
      <w:pPr>
        <w:rPr>
          <w:rFonts w:ascii="TimesNewRomanPSMT" w:hAnsi="TimesNewRomanPSMT"/>
          <w:b/>
          <w:bCs/>
          <w:i/>
          <w:iCs/>
          <w:sz w:val="22"/>
          <w:szCs w:val="22"/>
        </w:rPr>
      </w:pPr>
    </w:p>
    <w:bookmarkEnd w:id="11"/>
    <w:p w14:paraId="7BA4FE2E" w14:textId="77777777" w:rsidR="005E541D" w:rsidRPr="00D84CDD" w:rsidRDefault="005E541D" w:rsidP="00023888">
      <w:pPr>
        <w:widowControl/>
        <w:jc w:val="both"/>
        <w:rPr>
          <w:rFonts w:ascii="Times New Roman" w:hAnsi="Times New Roman"/>
          <w:sz w:val="22"/>
          <w:szCs w:val="22"/>
        </w:rPr>
      </w:pPr>
      <w:r w:rsidRPr="00D84CDD">
        <w:rPr>
          <w:rFonts w:ascii="Times New Roman" w:hAnsi="Times New Roman"/>
          <w:b/>
          <w:sz w:val="22"/>
          <w:szCs w:val="22"/>
        </w:rPr>
        <w:t>Note 3 – Compliance</w:t>
      </w:r>
    </w:p>
    <w:p w14:paraId="7BA4FE2F"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7BA4FE30" w14:textId="77777777" w:rsidR="005E541D" w:rsidRPr="00296A19" w:rsidRDefault="005E541D" w:rsidP="00023888">
      <w:pPr>
        <w:widowControl/>
        <w:tabs>
          <w:tab w:val="left" w:pos="0"/>
          <w:tab w:val="left" w:pos="547"/>
          <w:tab w:val="left" w:pos="907"/>
          <w:tab w:val="left" w:pos="1440"/>
          <w:tab w:val="left" w:pos="1987"/>
        </w:tabs>
        <w:jc w:val="both"/>
        <w:rPr>
          <w:rFonts w:ascii="Times New Roman" w:hAnsi="Times New Roman"/>
          <w:b/>
          <w:i/>
          <w:iCs/>
          <w:sz w:val="22"/>
          <w:szCs w:val="22"/>
        </w:rPr>
      </w:pPr>
      <w:r w:rsidRPr="00296A19">
        <w:rPr>
          <w:rFonts w:ascii="Times New Roman" w:hAnsi="Times New Roman"/>
          <w:i/>
          <w:sz w:val="22"/>
          <w:szCs w:val="22"/>
          <w:highlight w:val="yellow"/>
        </w:rPr>
        <w:t xml:space="preserve">Disclose any </w:t>
      </w:r>
      <w:r w:rsidRPr="00296A19">
        <w:rPr>
          <w:rFonts w:ascii="Times New Roman" w:hAnsi="Times New Roman"/>
          <w:i/>
          <w:sz w:val="22"/>
          <w:szCs w:val="22"/>
          <w:highlight w:val="yellow"/>
          <w:u w:val="single"/>
        </w:rPr>
        <w:t>material</w:t>
      </w:r>
      <w:r w:rsidRPr="00296A19">
        <w:rPr>
          <w:rFonts w:ascii="Times New Roman" w:hAnsi="Times New Roman"/>
          <w:i/>
          <w:sz w:val="22"/>
          <w:szCs w:val="22"/>
          <w:highlight w:val="yellow"/>
        </w:rPr>
        <w:t xml:space="preserve"> budgetary violations here.  </w:t>
      </w:r>
    </w:p>
    <w:p w14:paraId="7BA4FE31" w14:textId="77777777" w:rsidR="005E541D" w:rsidRPr="00296A19" w:rsidRDefault="005E541D" w:rsidP="00023888">
      <w:pPr>
        <w:widowControl/>
        <w:tabs>
          <w:tab w:val="left" w:pos="0"/>
          <w:tab w:val="left" w:pos="547"/>
          <w:tab w:val="left" w:pos="907"/>
          <w:tab w:val="left" w:pos="1440"/>
          <w:tab w:val="left" w:pos="1987"/>
        </w:tabs>
        <w:jc w:val="both"/>
        <w:rPr>
          <w:rFonts w:ascii="Times New Roman" w:hAnsi="Times New Roman"/>
          <w:b/>
          <w:i/>
          <w:sz w:val="22"/>
          <w:szCs w:val="22"/>
        </w:rPr>
      </w:pPr>
    </w:p>
    <w:p w14:paraId="7BA4FE32" w14:textId="77777777" w:rsidR="005E541D" w:rsidRPr="00D84CDD" w:rsidRDefault="005E541D" w:rsidP="00023888">
      <w:pPr>
        <w:widowControl/>
        <w:tabs>
          <w:tab w:val="left" w:pos="0"/>
          <w:tab w:val="left" w:pos="547"/>
          <w:tab w:val="left" w:pos="907"/>
          <w:tab w:val="left" w:pos="1440"/>
          <w:tab w:val="left" w:pos="1987"/>
        </w:tabs>
        <w:jc w:val="both"/>
        <w:rPr>
          <w:rFonts w:ascii="Times New Roman" w:hAnsi="Times New Roman"/>
          <w:b/>
          <w:sz w:val="22"/>
          <w:szCs w:val="22"/>
        </w:rPr>
      </w:pPr>
    </w:p>
    <w:p w14:paraId="7BA4FE33" w14:textId="77777777" w:rsidR="005E541D" w:rsidRPr="00D84CDD" w:rsidRDefault="005E541D" w:rsidP="00023888">
      <w:pPr>
        <w:widowControl/>
        <w:tabs>
          <w:tab w:val="left" w:pos="0"/>
          <w:tab w:val="left" w:pos="547"/>
          <w:tab w:val="left" w:pos="907"/>
          <w:tab w:val="left" w:pos="1440"/>
          <w:tab w:val="left" w:pos="1987"/>
        </w:tabs>
        <w:jc w:val="both"/>
        <w:rPr>
          <w:rFonts w:ascii="Times New Roman" w:hAnsi="Times New Roman"/>
          <w:b/>
          <w:iCs/>
          <w:sz w:val="22"/>
          <w:szCs w:val="22"/>
        </w:rPr>
      </w:pPr>
      <w:r w:rsidRPr="00D84CDD">
        <w:rPr>
          <w:rFonts w:ascii="Times New Roman" w:hAnsi="Times New Roman"/>
          <w:b/>
          <w:iCs/>
          <w:sz w:val="22"/>
          <w:szCs w:val="22"/>
        </w:rPr>
        <w:t>Note 4 – Budgetary Activity</w:t>
      </w:r>
      <w:r w:rsidRPr="00D84CDD">
        <w:rPr>
          <w:rFonts w:ascii="Times New Roman" w:hAnsi="Times New Roman"/>
          <w:b/>
          <w:sz w:val="22"/>
          <w:szCs w:val="22"/>
        </w:rPr>
        <w:t xml:space="preserve"> </w:t>
      </w:r>
    </w:p>
    <w:p w14:paraId="7BA4FE34"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color w:val="FF0000"/>
          <w:sz w:val="22"/>
          <w:szCs w:val="22"/>
        </w:rPr>
      </w:pPr>
    </w:p>
    <w:p w14:paraId="7BA4FE35"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84CDD">
        <w:rPr>
          <w:rFonts w:ascii="Times New Roman" w:hAnsi="Times New Roman"/>
          <w:sz w:val="22"/>
          <w:szCs w:val="22"/>
        </w:rPr>
        <w:t xml:space="preserve">Budgetary activity for ODRC 501-501 funding the year ending </w:t>
      </w:r>
      <w:r w:rsidRPr="00D84CDD">
        <w:rPr>
          <w:rFonts w:ascii="Times New Roman" w:hAnsi="Times New Roman"/>
          <w:sz w:val="22"/>
          <w:szCs w:val="22"/>
          <w:highlight w:val="green"/>
        </w:rPr>
        <w:t>[End of reporting period]</w:t>
      </w:r>
      <w:r w:rsidRPr="00D84CDD">
        <w:rPr>
          <w:rFonts w:ascii="Times New Roman" w:hAnsi="Times New Roman"/>
          <w:sz w:val="22"/>
          <w:szCs w:val="22"/>
        </w:rPr>
        <w:t xml:space="preserve"> follows:</w:t>
      </w:r>
    </w:p>
    <w:p w14:paraId="7BA4FE36"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6" w:name="_MON_1532840861"/>
    <w:bookmarkEnd w:id="16"/>
    <w:p w14:paraId="7BA4FE37" w14:textId="34192AA9" w:rsidR="005E541D" w:rsidRPr="00D84CDD" w:rsidRDefault="006546CE" w:rsidP="00023888">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D84CDD">
        <w:rPr>
          <w:rFonts w:ascii="Times New Roman" w:hAnsi="Times New Roman"/>
          <w:sz w:val="22"/>
          <w:szCs w:val="22"/>
          <w:highlight w:val="green"/>
        </w:rPr>
        <w:object w:dxaOrig="6382" w:dyaOrig="2353" w14:anchorId="7BA4F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2pt;height:120pt" o:ole="" o:preferrelative="f">
            <v:imagedata r:id="rId13" o:title=""/>
            <o:lock v:ext="edit" aspectratio="f"/>
          </v:shape>
          <o:OLEObject Type="Embed" ProgID="Excel.Sheet.8" ShapeID="_x0000_i1025" DrawAspect="Content" ObjectID="_1765359370" r:id="rId14"/>
        </w:object>
      </w:r>
    </w:p>
    <w:p w14:paraId="7BA4FE38" w14:textId="77777777" w:rsidR="005E541D" w:rsidRPr="00D84CDD" w:rsidRDefault="005E541D" w:rsidP="00023888">
      <w:pPr>
        <w:widowControl/>
        <w:shd w:val="clear" w:color="auto" w:fill="FFFFFD"/>
        <w:autoSpaceDE/>
        <w:autoSpaceDN/>
        <w:adjustRightInd/>
        <w:jc w:val="both"/>
        <w:rPr>
          <w:rFonts w:ascii="Times New Roman" w:hAnsi="Times New Roman"/>
          <w:sz w:val="22"/>
          <w:szCs w:val="22"/>
        </w:rPr>
      </w:pPr>
      <w:r w:rsidRPr="00D84CDD">
        <w:rPr>
          <w:rFonts w:ascii="Times New Roman" w:hAnsi="Times New Roman"/>
          <w:i/>
          <w:iCs/>
          <w:sz w:val="22"/>
          <w:szCs w:val="22"/>
          <w:shd w:val="clear" w:color="auto" w:fill="FFFF00"/>
        </w:rPr>
        <w:t>(Note: The above is an embedded Excel Spreadsheet.  Double-click to edit.  Do not enter $ signs.)</w:t>
      </w:r>
    </w:p>
    <w:p w14:paraId="7BA4FE39" w14:textId="77777777" w:rsidR="005E541D" w:rsidRPr="00D84CDD" w:rsidRDefault="005E541D" w:rsidP="00023888">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7BA4FE3A" w14:textId="77777777" w:rsidR="005E541D" w:rsidRPr="00D84CDD" w:rsidRDefault="005E541D" w:rsidP="00023888">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D84CDD">
        <w:rPr>
          <w:rFonts w:ascii="Times New Roman" w:hAnsi="Times New Roman"/>
          <w:i/>
          <w:iCs/>
          <w:sz w:val="22"/>
          <w:szCs w:val="22"/>
          <w:shd w:val="clear" w:color="auto" w:fill="FFFF00"/>
        </w:rPr>
        <w:t xml:space="preserve">(Insert the following in the above tables: </w:t>
      </w:r>
    </w:p>
    <w:p w14:paraId="7BA4FE3B" w14:textId="77777777" w:rsidR="005E541D" w:rsidRPr="00D84CDD" w:rsidRDefault="005E541D" w:rsidP="00023888">
      <w:pPr>
        <w:pStyle w:val="ListParagraph"/>
        <w:widowControl/>
        <w:numPr>
          <w:ilvl w:val="0"/>
          <w:numId w:val="38"/>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84CDD">
        <w:rPr>
          <w:rFonts w:ascii="Times New Roman" w:hAnsi="Times New Roman"/>
          <w:i/>
          <w:iCs/>
          <w:sz w:val="22"/>
          <w:szCs w:val="22"/>
          <w:shd w:val="clear" w:color="auto" w:fill="FFFF00"/>
        </w:rPr>
        <w:t xml:space="preserve">Budget from the approved budget and any amendments made during the period plus Prior Year Carryover Encumbrances. </w:t>
      </w:r>
    </w:p>
    <w:p w14:paraId="7BA4FE3C" w14:textId="77777777" w:rsidR="005E541D" w:rsidRPr="00D84CDD" w:rsidRDefault="005E541D" w:rsidP="00023888">
      <w:pPr>
        <w:pStyle w:val="ListParagraph"/>
        <w:widowControl/>
        <w:numPr>
          <w:ilvl w:val="0"/>
          <w:numId w:val="38"/>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84CDD">
        <w:rPr>
          <w:rFonts w:ascii="Times New Roman" w:hAnsi="Times New Roman"/>
          <w:i/>
          <w:iCs/>
          <w:sz w:val="22"/>
          <w:szCs w:val="22"/>
          <w:shd w:val="clear" w:color="auto" w:fill="FFFF00"/>
        </w:rPr>
        <w:lastRenderedPageBreak/>
        <w:t>Budgetary Expenditures from the Financial Statements plus Outstanding Encumbrances at Year End.)</w:t>
      </w:r>
    </w:p>
    <w:p w14:paraId="7BA4FE3D"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BA4FE3E" w14:textId="77777777" w:rsidR="005E541D" w:rsidRPr="00D84CDD" w:rsidRDefault="005E541D" w:rsidP="00023888">
      <w:pPr>
        <w:widowControl/>
        <w:jc w:val="both"/>
        <w:rPr>
          <w:rFonts w:ascii="Times New Roman" w:hAnsi="Times New Roman"/>
          <w:b/>
          <w:sz w:val="22"/>
          <w:szCs w:val="22"/>
        </w:rPr>
      </w:pPr>
    </w:p>
    <w:p w14:paraId="7BA4FE3F" w14:textId="77777777" w:rsidR="005E541D" w:rsidRPr="00D84CDD" w:rsidRDefault="005E541D" w:rsidP="00023888">
      <w:pPr>
        <w:widowControl/>
        <w:jc w:val="both"/>
        <w:rPr>
          <w:rFonts w:ascii="Times New Roman" w:hAnsi="Times New Roman"/>
          <w:b/>
          <w:sz w:val="22"/>
          <w:szCs w:val="22"/>
        </w:rPr>
      </w:pPr>
      <w:r w:rsidRPr="00D84CDD">
        <w:rPr>
          <w:rFonts w:ascii="Times New Roman" w:hAnsi="Times New Roman"/>
          <w:b/>
          <w:sz w:val="22"/>
          <w:szCs w:val="22"/>
        </w:rPr>
        <w:t>Note 5 – Collateral on Deposits and Investments</w:t>
      </w:r>
    </w:p>
    <w:p w14:paraId="7BA4FE40"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BA4FE41"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sz w:val="22"/>
          <w:szCs w:val="22"/>
        </w:rPr>
      </w:pPr>
      <w:r w:rsidRPr="00D84CDD">
        <w:rPr>
          <w:rFonts w:ascii="Times New Roman" w:hAnsi="Times New Roman"/>
          <w:b/>
          <w:i/>
          <w:sz w:val="22"/>
          <w:szCs w:val="22"/>
        </w:rPr>
        <w:t>Grants and State Appropriations</w:t>
      </w:r>
      <w:r w:rsidRPr="00D84CDD">
        <w:rPr>
          <w:rFonts w:ascii="Times New Roman" w:hAnsi="Times New Roman"/>
          <w:b/>
          <w:sz w:val="22"/>
          <w:szCs w:val="22"/>
        </w:rPr>
        <w:t xml:space="preserve">  </w:t>
      </w:r>
      <w:r w:rsidRPr="00D84CDD">
        <w:rPr>
          <w:rFonts w:ascii="Times New Roman" w:hAnsi="Times New Roman"/>
          <w:sz w:val="22"/>
          <w:szCs w:val="22"/>
        </w:rPr>
        <w:t xml:space="preserve">The County Treasurer is responsible for collateralizing deposits and investments for grants and State appropriations the County holds as custodian for the Facility.  </w:t>
      </w:r>
    </w:p>
    <w:p w14:paraId="7BA4FE42"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sz w:val="22"/>
          <w:szCs w:val="22"/>
        </w:rPr>
      </w:pPr>
    </w:p>
    <w:p w14:paraId="7BA4FE43"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rPr>
      </w:pPr>
      <w:r w:rsidRPr="00D84CDD">
        <w:rPr>
          <w:rFonts w:ascii="Times New Roman" w:hAnsi="Times New Roman"/>
          <w:b/>
          <w:i/>
          <w:sz w:val="22"/>
          <w:szCs w:val="22"/>
        </w:rPr>
        <w:t>Offender Funds</w:t>
      </w:r>
    </w:p>
    <w:p w14:paraId="7BA4FE44"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rPr>
      </w:pPr>
    </w:p>
    <w:p w14:paraId="7BA4FE45"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D84CDD">
        <w:rPr>
          <w:rFonts w:ascii="Times New Roman" w:hAnsi="Times New Roman"/>
          <w:b/>
          <w:i/>
          <w:sz w:val="22"/>
          <w:szCs w:val="22"/>
        </w:rPr>
        <w:t xml:space="preserve">Deposits  </w:t>
      </w:r>
      <w:r w:rsidRPr="00D84CDD">
        <w:rPr>
          <w:rFonts w:ascii="Times New Roman" w:hAnsi="Times New Roman"/>
          <w:i/>
          <w:sz w:val="22"/>
          <w:szCs w:val="22"/>
          <w:highlight w:val="yellow"/>
        </w:rPr>
        <w:t>(Do not include this section if utilizing a fiscal agent)</w:t>
      </w:r>
    </w:p>
    <w:p w14:paraId="7BA4FE46"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b/>
          <w:i/>
          <w:sz w:val="22"/>
          <w:szCs w:val="22"/>
        </w:rPr>
      </w:pPr>
    </w:p>
    <w:p w14:paraId="7BA4FE47" w14:textId="77777777" w:rsidR="005E541D" w:rsidRPr="00D84CDD" w:rsidRDefault="005E541D" w:rsidP="00023888">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D84CDD">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D84CDD">
        <w:rPr>
          <w:rFonts w:ascii="Times New Roman" w:hAnsi="Times New Roman"/>
          <w:i/>
          <w:sz w:val="22"/>
          <w:szCs w:val="22"/>
          <w:highlight w:val="yellow"/>
        </w:rPr>
        <w:t xml:space="preserve">ote will need to be customized to fit the Commission’s specific situation:  1) Participating in OPCS or 2) Financial institution utilizing specific securities to collateralize deposit. </w:t>
      </w:r>
    </w:p>
    <w:p w14:paraId="7BA4FE48"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p>
    <w:p w14:paraId="7BA4FE49"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84CDD">
        <w:rPr>
          <w:rFonts w:ascii="Times New Roman" w:hAnsi="Times New Roman"/>
          <w:sz w:val="22"/>
          <w:szCs w:val="22"/>
          <w:highlight w:val="green"/>
        </w:rPr>
        <w:t>Deposits are insured by the Federal Deposit Insurance Corporation; [or] collateralized by securities specifically pledged by the financial institution to the Commission;</w:t>
      </w:r>
      <w:r w:rsidRPr="00D84CDD">
        <w:rPr>
          <w:rFonts w:ascii="Times New Roman" w:hAnsi="Times New Roman"/>
          <w:sz w:val="22"/>
          <w:szCs w:val="22"/>
        </w:rPr>
        <w:t xml:space="preserve"> </w:t>
      </w:r>
      <w:r w:rsidRPr="00D84CDD">
        <w:rPr>
          <w:rFonts w:ascii="Times New Roman" w:hAnsi="Times New Roman"/>
          <w:i/>
          <w:iCs/>
          <w:sz w:val="22"/>
          <w:szCs w:val="22"/>
          <w:highlight w:val="yellow"/>
        </w:rPr>
        <w:t>(delete if there is no specific pledging)</w:t>
      </w:r>
      <w:r w:rsidRPr="00D84CDD">
        <w:rPr>
          <w:rFonts w:ascii="Times New Roman" w:hAnsi="Times New Roman"/>
          <w:sz w:val="22"/>
          <w:szCs w:val="22"/>
        </w:rPr>
        <w:t xml:space="preserve"> </w:t>
      </w:r>
      <w:r w:rsidRPr="00D84CDD">
        <w:rPr>
          <w:rFonts w:ascii="Times New Roman" w:hAnsi="Times New Roman"/>
          <w:sz w:val="22"/>
          <w:szCs w:val="22"/>
          <w:highlight w:val="green"/>
        </w:rPr>
        <w:t>or collateralized through the Ohio Pooled Collateral System (OPCS)</w:t>
      </w:r>
      <w:r w:rsidRPr="00D84CDD">
        <w:rPr>
          <w:rFonts w:ascii="Times New Roman" w:hAnsi="Times New Roman"/>
          <w:sz w:val="22"/>
          <w:szCs w:val="22"/>
          <w:highlight w:val="green"/>
          <w:lang w:eastAsia="ja-JP"/>
        </w:rPr>
        <w:t>, a collateral pool of eligible securities deposited with a qualified trustee and pledged to the Treasurer of State to secure the repayment of all public monies deposited in the financial institution</w:t>
      </w:r>
      <w:r w:rsidRPr="00D84CDD">
        <w:rPr>
          <w:rFonts w:ascii="Times New Roman" w:hAnsi="Times New Roman"/>
          <w:sz w:val="22"/>
          <w:szCs w:val="22"/>
          <w:highlight w:val="green"/>
        </w:rPr>
        <w:t>.</w:t>
      </w:r>
      <w:r w:rsidRPr="00D84CDD">
        <w:rPr>
          <w:rFonts w:ascii="Times New Roman" w:hAnsi="Times New Roman"/>
          <w:sz w:val="22"/>
          <w:szCs w:val="22"/>
        </w:rPr>
        <w:t xml:space="preserve">  </w:t>
      </w:r>
      <w:r w:rsidR="004C7B5B" w:rsidRPr="00D84CDD">
        <w:rPr>
          <w:rFonts w:ascii="Times New Roman" w:hAnsi="Times New Roman"/>
          <w:i/>
          <w:iCs/>
          <w:sz w:val="22"/>
          <w:szCs w:val="22"/>
          <w:highlight w:val="yellow"/>
        </w:rPr>
        <w:t>(D</w:t>
      </w:r>
      <w:r w:rsidRPr="00D84CDD">
        <w:rPr>
          <w:rFonts w:ascii="Times New Roman" w:hAnsi="Times New Roman"/>
          <w:i/>
          <w:iCs/>
          <w:sz w:val="22"/>
          <w:szCs w:val="22"/>
          <w:highlight w:val="yellow"/>
        </w:rPr>
        <w:t>elete if no pool is used)</w:t>
      </w:r>
    </w:p>
    <w:p w14:paraId="7BA4FE4A"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BA4FE4B" w14:textId="6A3312B7" w:rsidR="005E541D"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r w:rsidRPr="00D84CDD">
        <w:rPr>
          <w:rFonts w:ascii="Times New Roman" w:hAnsi="Times New Roman"/>
          <w:sz w:val="22"/>
          <w:szCs w:val="22"/>
          <w:highlight w:val="green"/>
        </w:rPr>
        <w:t>At December 31,</w:t>
      </w:r>
      <w:r w:rsidRPr="00D84CDD">
        <w:rPr>
          <w:rFonts w:ascii="Times New Roman" w:hAnsi="Times New Roman"/>
          <w:sz w:val="22"/>
          <w:szCs w:val="22"/>
        </w:rPr>
        <w:t xml:space="preserve"> </w:t>
      </w:r>
      <w:r w:rsidRPr="00D84CDD">
        <w:rPr>
          <w:rFonts w:ascii="Times New Roman" w:hAnsi="Times New Roman"/>
          <w:sz w:val="22"/>
          <w:szCs w:val="22"/>
          <w:highlight w:val="green"/>
        </w:rPr>
        <w:t>20CY,</w:t>
      </w:r>
      <w:r w:rsidRPr="00D84CDD">
        <w:rPr>
          <w:rFonts w:ascii="Times New Roman" w:hAnsi="Times New Roman"/>
          <w:sz w:val="22"/>
          <w:szCs w:val="22"/>
        </w:rPr>
        <w:t xml:space="preserve"> </w:t>
      </w:r>
      <w:r w:rsidRPr="00D84CDD">
        <w:rPr>
          <w:rFonts w:ascii="Times New Roman" w:hAnsi="Times New Roman"/>
          <w:i/>
          <w:iCs/>
          <w:sz w:val="22"/>
          <w:szCs w:val="22"/>
          <w:highlight w:val="yellow"/>
        </w:rPr>
        <w:t>(Insert other time period if applicable during the fiscal year.)</w:t>
      </w:r>
      <w:r w:rsidRPr="00D84CDD">
        <w:rPr>
          <w:rFonts w:ascii="Times New Roman" w:hAnsi="Times New Roman"/>
          <w:sz w:val="22"/>
          <w:szCs w:val="22"/>
        </w:rPr>
        <w:t xml:space="preserve">  </w:t>
      </w:r>
      <w:r w:rsidRPr="00D84CDD">
        <w:rPr>
          <w:rFonts w:ascii="Times New Roman" w:hAnsi="Times New Roman"/>
          <w:sz w:val="22"/>
          <w:szCs w:val="22"/>
          <w:highlight w:val="green"/>
        </w:rPr>
        <w:t>$XXX of deposits were not insured or collateralized, contrary to Ohio law</w:t>
      </w:r>
      <w:r w:rsidR="004C7B5B" w:rsidRPr="00D84CDD">
        <w:rPr>
          <w:rFonts w:ascii="Times New Roman" w:hAnsi="Times New Roman"/>
          <w:sz w:val="22"/>
          <w:szCs w:val="22"/>
          <w:highlight w:val="green"/>
        </w:rPr>
        <w:t>.</w:t>
      </w:r>
      <w:r w:rsidR="004C7B5B" w:rsidRPr="00D84CDD">
        <w:rPr>
          <w:rFonts w:ascii="Times New Roman" w:hAnsi="Times New Roman"/>
          <w:sz w:val="22"/>
          <w:szCs w:val="22"/>
          <w:highlight w:val="yellow"/>
        </w:rPr>
        <w:t xml:space="preserve">  </w:t>
      </w:r>
      <w:r w:rsidR="004C7B5B" w:rsidRPr="00296A19">
        <w:rPr>
          <w:rFonts w:ascii="Times New Roman" w:hAnsi="Times New Roman"/>
          <w:i/>
          <w:sz w:val="22"/>
          <w:szCs w:val="22"/>
          <w:highlight w:val="yellow"/>
        </w:rPr>
        <w:t>(M</w:t>
      </w:r>
      <w:r w:rsidRPr="00296A19">
        <w:rPr>
          <w:rFonts w:ascii="Times New Roman" w:hAnsi="Times New Roman"/>
          <w:i/>
          <w:sz w:val="22"/>
          <w:szCs w:val="22"/>
          <w:highlight w:val="yellow"/>
        </w:rPr>
        <w:t>odify as needed.  If deposits are not collateralized due to reduced collateral through OPCS, describe the collateral, and delete “contrary to Ohio law.”)</w:t>
      </w:r>
    </w:p>
    <w:p w14:paraId="4461F5EF" w14:textId="4CE1AAD5" w:rsidR="00F06C6F" w:rsidRPr="00F06C6F" w:rsidRDefault="00F06C6F" w:rsidP="00023888">
      <w:pPr>
        <w:widowControl/>
        <w:tabs>
          <w:tab w:val="left" w:pos="0"/>
          <w:tab w:val="left" w:pos="547"/>
          <w:tab w:val="left" w:pos="936"/>
          <w:tab w:val="left" w:pos="1440"/>
          <w:tab w:val="left" w:pos="1987"/>
        </w:tabs>
        <w:jc w:val="both"/>
        <w:rPr>
          <w:rFonts w:ascii="Times New Roman" w:hAnsi="Times New Roman"/>
          <w:i/>
          <w:sz w:val="22"/>
          <w:szCs w:val="22"/>
        </w:rPr>
      </w:pPr>
    </w:p>
    <w:p w14:paraId="0863856C" w14:textId="2E49B5D8" w:rsidR="00F06C6F" w:rsidRPr="00F06C6F" w:rsidRDefault="00F06C6F" w:rsidP="00023888">
      <w:pPr>
        <w:widowControl/>
        <w:tabs>
          <w:tab w:val="left" w:pos="0"/>
          <w:tab w:val="left" w:pos="547"/>
          <w:tab w:val="left" w:pos="936"/>
          <w:tab w:val="left" w:pos="1440"/>
          <w:tab w:val="left" w:pos="1987"/>
        </w:tabs>
        <w:jc w:val="both"/>
        <w:rPr>
          <w:rFonts w:ascii="Times New Roman" w:hAnsi="Times New Roman"/>
          <w:b/>
          <w:i/>
          <w:sz w:val="22"/>
          <w:szCs w:val="22"/>
        </w:rPr>
      </w:pPr>
      <w:r w:rsidRPr="008340E0">
        <w:rPr>
          <w:rFonts w:ascii="Times New Roman" w:eastAsiaTheme="minorHAnsi" w:hAnsi="Times New Roman"/>
          <w:i/>
          <w:sz w:val="22"/>
          <w:szCs w:val="22"/>
          <w:highlight w:val="yellow"/>
        </w:rPr>
        <w:t xml:space="preserve">If the Facility also has segregated accounts, such as clearing accounts </w:t>
      </w:r>
      <w:r w:rsidR="00735402" w:rsidRPr="008340E0">
        <w:rPr>
          <w:rFonts w:ascii="Times New Roman" w:eastAsiaTheme="minorHAnsi" w:hAnsi="Times New Roman"/>
          <w:i/>
          <w:sz w:val="22"/>
          <w:szCs w:val="22"/>
          <w:highlight w:val="yellow"/>
        </w:rPr>
        <w:t xml:space="preserve">(including payroll clearing accounts) </w:t>
      </w:r>
      <w:r w:rsidRPr="008340E0">
        <w:rPr>
          <w:rFonts w:ascii="Times New Roman" w:eastAsiaTheme="minorHAnsi" w:hAnsi="Times New Roman"/>
          <w:i/>
          <w:sz w:val="22"/>
          <w:szCs w:val="22"/>
          <w:highlight w:val="yellow"/>
        </w:rPr>
        <w:t xml:space="preserve">and amounts with fiscal and escrow agents that are not part of this pool, please see the Village note shell for additional required disclosures at the following link:  </w:t>
      </w:r>
      <w:hyperlink r:id="rId15" w:history="1">
        <w:r w:rsidRPr="008340E0">
          <w:rPr>
            <w:rStyle w:val="Hyperlink"/>
            <w:rFonts w:ascii="Times New Roman" w:eastAsiaTheme="minorHAnsi" w:hAnsi="Times New Roman"/>
            <w:i/>
            <w:sz w:val="22"/>
            <w:szCs w:val="22"/>
            <w:highlight w:val="yellow"/>
          </w:rPr>
          <w:t>http://www.ohioauditor.gov/references/shells/regulatory.html</w:t>
        </w:r>
      </w:hyperlink>
      <w:r w:rsidRPr="008340E0">
        <w:rPr>
          <w:rFonts w:ascii="Times New Roman" w:eastAsiaTheme="minorHAnsi" w:hAnsi="Times New Roman"/>
          <w:i/>
          <w:sz w:val="22"/>
          <w:szCs w:val="22"/>
          <w:highlight w:val="yellow"/>
        </w:rPr>
        <w:t>.</w:t>
      </w:r>
    </w:p>
    <w:p w14:paraId="7BA4FE4C" w14:textId="77777777" w:rsidR="005E541D" w:rsidRPr="00F06C6F"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p>
    <w:p w14:paraId="7BA4FE4D"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r w:rsidRPr="00D84CDD">
        <w:rPr>
          <w:rFonts w:ascii="Times New Roman" w:hAnsi="Times New Roman"/>
          <w:b/>
          <w:i/>
          <w:sz w:val="22"/>
          <w:szCs w:val="22"/>
          <w:highlight w:val="green"/>
        </w:rPr>
        <w:t>Investments</w:t>
      </w:r>
    </w:p>
    <w:p w14:paraId="7BA4FE4E"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p>
    <w:p w14:paraId="7BA4FE4F" w14:textId="3A14D60F"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296A19">
        <w:rPr>
          <w:rFonts w:ascii="Times New Roman" w:hAnsi="Times New Roman"/>
          <w:i/>
          <w:sz w:val="22"/>
          <w:szCs w:val="22"/>
          <w:highlight w:val="yellow"/>
        </w:rPr>
        <w:t>(Delete if your Facility does not have investments.)  (The following MUST be modified, based on the Facility’s circumstances.)</w:t>
      </w:r>
      <w:r w:rsidRPr="00296A19">
        <w:rPr>
          <w:rFonts w:ascii="Times New Roman" w:hAnsi="Times New Roman"/>
          <w:i/>
          <w:sz w:val="22"/>
          <w:szCs w:val="22"/>
        </w:rPr>
        <w:t xml:space="preserve">  </w:t>
      </w:r>
      <w:r w:rsidRPr="00D84CDD">
        <w:rPr>
          <w:rFonts w:ascii="Times New Roman" w:hAnsi="Times New Roman"/>
          <w:sz w:val="22"/>
          <w:szCs w:val="22"/>
          <w:highlight w:val="green"/>
        </w:rPr>
        <w:t>The Federal Reserve holds the Facility’s U.S. Treasury Notes in book-entry form, in the name of the Facility’s financial institution.  The financial institution maintains records identifying the Facility as owner of these securities.</w:t>
      </w:r>
      <w:r w:rsidRPr="00D84CDD">
        <w:rPr>
          <w:rFonts w:ascii="Times New Roman" w:hAnsi="Times New Roman"/>
          <w:sz w:val="22"/>
          <w:szCs w:val="22"/>
        </w:rPr>
        <w:t xml:space="preserve">  </w:t>
      </w:r>
    </w:p>
    <w:p w14:paraId="7BA4FE50"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p>
    <w:p w14:paraId="7BA4FE51"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296A19">
        <w:rPr>
          <w:rFonts w:ascii="Times New Roman" w:hAnsi="Times New Roman"/>
          <w:i/>
          <w:sz w:val="22"/>
          <w:szCs w:val="22"/>
          <w:highlight w:val="yellow"/>
        </w:rPr>
        <w:t xml:space="preserve">[The following sentences describe some repurchase agreements / sweep accounts.  However, circumstances may require modification to this disclosure.  Also, not all sweep accounts are repurchase agreements.] </w:t>
      </w:r>
      <w:r w:rsidRPr="00D84CDD">
        <w:rPr>
          <w:rFonts w:ascii="Times New Roman" w:hAnsi="Times New Roman"/>
          <w:sz w:val="22"/>
          <w:szCs w:val="22"/>
          <w:highlight w:val="green"/>
        </w:rPr>
        <w:t xml:space="preserve"> The Facility’s financial institution transfers securities to the Facility’s agent to collateralize repurchase agreements.  The securities are not in the Facility’s name.</w:t>
      </w:r>
      <w:r w:rsidRPr="00D84CDD">
        <w:rPr>
          <w:rFonts w:ascii="Times New Roman" w:hAnsi="Times New Roman"/>
          <w:sz w:val="22"/>
          <w:szCs w:val="22"/>
        </w:rPr>
        <w:t xml:space="preserve">  </w:t>
      </w:r>
    </w:p>
    <w:p w14:paraId="7BA4FE52"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7BA4FE53" w14:textId="77777777" w:rsidR="005E541D" w:rsidRPr="00D84CDD" w:rsidRDefault="005E541D" w:rsidP="00023888">
      <w:pPr>
        <w:widowControl/>
        <w:jc w:val="both"/>
        <w:rPr>
          <w:rFonts w:ascii="Times New Roman" w:hAnsi="Times New Roman"/>
          <w:sz w:val="22"/>
          <w:szCs w:val="22"/>
        </w:rPr>
      </w:pPr>
      <w:r w:rsidRPr="00296A19">
        <w:rPr>
          <w:rFonts w:ascii="Times New Roman" w:hAnsi="Times New Roman"/>
          <w:i/>
          <w:sz w:val="22"/>
          <w:szCs w:val="22"/>
          <w:highlight w:val="yellow"/>
        </w:rPr>
        <w:lastRenderedPageBreak/>
        <w:t>[The following may describe some equity securities, but you should check with the broker-dealer or financial institution.]</w:t>
      </w:r>
      <w:r w:rsidRPr="00296A19">
        <w:rPr>
          <w:rFonts w:ascii="Times New Roman" w:hAnsi="Times New Roman"/>
          <w:i/>
          <w:sz w:val="22"/>
          <w:szCs w:val="22"/>
        </w:rPr>
        <w:t xml:space="preserve">  </w:t>
      </w:r>
      <w:r w:rsidRPr="00D84CDD">
        <w:rPr>
          <w:rFonts w:ascii="Times New Roman" w:hAnsi="Times New Roman"/>
          <w:sz w:val="22"/>
          <w:szCs w:val="22"/>
          <w:highlight w:val="green"/>
        </w:rPr>
        <w:t>A financial institution’s trust department holds the Facility</w:t>
      </w:r>
      <w:r w:rsidR="00010BCB" w:rsidRPr="00D84CDD">
        <w:rPr>
          <w:rFonts w:ascii="Times New Roman" w:hAnsi="Times New Roman"/>
          <w:sz w:val="22"/>
          <w:szCs w:val="22"/>
          <w:highlight w:val="green"/>
        </w:rPr>
        <w:t>’s equity securities in book-</w:t>
      </w:r>
      <w:r w:rsidRPr="00D84CDD">
        <w:rPr>
          <w:rFonts w:ascii="Times New Roman" w:hAnsi="Times New Roman"/>
          <w:sz w:val="22"/>
          <w:szCs w:val="22"/>
          <w:highlight w:val="green"/>
        </w:rPr>
        <w:t>entry form in the Facility’s name.</w:t>
      </w:r>
    </w:p>
    <w:p w14:paraId="7BA4FE54"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BA4FE55"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84CDD">
        <w:rPr>
          <w:rFonts w:ascii="Times New Roman" w:hAnsi="Times New Roman"/>
          <w:sz w:val="22"/>
          <w:szCs w:val="22"/>
          <w:highlight w:val="green"/>
        </w:rPr>
        <w:t>Investments in STAR Ohio and mutual funds are not evidenced by securities that exist in physical or book-entry form.</w:t>
      </w:r>
    </w:p>
    <w:p w14:paraId="7BA4FE56"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BA4FE57"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BA4FE58"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sz w:val="22"/>
          <w:szCs w:val="22"/>
        </w:rPr>
      </w:pPr>
      <w:r w:rsidRPr="00D84CDD">
        <w:rPr>
          <w:rFonts w:ascii="Times New Roman" w:hAnsi="Times New Roman"/>
          <w:b/>
          <w:sz w:val="22"/>
          <w:szCs w:val="22"/>
        </w:rPr>
        <w:t>Note 6 – Refund to ODRC</w:t>
      </w:r>
    </w:p>
    <w:p w14:paraId="7BA4FE59"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p>
    <w:p w14:paraId="7BA4FE5A"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sz w:val="22"/>
          <w:szCs w:val="22"/>
        </w:rPr>
        <w:t>The agreement between the County and ODRC permits the Facility to retain a maximum of one-twelfth of the grant award after liquidating encumbrances outstanding at June 30.  The Facility must refund any excess over this amount to ODRC.  The schedule below computes the refund to ODRC for the year ending June 30.  Disbursements below include cash paid to liquidate encumbrances outstanding at June 30 and exclude disbursements made during the fiscal year against amounts encumbered the prior June 30.  The Facility refunds amounts computed below in the fiscal year following the computation below.</w:t>
      </w:r>
    </w:p>
    <w:p w14:paraId="7BA4FE5C" w14:textId="260787CE" w:rsidR="005E541D" w:rsidRPr="00D84CDD" w:rsidRDefault="005E541D" w:rsidP="00D84CDD">
      <w:pPr>
        <w:widowControl/>
        <w:tabs>
          <w:tab w:val="left" w:pos="0"/>
          <w:tab w:val="left" w:pos="547"/>
          <w:tab w:val="left" w:pos="936"/>
          <w:tab w:val="left" w:pos="1440"/>
          <w:tab w:val="left" w:pos="1987"/>
        </w:tabs>
        <w:rPr>
          <w:rFonts w:ascii="Times New Roman" w:hAnsi="Times New Roman"/>
          <w:sz w:val="22"/>
          <w:szCs w:val="22"/>
        </w:rPr>
      </w:pPr>
    </w:p>
    <w:bookmarkStart w:id="17" w:name="_MON_1637047061"/>
    <w:bookmarkEnd w:id="17"/>
    <w:p w14:paraId="7BA4FE5D" w14:textId="3A39293A" w:rsidR="005E541D" w:rsidRPr="00D84CDD" w:rsidRDefault="006546CE" w:rsidP="00023888">
      <w:pPr>
        <w:widowControl/>
        <w:tabs>
          <w:tab w:val="left" w:pos="0"/>
          <w:tab w:val="left" w:pos="547"/>
          <w:tab w:val="left" w:pos="936"/>
          <w:tab w:val="left" w:pos="1440"/>
          <w:tab w:val="left" w:pos="1987"/>
        </w:tabs>
        <w:ind w:left="547"/>
        <w:jc w:val="center"/>
        <w:rPr>
          <w:rFonts w:ascii="Times New Roman" w:hAnsi="Times New Roman"/>
          <w:sz w:val="22"/>
          <w:szCs w:val="22"/>
        </w:rPr>
      </w:pPr>
      <w:r w:rsidRPr="00D84CDD">
        <w:rPr>
          <w:rFonts w:ascii="Times New Roman" w:hAnsi="Times New Roman"/>
          <w:sz w:val="22"/>
          <w:szCs w:val="22"/>
          <w:highlight w:val="green"/>
        </w:rPr>
        <w:object w:dxaOrig="5683" w:dyaOrig="5024" w14:anchorId="7BA4FEE8">
          <v:shape id="_x0000_i1026" type="#_x0000_t75" style="width:282pt;height:257.4pt" o:ole="" o:preferrelative="f">
            <v:imagedata r:id="rId16" o:title=""/>
            <o:lock v:ext="edit" aspectratio="f"/>
          </v:shape>
          <o:OLEObject Type="Embed" ProgID="Excel.Sheet.8" ShapeID="_x0000_i1026" DrawAspect="Content" ObjectID="_1765359371" r:id="rId17"/>
        </w:object>
      </w:r>
    </w:p>
    <w:p w14:paraId="7BA4FE5E" w14:textId="77777777" w:rsidR="005E541D" w:rsidRPr="00D84CDD" w:rsidRDefault="005E541D" w:rsidP="00023888">
      <w:pPr>
        <w:widowControl/>
        <w:tabs>
          <w:tab w:val="left" w:pos="0"/>
          <w:tab w:val="left" w:pos="547"/>
          <w:tab w:val="left" w:pos="936"/>
          <w:tab w:val="left" w:pos="1440"/>
          <w:tab w:val="left" w:pos="1987"/>
        </w:tabs>
        <w:ind w:left="547"/>
        <w:jc w:val="center"/>
        <w:rPr>
          <w:rFonts w:ascii="Times New Roman" w:hAnsi="Times New Roman"/>
          <w:sz w:val="22"/>
          <w:szCs w:val="22"/>
        </w:rPr>
      </w:pPr>
    </w:p>
    <w:p w14:paraId="7BA4FE5F"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bCs/>
          <w:sz w:val="22"/>
          <w:szCs w:val="22"/>
        </w:rPr>
      </w:pPr>
      <w:r w:rsidRPr="00D84CDD">
        <w:rPr>
          <w:rFonts w:ascii="Times New Roman" w:hAnsi="Times New Roman"/>
          <w:b/>
          <w:bCs/>
          <w:sz w:val="22"/>
          <w:szCs w:val="22"/>
        </w:rPr>
        <w:t>Note 7 – Risk Management</w:t>
      </w:r>
    </w:p>
    <w:p w14:paraId="7BA4FE60"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bCs/>
          <w:sz w:val="22"/>
          <w:szCs w:val="22"/>
        </w:rPr>
      </w:pPr>
    </w:p>
    <w:p w14:paraId="7BA4FE61"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i/>
          <w:iCs/>
          <w:sz w:val="22"/>
          <w:szCs w:val="22"/>
          <w:highlight w:val="yellow"/>
        </w:rPr>
        <w:t xml:space="preserve">(Note: Use only the paragraphs that apply.  Some of the descriptions below are mutually exclusive, so you </w:t>
      </w:r>
      <w:r w:rsidRPr="00D84CDD">
        <w:rPr>
          <w:rFonts w:ascii="Times New Roman" w:hAnsi="Times New Roman"/>
          <w:i/>
          <w:iCs/>
          <w:sz w:val="22"/>
          <w:szCs w:val="22"/>
          <w:highlight w:val="yellow"/>
          <w:u w:val="single"/>
        </w:rPr>
        <w:t>must</w:t>
      </w:r>
      <w:r w:rsidRPr="00D84CDD">
        <w:rPr>
          <w:rFonts w:ascii="Times New Roman" w:hAnsi="Times New Roman"/>
          <w:i/>
          <w:iCs/>
          <w:sz w:val="22"/>
          <w:szCs w:val="22"/>
          <w:highlight w:val="yellow"/>
        </w:rPr>
        <w:t xml:space="preserve"> make appropriate modification.) (If your Facility belongs to Ohio Plan Healthcare Consortium, Inc. (OPHC), Ohio Plan Risk Management, Inc. (OPRM), Ohio Municipal League Self Insurance or Public Entities Pool (PEP) see </w:t>
      </w:r>
      <w:hyperlink r:id="rId18" w:history="1">
        <w:r w:rsidRPr="00D84CDD">
          <w:rPr>
            <w:rStyle w:val="Hyperlink"/>
            <w:rFonts w:ascii="Times New Roman" w:hAnsi="Times New Roman"/>
            <w:i/>
            <w:iCs/>
            <w:sz w:val="22"/>
            <w:szCs w:val="22"/>
            <w:highlight w:val="yellow"/>
          </w:rPr>
          <w:t>http://www.ohioauditor.gov/references/shells/footnotes.html</w:t>
        </w:r>
      </w:hyperlink>
      <w:r w:rsidRPr="00D84CDD">
        <w:rPr>
          <w:rFonts w:ascii="Times New Roman" w:hAnsi="Times New Roman"/>
          <w:i/>
          <w:iCs/>
          <w:sz w:val="22"/>
          <w:szCs w:val="22"/>
          <w:highlight w:val="yellow"/>
        </w:rPr>
        <w:t xml:space="preserve"> for applicable risk management footnote. Replace the applicable parts of the footnote below with the specialized footnote.)</w:t>
      </w:r>
    </w:p>
    <w:p w14:paraId="7BA4FE62"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7BA4FE63" w14:textId="03391486"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i/>
          <w:iCs/>
          <w:sz w:val="22"/>
          <w:szCs w:val="22"/>
        </w:rPr>
      </w:pPr>
      <w:r w:rsidRPr="00D84CDD">
        <w:rPr>
          <w:rFonts w:ascii="Times New Roman" w:hAnsi="Times New Roman"/>
          <w:i/>
          <w:iCs/>
          <w:sz w:val="22"/>
          <w:szCs w:val="22"/>
          <w:highlight w:val="yellow"/>
        </w:rPr>
        <w:lastRenderedPageBreak/>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6546CE">
        <w:rPr>
          <w:rFonts w:ascii="Times New Roman" w:hAnsi="Times New Roman"/>
          <w:i/>
          <w:iCs/>
          <w:sz w:val="22"/>
          <w:szCs w:val="22"/>
          <w:highlight w:val="yellow"/>
        </w:rPr>
        <w:t xml:space="preserve"> </w:t>
      </w:r>
      <w:r w:rsidR="006546CE" w:rsidRPr="006546CE">
        <w:rPr>
          <w:rFonts w:ascii="Times New Roman" w:hAnsi="Times New Roman"/>
          <w:i/>
          <w:iCs/>
          <w:sz w:val="22"/>
          <w:szCs w:val="22"/>
          <w:highlight w:val="cyan"/>
        </w:rPr>
        <w:t>referencing</w:t>
      </w:r>
      <w:r w:rsidRPr="00D84CDD">
        <w:rPr>
          <w:rFonts w:ascii="Times New Roman" w:hAnsi="Times New Roman"/>
          <w:i/>
          <w:iCs/>
          <w:sz w:val="22"/>
          <w:szCs w:val="22"/>
          <w:highlight w:val="yellow"/>
        </w:rPr>
        <w:t xml:space="preserve"> the </w:t>
      </w:r>
      <w:proofErr w:type="gramStart"/>
      <w:r w:rsidRPr="00D84CDD">
        <w:rPr>
          <w:rFonts w:ascii="Times New Roman" w:hAnsi="Times New Roman"/>
          <w:i/>
          <w:iCs/>
          <w:sz w:val="22"/>
          <w:szCs w:val="22"/>
          <w:highlight w:val="yellow"/>
        </w:rPr>
        <w:t>time period</w:t>
      </w:r>
      <w:proofErr w:type="gramEnd"/>
      <w:r w:rsidRPr="00D84CDD">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D84CDD">
        <w:rPr>
          <w:rFonts w:ascii="Times New Roman" w:hAnsi="Times New Roman"/>
          <w:i/>
          <w:iCs/>
          <w:sz w:val="22"/>
          <w:szCs w:val="22"/>
        </w:rPr>
        <w:t xml:space="preserve"> </w:t>
      </w:r>
    </w:p>
    <w:p w14:paraId="7BA4FE64" w14:textId="77777777" w:rsidR="004C7B5B" w:rsidRPr="00D84CDD" w:rsidRDefault="004C7B5B" w:rsidP="00023888">
      <w:pPr>
        <w:widowControl/>
        <w:tabs>
          <w:tab w:val="left" w:pos="0"/>
          <w:tab w:val="left" w:pos="547"/>
          <w:tab w:val="left" w:pos="936"/>
          <w:tab w:val="left" w:pos="1440"/>
          <w:tab w:val="left" w:pos="1987"/>
        </w:tabs>
        <w:jc w:val="both"/>
        <w:rPr>
          <w:rFonts w:ascii="Times New Roman" w:hAnsi="Times New Roman"/>
          <w:i/>
          <w:sz w:val="22"/>
          <w:szCs w:val="22"/>
        </w:rPr>
      </w:pPr>
    </w:p>
    <w:p w14:paraId="7BA4FE65" w14:textId="77777777" w:rsidR="004C7B5B" w:rsidRPr="00D84CDD" w:rsidRDefault="004C7B5B"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b/>
          <w:bCs/>
          <w:i/>
          <w:sz w:val="22"/>
          <w:szCs w:val="22"/>
        </w:rPr>
        <w:t>Workers’ Compensation</w:t>
      </w:r>
    </w:p>
    <w:p w14:paraId="7BA4FE66" w14:textId="75787066" w:rsidR="005E541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287CFEA7" w14:textId="36CA77C1" w:rsidR="008B50C2" w:rsidRDefault="008B50C2"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1060FA83" w14:textId="014EACB6" w:rsidR="00C61391" w:rsidRPr="00C61391" w:rsidRDefault="00C61391"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C61391">
        <w:rPr>
          <w:rFonts w:ascii="Times New Roman" w:hAnsi="Times New Roman"/>
          <w:i/>
          <w:sz w:val="22"/>
          <w:szCs w:val="22"/>
          <w:highlight w:val="yellow"/>
        </w:rPr>
        <w:t>The specialized footnote can be inserted here.</w:t>
      </w:r>
    </w:p>
    <w:p w14:paraId="42446136" w14:textId="77777777" w:rsidR="00C61391" w:rsidRPr="00D84CDD" w:rsidRDefault="00C61391"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7BA4FE67"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296A19">
        <w:rPr>
          <w:rFonts w:ascii="Times New Roman" w:hAnsi="Times New Roman"/>
          <w:bCs/>
          <w:i/>
          <w:sz w:val="22"/>
          <w:szCs w:val="22"/>
          <w:highlight w:val="yellow"/>
        </w:rPr>
        <w:t>OR, if not included in a risk pool or group rating for WC, use the paragraph below:</w:t>
      </w:r>
    </w:p>
    <w:p w14:paraId="7BA4FE68"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7BA4FE69"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D84CDD">
        <w:rPr>
          <w:rFonts w:ascii="Times New Roman" w:hAnsi="Times New Roman"/>
          <w:bCs/>
          <w:sz w:val="22"/>
          <w:szCs w:val="22"/>
          <w:highlight w:val="green"/>
        </w:rPr>
        <w:t>Workers’ Compensation coverage is provided by the State of Ohio.  The Facility pays the State Workers’ Compensation System a premium based on a rate per $100 of salaries.  This rate is calculated based on accident history and administrative costs.</w:t>
      </w:r>
      <w:r w:rsidRPr="00D84CDD">
        <w:rPr>
          <w:rFonts w:ascii="Times New Roman" w:hAnsi="Times New Roman"/>
          <w:bCs/>
          <w:sz w:val="22"/>
          <w:szCs w:val="22"/>
        </w:rPr>
        <w:t xml:space="preserve">  </w:t>
      </w:r>
      <w:r w:rsidR="00B66D91" w:rsidRPr="00D84CDD">
        <w:rPr>
          <w:rFonts w:ascii="Times New Roman" w:hAnsi="Times New Roman"/>
          <w:bCs/>
          <w:i/>
          <w:sz w:val="22"/>
          <w:szCs w:val="22"/>
          <w:highlight w:val="yellow"/>
        </w:rPr>
        <w:t>(If material; c</w:t>
      </w:r>
      <w:r w:rsidRPr="00D84CDD">
        <w:rPr>
          <w:rFonts w:ascii="Times New Roman" w:hAnsi="Times New Roman"/>
          <w:bCs/>
          <w:i/>
          <w:sz w:val="22"/>
          <w:szCs w:val="22"/>
          <w:highlight w:val="yellow"/>
        </w:rPr>
        <w:t>an be deleted if immaterial</w:t>
      </w:r>
      <w:r w:rsidRPr="00D84CDD">
        <w:rPr>
          <w:rFonts w:ascii="Times New Roman" w:hAnsi="Times New Roman"/>
          <w:bCs/>
          <w:sz w:val="22"/>
          <w:szCs w:val="22"/>
          <w:highlight w:val="yellow"/>
        </w:rPr>
        <w:t>.</w:t>
      </w:r>
      <w:r w:rsidR="00B66D91" w:rsidRPr="00D84CDD">
        <w:rPr>
          <w:rFonts w:ascii="Times New Roman" w:hAnsi="Times New Roman"/>
          <w:bCs/>
          <w:sz w:val="22"/>
          <w:szCs w:val="22"/>
          <w:highlight w:val="yellow"/>
        </w:rPr>
        <w:t>)</w:t>
      </w:r>
    </w:p>
    <w:p w14:paraId="7BA4FE6D"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b/>
          <w:bCs/>
          <w:i/>
          <w:sz w:val="22"/>
          <w:szCs w:val="22"/>
        </w:rPr>
        <w:t>Commercial Insurance</w:t>
      </w:r>
    </w:p>
    <w:p w14:paraId="7BA4FE6E"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7BA4FE6F"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D84CDD">
        <w:rPr>
          <w:rFonts w:ascii="Times New Roman" w:hAnsi="Times New Roman"/>
          <w:sz w:val="22"/>
          <w:szCs w:val="22"/>
          <w:highlight w:val="green"/>
        </w:rPr>
        <w:t>The Facility has obtained commercial insurance for the following risks:</w:t>
      </w:r>
      <w:r w:rsidRPr="00296A19">
        <w:rPr>
          <w:rFonts w:ascii="Times New Roman" w:hAnsi="Times New Roman"/>
          <w:i/>
          <w:sz w:val="22"/>
          <w:szCs w:val="22"/>
        </w:rPr>
        <w:t xml:space="preserve"> </w:t>
      </w:r>
      <w:r w:rsidRPr="00296A19">
        <w:rPr>
          <w:rFonts w:ascii="Times New Roman" w:hAnsi="Times New Roman"/>
          <w:i/>
          <w:sz w:val="22"/>
          <w:szCs w:val="22"/>
          <w:highlight w:val="yellow"/>
        </w:rPr>
        <w:t>[Note: If a Facility is covered by its county’s insurance, we can revise the preceding sentence as follows: “</w:t>
      </w:r>
      <w:r w:rsidRPr="00D84CDD">
        <w:rPr>
          <w:rFonts w:ascii="Times New Roman" w:hAnsi="Times New Roman"/>
          <w:sz w:val="22"/>
          <w:szCs w:val="22"/>
          <w:highlight w:val="green"/>
        </w:rPr>
        <w:t>The Facility is included in XYZ County’s commercial insurance policies for the following risks</w:t>
      </w:r>
      <w:r w:rsidR="00F95647" w:rsidRPr="00D84CDD">
        <w:rPr>
          <w:rFonts w:ascii="Times New Roman" w:hAnsi="Times New Roman"/>
          <w:sz w:val="22"/>
          <w:szCs w:val="22"/>
          <w:highlight w:val="green"/>
        </w:rPr>
        <w:t>:</w:t>
      </w:r>
      <w:r w:rsidRPr="00296A19">
        <w:rPr>
          <w:rFonts w:ascii="Times New Roman" w:hAnsi="Times New Roman"/>
          <w:i/>
          <w:sz w:val="22"/>
          <w:szCs w:val="22"/>
          <w:highlight w:val="yellow"/>
        </w:rPr>
        <w:t>”]</w:t>
      </w:r>
    </w:p>
    <w:p w14:paraId="7BA4FE70"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7BA4FE71" w14:textId="77777777" w:rsidR="005E541D" w:rsidRPr="00D84CDD" w:rsidRDefault="005E541D" w:rsidP="000238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D84CDD">
        <w:rPr>
          <w:rFonts w:ascii="Times New Roman" w:hAnsi="Times New Roman"/>
          <w:sz w:val="22"/>
          <w:szCs w:val="22"/>
          <w:highlight w:val="green"/>
        </w:rPr>
        <w:t>Comprehensive property and general liability;</w:t>
      </w:r>
    </w:p>
    <w:p w14:paraId="7BA4FE72" w14:textId="77777777" w:rsidR="005E541D" w:rsidRPr="00D84CDD" w:rsidRDefault="005E541D" w:rsidP="000238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D84CDD">
        <w:rPr>
          <w:rFonts w:ascii="Times New Roman" w:hAnsi="Times New Roman"/>
          <w:sz w:val="22"/>
          <w:szCs w:val="22"/>
          <w:highlight w:val="green"/>
        </w:rPr>
        <w:t>Vehicles; and</w:t>
      </w:r>
    </w:p>
    <w:p w14:paraId="7BA4FE73" w14:textId="77777777" w:rsidR="005E541D" w:rsidRPr="00D84CDD" w:rsidRDefault="005E541D" w:rsidP="000238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D84CDD">
        <w:rPr>
          <w:rFonts w:ascii="Times New Roman" w:hAnsi="Times New Roman"/>
          <w:sz w:val="22"/>
          <w:szCs w:val="22"/>
          <w:highlight w:val="green"/>
        </w:rPr>
        <w:t>Errors and omissions.</w:t>
      </w:r>
    </w:p>
    <w:p w14:paraId="7BA4FE74"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7BA4FE75"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D84CDD">
        <w:rPr>
          <w:rFonts w:ascii="Times New Roman" w:hAnsi="Times New Roman"/>
          <w:sz w:val="22"/>
          <w:szCs w:val="22"/>
          <w:highlight w:val="green"/>
        </w:rPr>
        <w:t>The</w:t>
      </w:r>
      <w:bookmarkStart w:id="18" w:name="A43"/>
      <w:r w:rsidRPr="00D84CDD">
        <w:rPr>
          <w:rFonts w:ascii="Times New Roman" w:hAnsi="Times New Roman"/>
          <w:sz w:val="22"/>
          <w:szCs w:val="22"/>
          <w:highlight w:val="green"/>
        </w:rPr>
        <w:t xml:space="preserve"> Facility</w:t>
      </w:r>
      <w:bookmarkEnd w:id="18"/>
      <w:r w:rsidRPr="00D84CDD">
        <w:rPr>
          <w:rFonts w:ascii="Times New Roman" w:hAnsi="Times New Roman"/>
          <w:sz w:val="22"/>
          <w:szCs w:val="22"/>
          <w:highlight w:val="green"/>
        </w:rPr>
        <w:t xml:space="preserve"> is uninsured for the following risks:</w:t>
      </w:r>
    </w:p>
    <w:p w14:paraId="7BA4FE76"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7BA4FE77" w14:textId="77777777" w:rsidR="005E541D" w:rsidRPr="00D84CDD" w:rsidRDefault="005E541D" w:rsidP="000238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D84CDD">
        <w:rPr>
          <w:rFonts w:ascii="Times New Roman" w:hAnsi="Times New Roman"/>
          <w:sz w:val="22"/>
          <w:szCs w:val="22"/>
          <w:highlight w:val="green"/>
        </w:rPr>
        <w:t>Comprehensive property and general liability;</w:t>
      </w:r>
    </w:p>
    <w:p w14:paraId="7BA4FE78" w14:textId="77777777" w:rsidR="005E541D" w:rsidRPr="00D84CDD" w:rsidRDefault="005E541D" w:rsidP="000238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D84CDD">
        <w:rPr>
          <w:rFonts w:ascii="Times New Roman" w:hAnsi="Times New Roman"/>
          <w:sz w:val="22"/>
          <w:szCs w:val="22"/>
          <w:highlight w:val="green"/>
        </w:rPr>
        <w:t>Vehicles; and</w:t>
      </w:r>
    </w:p>
    <w:p w14:paraId="7BA4FE79" w14:textId="77777777" w:rsidR="005E541D" w:rsidRPr="00D84CDD" w:rsidRDefault="005E541D" w:rsidP="000238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D84CDD">
        <w:rPr>
          <w:rFonts w:ascii="Times New Roman" w:hAnsi="Times New Roman"/>
          <w:sz w:val="22"/>
          <w:szCs w:val="22"/>
          <w:highlight w:val="green"/>
        </w:rPr>
        <w:t>Errors and omissions.</w:t>
      </w:r>
    </w:p>
    <w:p w14:paraId="7BA4FE7A"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BA4FE7B"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84CDD">
        <w:rPr>
          <w:rFonts w:ascii="Times New Roman" w:hAnsi="Times New Roman"/>
          <w:i/>
          <w:iCs/>
          <w:sz w:val="22"/>
          <w:szCs w:val="22"/>
          <w:highlight w:val="yellow"/>
        </w:rPr>
        <w:t xml:space="preserve">(Insert the following sentence if uninsured losses were </w:t>
      </w:r>
      <w:r w:rsidRPr="00D84CDD">
        <w:rPr>
          <w:rFonts w:ascii="Times New Roman" w:hAnsi="Times New Roman"/>
          <w:i/>
          <w:iCs/>
          <w:sz w:val="22"/>
          <w:szCs w:val="22"/>
          <w:highlight w:val="yellow"/>
          <w:u w:val="single"/>
        </w:rPr>
        <w:t>material</w:t>
      </w:r>
      <w:r w:rsidRPr="00D84CDD">
        <w:rPr>
          <w:rFonts w:ascii="Times New Roman" w:hAnsi="Times New Roman"/>
          <w:i/>
          <w:iCs/>
          <w:sz w:val="22"/>
          <w:szCs w:val="22"/>
          <w:highlight w:val="yellow"/>
        </w:rPr>
        <w:t>.)</w:t>
      </w:r>
      <w:r w:rsidRPr="00D84CDD">
        <w:rPr>
          <w:rFonts w:ascii="Times New Roman" w:hAnsi="Times New Roman"/>
          <w:sz w:val="22"/>
          <w:szCs w:val="22"/>
        </w:rPr>
        <w:t xml:space="preserve">  </w:t>
      </w:r>
      <w:r w:rsidRPr="00D84CDD">
        <w:rPr>
          <w:rFonts w:ascii="Times New Roman" w:hAnsi="Times New Roman"/>
          <w:sz w:val="22"/>
          <w:szCs w:val="22"/>
          <w:highlight w:val="green"/>
        </w:rPr>
        <w:t>During 20CY, the</w:t>
      </w:r>
      <w:bookmarkStart w:id="19" w:name="A44"/>
      <w:r w:rsidRPr="00D84CDD">
        <w:rPr>
          <w:rFonts w:ascii="Times New Roman" w:hAnsi="Times New Roman"/>
          <w:sz w:val="22"/>
          <w:szCs w:val="22"/>
          <w:highlight w:val="green"/>
        </w:rPr>
        <w:t xml:space="preserve"> Facility</w:t>
      </w:r>
      <w:bookmarkEnd w:id="19"/>
      <w:r w:rsidRPr="00D84CDD">
        <w:rPr>
          <w:rFonts w:ascii="Times New Roman" w:hAnsi="Times New Roman"/>
          <w:sz w:val="22"/>
          <w:szCs w:val="22"/>
          <w:highlight w:val="green"/>
        </w:rPr>
        <w:t xml:space="preserve"> paid $XXX for losses that exceeded insurance coverage.</w:t>
      </w:r>
    </w:p>
    <w:p w14:paraId="7BA4FE7C"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D84CDD">
        <w:rPr>
          <w:rFonts w:ascii="Times New Roman" w:hAnsi="Times New Roman"/>
          <w:sz w:val="22"/>
          <w:szCs w:val="22"/>
        </w:rPr>
        <w:tab/>
      </w:r>
    </w:p>
    <w:p w14:paraId="7BA4FE7D"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84CDD">
        <w:rPr>
          <w:rFonts w:ascii="Times New Roman" w:hAnsi="Times New Roman"/>
          <w:i/>
          <w:iCs/>
          <w:sz w:val="22"/>
          <w:szCs w:val="22"/>
          <w:highlight w:val="yellow"/>
        </w:rPr>
        <w:t>(Also disclose any significant changes in coverage from the prior year.</w:t>
      </w:r>
      <w:r w:rsidRPr="00D84CDD">
        <w:rPr>
          <w:rFonts w:ascii="Times New Roman" w:hAnsi="Times New Roman"/>
          <w:sz w:val="22"/>
          <w:szCs w:val="22"/>
        </w:rPr>
        <w:t>)</w:t>
      </w:r>
    </w:p>
    <w:p w14:paraId="7BA4FE7E"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BA4FE7F" w14:textId="77777777" w:rsidR="005E541D" w:rsidRPr="00296A19" w:rsidRDefault="005E541D" w:rsidP="00023888">
      <w:pPr>
        <w:widowControl/>
        <w:jc w:val="both"/>
        <w:rPr>
          <w:rFonts w:ascii="Times New Roman" w:hAnsi="Times New Roman"/>
          <w:b/>
          <w:i/>
          <w:sz w:val="22"/>
          <w:szCs w:val="22"/>
          <w:highlight w:val="yellow"/>
        </w:rPr>
      </w:pPr>
      <w:r w:rsidRPr="00296A19">
        <w:rPr>
          <w:rFonts w:ascii="Times New Roman" w:hAnsi="Times New Roman"/>
          <w:b/>
          <w:i/>
          <w:sz w:val="22"/>
          <w:szCs w:val="22"/>
          <w:highlight w:val="yellow"/>
        </w:rPr>
        <w:t>Should your Facility participate in self-insurance, see the Generic Special Purpose Government Notes shell, Note 8, Risk Management, for a sample.  You can cut and paste into this example.</w:t>
      </w:r>
    </w:p>
    <w:p w14:paraId="7BA4FE80"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7BA4FE81" w14:textId="77777777" w:rsidR="005E541D" w:rsidRPr="00D84CDD" w:rsidRDefault="005E541D" w:rsidP="00023888">
      <w:pPr>
        <w:widowControl/>
        <w:jc w:val="both"/>
        <w:rPr>
          <w:rFonts w:ascii="Times New Roman" w:hAnsi="Times New Roman"/>
          <w:b/>
          <w:sz w:val="22"/>
          <w:szCs w:val="22"/>
        </w:rPr>
      </w:pPr>
    </w:p>
    <w:p w14:paraId="7BA4FE82"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D84CDD">
        <w:rPr>
          <w:rFonts w:ascii="Times New Roman" w:hAnsi="Times New Roman"/>
          <w:b/>
          <w:bCs/>
          <w:sz w:val="22"/>
          <w:szCs w:val="22"/>
        </w:rPr>
        <w:t>Note 8 – Defined Benefit Pension Plans</w:t>
      </w:r>
    </w:p>
    <w:p w14:paraId="7BA4FE83"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7BA4FE84"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i/>
          <w:iCs/>
          <w:sz w:val="22"/>
          <w:szCs w:val="22"/>
          <w:highlight w:val="yellow"/>
        </w:rPr>
        <w:t xml:space="preserve">[Modify to meet your Facility’s situation.  In </w:t>
      </w:r>
      <w:r w:rsidRPr="00D84CDD">
        <w:rPr>
          <w:rFonts w:ascii="Times New Roman" w:hAnsi="Times New Roman"/>
          <w:i/>
          <w:iCs/>
          <w:sz w:val="22"/>
          <w:szCs w:val="22"/>
          <w:highlight w:val="yellow"/>
          <w:u w:val="single"/>
        </w:rPr>
        <w:t>general,</w:t>
      </w:r>
      <w:r w:rsidRPr="00D84CDD">
        <w:rPr>
          <w:rFonts w:ascii="Times New Roman" w:hAnsi="Times New Roman"/>
          <w:i/>
          <w:iCs/>
          <w:sz w:val="22"/>
          <w:szCs w:val="22"/>
          <w:highlight w:val="yellow"/>
        </w:rPr>
        <w:t xml:space="preserve"> 1) all Facility certified teachers belong to STRS and all other Facility employees participate in OPERS. Employees exempt from OPERS and STRS in accordance with Ohio Revised Code 145.01(B) or Ohio Administrat</w:t>
      </w:r>
      <w:r w:rsidR="00F95647" w:rsidRPr="00D84CDD">
        <w:rPr>
          <w:rFonts w:ascii="Times New Roman" w:hAnsi="Times New Roman"/>
          <w:i/>
          <w:iCs/>
          <w:sz w:val="22"/>
          <w:szCs w:val="22"/>
          <w:highlight w:val="yellow"/>
        </w:rPr>
        <w:t>ive</w:t>
      </w:r>
      <w:r w:rsidRPr="00D84CDD">
        <w:rPr>
          <w:rFonts w:ascii="Times New Roman" w:hAnsi="Times New Roman"/>
          <w:i/>
          <w:iCs/>
          <w:sz w:val="22"/>
          <w:szCs w:val="22"/>
          <w:highlight w:val="yellow"/>
        </w:rPr>
        <w:t xml:space="preserve"> Code Section 145-1-26 and Ohio </w:t>
      </w:r>
      <w:r w:rsidRPr="00D84CDD">
        <w:rPr>
          <w:rFonts w:ascii="Times New Roman" w:hAnsi="Times New Roman"/>
          <w:i/>
          <w:iCs/>
          <w:sz w:val="22"/>
          <w:szCs w:val="22"/>
          <w:highlight w:val="yellow"/>
        </w:rPr>
        <w:lastRenderedPageBreak/>
        <w:t>Revised Code Section 3307.01(C), respectively, may be subject to Social Security Tax.  Only include</w:t>
      </w:r>
      <w:r w:rsidRPr="00D84CDD">
        <w:rPr>
          <w:rFonts w:ascii="Times New Roman" w:hAnsi="Times New Roman"/>
          <w:i/>
          <w:sz w:val="22"/>
          <w:szCs w:val="22"/>
          <w:highlight w:val="yellow"/>
        </w:rPr>
        <w:t xml:space="preserve"> retirement </w:t>
      </w:r>
      <w:r w:rsidRPr="00D84CDD">
        <w:rPr>
          <w:rFonts w:ascii="Times New Roman" w:hAnsi="Times New Roman"/>
          <w:i/>
          <w:iCs/>
          <w:sz w:val="22"/>
          <w:szCs w:val="22"/>
          <w:highlight w:val="yellow"/>
        </w:rPr>
        <w:t xml:space="preserve">systems applicable to your Facility.] </w:t>
      </w:r>
      <w:r w:rsidRPr="00D84CDD">
        <w:rPr>
          <w:rFonts w:ascii="Times New Roman" w:hAnsi="Times New Roman"/>
          <w:i/>
          <w:iCs/>
          <w:sz w:val="22"/>
          <w:szCs w:val="22"/>
        </w:rPr>
        <w:t xml:space="preserve"> </w:t>
      </w:r>
    </w:p>
    <w:p w14:paraId="7BA4FE85"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7BA4FE86"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b/>
          <w:i/>
          <w:sz w:val="22"/>
          <w:szCs w:val="22"/>
        </w:rPr>
        <w:t xml:space="preserve">Ohio Public Employees Retirement System </w:t>
      </w:r>
      <w:r w:rsidRPr="00D84CDD">
        <w:rPr>
          <w:rFonts w:ascii="Times New Roman" w:hAnsi="Times New Roman"/>
          <w:i/>
          <w:iCs/>
          <w:sz w:val="22"/>
          <w:szCs w:val="22"/>
          <w:highlight w:val="yellow"/>
        </w:rPr>
        <w:t>(Delete this note if no employees are entitled to these benefits.</w:t>
      </w:r>
      <w:r w:rsidRPr="00D84CDD">
        <w:rPr>
          <w:rFonts w:ascii="Times New Roman" w:hAnsi="Times New Roman"/>
          <w:i/>
          <w:iCs/>
          <w:sz w:val="22"/>
          <w:szCs w:val="22"/>
        </w:rPr>
        <w:t>)</w:t>
      </w:r>
    </w:p>
    <w:p w14:paraId="7BA4FE87" w14:textId="77777777" w:rsidR="005E541D" w:rsidRPr="00D84CDD" w:rsidRDefault="005E541D" w:rsidP="00023888">
      <w:pPr>
        <w:pStyle w:val="ListParagraph"/>
        <w:widowControl/>
        <w:tabs>
          <w:tab w:val="left" w:pos="0"/>
          <w:tab w:val="left" w:pos="547"/>
          <w:tab w:val="left" w:pos="936"/>
          <w:tab w:val="left" w:pos="1440"/>
          <w:tab w:val="left" w:pos="1987"/>
        </w:tabs>
        <w:ind w:left="907"/>
        <w:jc w:val="both"/>
        <w:rPr>
          <w:rFonts w:ascii="Times New Roman" w:hAnsi="Times New Roman"/>
          <w:sz w:val="22"/>
          <w:szCs w:val="22"/>
        </w:rPr>
      </w:pPr>
    </w:p>
    <w:p w14:paraId="7BA4FE88" w14:textId="54DB8490" w:rsidR="005E541D" w:rsidRPr="00D84CDD" w:rsidRDefault="00F95647" w:rsidP="0002388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84CDD">
        <w:rPr>
          <w:rFonts w:ascii="Times New Roman" w:hAnsi="Times New Roman"/>
          <w:sz w:val="22"/>
          <w:szCs w:val="22"/>
          <w:highlight w:val="green"/>
        </w:rPr>
        <w:t>The/Several</w:t>
      </w:r>
      <w:r w:rsidR="005E541D" w:rsidRPr="00D84CDD">
        <w:rPr>
          <w:rFonts w:ascii="Times New Roman" w:hAnsi="Times New Roman"/>
          <w:sz w:val="22"/>
          <w:szCs w:val="22"/>
          <w:highlight w:val="green"/>
        </w:rPr>
        <w:t xml:space="preserve"> </w:t>
      </w:r>
      <w:r w:rsidR="005E541D" w:rsidRPr="00296A19">
        <w:rPr>
          <w:rFonts w:ascii="Times New Roman" w:hAnsi="Times New Roman"/>
          <w:i/>
          <w:sz w:val="22"/>
          <w:szCs w:val="22"/>
          <w:highlight w:val="yellow"/>
        </w:rPr>
        <w:t>[Modify reference to number of employees participating in OPERS.]</w:t>
      </w:r>
      <w:r w:rsidR="005E541D" w:rsidRPr="00296A19">
        <w:rPr>
          <w:rFonts w:ascii="Times New Roman" w:hAnsi="Times New Roman"/>
          <w:i/>
          <w:sz w:val="22"/>
          <w:szCs w:val="22"/>
        </w:rPr>
        <w:t xml:space="preserve"> </w:t>
      </w:r>
      <w:r w:rsidR="005E541D" w:rsidRPr="00D84CDD">
        <w:rPr>
          <w:rFonts w:ascii="Times New Roman" w:hAnsi="Times New Roman"/>
          <w:sz w:val="22"/>
          <w:szCs w:val="22"/>
        </w:rPr>
        <w:t xml:space="preserve">Facility </w:t>
      </w:r>
      <w:bookmarkStart w:id="20" w:name="A38"/>
      <w:bookmarkEnd w:id="20"/>
      <w:r w:rsidR="005E541D" w:rsidRPr="00D84CDD">
        <w:rPr>
          <w:rFonts w:ascii="Times New Roman" w:hAnsi="Times New Roman"/>
          <w:sz w:val="22"/>
          <w:szCs w:val="22"/>
        </w:rPr>
        <w:t>employees belong to the Ohio Public Employees Retirement System (OPERS).  OPERS is a cost-sharing, multiple-employer plan.  The Ohio Revised Code prescribes this plan’s benefits, which include postretirement health</w:t>
      </w:r>
      <w:r w:rsidRPr="00D84CDD">
        <w:rPr>
          <w:rFonts w:ascii="Times New Roman" w:hAnsi="Times New Roman"/>
          <w:sz w:val="22"/>
          <w:szCs w:val="22"/>
        </w:rPr>
        <w:t xml:space="preserve"> </w:t>
      </w:r>
      <w:r w:rsidR="005E541D" w:rsidRPr="00D84CDD">
        <w:rPr>
          <w:rFonts w:ascii="Times New Roman" w:hAnsi="Times New Roman"/>
          <w:sz w:val="22"/>
          <w:szCs w:val="22"/>
        </w:rPr>
        <w:t xml:space="preserve">care and survivor and disability benefits. </w:t>
      </w:r>
    </w:p>
    <w:p w14:paraId="7BA4FE89" w14:textId="77777777" w:rsidR="005E541D" w:rsidRPr="00D84CDD" w:rsidRDefault="005E541D" w:rsidP="00023888">
      <w:pPr>
        <w:pStyle w:val="ListParagraph"/>
        <w:widowControl/>
        <w:tabs>
          <w:tab w:val="left" w:pos="0"/>
          <w:tab w:val="left" w:pos="547"/>
          <w:tab w:val="left" w:pos="936"/>
          <w:tab w:val="left" w:pos="1440"/>
          <w:tab w:val="left" w:pos="1987"/>
        </w:tabs>
        <w:ind w:left="907"/>
        <w:jc w:val="both"/>
        <w:rPr>
          <w:rFonts w:ascii="Times New Roman" w:hAnsi="Times New Roman"/>
          <w:sz w:val="22"/>
          <w:szCs w:val="22"/>
        </w:rPr>
      </w:pPr>
    </w:p>
    <w:p w14:paraId="7BA4FE8A"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i/>
          <w:iCs/>
          <w:sz w:val="22"/>
          <w:szCs w:val="22"/>
          <w:highlight w:val="yellow"/>
        </w:rPr>
        <w:t>(Note: You must modify the contribution rates as applicable.  See chart below.  The chart is only for reference and can be deleted.)</w:t>
      </w:r>
      <w:r w:rsidRPr="00D84CDD">
        <w:rPr>
          <w:rFonts w:ascii="Times New Roman" w:hAnsi="Times New Roman"/>
          <w:sz w:val="22"/>
          <w:szCs w:val="22"/>
        </w:rPr>
        <w:t xml:space="preserve">  The Ohio Revised Code also prescribes contribution rates.  OPERS members contributed </w:t>
      </w:r>
      <w:r w:rsidRPr="00D84CDD">
        <w:rPr>
          <w:rFonts w:ascii="Times New Roman" w:hAnsi="Times New Roman"/>
          <w:sz w:val="22"/>
          <w:szCs w:val="22"/>
          <w:highlight w:val="green"/>
        </w:rPr>
        <w:t>XX</w:t>
      </w:r>
      <w:r w:rsidRPr="00D84CDD">
        <w:rPr>
          <w:rFonts w:ascii="Times New Roman" w:hAnsi="Times New Roman"/>
          <w:sz w:val="22"/>
          <w:szCs w:val="22"/>
        </w:rPr>
        <w:t xml:space="preserve"> percent of their gross salaries</w:t>
      </w:r>
      <w:r w:rsidR="00F95647" w:rsidRPr="00D84CDD">
        <w:rPr>
          <w:rFonts w:ascii="Times New Roman" w:hAnsi="Times New Roman"/>
          <w:sz w:val="22"/>
          <w:szCs w:val="22"/>
        </w:rPr>
        <w:t>,</w:t>
      </w:r>
      <w:r w:rsidRPr="00D84CDD">
        <w:rPr>
          <w:rFonts w:ascii="Times New Roman" w:hAnsi="Times New Roman"/>
          <w:sz w:val="22"/>
          <w:szCs w:val="22"/>
        </w:rPr>
        <w:t xml:space="preserve"> and the Facility contributed an amount equaling </w:t>
      </w:r>
      <w:r w:rsidRPr="00D84CDD">
        <w:rPr>
          <w:rFonts w:ascii="Times New Roman" w:hAnsi="Times New Roman"/>
          <w:sz w:val="22"/>
          <w:szCs w:val="22"/>
          <w:highlight w:val="green"/>
        </w:rPr>
        <w:t>XX</w:t>
      </w:r>
      <w:r w:rsidRPr="00D84CDD">
        <w:rPr>
          <w:rFonts w:ascii="Times New Roman" w:hAnsi="Times New Roman"/>
          <w:sz w:val="22"/>
          <w:szCs w:val="22"/>
        </w:rPr>
        <w:t xml:space="preserve"> </w:t>
      </w:r>
      <w:r w:rsidR="00F95647" w:rsidRPr="00D84CDD">
        <w:rPr>
          <w:rFonts w:ascii="Times New Roman" w:hAnsi="Times New Roman"/>
          <w:sz w:val="22"/>
          <w:szCs w:val="22"/>
        </w:rPr>
        <w:t>percent</w:t>
      </w:r>
      <w:r w:rsidRPr="00D84CDD">
        <w:rPr>
          <w:rFonts w:ascii="Times New Roman" w:hAnsi="Times New Roman"/>
          <w:sz w:val="22"/>
          <w:szCs w:val="22"/>
        </w:rPr>
        <w:t xml:space="preserve"> of participants’ gross salaries.  The Facility has paid all contributions required through June 30, 20</w:t>
      </w:r>
      <w:r w:rsidRPr="00D84CDD">
        <w:rPr>
          <w:rFonts w:ascii="Times New Roman" w:hAnsi="Times New Roman"/>
          <w:sz w:val="22"/>
          <w:szCs w:val="22"/>
          <w:highlight w:val="green"/>
        </w:rPr>
        <w:t>CY</w:t>
      </w:r>
      <w:r w:rsidRPr="00D84CDD">
        <w:rPr>
          <w:rFonts w:ascii="Times New Roman" w:hAnsi="Times New Roman"/>
          <w:sz w:val="22"/>
          <w:szCs w:val="22"/>
        </w:rPr>
        <w:t xml:space="preserve">. </w:t>
      </w:r>
    </w:p>
    <w:p w14:paraId="7BA4FE8C" w14:textId="030D4F28" w:rsidR="00023888" w:rsidRPr="00D84CDD" w:rsidRDefault="00023888" w:rsidP="00023888">
      <w:pPr>
        <w:widowControl/>
        <w:tabs>
          <w:tab w:val="left" w:pos="0"/>
          <w:tab w:val="left" w:pos="547"/>
          <w:tab w:val="left" w:pos="936"/>
          <w:tab w:val="left" w:pos="1440"/>
          <w:tab w:val="left" w:pos="1987"/>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1530"/>
        <w:gridCol w:w="1326"/>
        <w:gridCol w:w="1238"/>
      </w:tblGrid>
      <w:tr w:rsidR="005E541D" w:rsidRPr="00D84CDD" w14:paraId="7BA4FE92" w14:textId="77777777" w:rsidTr="00871280">
        <w:trPr>
          <w:cantSplit/>
          <w:jc w:val="center"/>
        </w:trPr>
        <w:tc>
          <w:tcPr>
            <w:tcW w:w="3566" w:type="dxa"/>
          </w:tcPr>
          <w:p w14:paraId="7BA4FE8D"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7BA4FE8E"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i/>
                <w:iCs/>
                <w:sz w:val="22"/>
                <w:szCs w:val="22"/>
              </w:rPr>
              <w:t>Retirement Rates</w:t>
            </w:r>
          </w:p>
        </w:tc>
        <w:tc>
          <w:tcPr>
            <w:tcW w:w="1530" w:type="dxa"/>
          </w:tcPr>
          <w:p w14:paraId="7BA4FE8F"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i/>
                <w:iCs/>
                <w:sz w:val="22"/>
                <w:szCs w:val="22"/>
              </w:rPr>
              <w:t>Year</w:t>
            </w:r>
          </w:p>
        </w:tc>
        <w:tc>
          <w:tcPr>
            <w:tcW w:w="1326" w:type="dxa"/>
          </w:tcPr>
          <w:p w14:paraId="7BA4FE90"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i/>
                <w:iCs/>
                <w:sz w:val="22"/>
                <w:szCs w:val="22"/>
              </w:rPr>
              <w:t>Member Rate</w:t>
            </w:r>
          </w:p>
        </w:tc>
        <w:tc>
          <w:tcPr>
            <w:tcW w:w="1238" w:type="dxa"/>
          </w:tcPr>
          <w:p w14:paraId="7BA4FE91"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i/>
                <w:iCs/>
                <w:sz w:val="22"/>
                <w:szCs w:val="22"/>
              </w:rPr>
              <w:t>Employer Rate</w:t>
            </w:r>
          </w:p>
        </w:tc>
      </w:tr>
      <w:tr w:rsidR="005E541D" w:rsidRPr="00D84CDD" w14:paraId="7BA4FE97" w14:textId="77777777" w:rsidTr="00871280">
        <w:trPr>
          <w:cantSplit/>
          <w:jc w:val="center"/>
        </w:trPr>
        <w:tc>
          <w:tcPr>
            <w:tcW w:w="3566" w:type="dxa"/>
          </w:tcPr>
          <w:p w14:paraId="7BA4FE93"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OPERS – Local</w:t>
            </w:r>
          </w:p>
        </w:tc>
        <w:tc>
          <w:tcPr>
            <w:tcW w:w="1530" w:type="dxa"/>
          </w:tcPr>
          <w:p w14:paraId="7BA4FE94" w14:textId="1C519EB4" w:rsidR="005E541D" w:rsidRPr="00D84CDD" w:rsidRDefault="005E541D" w:rsidP="008340E0">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340E0">
              <w:rPr>
                <w:rFonts w:ascii="Times New Roman" w:hAnsi="Times New Roman"/>
                <w:i/>
                <w:iCs/>
                <w:sz w:val="22"/>
                <w:szCs w:val="22"/>
                <w:highlight w:val="yellow"/>
              </w:rPr>
              <w:t>2012-</w:t>
            </w:r>
            <w:r w:rsidRPr="00D84CDD">
              <w:rPr>
                <w:rFonts w:ascii="Times New Roman" w:hAnsi="Times New Roman"/>
                <w:i/>
                <w:iCs/>
                <w:sz w:val="22"/>
                <w:szCs w:val="22"/>
                <w:highlight w:val="cyan"/>
              </w:rPr>
              <w:t>20</w:t>
            </w:r>
            <w:r w:rsidR="00D84CDD">
              <w:rPr>
                <w:rFonts w:ascii="Times New Roman" w:hAnsi="Times New Roman"/>
                <w:i/>
                <w:iCs/>
                <w:sz w:val="22"/>
                <w:szCs w:val="22"/>
                <w:highlight w:val="cyan"/>
              </w:rPr>
              <w:t>2</w:t>
            </w:r>
            <w:r w:rsidR="006546CE">
              <w:rPr>
                <w:rFonts w:ascii="Times New Roman" w:hAnsi="Times New Roman"/>
                <w:i/>
                <w:iCs/>
                <w:sz w:val="22"/>
                <w:szCs w:val="22"/>
                <w:highlight w:val="cyan"/>
              </w:rPr>
              <w:t>3</w:t>
            </w:r>
          </w:p>
        </w:tc>
        <w:tc>
          <w:tcPr>
            <w:tcW w:w="1326" w:type="dxa"/>
          </w:tcPr>
          <w:p w14:paraId="7BA4FE95"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10%</w:t>
            </w:r>
          </w:p>
        </w:tc>
        <w:tc>
          <w:tcPr>
            <w:tcW w:w="1238" w:type="dxa"/>
          </w:tcPr>
          <w:p w14:paraId="7BA4FE96"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14%</w:t>
            </w:r>
          </w:p>
        </w:tc>
      </w:tr>
    </w:tbl>
    <w:p w14:paraId="7BA4FE98"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rPr>
      </w:pPr>
    </w:p>
    <w:p w14:paraId="7BA4FE99"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rPr>
      </w:pPr>
      <w:r w:rsidRPr="00D84CDD">
        <w:rPr>
          <w:rFonts w:ascii="Times New Roman" w:hAnsi="Times New Roman"/>
          <w:b/>
          <w:i/>
          <w:sz w:val="22"/>
          <w:szCs w:val="22"/>
        </w:rPr>
        <w:t xml:space="preserve">School Teachers Retirement System </w:t>
      </w:r>
      <w:r w:rsidRPr="00D84CDD">
        <w:rPr>
          <w:rFonts w:ascii="Times New Roman" w:hAnsi="Times New Roman"/>
          <w:i/>
          <w:iCs/>
          <w:sz w:val="22"/>
          <w:szCs w:val="22"/>
          <w:highlight w:val="yellow"/>
        </w:rPr>
        <w:t>(Delete this note if no employees are entitled to these benefits.)</w:t>
      </w:r>
    </w:p>
    <w:p w14:paraId="7BA4FE9A" w14:textId="77777777" w:rsidR="005E541D" w:rsidRPr="00D84CDD" w:rsidRDefault="005E541D" w:rsidP="00023888">
      <w:pPr>
        <w:pStyle w:val="ListParagraph"/>
        <w:widowControl/>
        <w:tabs>
          <w:tab w:val="left" w:pos="0"/>
          <w:tab w:val="left" w:pos="547"/>
          <w:tab w:val="left" w:pos="936"/>
          <w:tab w:val="left" w:pos="1440"/>
          <w:tab w:val="left" w:pos="1987"/>
        </w:tabs>
        <w:ind w:left="907"/>
        <w:jc w:val="both"/>
        <w:rPr>
          <w:rFonts w:ascii="Times New Roman" w:hAnsi="Times New Roman"/>
          <w:sz w:val="22"/>
          <w:szCs w:val="22"/>
        </w:rPr>
      </w:pPr>
    </w:p>
    <w:p w14:paraId="7BA4FE9B"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sz w:val="22"/>
          <w:szCs w:val="22"/>
        </w:rPr>
        <w:t>The Facility’s certified teachers belong to the State Teachers Retirement System (STRS).  STRS is a cost-sharing, multiple-employer plan.  The Ohio Revised Code prescribes plan benefits, including postretirement health</w:t>
      </w:r>
      <w:r w:rsidR="00F95647" w:rsidRPr="00D84CDD">
        <w:rPr>
          <w:rFonts w:ascii="Times New Roman" w:hAnsi="Times New Roman"/>
          <w:sz w:val="22"/>
          <w:szCs w:val="22"/>
        </w:rPr>
        <w:t xml:space="preserve"> </w:t>
      </w:r>
      <w:r w:rsidRPr="00D84CDD">
        <w:rPr>
          <w:rFonts w:ascii="Times New Roman" w:hAnsi="Times New Roman"/>
          <w:sz w:val="22"/>
          <w:szCs w:val="22"/>
        </w:rPr>
        <w:t>care and survivor and disability benefits.</w:t>
      </w:r>
    </w:p>
    <w:p w14:paraId="7BA4FE9C"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p>
    <w:p w14:paraId="7BA4FE9D"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i/>
          <w:iCs/>
          <w:sz w:val="22"/>
          <w:szCs w:val="22"/>
          <w:highlight w:val="yellow"/>
        </w:rPr>
        <w:t>(Note: You must modify the contribution rates as applicable.  See chart below.  The chart is only for reference and can be deleted.)</w:t>
      </w:r>
      <w:r w:rsidRPr="00D84CDD">
        <w:rPr>
          <w:rFonts w:ascii="Times New Roman" w:hAnsi="Times New Roman"/>
          <w:sz w:val="22"/>
          <w:szCs w:val="22"/>
        </w:rPr>
        <w:t xml:space="preserve">  The Ohio Revised Code also prescribes contribution rates.  STRS members contributed </w:t>
      </w:r>
      <w:r w:rsidRPr="00D84CDD">
        <w:rPr>
          <w:rFonts w:ascii="Times New Roman" w:hAnsi="Times New Roman"/>
          <w:sz w:val="22"/>
          <w:szCs w:val="22"/>
          <w:highlight w:val="green"/>
        </w:rPr>
        <w:t>XX</w:t>
      </w:r>
      <w:r w:rsidRPr="00D84CDD">
        <w:rPr>
          <w:rFonts w:ascii="Times New Roman" w:hAnsi="Times New Roman"/>
          <w:sz w:val="22"/>
          <w:szCs w:val="22"/>
        </w:rPr>
        <w:t xml:space="preserve"> percent of their gross salaries to STRS.  The Facility contributed an amount equal to </w:t>
      </w:r>
      <w:r w:rsidRPr="00D84CDD">
        <w:rPr>
          <w:rFonts w:ascii="Times New Roman" w:hAnsi="Times New Roman"/>
          <w:sz w:val="22"/>
          <w:szCs w:val="22"/>
          <w:highlight w:val="green"/>
        </w:rPr>
        <w:t>XX</w:t>
      </w:r>
      <w:r w:rsidRPr="00D84CDD">
        <w:rPr>
          <w:rFonts w:ascii="Times New Roman" w:hAnsi="Times New Roman"/>
          <w:sz w:val="22"/>
          <w:szCs w:val="22"/>
        </w:rPr>
        <w:t xml:space="preserve"> percent of participants’ gross salaries to STRS.  The Facility has paid all contributions required through </w:t>
      </w:r>
      <w:r w:rsidRPr="00D84CDD">
        <w:rPr>
          <w:rFonts w:ascii="Times New Roman" w:hAnsi="Times New Roman"/>
          <w:sz w:val="22"/>
          <w:szCs w:val="22"/>
          <w:highlight w:val="green"/>
        </w:rPr>
        <w:t>date of fiscal year end</w:t>
      </w:r>
      <w:r w:rsidRPr="00D84CDD">
        <w:rPr>
          <w:rFonts w:ascii="Times New Roman" w:hAnsi="Times New Roman"/>
          <w:sz w:val="22"/>
          <w:szCs w:val="22"/>
        </w:rPr>
        <w:t xml:space="preserve">. </w:t>
      </w:r>
    </w:p>
    <w:p w14:paraId="7BA4FE9E"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886"/>
        <w:gridCol w:w="1326"/>
        <w:gridCol w:w="1238"/>
      </w:tblGrid>
      <w:tr w:rsidR="005E541D" w:rsidRPr="00D84CDD" w14:paraId="7BA4FEA4" w14:textId="77777777" w:rsidTr="00871280">
        <w:trPr>
          <w:cantSplit/>
          <w:jc w:val="center"/>
        </w:trPr>
        <w:tc>
          <w:tcPr>
            <w:tcW w:w="2210" w:type="dxa"/>
          </w:tcPr>
          <w:p w14:paraId="7BA4FE9F"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7BA4FEA0"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i/>
                <w:iCs/>
                <w:sz w:val="22"/>
                <w:szCs w:val="22"/>
              </w:rPr>
              <w:t>Retirement Rates</w:t>
            </w:r>
          </w:p>
        </w:tc>
        <w:tc>
          <w:tcPr>
            <w:tcW w:w="2886" w:type="dxa"/>
          </w:tcPr>
          <w:p w14:paraId="7BA4FEA1"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i/>
                <w:iCs/>
                <w:sz w:val="22"/>
                <w:szCs w:val="22"/>
              </w:rPr>
              <w:t>Year</w:t>
            </w:r>
          </w:p>
        </w:tc>
        <w:tc>
          <w:tcPr>
            <w:tcW w:w="1326" w:type="dxa"/>
          </w:tcPr>
          <w:p w14:paraId="7BA4FEA2"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i/>
                <w:iCs/>
                <w:sz w:val="22"/>
                <w:szCs w:val="22"/>
              </w:rPr>
              <w:t>Member Rate</w:t>
            </w:r>
          </w:p>
        </w:tc>
        <w:tc>
          <w:tcPr>
            <w:tcW w:w="1238" w:type="dxa"/>
          </w:tcPr>
          <w:p w14:paraId="7BA4FEA3"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84CDD">
              <w:rPr>
                <w:rFonts w:ascii="Times New Roman" w:hAnsi="Times New Roman"/>
                <w:i/>
                <w:iCs/>
                <w:sz w:val="22"/>
                <w:szCs w:val="22"/>
              </w:rPr>
              <w:t>Employer Rate</w:t>
            </w:r>
          </w:p>
        </w:tc>
      </w:tr>
      <w:tr w:rsidR="005E541D" w:rsidRPr="00D84CDD" w14:paraId="7BA4FEA9" w14:textId="77777777" w:rsidTr="00871280">
        <w:trPr>
          <w:cantSplit/>
          <w:jc w:val="center"/>
        </w:trPr>
        <w:tc>
          <w:tcPr>
            <w:tcW w:w="2210" w:type="dxa"/>
          </w:tcPr>
          <w:p w14:paraId="7BA4FEA5"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STRS</w:t>
            </w:r>
          </w:p>
        </w:tc>
        <w:tc>
          <w:tcPr>
            <w:tcW w:w="2886" w:type="dxa"/>
          </w:tcPr>
          <w:p w14:paraId="7BA4FEA6"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July 1, 2014 - June 30, 2015</w:t>
            </w:r>
          </w:p>
        </w:tc>
        <w:tc>
          <w:tcPr>
            <w:tcW w:w="1326" w:type="dxa"/>
          </w:tcPr>
          <w:p w14:paraId="7BA4FEA7"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12%</w:t>
            </w:r>
          </w:p>
        </w:tc>
        <w:tc>
          <w:tcPr>
            <w:tcW w:w="1238" w:type="dxa"/>
          </w:tcPr>
          <w:p w14:paraId="7BA4FEA8"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14%</w:t>
            </w:r>
          </w:p>
        </w:tc>
      </w:tr>
      <w:tr w:rsidR="005E541D" w:rsidRPr="00D84CDD" w14:paraId="7BA4FEAE" w14:textId="77777777" w:rsidTr="00871280">
        <w:trPr>
          <w:cantSplit/>
          <w:jc w:val="center"/>
        </w:trPr>
        <w:tc>
          <w:tcPr>
            <w:tcW w:w="2210" w:type="dxa"/>
          </w:tcPr>
          <w:p w14:paraId="7BA4FEAA"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STRS</w:t>
            </w:r>
          </w:p>
        </w:tc>
        <w:tc>
          <w:tcPr>
            <w:tcW w:w="2886" w:type="dxa"/>
          </w:tcPr>
          <w:p w14:paraId="7BA4FEAB"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July 1, 2015 – June 30, 2016</w:t>
            </w:r>
          </w:p>
        </w:tc>
        <w:tc>
          <w:tcPr>
            <w:tcW w:w="1326" w:type="dxa"/>
          </w:tcPr>
          <w:p w14:paraId="7BA4FEAC"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13%</w:t>
            </w:r>
          </w:p>
        </w:tc>
        <w:tc>
          <w:tcPr>
            <w:tcW w:w="1238" w:type="dxa"/>
          </w:tcPr>
          <w:p w14:paraId="7BA4FEAD"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14%</w:t>
            </w:r>
          </w:p>
        </w:tc>
      </w:tr>
      <w:tr w:rsidR="005E541D" w:rsidRPr="00D84CDD" w14:paraId="7BA4FEB3" w14:textId="77777777" w:rsidTr="00871280">
        <w:trPr>
          <w:cantSplit/>
          <w:jc w:val="center"/>
        </w:trPr>
        <w:tc>
          <w:tcPr>
            <w:tcW w:w="2210" w:type="dxa"/>
          </w:tcPr>
          <w:p w14:paraId="7BA4FEAF"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STRS</w:t>
            </w:r>
          </w:p>
        </w:tc>
        <w:tc>
          <w:tcPr>
            <w:tcW w:w="2886" w:type="dxa"/>
          </w:tcPr>
          <w:p w14:paraId="7BA4FEB0"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July 1, 2016 – forward</w:t>
            </w:r>
          </w:p>
        </w:tc>
        <w:tc>
          <w:tcPr>
            <w:tcW w:w="1326" w:type="dxa"/>
          </w:tcPr>
          <w:p w14:paraId="7BA4FEB1"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14%</w:t>
            </w:r>
          </w:p>
        </w:tc>
        <w:tc>
          <w:tcPr>
            <w:tcW w:w="1238" w:type="dxa"/>
          </w:tcPr>
          <w:p w14:paraId="7BA4FEB2" w14:textId="77777777" w:rsidR="005E541D" w:rsidRPr="00D84CDD" w:rsidRDefault="005E541D" w:rsidP="000238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14%</w:t>
            </w:r>
          </w:p>
        </w:tc>
      </w:tr>
    </w:tbl>
    <w:p w14:paraId="7BA4FEB4"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p>
    <w:p w14:paraId="7BA4FEB5"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sz w:val="22"/>
          <w:szCs w:val="22"/>
        </w:rPr>
      </w:pPr>
      <w:r w:rsidRPr="00D84CDD">
        <w:rPr>
          <w:rFonts w:ascii="Times New Roman" w:hAnsi="Times New Roman"/>
          <w:b/>
          <w:sz w:val="22"/>
          <w:szCs w:val="22"/>
        </w:rPr>
        <w:t xml:space="preserve">Social Security </w:t>
      </w:r>
      <w:r w:rsidRPr="00D84CDD">
        <w:rPr>
          <w:rFonts w:ascii="Times New Roman" w:hAnsi="Times New Roman"/>
          <w:i/>
          <w:iCs/>
          <w:sz w:val="22"/>
          <w:szCs w:val="22"/>
          <w:highlight w:val="yellow"/>
        </w:rPr>
        <w:t>(Delete this note if no employees are entitled to these benefits.)</w:t>
      </w:r>
    </w:p>
    <w:p w14:paraId="7BA4FEB6"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p>
    <w:p w14:paraId="7BA4FEB7" w14:textId="780758A8" w:rsidR="005E541D" w:rsidRPr="00D84CDD" w:rsidRDefault="00F95647"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sz w:val="22"/>
          <w:szCs w:val="22"/>
          <w:highlight w:val="green"/>
        </w:rPr>
        <w:t>The/Several</w:t>
      </w:r>
      <w:r w:rsidR="005E541D" w:rsidRPr="00D84CDD">
        <w:rPr>
          <w:rFonts w:ascii="Times New Roman" w:hAnsi="Times New Roman"/>
          <w:sz w:val="22"/>
          <w:szCs w:val="22"/>
          <w:highlight w:val="green"/>
        </w:rPr>
        <w:t xml:space="preserve"> </w:t>
      </w:r>
      <w:r w:rsidR="005E541D" w:rsidRPr="00296A19">
        <w:rPr>
          <w:rFonts w:ascii="Times New Roman" w:hAnsi="Times New Roman"/>
          <w:i/>
          <w:sz w:val="22"/>
          <w:szCs w:val="22"/>
          <w:highlight w:val="yellow"/>
        </w:rPr>
        <w:t>[Modify reference to number of employees participating in Social Security.]</w:t>
      </w:r>
      <w:r w:rsidR="005E541D" w:rsidRPr="00296A19">
        <w:rPr>
          <w:rFonts w:ascii="Times New Roman" w:hAnsi="Times New Roman"/>
          <w:i/>
          <w:sz w:val="22"/>
          <w:szCs w:val="22"/>
        </w:rPr>
        <w:t xml:space="preserve"> </w:t>
      </w:r>
      <w:r w:rsidR="00296A19" w:rsidRPr="00D84CDD">
        <w:rPr>
          <w:rFonts w:ascii="Times New Roman" w:hAnsi="Times New Roman"/>
          <w:sz w:val="22"/>
          <w:szCs w:val="22"/>
        </w:rPr>
        <w:t>Facility</w:t>
      </w:r>
      <w:r w:rsidR="005E541D" w:rsidRPr="00D84CDD">
        <w:rPr>
          <w:rFonts w:ascii="Times New Roman" w:hAnsi="Times New Roman"/>
          <w:sz w:val="22"/>
          <w:szCs w:val="22"/>
        </w:rPr>
        <w:t xml:space="preserve"> employees contributed to Social Security.  This plan provides retirement benefits, including survivor and disability benefits to participants.  </w:t>
      </w:r>
    </w:p>
    <w:p w14:paraId="7BA4FEB8" w14:textId="77777777" w:rsidR="005E541D" w:rsidRPr="00D84CDD" w:rsidRDefault="005E541D" w:rsidP="00023888">
      <w:pPr>
        <w:widowControl/>
        <w:tabs>
          <w:tab w:val="left" w:pos="0"/>
          <w:tab w:val="left" w:pos="547"/>
          <w:tab w:val="left" w:pos="936"/>
          <w:tab w:val="left" w:pos="1440"/>
          <w:tab w:val="left" w:pos="1987"/>
        </w:tabs>
        <w:ind w:left="907"/>
        <w:jc w:val="both"/>
        <w:rPr>
          <w:rFonts w:ascii="Times New Roman" w:hAnsi="Times New Roman"/>
          <w:sz w:val="22"/>
          <w:szCs w:val="22"/>
        </w:rPr>
      </w:pPr>
    </w:p>
    <w:p w14:paraId="7BA4FEB9"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sz w:val="22"/>
          <w:szCs w:val="22"/>
        </w:rPr>
        <w:t>Employees contributed 6.2 percent of their gross salaries. The Facility contributed an amount equal to 6.2 percent of participants’ gross salaries.</w:t>
      </w:r>
      <w:r w:rsidR="00F95647" w:rsidRPr="00D84CDD">
        <w:rPr>
          <w:rFonts w:ascii="Times New Roman" w:hAnsi="Times New Roman"/>
          <w:sz w:val="22"/>
          <w:szCs w:val="22"/>
        </w:rPr>
        <w:t xml:space="preserve"> </w:t>
      </w:r>
      <w:r w:rsidRPr="00D84CDD">
        <w:rPr>
          <w:rFonts w:ascii="Times New Roman" w:hAnsi="Times New Roman"/>
          <w:sz w:val="22"/>
          <w:szCs w:val="22"/>
        </w:rPr>
        <w:t xml:space="preserve"> The Facility has paid all contributions required through </w:t>
      </w:r>
      <w:r w:rsidRPr="00D84CDD">
        <w:rPr>
          <w:rFonts w:ascii="Times New Roman" w:hAnsi="Times New Roman"/>
          <w:sz w:val="22"/>
          <w:szCs w:val="22"/>
          <w:highlight w:val="green"/>
        </w:rPr>
        <w:t>date of fiscal year end</w:t>
      </w:r>
      <w:r w:rsidRPr="00D84CDD">
        <w:rPr>
          <w:rFonts w:ascii="Times New Roman" w:hAnsi="Times New Roman"/>
          <w:sz w:val="22"/>
          <w:szCs w:val="22"/>
        </w:rPr>
        <w:t xml:space="preserve">. </w:t>
      </w:r>
    </w:p>
    <w:p w14:paraId="7BA4FEBA"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p>
    <w:p w14:paraId="7BA4FEBC" w14:textId="77777777" w:rsidR="005E541D" w:rsidRPr="00D84CDD" w:rsidRDefault="005E541D" w:rsidP="00023888">
      <w:pPr>
        <w:widowControl/>
        <w:jc w:val="both"/>
        <w:rPr>
          <w:rFonts w:ascii="Times New Roman" w:hAnsi="Times New Roman"/>
          <w:b/>
          <w:sz w:val="22"/>
          <w:szCs w:val="22"/>
        </w:rPr>
      </w:pPr>
      <w:r w:rsidRPr="00F71958">
        <w:rPr>
          <w:rFonts w:ascii="Times New Roman" w:hAnsi="Times New Roman"/>
          <w:b/>
          <w:sz w:val="22"/>
          <w:szCs w:val="22"/>
          <w:highlight w:val="cyan"/>
        </w:rPr>
        <w:lastRenderedPageBreak/>
        <w:t>Note 9 – Postemployment Benefits</w:t>
      </w:r>
    </w:p>
    <w:p w14:paraId="7BA4FEBD" w14:textId="77777777" w:rsidR="005E541D" w:rsidRPr="00296A19" w:rsidRDefault="005E541D" w:rsidP="00023888">
      <w:pPr>
        <w:widowControl/>
        <w:jc w:val="both"/>
        <w:rPr>
          <w:rFonts w:ascii="Times New Roman" w:hAnsi="Times New Roman"/>
          <w:i/>
          <w:sz w:val="22"/>
          <w:szCs w:val="22"/>
        </w:rPr>
      </w:pPr>
    </w:p>
    <w:p w14:paraId="7BA4FEBE" w14:textId="77777777" w:rsidR="005E541D" w:rsidRPr="00296A19" w:rsidRDefault="005E541D" w:rsidP="00023888">
      <w:pPr>
        <w:widowControl/>
        <w:jc w:val="both"/>
        <w:rPr>
          <w:rFonts w:ascii="Times New Roman" w:hAnsi="Times New Roman"/>
          <w:bCs/>
          <w:i/>
          <w:sz w:val="22"/>
          <w:szCs w:val="22"/>
        </w:rPr>
      </w:pPr>
      <w:r w:rsidRPr="00296A19">
        <w:rPr>
          <w:rFonts w:ascii="Times New Roman" w:hAnsi="Times New Roman"/>
          <w:bCs/>
          <w:i/>
          <w:sz w:val="22"/>
          <w:szCs w:val="22"/>
          <w:highlight w:val="yellow"/>
        </w:rPr>
        <w:t>(Modify for your Facility)</w:t>
      </w:r>
    </w:p>
    <w:p w14:paraId="7BA4FEBF" w14:textId="77777777" w:rsidR="005E541D" w:rsidRPr="00296A19" w:rsidRDefault="005E541D" w:rsidP="00023888">
      <w:pPr>
        <w:widowControl/>
        <w:jc w:val="both"/>
        <w:rPr>
          <w:rFonts w:ascii="Times New Roman" w:hAnsi="Times New Roman"/>
          <w:i/>
          <w:sz w:val="22"/>
          <w:szCs w:val="22"/>
        </w:rPr>
      </w:pPr>
    </w:p>
    <w:p w14:paraId="7BA4FEC0" w14:textId="0E40C956" w:rsidR="005E541D" w:rsidRPr="00D84CDD" w:rsidRDefault="005E541D" w:rsidP="00023888">
      <w:pPr>
        <w:widowControl/>
        <w:jc w:val="both"/>
        <w:rPr>
          <w:rFonts w:ascii="Times New Roman" w:hAnsi="Times New Roman"/>
          <w:sz w:val="22"/>
          <w:szCs w:val="22"/>
        </w:rPr>
      </w:pPr>
      <w:r w:rsidRPr="0080447F">
        <w:rPr>
          <w:rFonts w:ascii="Times New Roman" w:hAnsi="Times New Roman"/>
          <w:sz w:val="22"/>
          <w:szCs w:val="22"/>
          <w:highlight w:val="green"/>
        </w:rPr>
        <w:t>Both OPERS and STRS</w:t>
      </w:r>
      <w:r w:rsidRPr="00D84CDD">
        <w:rPr>
          <w:rFonts w:ascii="Times New Roman" w:hAnsi="Times New Roman"/>
          <w:sz w:val="22"/>
          <w:szCs w:val="22"/>
        </w:rPr>
        <w:t xml:space="preserve"> offer cost-sharing, multiple-employer defined benefit postemployment plans</w:t>
      </w:r>
      <w:r w:rsidR="00F71958">
        <w:rPr>
          <w:rFonts w:ascii="Times New Roman" w:hAnsi="Times New Roman"/>
          <w:sz w:val="22"/>
          <w:szCs w:val="22"/>
        </w:rPr>
        <w:t xml:space="preserve">. </w:t>
      </w:r>
      <w:r w:rsidRPr="00D84CDD">
        <w:rPr>
          <w:rFonts w:ascii="Times New Roman" w:hAnsi="Times New Roman"/>
          <w:sz w:val="22"/>
          <w:szCs w:val="22"/>
        </w:rPr>
        <w:t xml:space="preserve"> </w:t>
      </w:r>
      <w:bookmarkStart w:id="21" w:name="_Hlk154735534"/>
      <w:r w:rsidR="00F71958" w:rsidRPr="0080447F">
        <w:rPr>
          <w:rFonts w:ascii="Times New Roman" w:hAnsi="Times New Roman"/>
          <w:sz w:val="22"/>
          <w:szCs w:val="22"/>
          <w:highlight w:val="cyan"/>
        </w:rPr>
        <w:t xml:space="preserve">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 STRS provides access to health care coverage to eligible retirees who participated in the defined benefit or combined plans and their eligible dependents. </w:t>
      </w:r>
      <w:bookmarkStart w:id="22" w:name="_Hlk154741073"/>
      <w:bookmarkEnd w:id="21"/>
      <w:r w:rsidR="00F71958" w:rsidRPr="0080447F">
        <w:rPr>
          <w:rFonts w:ascii="Times New Roman" w:hAnsi="Times New Roman"/>
          <w:sz w:val="22"/>
          <w:szCs w:val="22"/>
          <w:highlight w:val="cyan"/>
        </w:rPr>
        <w:t>For calendar year 2023, the portion of OPERS employer contributions allocated to health care was 0 percent for members in the traditional pension plan and 2 percent for members in the combined plan.  For 2023, the portion of employer contributions OPERS allocated to health care for members in the member-directed plan was 4.0 percent; however, a portion of the health care rate was funded with reserves.</w:t>
      </w:r>
      <w:bookmarkEnd w:id="22"/>
      <w:r w:rsidR="00F71958" w:rsidRPr="0080447F">
        <w:rPr>
          <w:rFonts w:ascii="Times New Roman" w:hAnsi="Times New Roman"/>
          <w:sz w:val="22"/>
          <w:szCs w:val="22"/>
          <w:highlight w:val="cyan"/>
        </w:rPr>
        <w:t xml:space="preserve"> </w:t>
      </w:r>
      <w:r w:rsidRPr="0080447F">
        <w:rPr>
          <w:rFonts w:ascii="Times New Roman" w:hAnsi="Times New Roman"/>
          <w:sz w:val="22"/>
          <w:szCs w:val="22"/>
          <w:highlight w:val="cyan"/>
        </w:rPr>
        <w:t>STRS contributes 0 percent to fund these benefits.</w:t>
      </w:r>
      <w:r w:rsidRPr="00D84CDD">
        <w:rPr>
          <w:rFonts w:ascii="Times New Roman" w:hAnsi="Times New Roman"/>
          <w:sz w:val="22"/>
          <w:szCs w:val="22"/>
        </w:rPr>
        <w:t xml:space="preserve">  (</w:t>
      </w:r>
      <w:r w:rsidRPr="00D84CDD">
        <w:rPr>
          <w:rFonts w:ascii="Times New Roman" w:hAnsi="Times New Roman"/>
          <w:i/>
          <w:sz w:val="22"/>
          <w:szCs w:val="22"/>
          <w:highlight w:val="yellow"/>
        </w:rPr>
        <w:t>Edit to include only your reporting period</w:t>
      </w:r>
      <w:bookmarkStart w:id="23" w:name="_Hlk154736757"/>
      <w:r w:rsidR="00F71958" w:rsidRPr="005161C3">
        <w:rPr>
          <w:rFonts w:ascii="Times New Roman" w:hAnsi="Times New Roman"/>
          <w:i/>
          <w:sz w:val="22"/>
          <w:szCs w:val="22"/>
          <w:highlight w:val="yellow"/>
        </w:rPr>
        <w:t>.</w:t>
      </w:r>
      <w:r w:rsidR="00F71958">
        <w:rPr>
          <w:rFonts w:ascii="Times New Roman" w:hAnsi="Times New Roman"/>
          <w:i/>
          <w:sz w:val="22"/>
          <w:szCs w:val="22"/>
          <w:highlight w:val="yellow"/>
        </w:rPr>
        <w:t xml:space="preserve">  </w:t>
      </w:r>
      <w:bookmarkStart w:id="24" w:name="_Hlk154735580"/>
      <w:r w:rsidR="00F71958">
        <w:rPr>
          <w:rFonts w:ascii="Times New Roman" w:hAnsi="Times New Roman"/>
          <w:i/>
          <w:sz w:val="22"/>
          <w:szCs w:val="22"/>
          <w:highlight w:val="yellow"/>
        </w:rPr>
        <w:t>This paragraph replaces prior note</w:t>
      </w:r>
      <w:bookmarkEnd w:id="23"/>
      <w:bookmarkEnd w:id="24"/>
      <w:r w:rsidR="00F71958">
        <w:rPr>
          <w:rFonts w:ascii="Times New Roman" w:hAnsi="Times New Roman"/>
          <w:i/>
          <w:sz w:val="22"/>
          <w:szCs w:val="22"/>
          <w:highlight w:val="yellow"/>
        </w:rPr>
        <w:t>.</w:t>
      </w:r>
      <w:r w:rsidR="00F71958">
        <w:rPr>
          <w:rFonts w:ascii="Times New Roman" w:hAnsi="Times New Roman"/>
          <w:i/>
          <w:sz w:val="22"/>
          <w:szCs w:val="22"/>
        </w:rPr>
        <w:t>)</w:t>
      </w:r>
    </w:p>
    <w:p w14:paraId="7BA4FEC1" w14:textId="21BE8162" w:rsidR="005E541D" w:rsidRDefault="005E541D" w:rsidP="00023888">
      <w:pPr>
        <w:widowControl/>
        <w:ind w:left="540" w:hanging="540"/>
        <w:rPr>
          <w:rFonts w:ascii="Times New Roman" w:hAnsi="Times New Roman"/>
          <w:b/>
          <w:sz w:val="22"/>
          <w:szCs w:val="22"/>
        </w:rPr>
      </w:pPr>
    </w:p>
    <w:p w14:paraId="24765057" w14:textId="536E4608" w:rsidR="003C68D4" w:rsidRDefault="003C68D4" w:rsidP="00023888">
      <w:pPr>
        <w:widowControl/>
        <w:ind w:left="540" w:hanging="540"/>
        <w:rPr>
          <w:rFonts w:ascii="Times New Roman" w:hAnsi="Times New Roman"/>
          <w:b/>
          <w:sz w:val="22"/>
          <w:szCs w:val="22"/>
        </w:rPr>
      </w:pPr>
    </w:p>
    <w:p w14:paraId="7BA4FEC3" w14:textId="77777777" w:rsidR="005E541D" w:rsidRPr="00D84CDD" w:rsidRDefault="005E541D" w:rsidP="00023888">
      <w:pPr>
        <w:widowControl/>
        <w:rPr>
          <w:rFonts w:ascii="Times New Roman" w:hAnsi="Times New Roman"/>
          <w:b/>
          <w:bCs/>
          <w:sz w:val="22"/>
          <w:szCs w:val="22"/>
        </w:rPr>
      </w:pPr>
      <w:r w:rsidRPr="00D84CDD">
        <w:rPr>
          <w:rFonts w:ascii="Times New Roman" w:hAnsi="Times New Roman"/>
          <w:b/>
          <w:bCs/>
          <w:sz w:val="22"/>
          <w:szCs w:val="22"/>
        </w:rPr>
        <w:t>Note 10 – Contingent Liabilities</w:t>
      </w:r>
    </w:p>
    <w:p w14:paraId="7BA4FEC4"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i/>
          <w:iCs/>
          <w:sz w:val="22"/>
          <w:szCs w:val="22"/>
        </w:rPr>
      </w:pPr>
    </w:p>
    <w:p w14:paraId="7BA4FEC5"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i/>
          <w:iCs/>
          <w:sz w:val="22"/>
          <w:szCs w:val="22"/>
          <w:highlight w:val="yellow"/>
        </w:rPr>
        <w:t>[Modify as needed.  Briefly describe potentially material suits.  Include the range of potential loss.  However, avoid naming plaintiffs.  Allow your legal counsel to review your draft language before finalizing the footnotes.  CBCFs may be subject to more lawsuits than other local governments.  You should analyze them carefully.  The generic language below may require revision to adequately disclose the contingencies.  Discuss the adequacy of disclosure with senior engagement management, and with CFAE, if needed.]</w:t>
      </w:r>
    </w:p>
    <w:p w14:paraId="7BA4FEC6"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p>
    <w:p w14:paraId="7BA4FEC7"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i/>
          <w:iCs/>
          <w:sz w:val="22"/>
          <w:szCs w:val="22"/>
          <w:highlight w:val="yellow"/>
        </w:rPr>
        <w:t>Example</w:t>
      </w:r>
      <w:r w:rsidRPr="00D84CDD">
        <w:rPr>
          <w:rFonts w:ascii="Times New Roman" w:hAnsi="Times New Roman"/>
          <w:i/>
          <w:iCs/>
          <w:sz w:val="22"/>
          <w:szCs w:val="22"/>
        </w:rPr>
        <w:t xml:space="preserve"> </w:t>
      </w:r>
      <w:r w:rsidRPr="00D84CDD">
        <w:rPr>
          <w:rFonts w:ascii="Times New Roman" w:hAnsi="Times New Roman"/>
          <w:sz w:val="22"/>
          <w:szCs w:val="22"/>
          <w:highlight w:val="green"/>
        </w:rPr>
        <w:t>The Facility is defendant in several lawsuits.  Although management cannot presently determine the outcome of these suits, the Facility’s counsel believes the resolution of these matters will not materially adversely affect the Commission’s financial condition.</w:t>
      </w:r>
      <w:r w:rsidRPr="00D84CDD">
        <w:rPr>
          <w:rFonts w:ascii="Times New Roman" w:hAnsi="Times New Roman"/>
          <w:sz w:val="22"/>
          <w:szCs w:val="22"/>
        </w:rPr>
        <w:t xml:space="preserve"> </w:t>
      </w:r>
    </w:p>
    <w:p w14:paraId="7BA4FEC8"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p>
    <w:p w14:paraId="7BA4FEC9" w14:textId="77777777" w:rsidR="005E541D" w:rsidRPr="00D84CDD" w:rsidRDefault="005E541D" w:rsidP="00023888">
      <w:pPr>
        <w:pStyle w:val="1Paragraph"/>
        <w:tabs>
          <w:tab w:val="clear" w:pos="720"/>
          <w:tab w:val="left" w:pos="0"/>
          <w:tab w:val="left" w:pos="547"/>
          <w:tab w:val="left" w:pos="936"/>
          <w:tab w:val="left" w:pos="1440"/>
          <w:tab w:val="left" w:pos="1987"/>
        </w:tabs>
        <w:ind w:left="0" w:firstLine="0"/>
        <w:jc w:val="both"/>
        <w:rPr>
          <w:rFonts w:ascii="Times New Roman" w:hAnsi="Times New Roman"/>
          <w:sz w:val="22"/>
          <w:szCs w:val="22"/>
        </w:rPr>
      </w:pPr>
    </w:p>
    <w:p w14:paraId="7BA4FECA" w14:textId="77777777" w:rsidR="005E541D" w:rsidRPr="00D84CDD" w:rsidRDefault="005E541D" w:rsidP="00023888">
      <w:pPr>
        <w:pStyle w:val="1Paragraph"/>
        <w:tabs>
          <w:tab w:val="clear" w:pos="720"/>
          <w:tab w:val="left" w:pos="0"/>
          <w:tab w:val="left" w:pos="547"/>
          <w:tab w:val="left" w:pos="936"/>
          <w:tab w:val="left" w:pos="1440"/>
          <w:tab w:val="left" w:pos="1987"/>
        </w:tabs>
        <w:ind w:left="0" w:firstLine="0"/>
        <w:jc w:val="both"/>
        <w:rPr>
          <w:rFonts w:ascii="Times New Roman" w:hAnsi="Times New Roman"/>
          <w:bCs/>
          <w:sz w:val="22"/>
          <w:szCs w:val="22"/>
        </w:rPr>
      </w:pPr>
      <w:r w:rsidRPr="00D84CDD">
        <w:rPr>
          <w:rFonts w:ascii="Times New Roman" w:hAnsi="Times New Roman"/>
          <w:b/>
          <w:bCs/>
          <w:sz w:val="22"/>
          <w:szCs w:val="22"/>
        </w:rPr>
        <w:t xml:space="preserve">Note 11 – Related Party Transactions </w:t>
      </w:r>
      <w:r w:rsidRPr="00296A19">
        <w:rPr>
          <w:rFonts w:ascii="Times New Roman" w:hAnsi="Times New Roman"/>
          <w:bCs/>
          <w:i/>
          <w:sz w:val="22"/>
          <w:szCs w:val="22"/>
          <w:highlight w:val="yellow"/>
        </w:rPr>
        <w:t>[Modify as needed.]</w:t>
      </w:r>
    </w:p>
    <w:p w14:paraId="7BA4FECB"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rPr>
      </w:pPr>
    </w:p>
    <w:p w14:paraId="7BA4FECC" w14:textId="77777777" w:rsidR="005E541D" w:rsidRPr="00D84CDD"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D84CDD">
        <w:rPr>
          <w:rFonts w:ascii="Times New Roman" w:hAnsi="Times New Roman"/>
          <w:i/>
          <w:iCs/>
          <w:sz w:val="22"/>
          <w:szCs w:val="22"/>
          <w:highlight w:val="yellow"/>
        </w:rPr>
        <w:t>GASB Codification Section 2250 Starting at Paragraph .102</w:t>
      </w:r>
    </w:p>
    <w:p w14:paraId="7BA4FECD"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7BA4FECE" w14:textId="77777777" w:rsidR="005E541D" w:rsidRPr="00296A19" w:rsidRDefault="005E541D" w:rsidP="00023888">
      <w:pPr>
        <w:widowControl/>
        <w:jc w:val="both"/>
        <w:rPr>
          <w:rFonts w:ascii="Times New Roman" w:hAnsi="Times New Roman"/>
          <w:i/>
          <w:sz w:val="22"/>
          <w:szCs w:val="22"/>
        </w:rPr>
      </w:pPr>
      <w:r w:rsidRPr="00296A19">
        <w:rPr>
          <w:rFonts w:ascii="Times New Roman" w:hAnsi="Times New Roman"/>
          <w:i/>
          <w:sz w:val="22"/>
          <w:szCs w:val="22"/>
          <w:highlight w:val="yellow"/>
        </w:rPr>
        <w:t>Related party transactions are transactions that an informed observer might reasonably believe reflects considerations other than economic self-interest based upon the relationship that exists between the parties to the transactions.  The term is often used in contrast to an arm’s length transaction.  The notes should disclose the terms of material related party transactions. See GASB 56 for further guidance.</w:t>
      </w:r>
    </w:p>
    <w:p w14:paraId="7BA4FECF"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7BA4FED0"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i/>
          <w:iCs/>
          <w:sz w:val="22"/>
          <w:szCs w:val="22"/>
          <w:highlight w:val="yellow"/>
        </w:rPr>
        <w:t>Example:</w:t>
      </w:r>
      <w:r w:rsidRPr="00D84CDD">
        <w:rPr>
          <w:rFonts w:ascii="Times New Roman" w:hAnsi="Times New Roman"/>
          <w:i/>
          <w:iCs/>
          <w:sz w:val="22"/>
          <w:szCs w:val="22"/>
        </w:rPr>
        <w:t xml:space="preserve">  </w:t>
      </w:r>
      <w:r w:rsidRPr="00D84CDD">
        <w:rPr>
          <w:rFonts w:ascii="Times New Roman" w:hAnsi="Times New Roman"/>
          <w:sz w:val="22"/>
          <w:szCs w:val="22"/>
          <w:highlight w:val="green"/>
        </w:rPr>
        <w:t>A Board member is part owner of a company from which the Facility acquired</w:t>
      </w:r>
      <w:r w:rsidRPr="00D84CDD">
        <w:rPr>
          <w:rFonts w:ascii="Times New Roman" w:hAnsi="Times New Roman"/>
          <w:sz w:val="22"/>
          <w:szCs w:val="22"/>
        </w:rPr>
        <w:t xml:space="preserve"> </w:t>
      </w:r>
      <w:r w:rsidRPr="00D84CDD">
        <w:rPr>
          <w:rFonts w:ascii="Times New Roman" w:hAnsi="Times New Roman"/>
          <w:i/>
          <w:iCs/>
          <w:sz w:val="22"/>
          <w:szCs w:val="22"/>
          <w:highlight w:val="yellow"/>
        </w:rPr>
        <w:t>(described acquisition briefly</w:t>
      </w:r>
      <w:r w:rsidRPr="00D84CDD">
        <w:rPr>
          <w:rFonts w:ascii="Times New Roman" w:hAnsi="Times New Roman"/>
          <w:i/>
          <w:iCs/>
          <w:sz w:val="22"/>
          <w:szCs w:val="22"/>
        </w:rPr>
        <w:t>)</w:t>
      </w:r>
      <w:r w:rsidRPr="00D84CDD">
        <w:rPr>
          <w:rFonts w:ascii="Times New Roman" w:hAnsi="Times New Roman"/>
          <w:sz w:val="22"/>
          <w:szCs w:val="22"/>
        </w:rPr>
        <w:t xml:space="preserve"> during the year.  The Facility paid $</w:t>
      </w:r>
      <w:r w:rsidRPr="00D84CDD">
        <w:rPr>
          <w:rFonts w:ascii="Times New Roman" w:hAnsi="Times New Roman"/>
          <w:sz w:val="22"/>
          <w:szCs w:val="22"/>
          <w:highlight w:val="green"/>
        </w:rPr>
        <w:t>XXX</w:t>
      </w:r>
      <w:r w:rsidRPr="00D84CDD">
        <w:rPr>
          <w:rFonts w:ascii="Times New Roman" w:hAnsi="Times New Roman"/>
          <w:sz w:val="22"/>
          <w:szCs w:val="22"/>
        </w:rPr>
        <w:t xml:space="preserve"> for this acquisition.  The Facility also uses office space a Board member donated.  </w:t>
      </w:r>
    </w:p>
    <w:p w14:paraId="7BA4FED1" w14:textId="77777777" w:rsidR="005E541D" w:rsidRPr="00D84CDD" w:rsidRDefault="005E541D" w:rsidP="00023888">
      <w:pPr>
        <w:widowControl/>
        <w:tabs>
          <w:tab w:val="left" w:pos="0"/>
          <w:tab w:val="left" w:pos="547"/>
          <w:tab w:val="left" w:pos="936"/>
          <w:tab w:val="left" w:pos="1440"/>
          <w:tab w:val="left" w:pos="1987"/>
        </w:tabs>
        <w:ind w:left="547"/>
        <w:jc w:val="both"/>
        <w:rPr>
          <w:rFonts w:ascii="Times New Roman" w:hAnsi="Times New Roman"/>
          <w:sz w:val="22"/>
          <w:szCs w:val="22"/>
          <w:highlight w:val="yellow"/>
        </w:rPr>
      </w:pPr>
    </w:p>
    <w:p w14:paraId="7BA4FED2"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296A19">
        <w:rPr>
          <w:rFonts w:ascii="Times New Roman" w:hAnsi="Times New Roman"/>
          <w:i/>
          <w:sz w:val="22"/>
          <w:szCs w:val="22"/>
          <w:highlight w:val="yellow"/>
        </w:rPr>
        <w:t>Significant</w:t>
      </w:r>
      <w:r w:rsidRPr="00296A19">
        <w:rPr>
          <w:rFonts w:ascii="Times New Roman" w:hAnsi="Times New Roman"/>
          <w:i/>
          <w:color w:val="FF0000"/>
          <w:sz w:val="22"/>
          <w:szCs w:val="22"/>
          <w:highlight w:val="yellow"/>
        </w:rPr>
        <w:t>*</w:t>
      </w:r>
      <w:r w:rsidRPr="00296A19">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w:t>
      </w:r>
      <w:r w:rsidRPr="00296A19">
        <w:rPr>
          <w:rFonts w:ascii="Times New Roman" w:hAnsi="Times New Roman"/>
          <w:i/>
          <w:sz w:val="22"/>
          <w:szCs w:val="22"/>
          <w:highlight w:val="yellow"/>
        </w:rPr>
        <w:lastRenderedPageBreak/>
        <w:t>indicative of its true value, and may mislead readers about the Facility’s ongoing ability to obtain or provide these goods or services if it must repay (or receive) fair value for them in future years.</w:t>
      </w:r>
    </w:p>
    <w:p w14:paraId="7BA4FED3"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rPr>
      </w:pPr>
    </w:p>
    <w:p w14:paraId="7BA4FED4"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sz w:val="22"/>
          <w:szCs w:val="22"/>
        </w:rPr>
      </w:pPr>
      <w:r w:rsidRPr="00D84CDD">
        <w:rPr>
          <w:rFonts w:ascii="Times New Roman" w:hAnsi="Times New Roman"/>
          <w:sz w:val="22"/>
          <w:szCs w:val="22"/>
          <w:highlight w:val="green"/>
        </w:rPr>
        <w:t>The XYZ Management Company paid $XXX to ABC Company, its affiliate, for facility rental during 20XX.</w:t>
      </w:r>
      <w:r w:rsidRPr="00D84CDD">
        <w:rPr>
          <w:rFonts w:ascii="Times New Roman" w:hAnsi="Times New Roman"/>
          <w:sz w:val="22"/>
          <w:szCs w:val="22"/>
        </w:rPr>
        <w:t xml:space="preserve"> </w:t>
      </w:r>
    </w:p>
    <w:p w14:paraId="7BA4FED5"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7BA4FED6"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296A19">
        <w:rPr>
          <w:rFonts w:ascii="Times New Roman" w:hAnsi="Times New Roman"/>
          <w:i/>
          <w:color w:val="FF0000"/>
          <w:sz w:val="22"/>
          <w:szCs w:val="22"/>
          <w:highlight w:val="yellow"/>
        </w:rPr>
        <w:t>*</w:t>
      </w:r>
      <w:r w:rsidRPr="00296A19">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7BA4FED7"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i/>
          <w:sz w:val="22"/>
          <w:szCs w:val="22"/>
        </w:rPr>
      </w:pPr>
      <w:r w:rsidRPr="00296A19">
        <w:rPr>
          <w:rFonts w:ascii="Times New Roman" w:hAnsi="Times New Roman"/>
          <w:i/>
          <w:sz w:val="22"/>
          <w:szCs w:val="22"/>
          <w:highlight w:val="yellow"/>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5E541D" w:rsidRPr="00296A19" w14:paraId="7BA4FEDE" w14:textId="77777777" w:rsidTr="00023888">
        <w:tc>
          <w:tcPr>
            <w:tcW w:w="8882" w:type="dxa"/>
          </w:tcPr>
          <w:p w14:paraId="7BA4FED8"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highlight w:val="yellow"/>
              </w:rPr>
            </w:pPr>
          </w:p>
          <w:p w14:paraId="7BA4FED9"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highlight w:val="yellow"/>
              </w:rPr>
            </w:pPr>
            <w:r w:rsidRPr="00296A19">
              <w:rPr>
                <w:rFonts w:ascii="Times New Roman" w:hAnsi="Times New Roman"/>
                <w:b/>
                <w:i/>
                <w:sz w:val="22"/>
                <w:szCs w:val="22"/>
                <w:highlight w:val="yellow"/>
              </w:rPr>
              <w:t xml:space="preserve">NOTE!  Related party transactions (RPT) are an </w:t>
            </w:r>
            <w:r w:rsidRPr="00296A19">
              <w:rPr>
                <w:rFonts w:ascii="Times New Roman" w:hAnsi="Times New Roman"/>
                <w:b/>
                <w:i/>
                <w:sz w:val="22"/>
                <w:szCs w:val="22"/>
                <w:highlight w:val="yellow"/>
                <w:u w:val="single"/>
              </w:rPr>
              <w:t>extremely</w:t>
            </w:r>
            <w:r w:rsidRPr="00296A19">
              <w:rPr>
                <w:rFonts w:ascii="Times New Roman" w:hAnsi="Times New Roman"/>
                <w:b/>
                <w:i/>
                <w:sz w:val="22"/>
                <w:szCs w:val="22"/>
                <w:highlight w:val="yellow"/>
              </w:rPr>
              <w:t xml:space="preserve"> sensitive and high risk audit area where a nonprofit manages the CBCF.  Remember RPTs include transactions between affiliated </w:t>
            </w:r>
            <w:r w:rsidRPr="00296A19">
              <w:rPr>
                <w:rFonts w:ascii="Times New Roman" w:hAnsi="Times New Roman"/>
                <w:b/>
                <w:i/>
                <w:sz w:val="22"/>
                <w:szCs w:val="22"/>
                <w:highlight w:val="yellow"/>
                <w:u w:val="single"/>
              </w:rPr>
              <w:t>entities</w:t>
            </w:r>
            <w:r w:rsidRPr="00296A19">
              <w:rPr>
                <w:rFonts w:ascii="Times New Roman" w:hAnsi="Times New Roman"/>
                <w:b/>
                <w:i/>
                <w:sz w:val="22"/>
                <w:szCs w:val="22"/>
                <w:highlight w:val="yellow"/>
              </w:rPr>
              <w:t xml:space="preserve">, not just individuals.  We should disclose significant transactions where the non profit can authorize / control both sides of the transaction (i.e., transactions that are not arms length).  For example, we would not deem payments a management company makes to employees it hires to work solely at the CBCF to be RPT, since it was made at arms length:  The employee decides whether or not to work for that wage.  However, payments a mgt. co. makes to an affiliated company, or pays to itself for facility rental would be RPT, since such payments are not at arms length.  Judgment is required.  See additional guidance in the nonpayroll disbursements section of the CBCF audit program.  Consult with CFAE if in doubt.  </w:t>
            </w:r>
          </w:p>
          <w:p w14:paraId="7BA4FEDA"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highlight w:val="yellow"/>
              </w:rPr>
            </w:pPr>
          </w:p>
          <w:p w14:paraId="7BA4FEDB"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highlight w:val="yellow"/>
              </w:rPr>
            </w:pPr>
            <w:r w:rsidRPr="00296A19">
              <w:rPr>
                <w:rFonts w:ascii="Times New Roman" w:hAnsi="Times New Roman"/>
                <w:b/>
                <w:i/>
                <w:sz w:val="22"/>
                <w:szCs w:val="22"/>
                <w:highlight w:val="yellow"/>
              </w:rPr>
              <w:t>Disclose overhead amounts allocated to the CBCF as RPT, if the non profit allocates overhead to more than one entity, since the non profit authorizes / controls both sides of the transaction.  If overhead is significant, briefly disclose the method / formula the non profit uses to allocate overhead.</w:t>
            </w:r>
          </w:p>
          <w:p w14:paraId="7BA4FEDC"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highlight w:val="yellow"/>
              </w:rPr>
            </w:pPr>
          </w:p>
          <w:p w14:paraId="7BA4FEDD" w14:textId="77777777" w:rsidR="005E541D" w:rsidRPr="00296A19" w:rsidRDefault="005E541D" w:rsidP="00023888">
            <w:pPr>
              <w:widowControl/>
              <w:tabs>
                <w:tab w:val="left" w:pos="0"/>
                <w:tab w:val="left" w:pos="547"/>
                <w:tab w:val="left" w:pos="936"/>
                <w:tab w:val="left" w:pos="1440"/>
                <w:tab w:val="left" w:pos="1987"/>
              </w:tabs>
              <w:jc w:val="both"/>
              <w:rPr>
                <w:rFonts w:ascii="Times New Roman" w:hAnsi="Times New Roman"/>
                <w:b/>
                <w:i/>
                <w:sz w:val="22"/>
                <w:szCs w:val="22"/>
                <w:highlight w:val="yellow"/>
              </w:rPr>
            </w:pPr>
            <w:r w:rsidRPr="00296A19">
              <w:rPr>
                <w:rFonts w:ascii="Times New Roman" w:hAnsi="Times New Roman"/>
                <w:b/>
                <w:i/>
                <w:sz w:val="22"/>
                <w:szCs w:val="22"/>
                <w:highlight w:val="yellow"/>
              </w:rPr>
              <w:t>RPT do not necessarily indicate illegal acts or ethical violations, though they may be.  The accounting significance is that the dollar amount recorded for an RPT may or may not represent its fair value.</w:t>
            </w:r>
          </w:p>
        </w:tc>
      </w:tr>
    </w:tbl>
    <w:p w14:paraId="7BA4FEE0" w14:textId="77777777" w:rsidR="005E541D" w:rsidRPr="00D84CDD" w:rsidRDefault="005E541D" w:rsidP="00023888">
      <w:pPr>
        <w:widowControl/>
        <w:tabs>
          <w:tab w:val="left" w:pos="0"/>
          <w:tab w:val="left" w:pos="547"/>
          <w:tab w:val="left" w:pos="936"/>
          <w:tab w:val="left" w:pos="1440"/>
          <w:tab w:val="left" w:pos="1987"/>
        </w:tabs>
        <w:jc w:val="both"/>
        <w:rPr>
          <w:rFonts w:ascii="Times New Roman" w:hAnsi="Times New Roman"/>
          <w:b/>
          <w:sz w:val="22"/>
          <w:szCs w:val="22"/>
        </w:rPr>
      </w:pPr>
    </w:p>
    <w:p w14:paraId="7BA4FEE1" w14:textId="77777777" w:rsidR="005E541D" w:rsidRPr="00D84CDD" w:rsidRDefault="005E541D" w:rsidP="00023888">
      <w:pPr>
        <w:pStyle w:val="1Paragraph"/>
        <w:tabs>
          <w:tab w:val="clear" w:pos="720"/>
          <w:tab w:val="left" w:pos="0"/>
          <w:tab w:val="left" w:pos="547"/>
          <w:tab w:val="left" w:pos="936"/>
          <w:tab w:val="left" w:pos="1440"/>
          <w:tab w:val="left" w:pos="1987"/>
        </w:tabs>
        <w:ind w:left="0" w:firstLine="0"/>
        <w:jc w:val="both"/>
        <w:rPr>
          <w:rFonts w:ascii="Times New Roman" w:hAnsi="Times New Roman"/>
          <w:b/>
          <w:bCs/>
          <w:sz w:val="22"/>
          <w:szCs w:val="22"/>
        </w:rPr>
      </w:pPr>
      <w:r w:rsidRPr="00D84CDD">
        <w:rPr>
          <w:rFonts w:ascii="Times New Roman" w:hAnsi="Times New Roman"/>
          <w:b/>
          <w:bCs/>
          <w:sz w:val="22"/>
          <w:szCs w:val="22"/>
        </w:rPr>
        <w:t>Note 12 – Subsequent Events</w:t>
      </w:r>
    </w:p>
    <w:p w14:paraId="7BA4FEE2" w14:textId="77777777" w:rsidR="005E541D" w:rsidRPr="00296A19" w:rsidRDefault="005E541D" w:rsidP="00023888">
      <w:pPr>
        <w:pStyle w:val="1Paragraph"/>
        <w:tabs>
          <w:tab w:val="clear" w:pos="720"/>
          <w:tab w:val="left" w:pos="0"/>
          <w:tab w:val="left" w:pos="547"/>
          <w:tab w:val="left" w:pos="936"/>
          <w:tab w:val="left" w:pos="1440"/>
          <w:tab w:val="left" w:pos="1987"/>
        </w:tabs>
        <w:ind w:left="0" w:firstLine="0"/>
        <w:jc w:val="both"/>
        <w:rPr>
          <w:rFonts w:ascii="Times New Roman" w:hAnsi="Times New Roman"/>
          <w:i/>
          <w:sz w:val="22"/>
          <w:szCs w:val="22"/>
        </w:rPr>
      </w:pPr>
    </w:p>
    <w:p w14:paraId="7BA4FEE3" w14:textId="22563DC4"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296A19">
        <w:rPr>
          <w:rFonts w:ascii="Times New Roman" w:hAnsi="Times New Roman"/>
          <w:i/>
          <w:sz w:val="22"/>
          <w:szCs w:val="22"/>
          <w:highlight w:val="yellow"/>
        </w:rPr>
        <w:t xml:space="preserve">A Subsequent Event is an event or transaction that affects the financial statement that is subsequent to the date of the financial statements (i.e. </w:t>
      </w:r>
      <w:r w:rsidR="00F95647" w:rsidRPr="00296A19">
        <w:rPr>
          <w:rFonts w:ascii="Times New Roman" w:hAnsi="Times New Roman"/>
          <w:i/>
          <w:sz w:val="22"/>
          <w:szCs w:val="22"/>
          <w:highlight w:val="yellow"/>
        </w:rPr>
        <w:t xml:space="preserve">Fiscal </w:t>
      </w:r>
      <w:r w:rsidRPr="00296A19">
        <w:rPr>
          <w:rFonts w:ascii="Times New Roman" w:hAnsi="Times New Roman"/>
          <w:i/>
          <w:sz w:val="22"/>
          <w:szCs w:val="22"/>
          <w:highlight w:val="yellow"/>
        </w:rPr>
        <w:t xml:space="preserve">Year End </w:t>
      </w:r>
      <w:r w:rsidR="00F95647" w:rsidRPr="00296A19">
        <w:rPr>
          <w:rFonts w:ascii="Times New Roman" w:hAnsi="Times New Roman"/>
          <w:i/>
          <w:sz w:val="22"/>
          <w:szCs w:val="22"/>
          <w:highlight w:val="yellow"/>
        </w:rPr>
        <w:t>Date</w:t>
      </w:r>
      <w:r w:rsidRPr="00296A19">
        <w:rPr>
          <w:rFonts w:ascii="Times New Roman" w:hAnsi="Times New Roman"/>
          <w:i/>
          <w:sz w:val="22"/>
          <w:szCs w:val="22"/>
          <w:highlight w:val="yellow"/>
        </w:rPr>
        <w:t>) but before financial statement</w:t>
      </w:r>
      <w:r w:rsidR="00F95647" w:rsidRPr="00296A19">
        <w:rPr>
          <w:rFonts w:ascii="Times New Roman" w:hAnsi="Times New Roman"/>
          <w:i/>
          <w:sz w:val="22"/>
          <w:szCs w:val="22"/>
          <w:highlight w:val="yellow"/>
        </w:rPr>
        <w:t>s</w:t>
      </w:r>
      <w:r w:rsidRPr="00296A19">
        <w:rPr>
          <w:rFonts w:ascii="Times New Roman" w:hAnsi="Times New Roman"/>
          <w:i/>
          <w:sz w:val="22"/>
          <w:szCs w:val="22"/>
          <w:highlight w:val="yellow"/>
        </w:rPr>
        <w:t xml:space="preserve"> are issued.  GASB Codification </w:t>
      </w:r>
      <w:r w:rsidRPr="00942A73">
        <w:rPr>
          <w:rFonts w:ascii="Times New Roman" w:hAnsi="Times New Roman"/>
          <w:i/>
          <w:sz w:val="22"/>
          <w:szCs w:val="22"/>
          <w:highlight w:val="yellow"/>
        </w:rPr>
        <w:t xml:space="preserve">2250 </w:t>
      </w:r>
      <w:r w:rsidR="00872842" w:rsidRPr="00942A73">
        <w:rPr>
          <w:rFonts w:ascii="Times New Roman" w:hAnsi="Times New Roman"/>
          <w:i/>
          <w:sz w:val="22"/>
          <w:szCs w:val="22"/>
          <w:highlight w:val="yellow"/>
        </w:rPr>
        <w:t xml:space="preserve">starting at </w:t>
      </w:r>
      <w:r w:rsidRPr="00942A73">
        <w:rPr>
          <w:rFonts w:ascii="Times New Roman" w:hAnsi="Times New Roman"/>
          <w:i/>
          <w:sz w:val="22"/>
          <w:szCs w:val="22"/>
          <w:highlight w:val="yellow"/>
        </w:rPr>
        <w:t>paragraph .</w:t>
      </w:r>
      <w:r w:rsidRPr="00296A19">
        <w:rPr>
          <w:rFonts w:ascii="Times New Roman" w:hAnsi="Times New Roman"/>
          <w:i/>
          <w:sz w:val="22"/>
          <w:szCs w:val="22"/>
          <w:highlight w:val="yellow"/>
        </w:rPr>
        <w:t xml:space="preserve">109.  </w:t>
      </w:r>
    </w:p>
    <w:p w14:paraId="7BA4FEE4" w14:textId="77777777"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7BA4FEE5" w14:textId="485F98DC" w:rsidR="005E541D" w:rsidRPr="00296A19" w:rsidRDefault="005E541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296A19">
        <w:rPr>
          <w:rFonts w:ascii="Times New Roman" w:hAnsi="Times New Roman"/>
          <w:i/>
          <w:iCs/>
          <w:sz w:val="22"/>
          <w:szCs w:val="22"/>
          <w:highlight w:val="yellow"/>
        </w:rPr>
        <w:t>(Describe material debt issuances, uninsured losses, new tax levies</w:t>
      </w:r>
      <w:r w:rsidR="00075E4F" w:rsidRPr="00942A73">
        <w:rPr>
          <w:rFonts w:ascii="Times New Roman" w:hAnsi="Times New Roman"/>
          <w:i/>
          <w:iCs/>
          <w:sz w:val="22"/>
          <w:szCs w:val="22"/>
          <w:highlight w:val="yellow"/>
        </w:rPr>
        <w:t>, material federal or state grant awards</w:t>
      </w:r>
      <w:r w:rsidRPr="00942A73">
        <w:rPr>
          <w:rFonts w:ascii="Times New Roman" w:hAnsi="Times New Roman"/>
          <w:i/>
          <w:iCs/>
          <w:sz w:val="22"/>
          <w:szCs w:val="22"/>
          <w:highlight w:val="yellow"/>
        </w:rPr>
        <w:t xml:space="preserve"> or other material revenues or expenditures incurred subsequent to the financial statement </w:t>
      </w:r>
      <w:r w:rsidRPr="00296A19">
        <w:rPr>
          <w:rFonts w:ascii="Times New Roman" w:hAnsi="Times New Roman"/>
          <w:i/>
          <w:iCs/>
          <w:sz w:val="22"/>
          <w:szCs w:val="22"/>
          <w:highlight w:val="yellow"/>
        </w:rPr>
        <w:t>date.)</w:t>
      </w:r>
    </w:p>
    <w:p w14:paraId="1B0B03D1" w14:textId="1F8CA40E" w:rsidR="00D84CDD" w:rsidRPr="00296A19" w:rsidRDefault="00D84CD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717E685A" w14:textId="77777777" w:rsidR="00D84CDD" w:rsidRPr="00296A19" w:rsidRDefault="00D84CDD" w:rsidP="0002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36893862" w14:textId="708DE98D" w:rsidR="00D84CDD" w:rsidRPr="00872842" w:rsidRDefault="00D84CDD" w:rsidP="00D84CD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872842">
        <w:rPr>
          <w:rFonts w:ascii="Times New Roman" w:hAnsi="Times New Roman"/>
          <w:b/>
          <w:sz w:val="22"/>
          <w:szCs w:val="22"/>
        </w:rPr>
        <w:t>Note 13 – COVID-19</w:t>
      </w:r>
    </w:p>
    <w:p w14:paraId="45FD54CF" w14:textId="77777777" w:rsidR="00C61391" w:rsidRDefault="00C61391" w:rsidP="00C61391">
      <w:pPr>
        <w:jc w:val="both"/>
        <w:rPr>
          <w:rFonts w:ascii="Times New Roman" w:hAnsi="Times New Roman"/>
          <w:sz w:val="22"/>
          <w:szCs w:val="22"/>
          <w:highlight w:val="cyan"/>
        </w:rPr>
      </w:pPr>
      <w:bookmarkStart w:id="25" w:name="_Hlk123119366"/>
    </w:p>
    <w:p w14:paraId="54EFA54F" w14:textId="77777777" w:rsidR="006546CE" w:rsidRPr="00101564" w:rsidRDefault="006546CE" w:rsidP="006546CE">
      <w:pPr>
        <w:widowControl/>
        <w:jc w:val="both"/>
        <w:rPr>
          <w:rFonts w:ascii="Times New Roman" w:hAnsi="Times New Roman"/>
          <w:i/>
          <w:sz w:val="22"/>
          <w:szCs w:val="22"/>
          <w:highlight w:val="yellow"/>
        </w:rPr>
      </w:pPr>
      <w:bookmarkStart w:id="26" w:name="_Hlk154233429"/>
      <w:bookmarkStart w:id="27" w:name="_Hlk154233145"/>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08A59CE5" w14:textId="77777777" w:rsidR="006546CE" w:rsidRDefault="006546CE" w:rsidP="006546CE">
      <w:pPr>
        <w:widowControl/>
        <w:rPr>
          <w:rFonts w:ascii="Times New Roman" w:hAnsi="Times New Roman"/>
          <w:i/>
          <w:sz w:val="22"/>
          <w:szCs w:val="22"/>
          <w:highlight w:val="cyan"/>
        </w:rPr>
      </w:pPr>
    </w:p>
    <w:p w14:paraId="5480C4D2" w14:textId="16C09560" w:rsidR="006546CE" w:rsidRPr="00101564" w:rsidRDefault="006546CE" w:rsidP="006546CE">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w:t>
      </w:r>
      <w:r w:rsidRPr="009E573F">
        <w:rPr>
          <w:rFonts w:ascii="Times New Roman" w:hAnsi="Times New Roman"/>
          <w:iCs/>
          <w:sz w:val="22"/>
          <w:szCs w:val="22"/>
          <w:highlight w:val="cyan"/>
        </w:rPr>
        <w:lastRenderedPageBreak/>
        <w:t xml:space="preserve">in April 2023.  During 2023, the </w:t>
      </w:r>
      <w:r>
        <w:rPr>
          <w:rFonts w:ascii="Times New Roman" w:hAnsi="Times New Roman"/>
          <w:iCs/>
          <w:sz w:val="22"/>
          <w:szCs w:val="22"/>
          <w:highlight w:val="cyan"/>
        </w:rPr>
        <w:t>Facility</w:t>
      </w:r>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r>
        <w:rPr>
          <w:rFonts w:ascii="Times New Roman" w:hAnsi="Times New Roman"/>
          <w:iCs/>
          <w:sz w:val="22"/>
          <w:szCs w:val="22"/>
          <w:highlight w:val="cyan"/>
        </w:rPr>
        <w:t>Facility</w:t>
      </w:r>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Facility</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bookmarkEnd w:id="26"/>
    <w:p w14:paraId="6B0B9F01" w14:textId="77777777" w:rsidR="006546CE" w:rsidRDefault="006546CE" w:rsidP="006546CE">
      <w:pPr>
        <w:widowControl/>
        <w:rPr>
          <w:rFonts w:ascii="Times New Roman" w:hAnsi="Times New Roman"/>
          <w:i/>
          <w:sz w:val="22"/>
          <w:szCs w:val="22"/>
          <w:highlight w:val="cyan"/>
        </w:rPr>
      </w:pPr>
    </w:p>
    <w:p w14:paraId="37DFC6BA" w14:textId="77777777" w:rsidR="006546CE" w:rsidRPr="005552C0" w:rsidRDefault="006546CE" w:rsidP="006546CE">
      <w:pPr>
        <w:jc w:val="both"/>
        <w:rPr>
          <w:rFonts w:ascii="Times New Roman" w:hAnsi="Times New Roman"/>
          <w:sz w:val="22"/>
          <w:szCs w:val="22"/>
          <w:highlight w:val="cyan"/>
        </w:rPr>
      </w:pPr>
      <w:bookmarkStart w:id="28"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27"/>
    <w:bookmarkEnd w:id="28"/>
    <w:p w14:paraId="1ED78DA3" w14:textId="77777777" w:rsidR="006546CE" w:rsidRPr="005552C0" w:rsidRDefault="006546CE" w:rsidP="006546CE">
      <w:pPr>
        <w:jc w:val="both"/>
        <w:rPr>
          <w:rFonts w:ascii="Calibri" w:hAnsi="Calibri" w:cs="Calibri"/>
          <w:color w:val="1F497D"/>
          <w:sz w:val="22"/>
          <w:szCs w:val="22"/>
          <w:highlight w:val="green"/>
        </w:rPr>
      </w:pPr>
    </w:p>
    <w:p w14:paraId="22AB721A" w14:textId="3364DB96" w:rsidR="00C61391" w:rsidRPr="00326B5A" w:rsidRDefault="00C61391" w:rsidP="00C61391">
      <w:pPr>
        <w:jc w:val="both"/>
        <w:rPr>
          <w:rFonts w:ascii="Times New Roman" w:hAnsi="Times New Roman"/>
          <w:i/>
          <w:iCs/>
          <w:sz w:val="22"/>
          <w:szCs w:val="22"/>
          <w:highlight w:val="cyan"/>
        </w:rPr>
      </w:pPr>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sidR="006546CE">
        <w:rPr>
          <w:rFonts w:ascii="Times New Roman" w:hAnsi="Times New Roman"/>
          <w:sz w:val="22"/>
          <w:szCs w:val="22"/>
          <w:highlight w:val="cyan"/>
        </w:rPr>
        <w:t>3</w:t>
      </w:r>
      <w:r w:rsidRPr="00326B5A">
        <w:rPr>
          <w:rFonts w:ascii="Times New Roman" w:hAnsi="Times New Roman"/>
          <w:sz w:val="22"/>
          <w:szCs w:val="22"/>
          <w:highlight w:val="cyan"/>
        </w:rPr>
        <w:t xml:space="preserve">, the </w:t>
      </w:r>
      <w:r>
        <w:rPr>
          <w:rFonts w:ascii="Times New Roman" w:hAnsi="Times New Roman"/>
          <w:sz w:val="22"/>
          <w:szCs w:val="22"/>
          <w:highlight w:val="cyan"/>
        </w:rPr>
        <w:t>Facility</w:t>
      </w:r>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w:t>
      </w:r>
      <w:proofErr w:type="gramStart"/>
      <w:r w:rsidRPr="00326B5A">
        <w:rPr>
          <w:rFonts w:ascii="Times New Roman" w:hAnsi="Times New Roman"/>
          <w:sz w:val="22"/>
          <w:szCs w:val="22"/>
          <w:highlight w:val="cyan"/>
        </w:rPr>
        <w:t>XXX,XXX</w:t>
      </w:r>
      <w:proofErr w:type="gramEnd"/>
      <w:r w:rsidRPr="00326B5A">
        <w:rPr>
          <w:rFonts w:ascii="Times New Roman" w:hAnsi="Times New Roman"/>
          <w:sz w:val="22"/>
          <w:szCs w:val="22"/>
          <w:highlight w:val="cyan"/>
        </w:rPr>
        <w:t xml:space="preserve"> as a XXXXX Revenue (identify revenue classification) in the accompanying financial statements.</w:t>
      </w:r>
    </w:p>
    <w:bookmarkEnd w:id="25"/>
    <w:p w14:paraId="66CD8E3F" w14:textId="7CA38091" w:rsidR="00D84CDD" w:rsidRPr="00735402" w:rsidRDefault="00D84CDD" w:rsidP="000662FE">
      <w:pPr>
        <w:jc w:val="both"/>
        <w:rPr>
          <w:rFonts w:ascii="Times New Roman" w:hAnsi="Times New Roman"/>
          <w:sz w:val="22"/>
          <w:szCs w:val="22"/>
          <w:highlight w:val="cyan"/>
        </w:rPr>
      </w:pPr>
    </w:p>
    <w:p w14:paraId="5C0D103D" w14:textId="19D91FE1" w:rsidR="00735402" w:rsidRPr="00735402" w:rsidRDefault="00735402" w:rsidP="00735402">
      <w:pPr>
        <w:widowControl/>
        <w:adjustRightInd/>
        <w:jc w:val="both"/>
        <w:rPr>
          <w:rFonts w:ascii="Times New Roman" w:hAnsi="Times New Roman"/>
          <w:i/>
          <w:sz w:val="22"/>
          <w:szCs w:val="22"/>
          <w:highlight w:val="cyan"/>
        </w:rPr>
      </w:pPr>
      <w:r w:rsidRPr="00872842">
        <w:rPr>
          <w:rFonts w:ascii="Times New Roman" w:hAnsi="Times New Roman"/>
          <w:i/>
          <w:sz w:val="22"/>
          <w:szCs w:val="22"/>
          <w:highlight w:val="yellow"/>
        </w:rPr>
        <w:t>If the Facility has sub-granted any C</w:t>
      </w:r>
      <w:r w:rsidR="006C7137">
        <w:rPr>
          <w:rFonts w:ascii="Times New Roman" w:hAnsi="Times New Roman"/>
          <w:i/>
          <w:sz w:val="22"/>
          <w:szCs w:val="22"/>
          <w:highlight w:val="yellow"/>
        </w:rPr>
        <w:t>OVID-19</w:t>
      </w:r>
      <w:r w:rsidRPr="00872842">
        <w:rPr>
          <w:rFonts w:ascii="Times New Roman" w:hAnsi="Times New Roman"/>
          <w:i/>
          <w:sz w:val="22"/>
          <w:szCs w:val="22"/>
          <w:highlight w:val="yellow"/>
        </w:rPr>
        <w:t xml:space="preserve"> funding to another government or organization, spent any funding on behalf of another government, received any funding or assets that were purchased on behalf of the Facility by another government, or was required to return any funding to the granting agency, please see the </w:t>
      </w:r>
      <w:r w:rsidR="00905EAC">
        <w:rPr>
          <w:rFonts w:ascii="Times New Roman" w:hAnsi="Times New Roman"/>
          <w:i/>
          <w:sz w:val="22"/>
          <w:szCs w:val="22"/>
          <w:highlight w:val="yellow"/>
        </w:rPr>
        <w:t>Generic Special Purpose Government</w:t>
      </w:r>
      <w:r w:rsidRPr="00872842">
        <w:rPr>
          <w:rFonts w:ascii="Times New Roman" w:hAnsi="Times New Roman"/>
          <w:i/>
          <w:sz w:val="22"/>
          <w:szCs w:val="22"/>
          <w:highlight w:val="yellow"/>
        </w:rPr>
        <w:t xml:space="preserve"> note shell for additional required disclosures at the following link:  </w:t>
      </w:r>
      <w:hyperlink r:id="rId19" w:history="1">
        <w:r w:rsidRPr="00872842">
          <w:rPr>
            <w:rStyle w:val="Hyperlink"/>
            <w:rFonts w:ascii="Times New Roman" w:eastAsiaTheme="minorHAnsi" w:hAnsi="Times New Roman"/>
            <w:i/>
            <w:sz w:val="22"/>
            <w:szCs w:val="22"/>
            <w:highlight w:val="yellow"/>
          </w:rPr>
          <w:t>http://www.ohioauditor.gov/references/shells/regulatory.html</w:t>
        </w:r>
      </w:hyperlink>
    </w:p>
    <w:p w14:paraId="7BA4FEE6" w14:textId="60660ACB" w:rsidR="00D76B6A" w:rsidRDefault="00D76B6A" w:rsidP="003C68D4">
      <w:pPr>
        <w:jc w:val="both"/>
        <w:rPr>
          <w:rFonts w:ascii="Times New Roman" w:hAnsi="Times New Roman"/>
          <w:sz w:val="22"/>
          <w:szCs w:val="22"/>
        </w:rPr>
      </w:pPr>
    </w:p>
    <w:p w14:paraId="45B8E88F" w14:textId="74CBC261" w:rsidR="006C7137" w:rsidRPr="005869E9" w:rsidRDefault="005869E9" w:rsidP="003C68D4">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sectPr w:rsidR="006C7137" w:rsidRPr="005869E9" w:rsidSect="00EE3AC5">
      <w:headerReference w:type="default" r:id="rId20"/>
      <w:footerReference w:type="default" r:id="rId21"/>
      <w:headerReference w:type="first" r:id="rId22"/>
      <w:footerReference w:type="first" r:id="rId23"/>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ED6F" w14:textId="77777777" w:rsidR="005409C8" w:rsidRDefault="005409C8">
      <w:r>
        <w:separator/>
      </w:r>
    </w:p>
  </w:endnote>
  <w:endnote w:type="continuationSeparator" w:id="0">
    <w:p w14:paraId="61BFCD0B" w14:textId="77777777" w:rsidR="005409C8" w:rsidRDefault="0054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FEF8" w14:textId="52DAF099" w:rsidR="006546CE" w:rsidRPr="000701FE" w:rsidRDefault="005E541D">
    <w:pPr>
      <w:pStyle w:val="Footer"/>
      <w:jc w:val="center"/>
      <w:rPr>
        <w:rFonts w:ascii="Times New Roman" w:hAnsi="Times New Roman"/>
        <w:sz w:val="22"/>
      </w:rPr>
    </w:pPr>
    <w:r>
      <w:t xml:space="preserve">- </w:t>
    </w:r>
    <w:sdt>
      <w:sdtPr>
        <w:id w:val="-1946145156"/>
        <w:docPartObj>
          <w:docPartGallery w:val="Page Numbers (Bottom of Page)"/>
          <w:docPartUnique/>
        </w:docPartObj>
      </w:sdtPr>
      <w:sdtEndPr>
        <w:rPr>
          <w:rFonts w:ascii="Times New Roman" w:hAnsi="Times New Roman"/>
          <w:noProof/>
          <w:sz w:val="22"/>
        </w:rPr>
      </w:sdtEndPr>
      <w:sdtContent>
        <w:r w:rsidRPr="000701FE">
          <w:rPr>
            <w:rFonts w:ascii="Times New Roman" w:hAnsi="Times New Roman"/>
            <w:sz w:val="22"/>
          </w:rPr>
          <w:fldChar w:fldCharType="begin"/>
        </w:r>
        <w:r w:rsidRPr="000701FE">
          <w:rPr>
            <w:rFonts w:ascii="Times New Roman" w:hAnsi="Times New Roman"/>
            <w:sz w:val="22"/>
          </w:rPr>
          <w:instrText xml:space="preserve"> PAGE   \* MERGEFORMAT </w:instrText>
        </w:r>
        <w:r w:rsidRPr="000701FE">
          <w:rPr>
            <w:rFonts w:ascii="Times New Roman" w:hAnsi="Times New Roman"/>
            <w:sz w:val="22"/>
          </w:rPr>
          <w:fldChar w:fldCharType="separate"/>
        </w:r>
        <w:r w:rsidR="00075E4F">
          <w:rPr>
            <w:rFonts w:ascii="Times New Roman" w:hAnsi="Times New Roman"/>
            <w:noProof/>
            <w:sz w:val="22"/>
          </w:rPr>
          <w:t>12</w:t>
        </w:r>
        <w:r w:rsidRPr="000701FE">
          <w:rPr>
            <w:rFonts w:ascii="Times New Roman" w:hAnsi="Times New Roman"/>
            <w:noProof/>
            <w:sz w:val="22"/>
          </w:rPr>
          <w:fldChar w:fldCharType="end"/>
        </w:r>
        <w:r>
          <w:rPr>
            <w:rFonts w:ascii="Times New Roman" w:hAnsi="Times New Roman"/>
            <w:noProof/>
            <w:sz w:val="22"/>
          </w:rPr>
          <w:t xml:space="preserve"> -</w:t>
        </w:r>
      </w:sdtContent>
    </w:sdt>
  </w:p>
  <w:p w14:paraId="7BA4FEF9" w14:textId="77777777" w:rsidR="006546CE" w:rsidRDefault="00654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FF00" w14:textId="77777777" w:rsidR="006546CE" w:rsidRPr="000701FE" w:rsidRDefault="005E541D" w:rsidP="00702305">
    <w:pPr>
      <w:pStyle w:val="Footer"/>
      <w:jc w:val="center"/>
      <w:rPr>
        <w:rFonts w:ascii="Times New Roman" w:hAnsi="Times New Roman"/>
        <w:sz w:val="22"/>
      </w:rPr>
    </w:pPr>
    <w:r>
      <w:rPr>
        <w:rStyle w:val="PageNumber"/>
        <w:rFonts w:ascii="Times New Roman" w:hAnsi="Times New Roman"/>
        <w:sz w:val="22"/>
      </w:rPr>
      <w:t xml:space="preserve">- </w:t>
    </w:r>
    <w:r w:rsidRPr="000701FE">
      <w:rPr>
        <w:rStyle w:val="PageNumber"/>
        <w:rFonts w:ascii="Times New Roman" w:hAnsi="Times New Roman"/>
        <w:sz w:val="22"/>
      </w:rPr>
      <w:fldChar w:fldCharType="begin"/>
    </w:r>
    <w:r w:rsidRPr="000701FE">
      <w:rPr>
        <w:rStyle w:val="PageNumber"/>
        <w:rFonts w:ascii="Times New Roman" w:hAnsi="Times New Roman"/>
        <w:sz w:val="22"/>
      </w:rPr>
      <w:instrText xml:space="preserve"> PAGE </w:instrText>
    </w:r>
    <w:r w:rsidRPr="000701FE">
      <w:rPr>
        <w:rStyle w:val="PageNumber"/>
        <w:rFonts w:ascii="Times New Roman" w:hAnsi="Times New Roman"/>
        <w:sz w:val="22"/>
      </w:rPr>
      <w:fldChar w:fldCharType="separate"/>
    </w:r>
    <w:r>
      <w:rPr>
        <w:rStyle w:val="PageNumber"/>
        <w:rFonts w:ascii="Times New Roman" w:hAnsi="Times New Roman"/>
        <w:noProof/>
        <w:sz w:val="22"/>
      </w:rPr>
      <w:t>1</w:t>
    </w:r>
    <w:r w:rsidRPr="000701FE">
      <w:rPr>
        <w:rStyle w:val="PageNumber"/>
        <w:rFonts w:ascii="Times New Roman" w:hAnsi="Times New Roman"/>
        <w:sz w:val="22"/>
      </w:rPr>
      <w:fldChar w:fldCharType="end"/>
    </w:r>
    <w:r>
      <w:rPr>
        <w:rStyle w:val="PageNumber"/>
        <w:rFonts w:ascii="Times New Roman" w:hAnsi="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03C3" w14:textId="77777777" w:rsidR="005409C8" w:rsidRDefault="005409C8">
      <w:r>
        <w:separator/>
      </w:r>
    </w:p>
  </w:footnote>
  <w:footnote w:type="continuationSeparator" w:id="0">
    <w:p w14:paraId="56D5FEC2" w14:textId="77777777" w:rsidR="005409C8" w:rsidRDefault="0054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FEED" w14:textId="77777777" w:rsidR="00063069" w:rsidRPr="00BD0EA3" w:rsidRDefault="00063069" w:rsidP="003A5E15">
    <w:pPr>
      <w:tabs>
        <w:tab w:val="left" w:pos="0"/>
        <w:tab w:val="left" w:pos="547"/>
        <w:tab w:val="left" w:pos="936"/>
        <w:tab w:val="left" w:pos="1440"/>
      </w:tabs>
      <w:jc w:val="center"/>
      <w:rPr>
        <w:rFonts w:cs="Arial"/>
        <w:szCs w:val="20"/>
      </w:rPr>
    </w:pPr>
    <w:r w:rsidRPr="00BD0EA3">
      <w:rPr>
        <w:rFonts w:cs="Arial"/>
        <w:b/>
        <w:bCs/>
        <w:szCs w:val="20"/>
      </w:rPr>
      <w:t>[</w:t>
    </w:r>
    <w:r>
      <w:rPr>
        <w:rFonts w:cs="Arial"/>
        <w:b/>
        <w:bCs/>
        <w:szCs w:val="20"/>
      </w:rPr>
      <w:t>CONSERVANCY DISTRICT</w:t>
    </w:r>
    <w:r w:rsidRPr="00BD0EA3">
      <w:rPr>
        <w:rFonts w:cs="Arial"/>
        <w:b/>
        <w:bCs/>
        <w:szCs w:val="20"/>
      </w:rPr>
      <w:t xml:space="preserve"> NAME]</w:t>
    </w:r>
  </w:p>
  <w:p w14:paraId="7BA4FEEE" w14:textId="77777777" w:rsidR="00063069" w:rsidRPr="00BD0EA3" w:rsidRDefault="00063069" w:rsidP="003A5E15">
    <w:pPr>
      <w:tabs>
        <w:tab w:val="center" w:pos="4680"/>
      </w:tabs>
      <w:jc w:val="center"/>
      <w:rPr>
        <w:rFonts w:cs="Arial"/>
        <w:b/>
        <w:bCs/>
        <w:szCs w:val="20"/>
      </w:rPr>
    </w:pPr>
    <w:r w:rsidRPr="00BD0EA3">
      <w:rPr>
        <w:rFonts w:cs="Arial"/>
        <w:b/>
        <w:bCs/>
        <w:szCs w:val="20"/>
      </w:rPr>
      <w:t>[</w:t>
    </w:r>
    <w:smartTag w:uri="urn:schemas-microsoft-com:office:smarttags" w:element="place">
      <w:smartTag w:uri="urn:schemas-microsoft-com:office:smarttags" w:element="PlaceType">
        <w:r w:rsidRPr="00BD0EA3">
          <w:rPr>
            <w:rFonts w:cs="Arial"/>
            <w:b/>
            <w:bCs/>
            <w:szCs w:val="20"/>
          </w:rPr>
          <w:t>COUNTY</w:t>
        </w:r>
      </w:smartTag>
      <w:r w:rsidRPr="00BD0EA3">
        <w:rPr>
          <w:rFonts w:cs="Arial"/>
          <w:b/>
          <w:bCs/>
          <w:szCs w:val="20"/>
        </w:rPr>
        <w:t xml:space="preserve"> </w:t>
      </w:r>
      <w:smartTag w:uri="urn:schemas-microsoft-com:office:smarttags" w:element="PlaceName">
        <w:r w:rsidRPr="00BD0EA3">
          <w:rPr>
            <w:rFonts w:cs="Arial"/>
            <w:b/>
            <w:bCs/>
            <w:szCs w:val="20"/>
          </w:rPr>
          <w:t>NAME</w:t>
        </w:r>
      </w:smartTag>
    </w:smartTag>
    <w:r w:rsidRPr="00BD0EA3">
      <w:rPr>
        <w:rFonts w:cs="Arial"/>
        <w:b/>
        <w:bCs/>
        <w:szCs w:val="20"/>
      </w:rPr>
      <w:t>] COUNTY</w:t>
    </w:r>
  </w:p>
  <w:p w14:paraId="7BA4FEEF" w14:textId="77777777" w:rsidR="00063069" w:rsidRDefault="00063069" w:rsidP="003A5E15">
    <w:pPr>
      <w:pStyle w:val="Header"/>
      <w:tabs>
        <w:tab w:val="clear" w:pos="4320"/>
        <w:tab w:val="clear" w:pos="8640"/>
        <w:tab w:val="left" w:pos="5424"/>
      </w:tabs>
    </w:pPr>
    <w:r>
      <w:tab/>
    </w:r>
  </w:p>
  <w:p w14:paraId="7BA4FEF0" w14:textId="77777777" w:rsidR="00063069" w:rsidRDefault="00063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FEF1" w14:textId="77777777" w:rsidR="006546CE" w:rsidRDefault="005E541D" w:rsidP="006414CF">
    <w:pPr>
      <w:pStyle w:val="Header"/>
      <w:jc w:val="center"/>
      <w:rPr>
        <w:rFonts w:ascii="Times New Roman" w:hAnsi="Times New Roman"/>
        <w:b/>
        <w:sz w:val="24"/>
      </w:rPr>
    </w:pPr>
    <w:r>
      <w:rPr>
        <w:rFonts w:ascii="Times New Roman" w:hAnsi="Times New Roman"/>
        <w:b/>
        <w:sz w:val="24"/>
      </w:rPr>
      <w:t>Ohio Department of Rehabilitation and Correction</w:t>
    </w:r>
  </w:p>
  <w:p w14:paraId="7BA4FEF2" w14:textId="77777777" w:rsidR="006546CE" w:rsidRPr="00C37B80" w:rsidRDefault="005E541D" w:rsidP="006414CF">
    <w:pPr>
      <w:pStyle w:val="Header"/>
      <w:jc w:val="center"/>
      <w:rPr>
        <w:rFonts w:ascii="Times New Roman" w:hAnsi="Times New Roman"/>
        <w:b/>
        <w:sz w:val="24"/>
      </w:rPr>
    </w:pPr>
    <w:r w:rsidRPr="00C37B80">
      <w:rPr>
        <w:rFonts w:ascii="Times New Roman" w:hAnsi="Times New Roman"/>
        <w:b/>
        <w:sz w:val="24"/>
      </w:rPr>
      <w:t xml:space="preserve">Community Based Correctional Facility </w:t>
    </w:r>
  </w:p>
  <w:p w14:paraId="7BA4FEF3" w14:textId="77777777" w:rsidR="006546CE" w:rsidRPr="00CC7D46" w:rsidRDefault="005E541D" w:rsidP="006414CF">
    <w:pPr>
      <w:pStyle w:val="Header"/>
      <w:jc w:val="center"/>
      <w:rPr>
        <w:rFonts w:ascii="Times New Roman" w:hAnsi="Times New Roman"/>
        <w:i/>
        <w:sz w:val="24"/>
      </w:rPr>
    </w:pPr>
    <w:r>
      <w:rPr>
        <w:rFonts w:ascii="Times New Roman" w:hAnsi="Times New Roman"/>
        <w:i/>
        <w:sz w:val="24"/>
      </w:rPr>
      <w:t>Name of Facility</w:t>
    </w:r>
  </w:p>
  <w:p w14:paraId="7BA4FEF4" w14:textId="77777777" w:rsidR="006546CE" w:rsidRPr="00CC7D46" w:rsidRDefault="005E541D" w:rsidP="006414CF">
    <w:pPr>
      <w:pStyle w:val="Header"/>
      <w:jc w:val="center"/>
      <w:rPr>
        <w:rFonts w:ascii="Times New Roman" w:hAnsi="Times New Roman"/>
        <w:i/>
        <w:sz w:val="24"/>
      </w:rPr>
    </w:pPr>
    <w:r w:rsidRPr="00CC7D46">
      <w:rPr>
        <w:rFonts w:ascii="Times New Roman" w:hAnsi="Times New Roman"/>
        <w:i/>
        <w:sz w:val="24"/>
      </w:rPr>
      <w:t>Notes to the Financial Statements</w:t>
    </w:r>
  </w:p>
  <w:p w14:paraId="7BA4FEF5" w14:textId="77777777" w:rsidR="006546CE" w:rsidRPr="00CC7D46" w:rsidRDefault="005E541D" w:rsidP="006414CF">
    <w:pPr>
      <w:pStyle w:val="Header"/>
      <w:jc w:val="center"/>
      <w:rPr>
        <w:rFonts w:ascii="Times New Roman" w:hAnsi="Times New Roman"/>
        <w:i/>
        <w:sz w:val="24"/>
      </w:rPr>
    </w:pPr>
    <w:r w:rsidRPr="00CC7D46">
      <w:rPr>
        <w:rFonts w:ascii="Times New Roman" w:hAnsi="Times New Roman"/>
        <w:i/>
        <w:sz w:val="24"/>
      </w:rPr>
      <w:t xml:space="preserve">For the Year Ended </w:t>
    </w:r>
    <w:r w:rsidRPr="00EE3AC5">
      <w:rPr>
        <w:rFonts w:ascii="Times New Roman" w:hAnsi="Times New Roman"/>
        <w:i/>
        <w:sz w:val="24"/>
        <w:highlight w:val="green"/>
      </w:rPr>
      <w:t>Fiscal Year End Date</w:t>
    </w:r>
  </w:p>
  <w:p w14:paraId="7BA4FEF6" w14:textId="77777777" w:rsidR="006546CE" w:rsidRDefault="006546CE" w:rsidP="006414CF">
    <w:pPr>
      <w:pStyle w:val="Header"/>
      <w:pBdr>
        <w:bottom w:val="double" w:sz="4" w:space="1" w:color="auto"/>
      </w:pBdr>
      <w:jc w:val="center"/>
      <w:rPr>
        <w:i/>
        <w:sz w:val="22"/>
        <w:szCs w:val="22"/>
      </w:rPr>
    </w:pPr>
  </w:p>
  <w:p w14:paraId="7BA4FEF7" w14:textId="77777777" w:rsidR="006546CE" w:rsidRDefault="006546CE" w:rsidP="00641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FEFA" w14:textId="77777777" w:rsidR="006546CE" w:rsidRPr="00CC7D46" w:rsidRDefault="005E541D" w:rsidP="006414CF">
    <w:pPr>
      <w:pStyle w:val="Header"/>
      <w:jc w:val="center"/>
      <w:rPr>
        <w:rFonts w:ascii="Times New Roman" w:hAnsi="Times New Roman"/>
        <w:b/>
        <w:sz w:val="24"/>
      </w:rPr>
    </w:pPr>
    <w:r>
      <w:rPr>
        <w:rFonts w:ascii="Times New Roman" w:hAnsi="Times New Roman"/>
        <w:b/>
        <w:sz w:val="24"/>
      </w:rPr>
      <w:t>XYZ Community Based Correctional Facility</w:t>
    </w:r>
    <w:r w:rsidRPr="00CC7D46">
      <w:rPr>
        <w:rFonts w:ascii="Times New Roman" w:hAnsi="Times New Roman"/>
        <w:b/>
        <w:sz w:val="24"/>
      </w:rPr>
      <w:t xml:space="preserve"> </w:t>
    </w:r>
  </w:p>
  <w:p w14:paraId="7BA4FEFB" w14:textId="77777777" w:rsidR="006546CE" w:rsidRPr="00CC7D46" w:rsidRDefault="005E541D" w:rsidP="006414CF">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14:paraId="7BA4FEFC" w14:textId="77777777" w:rsidR="006546CE" w:rsidRPr="00CC7D46" w:rsidRDefault="005E541D" w:rsidP="006414CF">
    <w:pPr>
      <w:pStyle w:val="Header"/>
      <w:jc w:val="center"/>
      <w:rPr>
        <w:rFonts w:ascii="Times New Roman" w:hAnsi="Times New Roman"/>
        <w:i/>
        <w:sz w:val="24"/>
      </w:rPr>
    </w:pPr>
    <w:r w:rsidRPr="00CC7D46">
      <w:rPr>
        <w:rFonts w:ascii="Times New Roman" w:hAnsi="Times New Roman"/>
        <w:i/>
        <w:sz w:val="24"/>
      </w:rPr>
      <w:t>Notes to the Financial Statements</w:t>
    </w:r>
  </w:p>
  <w:p w14:paraId="7BA4FEFD" w14:textId="77777777" w:rsidR="006546CE" w:rsidRPr="00CC7D46" w:rsidRDefault="005E541D" w:rsidP="006414CF">
    <w:pPr>
      <w:pStyle w:val="Header"/>
      <w:jc w:val="center"/>
      <w:rPr>
        <w:rFonts w:ascii="Times New Roman" w:hAnsi="Times New Roman"/>
        <w:i/>
        <w:sz w:val="24"/>
      </w:rPr>
    </w:pPr>
    <w:r w:rsidRPr="00CC7D46">
      <w:rPr>
        <w:rFonts w:ascii="Times New Roman" w:hAnsi="Times New Roman"/>
        <w:i/>
        <w:sz w:val="24"/>
      </w:rPr>
      <w:t xml:space="preserve">For the </w:t>
    </w:r>
    <w:r>
      <w:rPr>
        <w:rFonts w:ascii="Times New Roman" w:hAnsi="Times New Roman"/>
        <w:i/>
        <w:sz w:val="24"/>
      </w:rPr>
      <w:t xml:space="preserve">Fiscal </w:t>
    </w:r>
    <w:r w:rsidRPr="00CC7D46">
      <w:rPr>
        <w:rFonts w:ascii="Times New Roman" w:hAnsi="Times New Roman"/>
        <w:i/>
        <w:sz w:val="24"/>
      </w:rPr>
      <w:t xml:space="preserve">Year Ended </w:t>
    </w:r>
    <w:r w:rsidRPr="00EE3AC5">
      <w:rPr>
        <w:rFonts w:ascii="Times New Roman" w:hAnsi="Times New Roman"/>
        <w:i/>
        <w:sz w:val="24"/>
        <w:highlight w:val="green"/>
      </w:rPr>
      <w:t>Fiscal Year End Date</w:t>
    </w:r>
  </w:p>
  <w:p w14:paraId="7BA4FEFE" w14:textId="77777777" w:rsidR="006546CE" w:rsidRDefault="006546CE" w:rsidP="006414CF">
    <w:pPr>
      <w:pStyle w:val="Header"/>
      <w:pBdr>
        <w:bottom w:val="double" w:sz="4" w:space="1" w:color="auto"/>
      </w:pBdr>
      <w:jc w:val="center"/>
      <w:rPr>
        <w:i/>
        <w:sz w:val="22"/>
        <w:szCs w:val="22"/>
      </w:rPr>
    </w:pPr>
  </w:p>
  <w:p w14:paraId="7BA4FEFF" w14:textId="77777777" w:rsidR="006546CE" w:rsidRDefault="006546CE" w:rsidP="00641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C5F3CD8"/>
    <w:multiLevelType w:val="hybridMultilevel"/>
    <w:tmpl w:val="0D18A2A0"/>
    <w:lvl w:ilvl="0" w:tplc="ADD41EB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91C70"/>
    <w:multiLevelType w:val="hybridMultilevel"/>
    <w:tmpl w:val="0C44ECA0"/>
    <w:lvl w:ilvl="0" w:tplc="4FF4A908">
      <w:start w:val="1"/>
      <w:numFmt w:val="decimal"/>
      <w:lvlText w:val="%1."/>
      <w:lvlJc w:val="left"/>
      <w:pPr>
        <w:tabs>
          <w:tab w:val="num" w:pos="1296"/>
        </w:tabs>
        <w:ind w:left="1296" w:hanging="360"/>
      </w:pPr>
      <w:rPr>
        <w:rFonts w:hint="default"/>
        <w:b/>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5"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8"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26000B8C"/>
    <w:multiLevelType w:val="hybridMultilevel"/>
    <w:tmpl w:val="3EDCDB02"/>
    <w:lvl w:ilvl="0" w:tplc="8648F36A">
      <w:start w:val="4"/>
      <w:numFmt w:val="upperLetter"/>
      <w:lvlText w:val="%1."/>
      <w:lvlJc w:val="left"/>
      <w:pPr>
        <w:tabs>
          <w:tab w:val="num" w:pos="930"/>
        </w:tabs>
        <w:ind w:left="930" w:hanging="390"/>
      </w:pPr>
      <w:rPr>
        <w:rFonts w:hint="default"/>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31B11547"/>
    <w:multiLevelType w:val="hybridMultilevel"/>
    <w:tmpl w:val="648CD2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4"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7"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9"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46EE6041"/>
    <w:multiLevelType w:val="hybridMultilevel"/>
    <w:tmpl w:val="0774376A"/>
    <w:lvl w:ilvl="0" w:tplc="3A38D236">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4D6C5D2D"/>
    <w:multiLevelType w:val="hybridMultilevel"/>
    <w:tmpl w:val="1D4C48CC"/>
    <w:lvl w:ilvl="0" w:tplc="CBF4D738">
      <w:start w:val="5"/>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9"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5" w15:restartNumberingAfterBreak="0">
    <w:nsid w:val="72420C7E"/>
    <w:multiLevelType w:val="hybridMultilevel"/>
    <w:tmpl w:val="0C44ECA0"/>
    <w:lvl w:ilvl="0" w:tplc="4FF4A908">
      <w:start w:val="1"/>
      <w:numFmt w:val="decimal"/>
      <w:lvlText w:val="%1."/>
      <w:lvlJc w:val="left"/>
      <w:pPr>
        <w:tabs>
          <w:tab w:val="num" w:pos="1296"/>
        </w:tabs>
        <w:ind w:left="1296" w:hanging="360"/>
      </w:pPr>
      <w:rPr>
        <w:rFonts w:hint="default"/>
        <w:b/>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6"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1695229297">
    <w:abstractNumId w:val="36"/>
  </w:num>
  <w:num w:numId="2" w16cid:durableId="382368031">
    <w:abstractNumId w:val="15"/>
  </w:num>
  <w:num w:numId="3" w16cid:durableId="683091773">
    <w:abstractNumId w:val="30"/>
  </w:num>
  <w:num w:numId="4" w16cid:durableId="2106338280">
    <w:abstractNumId w:val="17"/>
  </w:num>
  <w:num w:numId="5" w16cid:durableId="1759211385">
    <w:abstractNumId w:val="11"/>
  </w:num>
  <w:num w:numId="6" w16cid:durableId="2053726373">
    <w:abstractNumId w:val="37"/>
  </w:num>
  <w:num w:numId="7" w16cid:durableId="540552654">
    <w:abstractNumId w:val="38"/>
  </w:num>
  <w:num w:numId="8" w16cid:durableId="1154689165">
    <w:abstractNumId w:val="21"/>
  </w:num>
  <w:num w:numId="9" w16cid:durableId="1556158811">
    <w:abstractNumId w:val="2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1677928040">
    <w:abstractNumId w:val="5"/>
  </w:num>
  <w:num w:numId="11" w16cid:durableId="1691908194">
    <w:abstractNumId w:val="6"/>
  </w:num>
  <w:num w:numId="12" w16cid:durableId="1955088682">
    <w:abstractNumId w:val="29"/>
  </w:num>
  <w:num w:numId="13" w16cid:durableId="509217945">
    <w:abstractNumId w:val="8"/>
  </w:num>
  <w:num w:numId="14" w16cid:durableId="1831749740">
    <w:abstractNumId w:val="32"/>
  </w:num>
  <w:num w:numId="15" w16cid:durableId="510264109">
    <w:abstractNumId w:val="0"/>
  </w:num>
  <w:num w:numId="16" w16cid:durableId="838151777">
    <w:abstractNumId w:val="33"/>
  </w:num>
  <w:num w:numId="17" w16cid:durableId="1034499571">
    <w:abstractNumId w:val="10"/>
  </w:num>
  <w:num w:numId="18" w16cid:durableId="2142114308">
    <w:abstractNumId w:val="23"/>
  </w:num>
  <w:num w:numId="19" w16cid:durableId="906577488">
    <w:abstractNumId w:val="14"/>
  </w:num>
  <w:num w:numId="20" w16cid:durableId="801659158">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2089034811">
    <w:abstractNumId w:val="24"/>
  </w:num>
  <w:num w:numId="22" w16cid:durableId="1555044943">
    <w:abstractNumId w:val="13"/>
  </w:num>
  <w:num w:numId="23" w16cid:durableId="1208907109">
    <w:abstractNumId w:val="4"/>
  </w:num>
  <w:num w:numId="24" w16cid:durableId="1732655622">
    <w:abstractNumId w:val="16"/>
  </w:num>
  <w:num w:numId="25" w16cid:durableId="105274859">
    <w:abstractNumId w:val="20"/>
  </w:num>
  <w:num w:numId="26" w16cid:durableId="93870000">
    <w:abstractNumId w:val="34"/>
  </w:num>
  <w:num w:numId="27" w16cid:durableId="748885640">
    <w:abstractNumId w:val="18"/>
  </w:num>
  <w:num w:numId="28" w16cid:durableId="270018760">
    <w:abstractNumId w:val="28"/>
  </w:num>
  <w:num w:numId="29" w16cid:durableId="1960188087">
    <w:abstractNumId w:val="9"/>
  </w:num>
  <w:num w:numId="30" w16cid:durableId="1072704853">
    <w:abstractNumId w:val="3"/>
  </w:num>
  <w:num w:numId="31" w16cid:durableId="712458416">
    <w:abstractNumId w:val="25"/>
  </w:num>
  <w:num w:numId="32" w16cid:durableId="1707757916">
    <w:abstractNumId w:val="22"/>
  </w:num>
  <w:num w:numId="33" w16cid:durableId="59837170">
    <w:abstractNumId w:val="2"/>
  </w:num>
  <w:num w:numId="34" w16cid:durableId="1841384724">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1889200">
    <w:abstractNumId w:val="26"/>
  </w:num>
  <w:num w:numId="36" w16cid:durableId="1398435829">
    <w:abstractNumId w:val="19"/>
  </w:num>
  <w:num w:numId="37" w16cid:durableId="1164665038">
    <w:abstractNumId w:val="35"/>
  </w:num>
  <w:num w:numId="38" w16cid:durableId="1747727168">
    <w:abstractNumId w:val="7"/>
  </w:num>
  <w:num w:numId="39" w16cid:durableId="1850368699">
    <w:abstractNumId w:val="1"/>
  </w:num>
  <w:num w:numId="40" w16cid:durableId="1533032670">
    <w:abstractNumId w:val="12"/>
  </w:num>
  <w:num w:numId="41" w16cid:durableId="6469755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0B97"/>
    <w:rsid w:val="00005910"/>
    <w:rsid w:val="00007390"/>
    <w:rsid w:val="00010BCB"/>
    <w:rsid w:val="000123F6"/>
    <w:rsid w:val="00013C31"/>
    <w:rsid w:val="00014C73"/>
    <w:rsid w:val="00021D4C"/>
    <w:rsid w:val="00023888"/>
    <w:rsid w:val="0002740D"/>
    <w:rsid w:val="000328E7"/>
    <w:rsid w:val="00033B89"/>
    <w:rsid w:val="000355B2"/>
    <w:rsid w:val="000358BA"/>
    <w:rsid w:val="000362BD"/>
    <w:rsid w:val="00037519"/>
    <w:rsid w:val="00037D92"/>
    <w:rsid w:val="00042F68"/>
    <w:rsid w:val="00044D0F"/>
    <w:rsid w:val="00051265"/>
    <w:rsid w:val="00053601"/>
    <w:rsid w:val="000544FE"/>
    <w:rsid w:val="0006014E"/>
    <w:rsid w:val="00063069"/>
    <w:rsid w:val="0006413F"/>
    <w:rsid w:val="000662FE"/>
    <w:rsid w:val="00070168"/>
    <w:rsid w:val="00073153"/>
    <w:rsid w:val="00075E4F"/>
    <w:rsid w:val="00076EA7"/>
    <w:rsid w:val="00081603"/>
    <w:rsid w:val="00082FB7"/>
    <w:rsid w:val="00083F4F"/>
    <w:rsid w:val="000911C0"/>
    <w:rsid w:val="000926F9"/>
    <w:rsid w:val="000A543F"/>
    <w:rsid w:val="000B0C39"/>
    <w:rsid w:val="000B3709"/>
    <w:rsid w:val="000B4CD1"/>
    <w:rsid w:val="000C489B"/>
    <w:rsid w:val="000C4998"/>
    <w:rsid w:val="000C7D02"/>
    <w:rsid w:val="000D1E35"/>
    <w:rsid w:val="000D50AF"/>
    <w:rsid w:val="000E1DC9"/>
    <w:rsid w:val="000F2CA9"/>
    <w:rsid w:val="000F39E1"/>
    <w:rsid w:val="000F64E3"/>
    <w:rsid w:val="00100E7F"/>
    <w:rsid w:val="00103FA8"/>
    <w:rsid w:val="001058B1"/>
    <w:rsid w:val="0010748D"/>
    <w:rsid w:val="00107917"/>
    <w:rsid w:val="00114A84"/>
    <w:rsid w:val="001152B7"/>
    <w:rsid w:val="001206EA"/>
    <w:rsid w:val="00125C3A"/>
    <w:rsid w:val="0012691A"/>
    <w:rsid w:val="00132425"/>
    <w:rsid w:val="001365AF"/>
    <w:rsid w:val="00137D3F"/>
    <w:rsid w:val="00141719"/>
    <w:rsid w:val="00143E70"/>
    <w:rsid w:val="0015016D"/>
    <w:rsid w:val="00151E41"/>
    <w:rsid w:val="00153B59"/>
    <w:rsid w:val="0015550D"/>
    <w:rsid w:val="00173B8F"/>
    <w:rsid w:val="00173F54"/>
    <w:rsid w:val="001748F2"/>
    <w:rsid w:val="00180E24"/>
    <w:rsid w:val="00185667"/>
    <w:rsid w:val="00185B32"/>
    <w:rsid w:val="001910C0"/>
    <w:rsid w:val="00193827"/>
    <w:rsid w:val="00194CD4"/>
    <w:rsid w:val="0019683D"/>
    <w:rsid w:val="00196F9B"/>
    <w:rsid w:val="001A0E22"/>
    <w:rsid w:val="001B327E"/>
    <w:rsid w:val="001B44A6"/>
    <w:rsid w:val="001C0211"/>
    <w:rsid w:val="001C0D19"/>
    <w:rsid w:val="001C292F"/>
    <w:rsid w:val="001C31BD"/>
    <w:rsid w:val="001C7BF9"/>
    <w:rsid w:val="001D0C6D"/>
    <w:rsid w:val="001D739F"/>
    <w:rsid w:val="001E3CDB"/>
    <w:rsid w:val="001E4E7F"/>
    <w:rsid w:val="001E6CE3"/>
    <w:rsid w:val="001E729A"/>
    <w:rsid w:val="001F0819"/>
    <w:rsid w:val="001F2124"/>
    <w:rsid w:val="001F67A1"/>
    <w:rsid w:val="002008AB"/>
    <w:rsid w:val="002073DA"/>
    <w:rsid w:val="00214EDC"/>
    <w:rsid w:val="00227813"/>
    <w:rsid w:val="00227C6E"/>
    <w:rsid w:val="0023007D"/>
    <w:rsid w:val="002316F3"/>
    <w:rsid w:val="002344B5"/>
    <w:rsid w:val="002365DB"/>
    <w:rsid w:val="00241BB5"/>
    <w:rsid w:val="00244E33"/>
    <w:rsid w:val="002509AA"/>
    <w:rsid w:val="00252881"/>
    <w:rsid w:val="00257FC2"/>
    <w:rsid w:val="00262D21"/>
    <w:rsid w:val="0026590E"/>
    <w:rsid w:val="00270F5E"/>
    <w:rsid w:val="002716A6"/>
    <w:rsid w:val="00296A19"/>
    <w:rsid w:val="002A0B5D"/>
    <w:rsid w:val="002C1A30"/>
    <w:rsid w:val="002C42E0"/>
    <w:rsid w:val="002C4A66"/>
    <w:rsid w:val="002D0331"/>
    <w:rsid w:val="002D4018"/>
    <w:rsid w:val="002D6A07"/>
    <w:rsid w:val="002E087E"/>
    <w:rsid w:val="002F0586"/>
    <w:rsid w:val="002F3288"/>
    <w:rsid w:val="002F3B9A"/>
    <w:rsid w:val="002F6790"/>
    <w:rsid w:val="002F728B"/>
    <w:rsid w:val="002F7A35"/>
    <w:rsid w:val="00301278"/>
    <w:rsid w:val="00301733"/>
    <w:rsid w:val="00302848"/>
    <w:rsid w:val="0030680A"/>
    <w:rsid w:val="003173F2"/>
    <w:rsid w:val="003254F7"/>
    <w:rsid w:val="00332053"/>
    <w:rsid w:val="00333B47"/>
    <w:rsid w:val="00334E3E"/>
    <w:rsid w:val="003370B8"/>
    <w:rsid w:val="00342B1A"/>
    <w:rsid w:val="00352637"/>
    <w:rsid w:val="00355A65"/>
    <w:rsid w:val="00371301"/>
    <w:rsid w:val="003747DB"/>
    <w:rsid w:val="0038200F"/>
    <w:rsid w:val="003856FD"/>
    <w:rsid w:val="00386258"/>
    <w:rsid w:val="00390A44"/>
    <w:rsid w:val="003935EA"/>
    <w:rsid w:val="003944E3"/>
    <w:rsid w:val="003A1D81"/>
    <w:rsid w:val="003A3780"/>
    <w:rsid w:val="003A5E15"/>
    <w:rsid w:val="003B06B6"/>
    <w:rsid w:val="003B07AB"/>
    <w:rsid w:val="003B1E4B"/>
    <w:rsid w:val="003B6852"/>
    <w:rsid w:val="003C29B1"/>
    <w:rsid w:val="003C382B"/>
    <w:rsid w:val="003C463A"/>
    <w:rsid w:val="003C5429"/>
    <w:rsid w:val="003C5AE5"/>
    <w:rsid w:val="003C68D4"/>
    <w:rsid w:val="003D18C2"/>
    <w:rsid w:val="003D7227"/>
    <w:rsid w:val="003E0089"/>
    <w:rsid w:val="003E175D"/>
    <w:rsid w:val="003F229F"/>
    <w:rsid w:val="00400F82"/>
    <w:rsid w:val="0040240D"/>
    <w:rsid w:val="004041C9"/>
    <w:rsid w:val="00411E6B"/>
    <w:rsid w:val="0041608E"/>
    <w:rsid w:val="0042024C"/>
    <w:rsid w:val="0042419A"/>
    <w:rsid w:val="004261A5"/>
    <w:rsid w:val="004339C5"/>
    <w:rsid w:val="004359E6"/>
    <w:rsid w:val="00435E35"/>
    <w:rsid w:val="00436552"/>
    <w:rsid w:val="00441B5A"/>
    <w:rsid w:val="00443DF2"/>
    <w:rsid w:val="00450936"/>
    <w:rsid w:val="00453267"/>
    <w:rsid w:val="00455681"/>
    <w:rsid w:val="00464723"/>
    <w:rsid w:val="00465E4D"/>
    <w:rsid w:val="00473E9A"/>
    <w:rsid w:val="00482675"/>
    <w:rsid w:val="004870CC"/>
    <w:rsid w:val="00491749"/>
    <w:rsid w:val="00494001"/>
    <w:rsid w:val="004962FF"/>
    <w:rsid w:val="004973DC"/>
    <w:rsid w:val="004A0171"/>
    <w:rsid w:val="004A0B6A"/>
    <w:rsid w:val="004A4033"/>
    <w:rsid w:val="004A4234"/>
    <w:rsid w:val="004A6702"/>
    <w:rsid w:val="004B1344"/>
    <w:rsid w:val="004B6516"/>
    <w:rsid w:val="004C3BF8"/>
    <w:rsid w:val="004C7B5B"/>
    <w:rsid w:val="004D4491"/>
    <w:rsid w:val="004D5D1C"/>
    <w:rsid w:val="004E5440"/>
    <w:rsid w:val="004F0D16"/>
    <w:rsid w:val="004F4071"/>
    <w:rsid w:val="005038D9"/>
    <w:rsid w:val="00512290"/>
    <w:rsid w:val="005137C4"/>
    <w:rsid w:val="005138E4"/>
    <w:rsid w:val="00517FDB"/>
    <w:rsid w:val="005233FC"/>
    <w:rsid w:val="00526D6E"/>
    <w:rsid w:val="00527E6F"/>
    <w:rsid w:val="00531733"/>
    <w:rsid w:val="00536F1D"/>
    <w:rsid w:val="005409C8"/>
    <w:rsid w:val="0054179E"/>
    <w:rsid w:val="00545424"/>
    <w:rsid w:val="0054625C"/>
    <w:rsid w:val="005462DF"/>
    <w:rsid w:val="00553779"/>
    <w:rsid w:val="0055625A"/>
    <w:rsid w:val="00566924"/>
    <w:rsid w:val="0056720F"/>
    <w:rsid w:val="0056761B"/>
    <w:rsid w:val="00570790"/>
    <w:rsid w:val="005735B7"/>
    <w:rsid w:val="005803BB"/>
    <w:rsid w:val="0058306F"/>
    <w:rsid w:val="00584689"/>
    <w:rsid w:val="00584898"/>
    <w:rsid w:val="005869E9"/>
    <w:rsid w:val="00591CFB"/>
    <w:rsid w:val="005965A5"/>
    <w:rsid w:val="0059731A"/>
    <w:rsid w:val="0059734D"/>
    <w:rsid w:val="005A2E76"/>
    <w:rsid w:val="005A7E9C"/>
    <w:rsid w:val="005B2A90"/>
    <w:rsid w:val="005B32A7"/>
    <w:rsid w:val="005B5B31"/>
    <w:rsid w:val="005B623C"/>
    <w:rsid w:val="005C2072"/>
    <w:rsid w:val="005C66B0"/>
    <w:rsid w:val="005D18FD"/>
    <w:rsid w:val="005D337C"/>
    <w:rsid w:val="005D4D39"/>
    <w:rsid w:val="005D5146"/>
    <w:rsid w:val="005E052A"/>
    <w:rsid w:val="005E0614"/>
    <w:rsid w:val="005E260F"/>
    <w:rsid w:val="005E3169"/>
    <w:rsid w:val="005E3B90"/>
    <w:rsid w:val="005E541D"/>
    <w:rsid w:val="005E7E3B"/>
    <w:rsid w:val="005F0209"/>
    <w:rsid w:val="005F165C"/>
    <w:rsid w:val="005F28AA"/>
    <w:rsid w:val="005F3166"/>
    <w:rsid w:val="005F7584"/>
    <w:rsid w:val="0060027F"/>
    <w:rsid w:val="00601C73"/>
    <w:rsid w:val="00607E73"/>
    <w:rsid w:val="00610237"/>
    <w:rsid w:val="00612AED"/>
    <w:rsid w:val="00617BD2"/>
    <w:rsid w:val="0062376D"/>
    <w:rsid w:val="00632920"/>
    <w:rsid w:val="00640906"/>
    <w:rsid w:val="00640D32"/>
    <w:rsid w:val="006414CE"/>
    <w:rsid w:val="00642604"/>
    <w:rsid w:val="00644430"/>
    <w:rsid w:val="006546CE"/>
    <w:rsid w:val="006624A4"/>
    <w:rsid w:val="006636CC"/>
    <w:rsid w:val="0066746F"/>
    <w:rsid w:val="006674CF"/>
    <w:rsid w:val="00682906"/>
    <w:rsid w:val="00684087"/>
    <w:rsid w:val="0068619F"/>
    <w:rsid w:val="00691289"/>
    <w:rsid w:val="0069603C"/>
    <w:rsid w:val="006A188D"/>
    <w:rsid w:val="006A41AA"/>
    <w:rsid w:val="006A5EE3"/>
    <w:rsid w:val="006A7451"/>
    <w:rsid w:val="006B14E3"/>
    <w:rsid w:val="006B4358"/>
    <w:rsid w:val="006C49DC"/>
    <w:rsid w:val="006C7137"/>
    <w:rsid w:val="006C7605"/>
    <w:rsid w:val="006D7557"/>
    <w:rsid w:val="006D7F0B"/>
    <w:rsid w:val="006F235A"/>
    <w:rsid w:val="006F3E79"/>
    <w:rsid w:val="007075EB"/>
    <w:rsid w:val="007155A4"/>
    <w:rsid w:val="00716822"/>
    <w:rsid w:val="00716EF9"/>
    <w:rsid w:val="00721173"/>
    <w:rsid w:val="007217E8"/>
    <w:rsid w:val="00724003"/>
    <w:rsid w:val="007243D4"/>
    <w:rsid w:val="00735402"/>
    <w:rsid w:val="00735FA3"/>
    <w:rsid w:val="007370E5"/>
    <w:rsid w:val="00741E4A"/>
    <w:rsid w:val="00746315"/>
    <w:rsid w:val="00747232"/>
    <w:rsid w:val="00747E31"/>
    <w:rsid w:val="007501DA"/>
    <w:rsid w:val="007502BB"/>
    <w:rsid w:val="00751AE5"/>
    <w:rsid w:val="007531A4"/>
    <w:rsid w:val="0075701D"/>
    <w:rsid w:val="00763F79"/>
    <w:rsid w:val="007676EB"/>
    <w:rsid w:val="007677DD"/>
    <w:rsid w:val="00770584"/>
    <w:rsid w:val="007705E1"/>
    <w:rsid w:val="007707F7"/>
    <w:rsid w:val="007758A7"/>
    <w:rsid w:val="00784594"/>
    <w:rsid w:val="0078585A"/>
    <w:rsid w:val="00787BCE"/>
    <w:rsid w:val="00793AD5"/>
    <w:rsid w:val="00794F45"/>
    <w:rsid w:val="00795F33"/>
    <w:rsid w:val="007A6875"/>
    <w:rsid w:val="007B1EDE"/>
    <w:rsid w:val="007B4D75"/>
    <w:rsid w:val="007B7912"/>
    <w:rsid w:val="007C6E91"/>
    <w:rsid w:val="007D51C2"/>
    <w:rsid w:val="007D7618"/>
    <w:rsid w:val="007E72F8"/>
    <w:rsid w:val="007E7D6A"/>
    <w:rsid w:val="007F00FD"/>
    <w:rsid w:val="007F3F06"/>
    <w:rsid w:val="0080447F"/>
    <w:rsid w:val="008125D8"/>
    <w:rsid w:val="0081508E"/>
    <w:rsid w:val="00817638"/>
    <w:rsid w:val="00817C03"/>
    <w:rsid w:val="00821257"/>
    <w:rsid w:val="00822659"/>
    <w:rsid w:val="008232CE"/>
    <w:rsid w:val="00824912"/>
    <w:rsid w:val="00824F2E"/>
    <w:rsid w:val="008309CB"/>
    <w:rsid w:val="008315CD"/>
    <w:rsid w:val="00833A29"/>
    <w:rsid w:val="008340E0"/>
    <w:rsid w:val="008370F1"/>
    <w:rsid w:val="008415AE"/>
    <w:rsid w:val="00844A85"/>
    <w:rsid w:val="00844E5C"/>
    <w:rsid w:val="00845659"/>
    <w:rsid w:val="00846132"/>
    <w:rsid w:val="0085232E"/>
    <w:rsid w:val="0085291A"/>
    <w:rsid w:val="008560F6"/>
    <w:rsid w:val="0085764D"/>
    <w:rsid w:val="00862B5D"/>
    <w:rsid w:val="00867371"/>
    <w:rsid w:val="00872842"/>
    <w:rsid w:val="00885466"/>
    <w:rsid w:val="00892988"/>
    <w:rsid w:val="00894ADF"/>
    <w:rsid w:val="0089535F"/>
    <w:rsid w:val="00897A79"/>
    <w:rsid w:val="008A1FAD"/>
    <w:rsid w:val="008A3ECD"/>
    <w:rsid w:val="008B22C7"/>
    <w:rsid w:val="008B50C2"/>
    <w:rsid w:val="008B67BE"/>
    <w:rsid w:val="008B7FAF"/>
    <w:rsid w:val="008C1633"/>
    <w:rsid w:val="008C319F"/>
    <w:rsid w:val="008C7689"/>
    <w:rsid w:val="008C78B0"/>
    <w:rsid w:val="008D2DC0"/>
    <w:rsid w:val="008D35D0"/>
    <w:rsid w:val="008D5FA2"/>
    <w:rsid w:val="008E41F5"/>
    <w:rsid w:val="008E72C9"/>
    <w:rsid w:val="008F4F8E"/>
    <w:rsid w:val="00901B5A"/>
    <w:rsid w:val="009025F1"/>
    <w:rsid w:val="00905EAC"/>
    <w:rsid w:val="00907719"/>
    <w:rsid w:val="009105F3"/>
    <w:rsid w:val="00910EE3"/>
    <w:rsid w:val="00911467"/>
    <w:rsid w:val="00915ABB"/>
    <w:rsid w:val="0091774B"/>
    <w:rsid w:val="009208CD"/>
    <w:rsid w:val="00924709"/>
    <w:rsid w:val="00927988"/>
    <w:rsid w:val="00930CB4"/>
    <w:rsid w:val="00936D09"/>
    <w:rsid w:val="00942A73"/>
    <w:rsid w:val="00943630"/>
    <w:rsid w:val="0094524E"/>
    <w:rsid w:val="0095167F"/>
    <w:rsid w:val="00954BF7"/>
    <w:rsid w:val="00960C4B"/>
    <w:rsid w:val="00961E2A"/>
    <w:rsid w:val="0096408F"/>
    <w:rsid w:val="00966E6C"/>
    <w:rsid w:val="00973FF3"/>
    <w:rsid w:val="0098306F"/>
    <w:rsid w:val="0098360B"/>
    <w:rsid w:val="009855CB"/>
    <w:rsid w:val="009879FC"/>
    <w:rsid w:val="00994B6C"/>
    <w:rsid w:val="009A23FB"/>
    <w:rsid w:val="009A6910"/>
    <w:rsid w:val="009B4154"/>
    <w:rsid w:val="009B604A"/>
    <w:rsid w:val="009C0374"/>
    <w:rsid w:val="009D0649"/>
    <w:rsid w:val="009D5CEF"/>
    <w:rsid w:val="009E453D"/>
    <w:rsid w:val="009E5082"/>
    <w:rsid w:val="009E65BF"/>
    <w:rsid w:val="009F2A99"/>
    <w:rsid w:val="00A00176"/>
    <w:rsid w:val="00A00205"/>
    <w:rsid w:val="00A00D3C"/>
    <w:rsid w:val="00A018B2"/>
    <w:rsid w:val="00A02807"/>
    <w:rsid w:val="00A04338"/>
    <w:rsid w:val="00A050D3"/>
    <w:rsid w:val="00A10606"/>
    <w:rsid w:val="00A128BB"/>
    <w:rsid w:val="00A23AB7"/>
    <w:rsid w:val="00A34667"/>
    <w:rsid w:val="00A442D8"/>
    <w:rsid w:val="00A54B73"/>
    <w:rsid w:val="00A5518F"/>
    <w:rsid w:val="00A63093"/>
    <w:rsid w:val="00A6392D"/>
    <w:rsid w:val="00A663CD"/>
    <w:rsid w:val="00A670B5"/>
    <w:rsid w:val="00A7022E"/>
    <w:rsid w:val="00A7492A"/>
    <w:rsid w:val="00A800E5"/>
    <w:rsid w:val="00A80C16"/>
    <w:rsid w:val="00A83317"/>
    <w:rsid w:val="00A8473E"/>
    <w:rsid w:val="00A934C5"/>
    <w:rsid w:val="00A9707C"/>
    <w:rsid w:val="00AA3C54"/>
    <w:rsid w:val="00AA4923"/>
    <w:rsid w:val="00AA5C82"/>
    <w:rsid w:val="00AB12F5"/>
    <w:rsid w:val="00AC2E0C"/>
    <w:rsid w:val="00AC484D"/>
    <w:rsid w:val="00AD0957"/>
    <w:rsid w:val="00AD7077"/>
    <w:rsid w:val="00AE512F"/>
    <w:rsid w:val="00AE639D"/>
    <w:rsid w:val="00AF5101"/>
    <w:rsid w:val="00AF5F13"/>
    <w:rsid w:val="00AF71B6"/>
    <w:rsid w:val="00B13512"/>
    <w:rsid w:val="00B13572"/>
    <w:rsid w:val="00B14ABC"/>
    <w:rsid w:val="00B16E8C"/>
    <w:rsid w:val="00B1764E"/>
    <w:rsid w:val="00B239F6"/>
    <w:rsid w:val="00B2450E"/>
    <w:rsid w:val="00B25074"/>
    <w:rsid w:val="00B35DA6"/>
    <w:rsid w:val="00B403ED"/>
    <w:rsid w:val="00B41809"/>
    <w:rsid w:val="00B430B7"/>
    <w:rsid w:val="00B507B3"/>
    <w:rsid w:val="00B51240"/>
    <w:rsid w:val="00B52442"/>
    <w:rsid w:val="00B551FF"/>
    <w:rsid w:val="00B66D91"/>
    <w:rsid w:val="00B7091E"/>
    <w:rsid w:val="00B71DD1"/>
    <w:rsid w:val="00B71EE1"/>
    <w:rsid w:val="00B740F6"/>
    <w:rsid w:val="00B74AE8"/>
    <w:rsid w:val="00B74C92"/>
    <w:rsid w:val="00B75673"/>
    <w:rsid w:val="00B75FD8"/>
    <w:rsid w:val="00B86E89"/>
    <w:rsid w:val="00B90569"/>
    <w:rsid w:val="00B914A3"/>
    <w:rsid w:val="00B927F3"/>
    <w:rsid w:val="00B948CE"/>
    <w:rsid w:val="00BA188A"/>
    <w:rsid w:val="00BA20D9"/>
    <w:rsid w:val="00BA4B9D"/>
    <w:rsid w:val="00BB2C54"/>
    <w:rsid w:val="00BC3ABA"/>
    <w:rsid w:val="00BD0EA3"/>
    <w:rsid w:val="00BD222D"/>
    <w:rsid w:val="00BD4AE6"/>
    <w:rsid w:val="00BE08C2"/>
    <w:rsid w:val="00BE2634"/>
    <w:rsid w:val="00BE6558"/>
    <w:rsid w:val="00BE76B6"/>
    <w:rsid w:val="00BF036F"/>
    <w:rsid w:val="00BF7425"/>
    <w:rsid w:val="00BF7CE4"/>
    <w:rsid w:val="00C11DA8"/>
    <w:rsid w:val="00C2164E"/>
    <w:rsid w:val="00C300CE"/>
    <w:rsid w:val="00C334E4"/>
    <w:rsid w:val="00C33637"/>
    <w:rsid w:val="00C341A7"/>
    <w:rsid w:val="00C36B5E"/>
    <w:rsid w:val="00C410BA"/>
    <w:rsid w:val="00C439C7"/>
    <w:rsid w:val="00C44BF9"/>
    <w:rsid w:val="00C47257"/>
    <w:rsid w:val="00C47703"/>
    <w:rsid w:val="00C504D7"/>
    <w:rsid w:val="00C507B7"/>
    <w:rsid w:val="00C530ED"/>
    <w:rsid w:val="00C60643"/>
    <w:rsid w:val="00C61391"/>
    <w:rsid w:val="00C71CBE"/>
    <w:rsid w:val="00C80D36"/>
    <w:rsid w:val="00C8422D"/>
    <w:rsid w:val="00C842D6"/>
    <w:rsid w:val="00C923FC"/>
    <w:rsid w:val="00C945B3"/>
    <w:rsid w:val="00C95A9A"/>
    <w:rsid w:val="00C95CB8"/>
    <w:rsid w:val="00CA01B7"/>
    <w:rsid w:val="00CA30C1"/>
    <w:rsid w:val="00CA4C12"/>
    <w:rsid w:val="00CA701F"/>
    <w:rsid w:val="00CC0C09"/>
    <w:rsid w:val="00CC3F25"/>
    <w:rsid w:val="00CC7AA9"/>
    <w:rsid w:val="00CD3C90"/>
    <w:rsid w:val="00CD5BA3"/>
    <w:rsid w:val="00CD5F22"/>
    <w:rsid w:val="00CE1A19"/>
    <w:rsid w:val="00CE5620"/>
    <w:rsid w:val="00CE6361"/>
    <w:rsid w:val="00CE6D8B"/>
    <w:rsid w:val="00CF2D58"/>
    <w:rsid w:val="00CF575B"/>
    <w:rsid w:val="00D0067C"/>
    <w:rsid w:val="00D055DD"/>
    <w:rsid w:val="00D151E8"/>
    <w:rsid w:val="00D1727A"/>
    <w:rsid w:val="00D25D91"/>
    <w:rsid w:val="00D30405"/>
    <w:rsid w:val="00D33D72"/>
    <w:rsid w:val="00D37DE8"/>
    <w:rsid w:val="00D4582F"/>
    <w:rsid w:val="00D55FB4"/>
    <w:rsid w:val="00D6237B"/>
    <w:rsid w:val="00D6272E"/>
    <w:rsid w:val="00D63EF7"/>
    <w:rsid w:val="00D64B67"/>
    <w:rsid w:val="00D64B82"/>
    <w:rsid w:val="00D70271"/>
    <w:rsid w:val="00D7628D"/>
    <w:rsid w:val="00D76521"/>
    <w:rsid w:val="00D76B6A"/>
    <w:rsid w:val="00D82E40"/>
    <w:rsid w:val="00D83F8C"/>
    <w:rsid w:val="00D84CDD"/>
    <w:rsid w:val="00D85EF1"/>
    <w:rsid w:val="00D92DFA"/>
    <w:rsid w:val="00D9547D"/>
    <w:rsid w:val="00DA2A0F"/>
    <w:rsid w:val="00DA5693"/>
    <w:rsid w:val="00DA59AA"/>
    <w:rsid w:val="00DA633C"/>
    <w:rsid w:val="00DB06FE"/>
    <w:rsid w:val="00DB20FE"/>
    <w:rsid w:val="00DB5837"/>
    <w:rsid w:val="00DB74DE"/>
    <w:rsid w:val="00DB7861"/>
    <w:rsid w:val="00DC0819"/>
    <w:rsid w:val="00DD0DE0"/>
    <w:rsid w:val="00DD2190"/>
    <w:rsid w:val="00DD3E7B"/>
    <w:rsid w:val="00DD51B0"/>
    <w:rsid w:val="00DF2F19"/>
    <w:rsid w:val="00E10CF8"/>
    <w:rsid w:val="00E2036E"/>
    <w:rsid w:val="00E215B6"/>
    <w:rsid w:val="00E22DC6"/>
    <w:rsid w:val="00E23EE1"/>
    <w:rsid w:val="00E254A2"/>
    <w:rsid w:val="00E27C1C"/>
    <w:rsid w:val="00E331AC"/>
    <w:rsid w:val="00E33282"/>
    <w:rsid w:val="00E401FA"/>
    <w:rsid w:val="00E40329"/>
    <w:rsid w:val="00E462C8"/>
    <w:rsid w:val="00E50FDC"/>
    <w:rsid w:val="00E518B0"/>
    <w:rsid w:val="00E52A3B"/>
    <w:rsid w:val="00E535D1"/>
    <w:rsid w:val="00E54CAF"/>
    <w:rsid w:val="00E64FD9"/>
    <w:rsid w:val="00E65202"/>
    <w:rsid w:val="00E707B0"/>
    <w:rsid w:val="00E72016"/>
    <w:rsid w:val="00E8395A"/>
    <w:rsid w:val="00E87846"/>
    <w:rsid w:val="00E8793A"/>
    <w:rsid w:val="00E95E17"/>
    <w:rsid w:val="00EA4237"/>
    <w:rsid w:val="00EA5E4B"/>
    <w:rsid w:val="00EB1F81"/>
    <w:rsid w:val="00EB23DD"/>
    <w:rsid w:val="00EB2552"/>
    <w:rsid w:val="00EB3BEC"/>
    <w:rsid w:val="00EB4535"/>
    <w:rsid w:val="00EC270B"/>
    <w:rsid w:val="00EE03F8"/>
    <w:rsid w:val="00EE1DED"/>
    <w:rsid w:val="00EE2302"/>
    <w:rsid w:val="00EF50E5"/>
    <w:rsid w:val="00EF5575"/>
    <w:rsid w:val="00EF5D96"/>
    <w:rsid w:val="00EF6E5B"/>
    <w:rsid w:val="00F06C6F"/>
    <w:rsid w:val="00F1391F"/>
    <w:rsid w:val="00F14D97"/>
    <w:rsid w:val="00F20FD6"/>
    <w:rsid w:val="00F245EC"/>
    <w:rsid w:val="00F24BCA"/>
    <w:rsid w:val="00F27551"/>
    <w:rsid w:val="00F31BB0"/>
    <w:rsid w:val="00F3280A"/>
    <w:rsid w:val="00F3307C"/>
    <w:rsid w:val="00F33A8B"/>
    <w:rsid w:val="00F40758"/>
    <w:rsid w:val="00F43E37"/>
    <w:rsid w:val="00F4636D"/>
    <w:rsid w:val="00F52579"/>
    <w:rsid w:val="00F64B6E"/>
    <w:rsid w:val="00F6611D"/>
    <w:rsid w:val="00F71958"/>
    <w:rsid w:val="00F740FF"/>
    <w:rsid w:val="00F7770E"/>
    <w:rsid w:val="00F87562"/>
    <w:rsid w:val="00F915B7"/>
    <w:rsid w:val="00F930DD"/>
    <w:rsid w:val="00F93670"/>
    <w:rsid w:val="00F95647"/>
    <w:rsid w:val="00F957AE"/>
    <w:rsid w:val="00FA0672"/>
    <w:rsid w:val="00FA1B49"/>
    <w:rsid w:val="00FA26BF"/>
    <w:rsid w:val="00FB1181"/>
    <w:rsid w:val="00FB2C0F"/>
    <w:rsid w:val="00FB31FC"/>
    <w:rsid w:val="00FB5373"/>
    <w:rsid w:val="00FB72E4"/>
    <w:rsid w:val="00FC463A"/>
    <w:rsid w:val="00FC5C7A"/>
    <w:rsid w:val="00FD09F6"/>
    <w:rsid w:val="00FD0C95"/>
    <w:rsid w:val="00FD1CDA"/>
    <w:rsid w:val="00FD518F"/>
    <w:rsid w:val="00FF17A1"/>
    <w:rsid w:val="00FF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2"/>
    </o:shapelayout>
  </w:shapeDefaults>
  <w:decimalSymbol w:val="."/>
  <w:listSeparator w:val=","/>
  <w14:docId w14:val="7BA4FD8A"/>
  <w15:docId w15:val="{4E50E2E0-F0AD-45DA-95CE-91B03035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link w:val="HeaderChar"/>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character" w:customStyle="1" w:styleId="FootnoteTextChar">
    <w:name w:val="Footnote Text Char"/>
    <w:basedOn w:val="DefaultParagraphFont"/>
    <w:link w:val="FootnoteText"/>
    <w:uiPriority w:val="99"/>
    <w:semiHidden/>
    <w:rsid w:val="00CE6D8B"/>
    <w:rPr>
      <w:rFonts w:ascii="Arial" w:hAnsi="Arial" w:cs="Arial"/>
    </w:rPr>
  </w:style>
  <w:style w:type="paragraph" w:customStyle="1" w:styleId="Default">
    <w:name w:val="Default"/>
    <w:rsid w:val="00B403ED"/>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B403ED"/>
    <w:pPr>
      <w:ind w:left="720"/>
      <w:contextualSpacing/>
    </w:pPr>
  </w:style>
  <w:style w:type="paragraph" w:styleId="Revision">
    <w:name w:val="Revision"/>
    <w:hidden/>
    <w:uiPriority w:val="99"/>
    <w:semiHidden/>
    <w:rsid w:val="0069603C"/>
    <w:rPr>
      <w:rFonts w:ascii="Arial" w:hAnsi="Arial"/>
      <w:szCs w:val="24"/>
    </w:rPr>
  </w:style>
  <w:style w:type="character" w:styleId="Hyperlink">
    <w:name w:val="Hyperlink"/>
    <w:basedOn w:val="DefaultParagraphFont"/>
    <w:rsid w:val="005A2E76"/>
    <w:rPr>
      <w:color w:val="0000FF" w:themeColor="hyperlink"/>
      <w:u w:val="single"/>
    </w:rPr>
  </w:style>
  <w:style w:type="character" w:customStyle="1" w:styleId="FooterChar">
    <w:name w:val="Footer Char"/>
    <w:basedOn w:val="DefaultParagraphFont"/>
    <w:link w:val="Footer"/>
    <w:uiPriority w:val="99"/>
    <w:rsid w:val="00735FA3"/>
    <w:rPr>
      <w:rFonts w:ascii="Arial" w:hAnsi="Arial"/>
      <w:szCs w:val="24"/>
    </w:rPr>
  </w:style>
  <w:style w:type="character" w:customStyle="1" w:styleId="HeaderChar">
    <w:name w:val="Header Char"/>
    <w:basedOn w:val="DefaultParagraphFont"/>
    <w:link w:val="Header"/>
    <w:rsid w:val="005E541D"/>
    <w:rPr>
      <w:rFonts w:ascii="Arial" w:hAnsi="Arial"/>
      <w:szCs w:val="24"/>
    </w:rPr>
  </w:style>
  <w:style w:type="character" w:styleId="FollowedHyperlink">
    <w:name w:val="FollowedHyperlink"/>
    <w:basedOn w:val="DefaultParagraphFont"/>
    <w:semiHidden/>
    <w:unhideWhenUsed/>
    <w:rsid w:val="004C7B5B"/>
    <w:rPr>
      <w:color w:val="800080" w:themeColor="followedHyperlink"/>
      <w:u w:val="single"/>
    </w:rPr>
  </w:style>
  <w:style w:type="character" w:customStyle="1" w:styleId="CommentTextChar">
    <w:name w:val="Comment Text Char"/>
    <w:basedOn w:val="DefaultParagraphFont"/>
    <w:link w:val="CommentText"/>
    <w:semiHidden/>
    <w:rsid w:val="006546C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1159493612">
      <w:bodyDiv w:val="1"/>
      <w:marLeft w:val="0"/>
      <w:marRight w:val="0"/>
      <w:marTop w:val="0"/>
      <w:marBottom w:val="0"/>
      <w:divBdr>
        <w:top w:val="none" w:sz="0" w:space="0" w:color="auto"/>
        <w:left w:val="none" w:sz="0" w:space="0" w:color="auto"/>
        <w:bottom w:val="none" w:sz="0" w:space="0" w:color="auto"/>
        <w:right w:val="none" w:sz="0" w:space="0" w:color="auto"/>
      </w:divBdr>
    </w:div>
    <w:div w:id="1467121600">
      <w:bodyDiv w:val="1"/>
      <w:marLeft w:val="0"/>
      <w:marRight w:val="0"/>
      <w:marTop w:val="0"/>
      <w:marBottom w:val="0"/>
      <w:divBdr>
        <w:top w:val="none" w:sz="0" w:space="0" w:color="auto"/>
        <w:left w:val="none" w:sz="0" w:space="0" w:color="auto"/>
        <w:bottom w:val="none" w:sz="0" w:space="0" w:color="auto"/>
        <w:right w:val="none" w:sz="0" w:space="0" w:color="auto"/>
      </w:divBdr>
    </w:div>
    <w:div w:id="17251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ohioauditor.gov/references/shells/footnote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Microsoft_Excel_97-2003_Worksheet1.xls"/><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hioauditor.gov/references/shells/regulatory.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hioauditor.gov/references/shells/regulator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EFC0F-F38A-4E60-9B5E-3E43473D1FE8}">
  <ds:schemaRefs>
    <ds:schemaRef ds:uri="http://schemas.openxmlformats.org/officeDocument/2006/bibliography"/>
  </ds:schemaRefs>
</ds:datastoreItem>
</file>

<file path=customXml/itemProps2.xml><?xml version="1.0" encoding="utf-8"?>
<ds:datastoreItem xmlns:ds="http://schemas.openxmlformats.org/officeDocument/2006/customXml" ds:itemID="{AD151677-C57A-4EE8-80CE-3512FE36CF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0E4E5-09ED-4391-B9D8-8A4DFF05A529}">
  <ds:schemaRefs>
    <ds:schemaRef ds:uri="http://schemas.microsoft.com/sharepoint/v3/contenttype/forms"/>
  </ds:schemaRefs>
</ds:datastoreItem>
</file>

<file path=customXml/itemProps4.xml><?xml version="1.0" encoding="utf-8"?>
<ds:datastoreItem xmlns:ds="http://schemas.openxmlformats.org/officeDocument/2006/customXml" ds:itemID="{8A752969-6A68-403C-95AD-3B39DC7DB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5384</Words>
  <Characters>31534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6</cp:revision>
  <cp:lastPrinted>2017-01-02T23:53:00Z</cp:lastPrinted>
  <dcterms:created xsi:type="dcterms:W3CDTF">2023-12-27T00:22:00Z</dcterms:created>
  <dcterms:modified xsi:type="dcterms:W3CDTF">2023-12-29T17:49:00Z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