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D983AF" w14:textId="44E1D81D" w:rsidR="00FB71A3" w:rsidRDefault="007814B6" w:rsidP="00A65920">
      <w:pPr>
        <w:jc w:val="center"/>
        <w:rPr>
          <w:rFonts w:ascii="Arial" w:hAnsi="Arial" w:cs="Arial"/>
          <w:b/>
          <w:bCs/>
          <w:sz w:val="32"/>
          <w:szCs w:val="32"/>
        </w:rPr>
      </w:pPr>
      <w:r w:rsidRPr="00FB71A3">
        <w:rPr>
          <w:rFonts w:ascii="Arial" w:hAnsi="Arial" w:cs="Arial"/>
          <w:b/>
          <w:bCs/>
          <w:sz w:val="32"/>
          <w:szCs w:val="32"/>
        </w:rPr>
        <w:t>Audit Guidance and Testing</w:t>
      </w:r>
    </w:p>
    <w:p w14:paraId="06564A27" w14:textId="77777777" w:rsidR="00A65920" w:rsidRPr="00FB71A3" w:rsidRDefault="00A65920" w:rsidP="00A65920">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69F9FA32" w14:textId="77777777" w:rsidTr="003E3698">
        <w:tc>
          <w:tcPr>
            <w:tcW w:w="1560" w:type="pct"/>
            <w:shd w:val="clear" w:color="auto" w:fill="DBE5F1"/>
          </w:tcPr>
          <w:p w14:paraId="37677B82" w14:textId="77777777" w:rsidR="00A65920" w:rsidRPr="00A0464C" w:rsidRDefault="00A65920" w:rsidP="003E3698">
            <w:pPr>
              <w:jc w:val="both"/>
              <w:rPr>
                <w:rFonts w:ascii="Arial" w:hAnsi="Arial" w:cs="Arial"/>
                <w:b/>
                <w:sz w:val="24"/>
                <w:szCs w:val="24"/>
              </w:rPr>
            </w:pPr>
            <w:permStart w:id="1205169144" w:edGrp="everyone" w:colFirst="1" w:colLast="1"/>
            <w:r w:rsidRPr="00A0464C">
              <w:rPr>
                <w:rFonts w:ascii="Arial" w:hAnsi="Arial" w:cs="Arial"/>
                <w:b/>
                <w:sz w:val="24"/>
                <w:szCs w:val="24"/>
              </w:rPr>
              <w:t>Name of Client:</w:t>
            </w:r>
          </w:p>
        </w:tc>
        <w:tc>
          <w:tcPr>
            <w:tcW w:w="3440" w:type="pct"/>
          </w:tcPr>
          <w:p w14:paraId="17F9ECB1" w14:textId="77777777" w:rsidR="00A65920" w:rsidRPr="00DC7E69" w:rsidRDefault="00A65920" w:rsidP="003E3698">
            <w:pPr>
              <w:jc w:val="both"/>
              <w:rPr>
                <w:rFonts w:ascii="Arial" w:hAnsi="Arial" w:cs="Arial"/>
                <w:sz w:val="24"/>
                <w:szCs w:val="24"/>
              </w:rPr>
            </w:pPr>
          </w:p>
        </w:tc>
      </w:tr>
      <w:permEnd w:id="1205169144"/>
      <w:tr w:rsidR="00A65920" w:rsidRPr="00F00D94" w14:paraId="59ADFC73" w14:textId="77777777" w:rsidTr="003E3698">
        <w:tc>
          <w:tcPr>
            <w:tcW w:w="1560" w:type="pct"/>
            <w:shd w:val="clear" w:color="auto" w:fill="DBE5F1"/>
          </w:tcPr>
          <w:p w14:paraId="36003D56"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Year Ended:</w:t>
            </w:r>
          </w:p>
        </w:tc>
        <w:tc>
          <w:tcPr>
            <w:tcW w:w="3440" w:type="pct"/>
          </w:tcPr>
          <w:p w14:paraId="423DD8AB" w14:textId="77777777" w:rsidR="00A65920" w:rsidRPr="00A0464C" w:rsidRDefault="00A65920" w:rsidP="003E3698">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02BAA9F0" w14:textId="77777777" w:rsidR="00A65920" w:rsidRPr="00F00D94" w:rsidRDefault="00A65920" w:rsidP="00A65920">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3D66B132" w14:textId="77777777" w:rsidTr="003E3698">
        <w:tc>
          <w:tcPr>
            <w:tcW w:w="1560" w:type="pct"/>
            <w:shd w:val="clear" w:color="auto" w:fill="DBE5F1"/>
          </w:tcPr>
          <w:p w14:paraId="4E160DB7" w14:textId="77777777" w:rsidR="00A65920" w:rsidRPr="00A0464C" w:rsidRDefault="00A65920" w:rsidP="003E3698">
            <w:pPr>
              <w:rPr>
                <w:rFonts w:ascii="Arial" w:hAnsi="Arial" w:cs="Arial"/>
                <w:b/>
                <w:sz w:val="24"/>
                <w:szCs w:val="24"/>
              </w:rPr>
            </w:pPr>
            <w:r w:rsidRPr="00A0464C">
              <w:rPr>
                <w:rFonts w:ascii="Arial" w:hAnsi="Arial" w:cs="Arial"/>
                <w:b/>
                <w:sz w:val="24"/>
                <w:szCs w:val="24"/>
              </w:rPr>
              <w:t>Federal Award Name:</w:t>
            </w:r>
          </w:p>
        </w:tc>
        <w:tc>
          <w:tcPr>
            <w:tcW w:w="3440" w:type="pct"/>
          </w:tcPr>
          <w:p w14:paraId="3F1901CB" w14:textId="77777777" w:rsidR="00A65920" w:rsidRPr="00A0464C" w:rsidRDefault="00A65920" w:rsidP="003E3698">
            <w:pPr>
              <w:jc w:val="both"/>
              <w:rPr>
                <w:rFonts w:ascii="Arial" w:hAnsi="Arial" w:cs="Arial"/>
                <w:sz w:val="24"/>
                <w:szCs w:val="24"/>
              </w:rPr>
            </w:pPr>
          </w:p>
        </w:tc>
      </w:tr>
      <w:tr w:rsidR="00A65920" w:rsidRPr="00F00D94" w14:paraId="44F6B012" w14:textId="77777777" w:rsidTr="003E3698">
        <w:tc>
          <w:tcPr>
            <w:tcW w:w="1560" w:type="pct"/>
            <w:shd w:val="clear" w:color="auto" w:fill="DBE5F1"/>
          </w:tcPr>
          <w:p w14:paraId="27A8ACF3" w14:textId="77777777" w:rsidR="00A65920" w:rsidRPr="00A0464C" w:rsidRDefault="00A65920" w:rsidP="003E3698">
            <w:pPr>
              <w:jc w:val="both"/>
              <w:rPr>
                <w:rFonts w:ascii="Arial" w:hAnsi="Arial" w:cs="Arial"/>
                <w:b/>
                <w:sz w:val="24"/>
                <w:szCs w:val="24"/>
              </w:rPr>
            </w:pPr>
            <w:r w:rsidRPr="00A0464C">
              <w:rPr>
                <w:rFonts w:ascii="Arial" w:hAnsi="Arial" w:cs="Arial"/>
                <w:b/>
                <w:sz w:val="24"/>
                <w:szCs w:val="24"/>
              </w:rPr>
              <w:t>AL#:</w:t>
            </w:r>
          </w:p>
        </w:tc>
        <w:tc>
          <w:tcPr>
            <w:tcW w:w="3440" w:type="pct"/>
          </w:tcPr>
          <w:p w14:paraId="0CFF9B54" w14:textId="77777777" w:rsidR="00A65920" w:rsidRPr="00A0464C" w:rsidRDefault="00A65920" w:rsidP="003E3698">
            <w:pPr>
              <w:jc w:val="both"/>
              <w:rPr>
                <w:rFonts w:ascii="Arial" w:hAnsi="Arial" w:cs="Arial"/>
                <w:sz w:val="24"/>
                <w:szCs w:val="24"/>
              </w:rPr>
            </w:pPr>
          </w:p>
        </w:tc>
      </w:tr>
      <w:tr w:rsidR="00A65920" w:rsidRPr="00F00D94" w14:paraId="4FAF2703" w14:textId="77777777" w:rsidTr="003E3698">
        <w:tc>
          <w:tcPr>
            <w:tcW w:w="1560" w:type="pct"/>
            <w:shd w:val="clear" w:color="auto" w:fill="DBE5F1"/>
          </w:tcPr>
          <w:p w14:paraId="46CD721D" w14:textId="77777777" w:rsidR="00A65920" w:rsidRPr="00A0464C" w:rsidRDefault="00A65920" w:rsidP="003E3698">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1070806461"/>
            <w:placeholder>
              <w:docPart w:val="607803FDF3814FD9B853FEEEF7340EB0"/>
            </w:placeholder>
            <w:showingPlcHdr/>
            <w:dropDownList>
              <w:listItem w:value="Select an Option"/>
              <w:listItem w:displayText="Direct" w:value="Direct"/>
              <w:listItem w:displayText="Pass-Through" w:value="Pass-Through"/>
            </w:dropDownList>
          </w:sdtPr>
          <w:sdtEndPr/>
          <w:sdtContent>
            <w:tc>
              <w:tcPr>
                <w:tcW w:w="3440" w:type="pct"/>
              </w:tcPr>
              <w:p w14:paraId="529F98A1" w14:textId="77777777" w:rsidR="00A65920" w:rsidRPr="00886A3E" w:rsidRDefault="00A65920" w:rsidP="003E3698">
                <w:pPr>
                  <w:jc w:val="both"/>
                  <w:rPr>
                    <w:rFonts w:ascii="Arial" w:hAnsi="Arial" w:cs="Arial"/>
                    <w:sz w:val="24"/>
                    <w:szCs w:val="24"/>
                  </w:rPr>
                </w:pPr>
                <w:r w:rsidRPr="00886A3E">
                  <w:rPr>
                    <w:rStyle w:val="PlaceholderText"/>
                    <w:rFonts w:ascii="Arial" w:hAnsi="Arial" w:cs="Arial"/>
                    <w:color w:val="auto"/>
                    <w:sz w:val="24"/>
                    <w:szCs w:val="24"/>
                  </w:rPr>
                  <w:t>Choose an item.</w:t>
                </w:r>
              </w:p>
            </w:tc>
          </w:sdtContent>
        </w:sdt>
      </w:tr>
      <w:tr w:rsidR="00A65920" w:rsidRPr="00F00D94" w14:paraId="3D2388A0" w14:textId="77777777" w:rsidTr="003E3698">
        <w:tc>
          <w:tcPr>
            <w:tcW w:w="1560" w:type="pct"/>
            <w:shd w:val="clear" w:color="auto" w:fill="DBE5F1"/>
          </w:tcPr>
          <w:p w14:paraId="0D7885B8" w14:textId="77777777" w:rsidR="00A65920" w:rsidRPr="00A0464C" w:rsidRDefault="00A65920" w:rsidP="003E3698">
            <w:pPr>
              <w:jc w:val="both"/>
              <w:rPr>
                <w:rFonts w:ascii="Arial" w:hAnsi="Arial" w:cs="Arial"/>
                <w:b/>
                <w:sz w:val="24"/>
                <w:szCs w:val="24"/>
              </w:rPr>
            </w:pPr>
            <w:r>
              <w:rPr>
                <w:rFonts w:ascii="Arial" w:hAnsi="Arial" w:cs="Arial"/>
                <w:b/>
                <w:sz w:val="24"/>
                <w:szCs w:val="24"/>
              </w:rPr>
              <w:t>Pass-Through Entity:</w:t>
            </w:r>
          </w:p>
        </w:tc>
        <w:tc>
          <w:tcPr>
            <w:tcW w:w="3440" w:type="pct"/>
          </w:tcPr>
          <w:p w14:paraId="63AE9F56" w14:textId="77777777" w:rsidR="00A65920" w:rsidRPr="00A0464C" w:rsidRDefault="00A65920" w:rsidP="003E3698">
            <w:pPr>
              <w:jc w:val="both"/>
              <w:rPr>
                <w:rFonts w:ascii="Arial" w:hAnsi="Arial" w:cs="Arial"/>
                <w:sz w:val="24"/>
                <w:szCs w:val="24"/>
              </w:rPr>
            </w:pPr>
          </w:p>
        </w:tc>
      </w:tr>
    </w:tbl>
    <w:p w14:paraId="173D288F"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2A18BFC8" w14:textId="77777777" w:rsidTr="003E3698">
        <w:tc>
          <w:tcPr>
            <w:tcW w:w="1560" w:type="pct"/>
            <w:shd w:val="clear" w:color="auto" w:fill="DBE5F1"/>
          </w:tcPr>
          <w:p w14:paraId="2049C5E6" w14:textId="77777777" w:rsidR="00A65920" w:rsidRDefault="00A65920" w:rsidP="003E3698">
            <w:pPr>
              <w:rPr>
                <w:rFonts w:ascii="Arial" w:hAnsi="Arial" w:cs="Arial"/>
                <w:b/>
                <w:sz w:val="24"/>
                <w:szCs w:val="24"/>
              </w:rPr>
            </w:pPr>
            <w:r>
              <w:rPr>
                <w:rFonts w:ascii="Arial" w:hAnsi="Arial" w:cs="Arial"/>
                <w:b/>
                <w:sz w:val="24"/>
                <w:szCs w:val="24"/>
              </w:rPr>
              <w:t>Risk Matrix:</w:t>
            </w:r>
          </w:p>
          <w:p w14:paraId="4939DB20" w14:textId="77777777" w:rsidR="00A65920" w:rsidRPr="00AA2AE4" w:rsidRDefault="00A65920" w:rsidP="003E3698">
            <w:pPr>
              <w:rPr>
                <w:rFonts w:ascii="Arial" w:hAnsi="Arial" w:cs="Arial"/>
                <w:bCs/>
                <w:i/>
                <w:iCs/>
              </w:rPr>
            </w:pPr>
            <w:r w:rsidRPr="00AA2AE4">
              <w:rPr>
                <w:rFonts w:ascii="Arial" w:hAnsi="Arial" w:cs="Arial"/>
                <w:bCs/>
                <w:i/>
                <w:iCs/>
              </w:rPr>
              <w:t>Includes Inherent Risk Assessment for AOS Auditors</w:t>
            </w:r>
          </w:p>
        </w:tc>
        <w:tc>
          <w:tcPr>
            <w:tcW w:w="3440" w:type="pct"/>
          </w:tcPr>
          <w:p w14:paraId="4B983AE8" w14:textId="77777777" w:rsidR="00A65920" w:rsidRPr="00A0464C" w:rsidRDefault="00A65920" w:rsidP="003E3698">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12822BE8" w14:textId="77777777" w:rsidR="00A65920" w:rsidRDefault="00A65920" w:rsidP="00A65920">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A65920" w:rsidRPr="00F00D94" w14:paraId="52086520" w14:textId="77777777" w:rsidTr="003E3698">
        <w:tc>
          <w:tcPr>
            <w:tcW w:w="1560" w:type="pct"/>
            <w:shd w:val="clear" w:color="auto" w:fill="DBE5F1"/>
          </w:tcPr>
          <w:p w14:paraId="26DB2B5D" w14:textId="77777777" w:rsidR="00A65920" w:rsidRPr="00811FB4" w:rsidRDefault="00A65920" w:rsidP="003E3698">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411B5E96" w14:textId="40B9CF8C" w:rsidR="00A65920" w:rsidRPr="00811FB4" w:rsidRDefault="00A65920" w:rsidP="003E3698">
            <w:pPr>
              <w:jc w:val="both"/>
              <w:rPr>
                <w:rFonts w:ascii="Arial" w:hAnsi="Arial" w:cs="Arial"/>
                <w:sz w:val="24"/>
                <w:szCs w:val="24"/>
              </w:rPr>
            </w:pPr>
            <w:r w:rsidRPr="00DC7E69">
              <w:rPr>
                <w:rFonts w:ascii="Arial" w:hAnsi="Arial" w:cs="Arial"/>
                <w:sz w:val="24"/>
                <w:szCs w:val="24"/>
              </w:rPr>
              <w:t xml:space="preserve">Subject to </w:t>
            </w:r>
            <w:r>
              <w:rPr>
                <w:rFonts w:ascii="Arial" w:hAnsi="Arial" w:cs="Arial"/>
                <w:sz w:val="24"/>
                <w:szCs w:val="24"/>
              </w:rPr>
              <w:t>Pre-</w:t>
            </w:r>
            <w:r w:rsidRPr="00DC7E69">
              <w:rPr>
                <w:rFonts w:ascii="Arial" w:hAnsi="Arial" w:cs="Arial"/>
                <w:sz w:val="24"/>
                <w:szCs w:val="24"/>
              </w:rPr>
              <w:t>2024 Uniform Guidance</w:t>
            </w:r>
            <w:r w:rsidDel="00DC7E69">
              <w:rPr>
                <w:rFonts w:ascii="Arial" w:hAnsi="Arial" w:cs="Arial"/>
                <w:sz w:val="24"/>
                <w:szCs w:val="24"/>
              </w:rPr>
              <w:t xml:space="preserve"> </w:t>
            </w:r>
          </w:p>
        </w:tc>
      </w:tr>
      <w:tr w:rsidR="00A65920" w:rsidRPr="00F00D94" w14:paraId="3A9C5DE1" w14:textId="77777777" w:rsidTr="003E3698">
        <w:tc>
          <w:tcPr>
            <w:tcW w:w="1560" w:type="pct"/>
            <w:shd w:val="clear" w:color="auto" w:fill="DBE5F1"/>
          </w:tcPr>
          <w:p w14:paraId="271C6527" w14:textId="77777777" w:rsidR="00A65920" w:rsidRDefault="00A65920" w:rsidP="003E3698">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7614B8F" w14:textId="77777777" w:rsidR="00A65920" w:rsidRDefault="00A65920" w:rsidP="003E3698">
            <w:pPr>
              <w:jc w:val="both"/>
              <w:rPr>
                <w:rFonts w:ascii="Arial" w:hAnsi="Arial" w:cs="Arial"/>
                <w:sz w:val="24"/>
                <w:szCs w:val="24"/>
              </w:rPr>
            </w:pPr>
          </w:p>
        </w:tc>
      </w:tr>
    </w:tbl>
    <w:p w14:paraId="64BF00E1" w14:textId="77777777" w:rsidR="007814B6" w:rsidRPr="001675CE" w:rsidRDefault="007814B6" w:rsidP="006672EA">
      <w:pPr>
        <w:jc w:val="both"/>
        <w:rPr>
          <w:rFonts w:ascii="Arial" w:hAnsi="Arial" w:cs="Arial"/>
          <w:b/>
          <w:sz w:val="24"/>
          <w:szCs w:val="24"/>
        </w:rPr>
      </w:pPr>
    </w:p>
    <w:p w14:paraId="32AD8D26" w14:textId="78364642" w:rsidR="007814B6" w:rsidRPr="00A0464C" w:rsidRDefault="007814B6" w:rsidP="00155515">
      <w:pPr>
        <w:pStyle w:val="Heading1"/>
        <w:jc w:val="both"/>
        <w:rPr>
          <w:rFonts w:cs="Arial"/>
          <w:color w:val="FF0000"/>
          <w:sz w:val="24"/>
        </w:rPr>
      </w:pPr>
      <w:bookmarkStart w:id="1" w:name="_Toc210205473"/>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0D494ED3"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5061A5F4"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6B7FB1">
        <w:rPr>
          <w:rFonts w:ascii="Arial" w:hAnsi="Arial" w:cs="Arial"/>
          <w:bCs/>
        </w:rPr>
        <w:t>HappyFox</w:t>
      </w:r>
      <w:r w:rsidRPr="004717CE">
        <w:rPr>
          <w:rFonts w:ascii="Arial" w:hAnsi="Arial" w:cs="Arial"/>
          <w:bCs/>
        </w:rPr>
        <w:t xml:space="preserve"> 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lastRenderedPageBreak/>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4D286F69" w:rsidR="004717CE" w:rsidRPr="00F00D94" w:rsidRDefault="004717CE" w:rsidP="00206D6B">
      <w:pPr>
        <w:pStyle w:val="BodyText"/>
        <w:widowControl w:val="0"/>
        <w:numPr>
          <w:ilvl w:val="0"/>
          <w:numId w:val="36"/>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72FD365D" w:rsidR="004717CE" w:rsidRPr="00F00D94" w:rsidRDefault="004717CE" w:rsidP="00206D6B">
      <w:pPr>
        <w:pStyle w:val="BodyText"/>
        <w:widowControl w:val="0"/>
        <w:numPr>
          <w:ilvl w:val="0"/>
          <w:numId w:val="36"/>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7315436A" w:rsidR="004717CE" w:rsidRPr="004717CE" w:rsidRDefault="004717CE" w:rsidP="00206D6B">
      <w:pPr>
        <w:pStyle w:val="BodyText"/>
        <w:widowControl w:val="0"/>
        <w:numPr>
          <w:ilvl w:val="0"/>
          <w:numId w:val="36"/>
        </w:numPr>
        <w:autoSpaceDE w:val="0"/>
        <w:autoSpaceDN w:val="0"/>
        <w:spacing w:after="0"/>
        <w:rPr>
          <w:rStyle w:val="Hyperlink"/>
          <w:rFonts w:cs="Arial"/>
          <w:color w:val="auto"/>
          <w:szCs w:val="20"/>
          <w:u w:val="none"/>
        </w:rPr>
      </w:pPr>
      <w:hyperlink r:id="rId15" w:history="1">
        <w:r w:rsidRPr="00F00D94">
          <w:rPr>
            <w:rStyle w:val="Hyperlink"/>
            <w:rFonts w:cs="Arial"/>
            <w:szCs w:val="20"/>
          </w:rPr>
          <w:t>GAO’s 2014 Green Book</w:t>
        </w:r>
      </w:hyperlink>
      <w:r w:rsidR="006B7FB1">
        <w:t xml:space="preserve"> </w:t>
      </w:r>
      <w:r w:rsidR="006B7FB1" w:rsidRPr="00D74A1B">
        <w:rPr>
          <w:rFonts w:ascii="Arial" w:hAnsi="Arial" w:cs="Arial"/>
          <w:szCs w:val="20"/>
        </w:rPr>
        <w:t xml:space="preserve">and </w:t>
      </w:r>
      <w:hyperlink r:id="rId16" w:history="1">
        <w:r w:rsidR="006B7FB1" w:rsidRPr="00D74A1B">
          <w:rPr>
            <w:rStyle w:val="Hyperlink"/>
            <w:rFonts w:cs="Arial"/>
            <w:szCs w:val="20"/>
          </w:rPr>
          <w:t>GAO’s 2025 Green Book</w:t>
        </w:r>
      </w:hyperlink>
    </w:p>
    <w:p w14:paraId="47FC5089" w14:textId="11C83ECF" w:rsidR="00DF7D32" w:rsidRPr="00F00D94" w:rsidRDefault="004717CE" w:rsidP="00206D6B">
      <w:pPr>
        <w:pStyle w:val="BodyText"/>
        <w:widowControl w:val="0"/>
        <w:numPr>
          <w:ilvl w:val="0"/>
          <w:numId w:val="36"/>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206D6B">
      <w:pPr>
        <w:pStyle w:val="ListParagraph"/>
        <w:numPr>
          <w:ilvl w:val="1"/>
          <w:numId w:val="32"/>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665814" w:rsidRDefault="00AB0654" w:rsidP="006672EA">
      <w:pPr>
        <w:pStyle w:val="Heading1"/>
        <w:jc w:val="both"/>
        <w:rPr>
          <w:rFonts w:cs="Arial"/>
          <w:sz w:val="24"/>
        </w:rPr>
      </w:pPr>
      <w:bookmarkStart w:id="2" w:name="_AGENCY_ADOPTION_OF"/>
      <w:bookmarkStart w:id="3" w:name="_Toc210205474"/>
      <w:bookmarkEnd w:id="2"/>
      <w:r w:rsidRPr="00665814">
        <w:rPr>
          <w:rFonts w:cs="Arial"/>
          <w:sz w:val="24"/>
        </w:rPr>
        <w:lastRenderedPageBreak/>
        <w:t>A</w:t>
      </w:r>
      <w:r w:rsidR="00A0464C" w:rsidRPr="00665814">
        <w:rPr>
          <w:rFonts w:cs="Arial"/>
          <w:sz w:val="24"/>
        </w:rPr>
        <w:t>gency Adoption of the UG and Example Citations</w:t>
      </w:r>
      <w:bookmarkEnd w:id="3"/>
    </w:p>
    <w:p w14:paraId="35D2AAD9" w14:textId="056AC244" w:rsidR="00EF77DC" w:rsidRPr="00665814" w:rsidRDefault="009E6B04" w:rsidP="006672EA">
      <w:pPr>
        <w:spacing w:after="240"/>
        <w:jc w:val="both"/>
        <w:rPr>
          <w:rFonts w:ascii="Arial" w:hAnsi="Arial" w:cs="Arial"/>
        </w:rPr>
      </w:pPr>
      <w:hyperlink r:id="rId19" w:history="1">
        <w:r w:rsidRPr="00665814">
          <w:rPr>
            <w:rStyle w:val="Hyperlink"/>
            <w:rFonts w:cs="Arial"/>
            <w:i/>
            <w:iCs/>
          </w:rPr>
          <w:t>Appendix II</w:t>
        </w:r>
      </w:hyperlink>
      <w:r w:rsidRPr="00665814">
        <w:rPr>
          <w:rFonts w:ascii="Arial" w:hAnsi="Arial" w:cs="Arial"/>
        </w:rPr>
        <w:t xml:space="preserve"> </w:t>
      </w:r>
      <w:r w:rsidRPr="00665814">
        <w:rPr>
          <w:rFonts w:ascii="Arial" w:hAnsi="Arial" w:cs="Arial"/>
          <w:i/>
          <w:iCs/>
          <w:color w:val="002060"/>
        </w:rPr>
        <w:t xml:space="preserve">to the OMB Compliance Supplement provides the </w:t>
      </w:r>
      <w:r w:rsidR="000D4B4F" w:rsidRPr="00665814">
        <w:rPr>
          <w:rFonts w:ascii="Arial" w:hAnsi="Arial" w:cs="Arial"/>
          <w:i/>
          <w:iCs/>
          <w:color w:val="002060"/>
        </w:rPr>
        <w:t>codified section reference</w:t>
      </w:r>
      <w:r w:rsidRPr="00665814">
        <w:rPr>
          <w:rFonts w:ascii="Arial" w:hAnsi="Arial" w:cs="Arial"/>
          <w:i/>
          <w:iCs/>
          <w:color w:val="002060"/>
        </w:rPr>
        <w:t xml:space="preserve"> of the agency adoption of the Uniform Guidance (UG) (2 CFR Part 200)</w:t>
      </w:r>
      <w:r w:rsidR="000D4B4F" w:rsidRPr="00665814">
        <w:rPr>
          <w:rFonts w:ascii="Arial" w:hAnsi="Arial" w:cs="Arial"/>
          <w:i/>
          <w:iCs/>
          <w:color w:val="002060"/>
        </w:rPr>
        <w:t xml:space="preserve"> and nonprocurement suspension and debarment requirements in 2 CFR Part 180</w:t>
      </w:r>
      <w:r w:rsidRPr="00665814">
        <w:rPr>
          <w:rFonts w:ascii="Arial" w:hAnsi="Arial" w:cs="Arial"/>
          <w:i/>
          <w:iCs/>
          <w:color w:val="002060"/>
        </w:rPr>
        <w:t>, including the 2020 revisions.</w:t>
      </w:r>
      <w:r w:rsidRPr="00665814">
        <w:rPr>
          <w:rFonts w:ascii="Arial" w:hAnsi="Arial" w:cs="Arial"/>
          <w:color w:val="002060"/>
        </w:rPr>
        <w:t xml:space="preserve">  </w:t>
      </w:r>
    </w:p>
    <w:p w14:paraId="4FBF1763" w14:textId="6BAB570F" w:rsidR="009E6B04" w:rsidRPr="00665814" w:rsidRDefault="009E6B04" w:rsidP="009E6B04">
      <w:pPr>
        <w:spacing w:after="240"/>
        <w:jc w:val="both"/>
        <w:rPr>
          <w:rFonts w:ascii="Arial" w:hAnsi="Arial" w:cs="Arial"/>
        </w:rPr>
      </w:pPr>
      <w:r w:rsidRPr="00665814">
        <w:rPr>
          <w:rFonts w:ascii="Arial" w:hAnsi="Arial" w:cs="Arial"/>
          <w:i/>
          <w:iCs/>
          <w:color w:val="002060"/>
        </w:rPr>
        <w:t xml:space="preserve">While some Federal agencies gave regulatory effect to the Uniform Guidance </w:t>
      </w:r>
      <w:r w:rsidR="000D4B4F" w:rsidRPr="00665814">
        <w:rPr>
          <w:rFonts w:ascii="Arial" w:hAnsi="Arial" w:cs="Arial"/>
          <w:i/>
          <w:iCs/>
          <w:color w:val="002060"/>
        </w:rPr>
        <w:t>as a</w:t>
      </w:r>
      <w:r w:rsidRPr="00665814">
        <w:rPr>
          <w:rFonts w:ascii="Arial" w:hAnsi="Arial" w:cs="Arial"/>
          <w:i/>
          <w:iCs/>
          <w:color w:val="002060"/>
        </w:rPr>
        <w:t xml:space="preserve"> whole, others made changes to the UG</w:t>
      </w:r>
      <w:r w:rsidR="000D4B4F" w:rsidRPr="00665814">
        <w:rPr>
          <w:rFonts w:ascii="Arial" w:hAnsi="Arial" w:cs="Arial"/>
          <w:i/>
          <w:iCs/>
          <w:color w:val="002060"/>
        </w:rPr>
        <w:t xml:space="preserve"> language</w:t>
      </w:r>
      <w:r w:rsidRPr="00665814">
        <w:rPr>
          <w:rFonts w:ascii="Arial" w:hAnsi="Arial" w:cs="Arial"/>
          <w:i/>
          <w:iCs/>
          <w:color w:val="002060"/>
        </w:rPr>
        <w:t xml:space="preserve"> </w:t>
      </w:r>
      <w:r w:rsidR="000D4B4F" w:rsidRPr="00665814">
        <w:rPr>
          <w:rFonts w:ascii="Arial" w:hAnsi="Arial" w:cs="Arial"/>
          <w:i/>
          <w:iCs/>
          <w:color w:val="002060"/>
        </w:rPr>
        <w:t xml:space="preserve">within the agency codified sections </w:t>
      </w:r>
      <w:r w:rsidRPr="00665814">
        <w:rPr>
          <w:rFonts w:ascii="Arial" w:hAnsi="Arial" w:cs="Arial"/>
          <w:i/>
          <w:iCs/>
          <w:color w:val="002060"/>
        </w:rPr>
        <w:t>by either adding specific requirements</w:t>
      </w:r>
      <w:r w:rsidR="000D4B4F" w:rsidRPr="00665814">
        <w:rPr>
          <w:rFonts w:ascii="Arial" w:hAnsi="Arial" w:cs="Arial"/>
          <w:i/>
          <w:iCs/>
          <w:color w:val="002060"/>
        </w:rPr>
        <w:t>/exceptions</w:t>
      </w:r>
      <w:r w:rsidRPr="00665814">
        <w:rPr>
          <w:rFonts w:ascii="Arial" w:hAnsi="Arial" w:cs="Arial"/>
          <w:i/>
          <w:iCs/>
          <w:color w:val="002060"/>
        </w:rPr>
        <w:t xml:space="preserve"> or editing/modifying existing language. OMB does not maintain a complete listing of agency exceptions to the UG</w:t>
      </w:r>
      <w:r w:rsidR="008055E9">
        <w:rPr>
          <w:rFonts w:ascii="Arial" w:hAnsi="Arial" w:cs="Arial"/>
          <w:i/>
          <w:iCs/>
          <w:color w:val="002060"/>
        </w:rPr>
        <w:t xml:space="preserve">. </w:t>
      </w:r>
      <w:r w:rsidRPr="00665814">
        <w:rPr>
          <w:rFonts w:ascii="Arial" w:hAnsi="Arial" w:cs="Arial"/>
          <w:i/>
          <w:iCs/>
          <w:color w:val="002060"/>
        </w:rPr>
        <w:t xml:space="preserve">AOS auditors should review the </w:t>
      </w:r>
      <w:r w:rsidR="00462F21" w:rsidRPr="00665814">
        <w:rPr>
          <w:rFonts w:ascii="Arial" w:hAnsi="Arial" w:cs="Arial"/>
          <w:i/>
          <w:iCs/>
          <w:color w:val="002060"/>
        </w:rPr>
        <w:t>UG Exception Evaluation by Federal Agency</w:t>
      </w:r>
      <w:r w:rsidRPr="00665814">
        <w:rPr>
          <w:rFonts w:ascii="Arial" w:hAnsi="Arial" w:cs="Arial"/>
          <w:i/>
          <w:iCs/>
          <w:color w:val="002060"/>
        </w:rPr>
        <w:t xml:space="preserve"> </w:t>
      </w:r>
      <w:r w:rsidR="000D4B4F" w:rsidRPr="00665814">
        <w:rPr>
          <w:rFonts w:ascii="Arial" w:hAnsi="Arial" w:cs="Arial"/>
          <w:i/>
          <w:iCs/>
          <w:color w:val="002060"/>
        </w:rPr>
        <w:t>spreadsheet</w:t>
      </w:r>
      <w:r w:rsidRPr="00665814">
        <w:rPr>
          <w:rFonts w:ascii="Arial" w:hAnsi="Arial" w:cs="Arial"/>
          <w:i/>
          <w:iCs/>
          <w:color w:val="002060"/>
        </w:rPr>
        <w:t xml:space="preserve"> </w:t>
      </w:r>
      <w:hyperlink r:id="rId20" w:history="1">
        <w:r w:rsidRPr="00665814">
          <w:rPr>
            <w:rStyle w:val="Hyperlink"/>
            <w:rFonts w:cs="Arial"/>
            <w:i/>
            <w:iCs/>
          </w:rPr>
          <w:t>on the Intranet</w:t>
        </w:r>
      </w:hyperlink>
      <w:r w:rsidRPr="00665814">
        <w:rPr>
          <w:rStyle w:val="Hyperlink"/>
          <w:rFonts w:cs="Arial"/>
          <w:i/>
          <w:iCs/>
          <w:color w:val="002060"/>
          <w:u w:val="none"/>
        </w:rPr>
        <w:t xml:space="preserve"> (Documents &gt; Audit Resources &gt; Federal &gt; Other Federal Resources)</w:t>
      </w:r>
      <w:r w:rsidRPr="00665814">
        <w:rPr>
          <w:rFonts w:ascii="Arial" w:hAnsi="Arial" w:cs="Arial"/>
          <w:i/>
          <w:iCs/>
          <w:color w:val="002060"/>
        </w:rPr>
        <w:t>.</w:t>
      </w:r>
    </w:p>
    <w:p w14:paraId="1B74DE11" w14:textId="44B780D5" w:rsidR="00462F21" w:rsidRPr="00665814" w:rsidRDefault="00A157F2" w:rsidP="0004185F">
      <w:pPr>
        <w:spacing w:after="240"/>
        <w:jc w:val="both"/>
        <w:rPr>
          <w:rFonts w:ascii="Arial" w:hAnsi="Arial" w:cs="Arial"/>
          <w:i/>
          <w:iCs/>
          <w:color w:val="002060"/>
        </w:rPr>
      </w:pPr>
      <w:r w:rsidRPr="00665814">
        <w:rPr>
          <w:rFonts w:ascii="Arial" w:hAnsi="Arial" w:cs="Arial"/>
          <w:i/>
          <w:iCs/>
          <w:color w:val="002060"/>
        </w:rPr>
        <w:t xml:space="preserve">Auditors </w:t>
      </w:r>
      <w:r w:rsidR="009E6B04" w:rsidRPr="00665814">
        <w:rPr>
          <w:rFonts w:ascii="Arial" w:hAnsi="Arial" w:cs="Arial"/>
          <w:i/>
          <w:iCs/>
          <w:color w:val="002060"/>
        </w:rPr>
        <w:t>must review the Federal agency adoption of the Uniform Guidance (2 CFR Part 200) and nonprocur</w:t>
      </w:r>
      <w:r w:rsidR="007E4875" w:rsidRPr="00665814">
        <w:rPr>
          <w:rFonts w:ascii="Arial" w:hAnsi="Arial" w:cs="Arial"/>
          <w:i/>
          <w:iCs/>
          <w:color w:val="002060"/>
        </w:rPr>
        <w:t>e</w:t>
      </w:r>
      <w:r w:rsidR="009E6B04" w:rsidRPr="00665814">
        <w:rPr>
          <w:rFonts w:ascii="Arial" w:hAnsi="Arial" w:cs="Arial"/>
          <w:i/>
          <w:iCs/>
          <w:color w:val="002060"/>
        </w:rPr>
        <w:t xml:space="preserve">ment suspension and debarment requirements (2 CFR Part 180) prior to issuing noncompliance citations to verify the Federal agency requirements. </w:t>
      </w:r>
    </w:p>
    <w:p w14:paraId="6A9E6B4F" w14:textId="2737C8AC" w:rsidR="005C0E45" w:rsidRPr="007E4875" w:rsidRDefault="009E6B04" w:rsidP="0004185F">
      <w:pPr>
        <w:spacing w:after="240"/>
        <w:jc w:val="both"/>
        <w:rPr>
          <w:rFonts w:ascii="Arial" w:hAnsi="Arial" w:cs="Arial"/>
          <w:i/>
          <w:iCs/>
          <w:color w:val="000000"/>
          <w:szCs w:val="24"/>
        </w:rPr>
      </w:pPr>
      <w:r w:rsidRPr="00665814">
        <w:rPr>
          <w:rFonts w:ascii="Arial" w:hAnsi="Arial" w:cs="Arial"/>
          <w:i/>
          <w:iCs/>
          <w:color w:val="002060"/>
        </w:rPr>
        <w:t xml:space="preserve">Auditors should also </w:t>
      </w:r>
      <w:r w:rsidR="00A157F2" w:rsidRPr="0090393F">
        <w:rPr>
          <w:rFonts w:ascii="Arial" w:hAnsi="Arial" w:cs="Arial"/>
          <w:i/>
          <w:iCs/>
          <w:color w:val="002060"/>
        </w:rPr>
        <w:t xml:space="preserve">review this </w:t>
      </w:r>
      <w:hyperlink r:id="rId21" w:history="1">
        <w:r w:rsidR="00A157F2" w:rsidRPr="0090393F">
          <w:rPr>
            <w:rStyle w:val="Hyperlink"/>
            <w:rFonts w:cs="Arial"/>
            <w:i/>
            <w:iCs/>
          </w:rPr>
          <w:t>link</w:t>
        </w:r>
      </w:hyperlink>
      <w:r w:rsidR="007E4875" w:rsidRPr="00665814">
        <w:rPr>
          <w:rStyle w:val="Hyperlink"/>
          <w:rFonts w:cs="Arial"/>
          <w:i/>
          <w:iCs/>
          <w:u w:val="none"/>
        </w:rPr>
        <w:t xml:space="preserve"> </w:t>
      </w:r>
      <w:r w:rsidR="00A157F2" w:rsidRPr="00665814">
        <w:rPr>
          <w:rFonts w:ascii="Arial" w:hAnsi="Arial" w:cs="Arial"/>
          <w:i/>
          <w:iCs/>
          <w:color w:val="002060"/>
        </w:rPr>
        <w:t>for a discussion o</w:t>
      </w:r>
      <w:r w:rsidRPr="00665814">
        <w:rPr>
          <w:rFonts w:ascii="Arial" w:hAnsi="Arial" w:cs="Arial"/>
          <w:i/>
          <w:iCs/>
          <w:color w:val="002060"/>
        </w:rPr>
        <w:t>n</w:t>
      </w:r>
      <w:r w:rsidR="00A157F2" w:rsidRPr="00665814">
        <w:rPr>
          <w:rFonts w:ascii="Arial" w:hAnsi="Arial" w:cs="Arial"/>
          <w:i/>
          <w:iCs/>
          <w:color w:val="002060"/>
        </w:rPr>
        <w:t xml:space="preserve"> </w:t>
      </w:r>
      <w:r w:rsidRPr="00665814">
        <w:rPr>
          <w:rFonts w:ascii="Arial" w:hAnsi="Arial" w:cs="Arial"/>
          <w:i/>
          <w:iCs/>
          <w:color w:val="002060"/>
        </w:rPr>
        <w:t xml:space="preserve">how to cite non-compliance exceptions based on </w:t>
      </w:r>
      <w:r w:rsidR="00A157F2" w:rsidRPr="00665814">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205475"/>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3EAEFCC6" w14:textId="43085641" w:rsidR="00BB40AF"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205473" w:history="1">
            <w:r w:rsidR="00BB40AF" w:rsidRPr="001A0E35">
              <w:rPr>
                <w:rStyle w:val="Hyperlink"/>
                <w:rFonts w:cs="Arial"/>
                <w:noProof/>
              </w:rPr>
              <w:t>Important Information</w:t>
            </w:r>
            <w:r w:rsidR="00BB40AF">
              <w:rPr>
                <w:noProof/>
                <w:webHidden/>
              </w:rPr>
              <w:tab/>
            </w:r>
            <w:r w:rsidR="00BB40AF">
              <w:rPr>
                <w:noProof/>
                <w:webHidden/>
              </w:rPr>
              <w:fldChar w:fldCharType="begin"/>
            </w:r>
            <w:r w:rsidR="00BB40AF">
              <w:rPr>
                <w:noProof/>
                <w:webHidden/>
              </w:rPr>
              <w:instrText xml:space="preserve"> PAGEREF _Toc210205473 \h </w:instrText>
            </w:r>
            <w:r w:rsidR="00BB40AF">
              <w:rPr>
                <w:noProof/>
                <w:webHidden/>
              </w:rPr>
            </w:r>
            <w:r w:rsidR="00BB40AF">
              <w:rPr>
                <w:noProof/>
                <w:webHidden/>
              </w:rPr>
              <w:fldChar w:fldCharType="separate"/>
            </w:r>
            <w:r w:rsidR="00BB40AF">
              <w:rPr>
                <w:noProof/>
                <w:webHidden/>
              </w:rPr>
              <w:t>1</w:t>
            </w:r>
            <w:r w:rsidR="00BB40AF">
              <w:rPr>
                <w:noProof/>
                <w:webHidden/>
              </w:rPr>
              <w:fldChar w:fldCharType="end"/>
            </w:r>
          </w:hyperlink>
        </w:p>
        <w:p w14:paraId="5A240B06" w14:textId="3D8A8E8C" w:rsidR="00BB40AF" w:rsidRDefault="00BB40AF">
          <w:pPr>
            <w:pStyle w:val="TOC1"/>
            <w:rPr>
              <w:rFonts w:asciiTheme="minorHAnsi" w:eastAsiaTheme="minorEastAsia" w:hAnsiTheme="minorHAnsi" w:cstheme="minorBidi"/>
              <w:noProof/>
              <w:kern w:val="2"/>
              <w:sz w:val="24"/>
              <w:szCs w:val="24"/>
              <w14:ligatures w14:val="standardContextual"/>
            </w:rPr>
          </w:pPr>
          <w:hyperlink w:anchor="_Toc210205474" w:history="1">
            <w:r w:rsidRPr="001A0E35">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_Toc210205474 \h </w:instrText>
            </w:r>
            <w:r>
              <w:rPr>
                <w:noProof/>
                <w:webHidden/>
              </w:rPr>
            </w:r>
            <w:r>
              <w:rPr>
                <w:noProof/>
                <w:webHidden/>
              </w:rPr>
              <w:fldChar w:fldCharType="separate"/>
            </w:r>
            <w:r>
              <w:rPr>
                <w:noProof/>
                <w:webHidden/>
              </w:rPr>
              <w:t>3</w:t>
            </w:r>
            <w:r>
              <w:rPr>
                <w:noProof/>
                <w:webHidden/>
              </w:rPr>
              <w:fldChar w:fldCharType="end"/>
            </w:r>
          </w:hyperlink>
        </w:p>
        <w:p w14:paraId="33C7CFE1" w14:textId="0CA2AE85" w:rsidR="00BB40AF" w:rsidRDefault="00BB40AF">
          <w:pPr>
            <w:pStyle w:val="TOC1"/>
            <w:rPr>
              <w:rFonts w:asciiTheme="minorHAnsi" w:eastAsiaTheme="minorEastAsia" w:hAnsiTheme="minorHAnsi" w:cstheme="minorBidi"/>
              <w:noProof/>
              <w:kern w:val="2"/>
              <w:sz w:val="24"/>
              <w:szCs w:val="24"/>
              <w14:ligatures w14:val="standardContextual"/>
            </w:rPr>
          </w:pPr>
          <w:hyperlink w:anchor="_Toc210205475" w:history="1">
            <w:r w:rsidRPr="001A0E35">
              <w:rPr>
                <w:rStyle w:val="Hyperlink"/>
                <w:rFonts w:cs="Arial"/>
                <w:noProof/>
              </w:rPr>
              <w:t>Table of Contents</w:t>
            </w:r>
            <w:r>
              <w:rPr>
                <w:noProof/>
                <w:webHidden/>
              </w:rPr>
              <w:tab/>
            </w:r>
            <w:r>
              <w:rPr>
                <w:noProof/>
                <w:webHidden/>
              </w:rPr>
              <w:fldChar w:fldCharType="begin"/>
            </w:r>
            <w:r>
              <w:rPr>
                <w:noProof/>
                <w:webHidden/>
              </w:rPr>
              <w:instrText xml:space="preserve"> PAGEREF _Toc210205475 \h </w:instrText>
            </w:r>
            <w:r>
              <w:rPr>
                <w:noProof/>
                <w:webHidden/>
              </w:rPr>
            </w:r>
            <w:r>
              <w:rPr>
                <w:noProof/>
                <w:webHidden/>
              </w:rPr>
              <w:fldChar w:fldCharType="separate"/>
            </w:r>
            <w:r>
              <w:rPr>
                <w:noProof/>
                <w:webHidden/>
              </w:rPr>
              <w:t>4</w:t>
            </w:r>
            <w:r>
              <w:rPr>
                <w:noProof/>
                <w:webHidden/>
              </w:rPr>
              <w:fldChar w:fldCharType="end"/>
            </w:r>
          </w:hyperlink>
        </w:p>
        <w:p w14:paraId="137EB765" w14:textId="2589BF04" w:rsidR="00BB40AF" w:rsidRDefault="00BB40AF">
          <w:pPr>
            <w:pStyle w:val="TOC1"/>
            <w:rPr>
              <w:rFonts w:asciiTheme="minorHAnsi" w:eastAsiaTheme="minorEastAsia" w:hAnsiTheme="minorHAnsi" w:cstheme="minorBidi"/>
              <w:noProof/>
              <w:kern w:val="2"/>
              <w:sz w:val="24"/>
              <w:szCs w:val="24"/>
              <w14:ligatures w14:val="standardContextual"/>
            </w:rPr>
          </w:pPr>
          <w:hyperlink w:anchor="_Toc210205476" w:history="1">
            <w:r w:rsidRPr="001A0E35">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_Toc210205476 \h </w:instrText>
            </w:r>
            <w:r>
              <w:rPr>
                <w:noProof/>
                <w:webHidden/>
              </w:rPr>
            </w:r>
            <w:r>
              <w:rPr>
                <w:noProof/>
                <w:webHidden/>
              </w:rPr>
              <w:fldChar w:fldCharType="separate"/>
            </w:r>
            <w:r>
              <w:rPr>
                <w:noProof/>
                <w:webHidden/>
              </w:rPr>
              <w:t>9</w:t>
            </w:r>
            <w:r>
              <w:rPr>
                <w:noProof/>
                <w:webHidden/>
              </w:rPr>
              <w:fldChar w:fldCharType="end"/>
            </w:r>
          </w:hyperlink>
        </w:p>
        <w:p w14:paraId="7F4E4A32" w14:textId="1726103A"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77" w:history="1">
            <w:r w:rsidRPr="001A0E35">
              <w:rPr>
                <w:rStyle w:val="Hyperlink"/>
                <w:rFonts w:cs="Arial"/>
                <w:noProof/>
              </w:rPr>
              <w:t>I. Program Objectives</w:t>
            </w:r>
            <w:r>
              <w:rPr>
                <w:noProof/>
                <w:webHidden/>
              </w:rPr>
              <w:tab/>
            </w:r>
            <w:r>
              <w:rPr>
                <w:noProof/>
                <w:webHidden/>
              </w:rPr>
              <w:fldChar w:fldCharType="begin"/>
            </w:r>
            <w:r>
              <w:rPr>
                <w:noProof/>
                <w:webHidden/>
              </w:rPr>
              <w:instrText xml:space="preserve"> PAGEREF _Toc210205477 \h </w:instrText>
            </w:r>
            <w:r>
              <w:rPr>
                <w:noProof/>
                <w:webHidden/>
              </w:rPr>
            </w:r>
            <w:r>
              <w:rPr>
                <w:noProof/>
                <w:webHidden/>
              </w:rPr>
              <w:fldChar w:fldCharType="separate"/>
            </w:r>
            <w:r>
              <w:rPr>
                <w:noProof/>
                <w:webHidden/>
              </w:rPr>
              <w:t>10</w:t>
            </w:r>
            <w:r>
              <w:rPr>
                <w:noProof/>
                <w:webHidden/>
              </w:rPr>
              <w:fldChar w:fldCharType="end"/>
            </w:r>
          </w:hyperlink>
        </w:p>
        <w:p w14:paraId="79815C51" w14:textId="57407BB5"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78" w:history="1">
            <w:r w:rsidRPr="001A0E35">
              <w:rPr>
                <w:rStyle w:val="Hyperlink"/>
                <w:rFonts w:cs="Arial"/>
                <w:noProof/>
              </w:rPr>
              <w:t>II. Program Procedures</w:t>
            </w:r>
            <w:r>
              <w:rPr>
                <w:noProof/>
                <w:webHidden/>
              </w:rPr>
              <w:tab/>
            </w:r>
            <w:r>
              <w:rPr>
                <w:noProof/>
                <w:webHidden/>
              </w:rPr>
              <w:fldChar w:fldCharType="begin"/>
            </w:r>
            <w:r>
              <w:rPr>
                <w:noProof/>
                <w:webHidden/>
              </w:rPr>
              <w:instrText xml:space="preserve"> PAGEREF _Toc210205478 \h </w:instrText>
            </w:r>
            <w:r>
              <w:rPr>
                <w:noProof/>
                <w:webHidden/>
              </w:rPr>
            </w:r>
            <w:r>
              <w:rPr>
                <w:noProof/>
                <w:webHidden/>
              </w:rPr>
              <w:fldChar w:fldCharType="separate"/>
            </w:r>
            <w:r>
              <w:rPr>
                <w:noProof/>
                <w:webHidden/>
              </w:rPr>
              <w:t>10</w:t>
            </w:r>
            <w:r>
              <w:rPr>
                <w:noProof/>
                <w:webHidden/>
              </w:rPr>
              <w:fldChar w:fldCharType="end"/>
            </w:r>
          </w:hyperlink>
        </w:p>
        <w:p w14:paraId="72BF8EE0" w14:textId="4D0B12FB"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79" w:history="1">
            <w:r w:rsidRPr="001A0E35">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_Toc210205479 \h </w:instrText>
            </w:r>
            <w:r>
              <w:rPr>
                <w:noProof/>
                <w:webHidden/>
              </w:rPr>
            </w:r>
            <w:r>
              <w:rPr>
                <w:noProof/>
                <w:webHidden/>
              </w:rPr>
              <w:fldChar w:fldCharType="separate"/>
            </w:r>
            <w:r>
              <w:rPr>
                <w:noProof/>
                <w:webHidden/>
              </w:rPr>
              <w:t>12</w:t>
            </w:r>
            <w:r>
              <w:rPr>
                <w:noProof/>
                <w:webHidden/>
              </w:rPr>
              <w:fldChar w:fldCharType="end"/>
            </w:r>
          </w:hyperlink>
        </w:p>
        <w:p w14:paraId="39D92687" w14:textId="11307E8E"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80" w:history="1">
            <w:r w:rsidRPr="001A0E35">
              <w:rPr>
                <w:rStyle w:val="Hyperlink"/>
                <w:rFonts w:cs="Arial"/>
                <w:noProof/>
              </w:rPr>
              <w:t>IV. Other Information</w:t>
            </w:r>
            <w:r>
              <w:rPr>
                <w:noProof/>
                <w:webHidden/>
              </w:rPr>
              <w:tab/>
            </w:r>
            <w:r>
              <w:rPr>
                <w:noProof/>
                <w:webHidden/>
              </w:rPr>
              <w:fldChar w:fldCharType="begin"/>
            </w:r>
            <w:r>
              <w:rPr>
                <w:noProof/>
                <w:webHidden/>
              </w:rPr>
              <w:instrText xml:space="preserve"> PAGEREF _Toc210205480 \h </w:instrText>
            </w:r>
            <w:r>
              <w:rPr>
                <w:noProof/>
                <w:webHidden/>
              </w:rPr>
            </w:r>
            <w:r>
              <w:rPr>
                <w:noProof/>
                <w:webHidden/>
              </w:rPr>
              <w:fldChar w:fldCharType="separate"/>
            </w:r>
            <w:r>
              <w:rPr>
                <w:noProof/>
                <w:webHidden/>
              </w:rPr>
              <w:t>12</w:t>
            </w:r>
            <w:r>
              <w:rPr>
                <w:noProof/>
                <w:webHidden/>
              </w:rPr>
              <w:fldChar w:fldCharType="end"/>
            </w:r>
          </w:hyperlink>
        </w:p>
        <w:p w14:paraId="5AA7EC52" w14:textId="50047182" w:rsidR="00BB40AF" w:rsidRDefault="00BB40AF">
          <w:pPr>
            <w:pStyle w:val="TOC1"/>
            <w:rPr>
              <w:rFonts w:asciiTheme="minorHAnsi" w:eastAsiaTheme="minorEastAsia" w:hAnsiTheme="minorHAnsi" w:cstheme="minorBidi"/>
              <w:noProof/>
              <w:kern w:val="2"/>
              <w:sz w:val="24"/>
              <w:szCs w:val="24"/>
              <w14:ligatures w14:val="standardContextual"/>
            </w:rPr>
          </w:pPr>
          <w:hyperlink w:anchor="_Toc210205481" w:history="1">
            <w:r w:rsidRPr="001A0E35">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_Toc210205481 \h </w:instrText>
            </w:r>
            <w:r>
              <w:rPr>
                <w:noProof/>
                <w:webHidden/>
              </w:rPr>
            </w:r>
            <w:r>
              <w:rPr>
                <w:noProof/>
                <w:webHidden/>
              </w:rPr>
              <w:fldChar w:fldCharType="separate"/>
            </w:r>
            <w:r>
              <w:rPr>
                <w:noProof/>
                <w:webHidden/>
              </w:rPr>
              <w:t>15</w:t>
            </w:r>
            <w:r>
              <w:rPr>
                <w:noProof/>
                <w:webHidden/>
              </w:rPr>
              <w:fldChar w:fldCharType="end"/>
            </w:r>
          </w:hyperlink>
        </w:p>
        <w:p w14:paraId="7721F97A" w14:textId="2F4FB594"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82" w:history="1">
            <w:r w:rsidRPr="001A0E35">
              <w:rPr>
                <w:rStyle w:val="Hyperlink"/>
                <w:rFonts w:cs="Arial"/>
                <w:noProof/>
              </w:rPr>
              <w:t>Program Overview</w:t>
            </w:r>
            <w:r>
              <w:rPr>
                <w:noProof/>
                <w:webHidden/>
              </w:rPr>
              <w:tab/>
            </w:r>
            <w:r>
              <w:rPr>
                <w:noProof/>
                <w:webHidden/>
              </w:rPr>
              <w:fldChar w:fldCharType="begin"/>
            </w:r>
            <w:r>
              <w:rPr>
                <w:noProof/>
                <w:webHidden/>
              </w:rPr>
              <w:instrText xml:space="preserve"> PAGEREF _Toc210205482 \h </w:instrText>
            </w:r>
            <w:r>
              <w:rPr>
                <w:noProof/>
                <w:webHidden/>
              </w:rPr>
            </w:r>
            <w:r>
              <w:rPr>
                <w:noProof/>
                <w:webHidden/>
              </w:rPr>
              <w:fldChar w:fldCharType="separate"/>
            </w:r>
            <w:r>
              <w:rPr>
                <w:noProof/>
                <w:webHidden/>
              </w:rPr>
              <w:t>15</w:t>
            </w:r>
            <w:r>
              <w:rPr>
                <w:noProof/>
                <w:webHidden/>
              </w:rPr>
              <w:fldChar w:fldCharType="end"/>
            </w:r>
          </w:hyperlink>
        </w:p>
        <w:p w14:paraId="6D6CA88A" w14:textId="305D73AB"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83" w:history="1">
            <w:r w:rsidRPr="001A0E35">
              <w:rPr>
                <w:rStyle w:val="Hyperlink"/>
                <w:rFonts w:cs="Arial"/>
                <w:noProof/>
              </w:rPr>
              <w:t>Testing Considerations</w:t>
            </w:r>
            <w:r>
              <w:rPr>
                <w:noProof/>
                <w:webHidden/>
              </w:rPr>
              <w:tab/>
            </w:r>
            <w:r>
              <w:rPr>
                <w:noProof/>
                <w:webHidden/>
              </w:rPr>
              <w:fldChar w:fldCharType="begin"/>
            </w:r>
            <w:r>
              <w:rPr>
                <w:noProof/>
                <w:webHidden/>
              </w:rPr>
              <w:instrText xml:space="preserve"> PAGEREF _Toc210205483 \h </w:instrText>
            </w:r>
            <w:r>
              <w:rPr>
                <w:noProof/>
                <w:webHidden/>
              </w:rPr>
            </w:r>
            <w:r>
              <w:rPr>
                <w:noProof/>
                <w:webHidden/>
              </w:rPr>
              <w:fldChar w:fldCharType="separate"/>
            </w:r>
            <w:r>
              <w:rPr>
                <w:noProof/>
                <w:webHidden/>
              </w:rPr>
              <w:t>15</w:t>
            </w:r>
            <w:r>
              <w:rPr>
                <w:noProof/>
                <w:webHidden/>
              </w:rPr>
              <w:fldChar w:fldCharType="end"/>
            </w:r>
          </w:hyperlink>
        </w:p>
        <w:p w14:paraId="7C8AB3A2" w14:textId="6E6B7CF2"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84" w:history="1">
            <w:r w:rsidRPr="001A0E35">
              <w:rPr>
                <w:rStyle w:val="Hyperlink"/>
                <w:rFonts w:cs="Arial"/>
                <w:noProof/>
              </w:rPr>
              <w:t>Reporting</w:t>
            </w:r>
            <w:r>
              <w:rPr>
                <w:noProof/>
                <w:webHidden/>
              </w:rPr>
              <w:tab/>
            </w:r>
            <w:r>
              <w:rPr>
                <w:noProof/>
                <w:webHidden/>
              </w:rPr>
              <w:fldChar w:fldCharType="begin"/>
            </w:r>
            <w:r>
              <w:rPr>
                <w:noProof/>
                <w:webHidden/>
              </w:rPr>
              <w:instrText xml:space="preserve"> PAGEREF _Toc210205484 \h </w:instrText>
            </w:r>
            <w:r>
              <w:rPr>
                <w:noProof/>
                <w:webHidden/>
              </w:rPr>
            </w:r>
            <w:r>
              <w:rPr>
                <w:noProof/>
                <w:webHidden/>
              </w:rPr>
              <w:fldChar w:fldCharType="separate"/>
            </w:r>
            <w:r>
              <w:rPr>
                <w:noProof/>
                <w:webHidden/>
              </w:rPr>
              <w:t>15</w:t>
            </w:r>
            <w:r>
              <w:rPr>
                <w:noProof/>
                <w:webHidden/>
              </w:rPr>
              <w:fldChar w:fldCharType="end"/>
            </w:r>
          </w:hyperlink>
        </w:p>
        <w:p w14:paraId="701A57A4" w14:textId="5DB47892" w:rsidR="00BB40AF" w:rsidRDefault="00BB40AF">
          <w:pPr>
            <w:pStyle w:val="TOC1"/>
            <w:rPr>
              <w:rFonts w:asciiTheme="minorHAnsi" w:eastAsiaTheme="minorEastAsia" w:hAnsiTheme="minorHAnsi" w:cstheme="minorBidi"/>
              <w:noProof/>
              <w:kern w:val="2"/>
              <w:sz w:val="24"/>
              <w:szCs w:val="24"/>
              <w14:ligatures w14:val="standardContextual"/>
            </w:rPr>
          </w:pPr>
          <w:hyperlink w:anchor="_Toc210205485" w:history="1">
            <w:r w:rsidRPr="001A0E35">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_Toc210205485 \h </w:instrText>
            </w:r>
            <w:r>
              <w:rPr>
                <w:noProof/>
                <w:webHidden/>
              </w:rPr>
            </w:r>
            <w:r>
              <w:rPr>
                <w:noProof/>
                <w:webHidden/>
              </w:rPr>
              <w:fldChar w:fldCharType="separate"/>
            </w:r>
            <w:r>
              <w:rPr>
                <w:noProof/>
                <w:webHidden/>
              </w:rPr>
              <w:t>16</w:t>
            </w:r>
            <w:r>
              <w:rPr>
                <w:noProof/>
                <w:webHidden/>
              </w:rPr>
              <w:fldChar w:fldCharType="end"/>
            </w:r>
          </w:hyperlink>
        </w:p>
        <w:p w14:paraId="3DA13048" w14:textId="790DCCBD" w:rsidR="00BB40AF" w:rsidRDefault="00BB40AF">
          <w:pPr>
            <w:pStyle w:val="TOC2"/>
            <w:rPr>
              <w:rFonts w:asciiTheme="minorHAnsi" w:eastAsiaTheme="minorEastAsia" w:hAnsiTheme="minorHAnsi" w:cstheme="minorBidi"/>
              <w:bCs w:val="0"/>
              <w:kern w:val="2"/>
              <w:sz w:val="24"/>
              <w14:ligatures w14:val="standardContextual"/>
            </w:rPr>
          </w:pPr>
          <w:hyperlink w:anchor="_Toc210205486" w:history="1">
            <w:r w:rsidRPr="001A0E35">
              <w:rPr>
                <w:rStyle w:val="Hyperlink"/>
              </w:rPr>
              <w:t>A.  ACTIVITIES ALLOWED OR UNALLOWED</w:t>
            </w:r>
            <w:r>
              <w:rPr>
                <w:webHidden/>
              </w:rPr>
              <w:tab/>
            </w:r>
            <w:r>
              <w:rPr>
                <w:webHidden/>
              </w:rPr>
              <w:fldChar w:fldCharType="begin"/>
            </w:r>
            <w:r>
              <w:rPr>
                <w:webHidden/>
              </w:rPr>
              <w:instrText xml:space="preserve"> PAGEREF _Toc210205486 \h </w:instrText>
            </w:r>
            <w:r>
              <w:rPr>
                <w:webHidden/>
              </w:rPr>
            </w:r>
            <w:r>
              <w:rPr>
                <w:webHidden/>
              </w:rPr>
              <w:fldChar w:fldCharType="separate"/>
            </w:r>
            <w:r>
              <w:rPr>
                <w:webHidden/>
              </w:rPr>
              <w:t>16</w:t>
            </w:r>
            <w:r>
              <w:rPr>
                <w:webHidden/>
              </w:rPr>
              <w:fldChar w:fldCharType="end"/>
            </w:r>
          </w:hyperlink>
        </w:p>
        <w:p w14:paraId="6BC5FDD0" w14:textId="0A102E92"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87" w:history="1">
            <w:r w:rsidRPr="001A0E35">
              <w:rPr>
                <w:rStyle w:val="Hyperlink"/>
                <w:rFonts w:cs="Arial"/>
                <w:noProof/>
              </w:rPr>
              <w:t>OMB Compliance Requirements</w:t>
            </w:r>
            <w:r>
              <w:rPr>
                <w:noProof/>
                <w:webHidden/>
              </w:rPr>
              <w:tab/>
            </w:r>
            <w:r>
              <w:rPr>
                <w:noProof/>
                <w:webHidden/>
              </w:rPr>
              <w:fldChar w:fldCharType="begin"/>
            </w:r>
            <w:r>
              <w:rPr>
                <w:noProof/>
                <w:webHidden/>
              </w:rPr>
              <w:instrText xml:space="preserve"> PAGEREF _Toc210205487 \h </w:instrText>
            </w:r>
            <w:r>
              <w:rPr>
                <w:noProof/>
                <w:webHidden/>
              </w:rPr>
            </w:r>
            <w:r>
              <w:rPr>
                <w:noProof/>
                <w:webHidden/>
              </w:rPr>
              <w:fldChar w:fldCharType="separate"/>
            </w:r>
            <w:r>
              <w:rPr>
                <w:noProof/>
                <w:webHidden/>
              </w:rPr>
              <w:t>16</w:t>
            </w:r>
            <w:r>
              <w:rPr>
                <w:noProof/>
                <w:webHidden/>
              </w:rPr>
              <w:fldChar w:fldCharType="end"/>
            </w:r>
          </w:hyperlink>
        </w:p>
        <w:p w14:paraId="25A71597" w14:textId="44D0CA6D"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88"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_Toc210205488 \h </w:instrText>
            </w:r>
            <w:r>
              <w:rPr>
                <w:noProof/>
                <w:webHidden/>
              </w:rPr>
            </w:r>
            <w:r>
              <w:rPr>
                <w:noProof/>
                <w:webHidden/>
              </w:rPr>
              <w:fldChar w:fldCharType="separate"/>
            </w:r>
            <w:r>
              <w:rPr>
                <w:noProof/>
                <w:webHidden/>
              </w:rPr>
              <w:t>18</w:t>
            </w:r>
            <w:r>
              <w:rPr>
                <w:noProof/>
                <w:webHidden/>
              </w:rPr>
              <w:fldChar w:fldCharType="end"/>
            </w:r>
          </w:hyperlink>
        </w:p>
        <w:p w14:paraId="15F4139B" w14:textId="2B0A7B26"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89" w:history="1">
            <w:r w:rsidRPr="001A0E35">
              <w:rPr>
                <w:rStyle w:val="Hyperlink"/>
                <w:noProof/>
              </w:rPr>
              <w:t>Audit Objectives and Control Testing</w:t>
            </w:r>
            <w:r>
              <w:rPr>
                <w:noProof/>
                <w:webHidden/>
              </w:rPr>
              <w:tab/>
            </w:r>
            <w:r>
              <w:rPr>
                <w:noProof/>
                <w:webHidden/>
              </w:rPr>
              <w:fldChar w:fldCharType="begin"/>
            </w:r>
            <w:r>
              <w:rPr>
                <w:noProof/>
                <w:webHidden/>
              </w:rPr>
              <w:instrText xml:space="preserve"> PAGEREF _Toc210205489 \h </w:instrText>
            </w:r>
            <w:r>
              <w:rPr>
                <w:noProof/>
                <w:webHidden/>
              </w:rPr>
            </w:r>
            <w:r>
              <w:rPr>
                <w:noProof/>
                <w:webHidden/>
              </w:rPr>
              <w:fldChar w:fldCharType="separate"/>
            </w:r>
            <w:r>
              <w:rPr>
                <w:noProof/>
                <w:webHidden/>
              </w:rPr>
              <w:t>19</w:t>
            </w:r>
            <w:r>
              <w:rPr>
                <w:noProof/>
                <w:webHidden/>
              </w:rPr>
              <w:fldChar w:fldCharType="end"/>
            </w:r>
          </w:hyperlink>
        </w:p>
        <w:p w14:paraId="4FA0DB4D" w14:textId="7B3DA3C3"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90"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_Toc210205490 \h </w:instrText>
            </w:r>
            <w:r>
              <w:rPr>
                <w:noProof/>
                <w:webHidden/>
              </w:rPr>
            </w:r>
            <w:r>
              <w:rPr>
                <w:noProof/>
                <w:webHidden/>
              </w:rPr>
              <w:fldChar w:fldCharType="separate"/>
            </w:r>
            <w:r>
              <w:rPr>
                <w:noProof/>
                <w:webHidden/>
              </w:rPr>
              <w:t>19</w:t>
            </w:r>
            <w:r>
              <w:rPr>
                <w:noProof/>
                <w:webHidden/>
              </w:rPr>
              <w:fldChar w:fldCharType="end"/>
            </w:r>
          </w:hyperlink>
        </w:p>
        <w:p w14:paraId="690A0970" w14:textId="1DBCDD29"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91"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_Toc210205491 \h </w:instrText>
            </w:r>
            <w:r>
              <w:rPr>
                <w:noProof/>
                <w:webHidden/>
              </w:rPr>
            </w:r>
            <w:r>
              <w:rPr>
                <w:noProof/>
                <w:webHidden/>
              </w:rPr>
              <w:fldChar w:fldCharType="separate"/>
            </w:r>
            <w:r>
              <w:rPr>
                <w:noProof/>
                <w:webHidden/>
              </w:rPr>
              <w:t>20</w:t>
            </w:r>
            <w:r>
              <w:rPr>
                <w:noProof/>
                <w:webHidden/>
              </w:rPr>
              <w:fldChar w:fldCharType="end"/>
            </w:r>
          </w:hyperlink>
        </w:p>
        <w:p w14:paraId="4119002E" w14:textId="68E62623" w:rsidR="00BB40AF" w:rsidRDefault="00BB40AF">
          <w:pPr>
            <w:pStyle w:val="TOC2"/>
            <w:rPr>
              <w:rFonts w:asciiTheme="minorHAnsi" w:eastAsiaTheme="minorEastAsia" w:hAnsiTheme="minorHAnsi" w:cstheme="minorBidi"/>
              <w:bCs w:val="0"/>
              <w:kern w:val="2"/>
              <w:sz w:val="24"/>
              <w14:ligatures w14:val="standardContextual"/>
            </w:rPr>
          </w:pPr>
          <w:hyperlink w:anchor="_Toc210205492" w:history="1">
            <w:r w:rsidRPr="001A0E35">
              <w:rPr>
                <w:rStyle w:val="Hyperlink"/>
              </w:rPr>
              <w:t>B.  ALLOWABLE COSTS/COST PRINCIPLES</w:t>
            </w:r>
            <w:r>
              <w:rPr>
                <w:webHidden/>
              </w:rPr>
              <w:tab/>
            </w:r>
            <w:r>
              <w:rPr>
                <w:webHidden/>
              </w:rPr>
              <w:fldChar w:fldCharType="begin"/>
            </w:r>
            <w:r>
              <w:rPr>
                <w:webHidden/>
              </w:rPr>
              <w:instrText xml:space="preserve"> PAGEREF _Toc210205492 \h </w:instrText>
            </w:r>
            <w:r>
              <w:rPr>
                <w:webHidden/>
              </w:rPr>
            </w:r>
            <w:r>
              <w:rPr>
                <w:webHidden/>
              </w:rPr>
              <w:fldChar w:fldCharType="separate"/>
            </w:r>
            <w:r>
              <w:rPr>
                <w:webHidden/>
              </w:rPr>
              <w:t>21</w:t>
            </w:r>
            <w:r>
              <w:rPr>
                <w:webHidden/>
              </w:rPr>
              <w:fldChar w:fldCharType="end"/>
            </w:r>
          </w:hyperlink>
        </w:p>
        <w:p w14:paraId="7728AD2A" w14:textId="45A1323C"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93" w:history="1">
            <w:r w:rsidRPr="001A0E35">
              <w:rPr>
                <w:rStyle w:val="Hyperlink"/>
                <w:rFonts w:cs="Arial"/>
                <w:noProof/>
              </w:rPr>
              <w:t>Applicability of Cost Principles</w:t>
            </w:r>
            <w:r>
              <w:rPr>
                <w:noProof/>
                <w:webHidden/>
              </w:rPr>
              <w:tab/>
            </w:r>
            <w:r>
              <w:rPr>
                <w:noProof/>
                <w:webHidden/>
              </w:rPr>
              <w:fldChar w:fldCharType="begin"/>
            </w:r>
            <w:r>
              <w:rPr>
                <w:noProof/>
                <w:webHidden/>
              </w:rPr>
              <w:instrText xml:space="preserve"> PAGEREF _Toc210205493 \h </w:instrText>
            </w:r>
            <w:r>
              <w:rPr>
                <w:noProof/>
                <w:webHidden/>
              </w:rPr>
            </w:r>
            <w:r>
              <w:rPr>
                <w:noProof/>
                <w:webHidden/>
              </w:rPr>
              <w:fldChar w:fldCharType="separate"/>
            </w:r>
            <w:r>
              <w:rPr>
                <w:noProof/>
                <w:webHidden/>
              </w:rPr>
              <w:t>22</w:t>
            </w:r>
            <w:r>
              <w:rPr>
                <w:noProof/>
                <w:webHidden/>
              </w:rPr>
              <w:fldChar w:fldCharType="end"/>
            </w:r>
          </w:hyperlink>
        </w:p>
        <w:p w14:paraId="6E8816E5" w14:textId="2B281F82"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94"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_Toc210205494 \h </w:instrText>
            </w:r>
            <w:r>
              <w:rPr>
                <w:noProof/>
                <w:webHidden/>
              </w:rPr>
            </w:r>
            <w:r>
              <w:rPr>
                <w:noProof/>
                <w:webHidden/>
              </w:rPr>
              <w:fldChar w:fldCharType="separate"/>
            </w:r>
            <w:r>
              <w:rPr>
                <w:noProof/>
                <w:webHidden/>
              </w:rPr>
              <w:t>28</w:t>
            </w:r>
            <w:r>
              <w:rPr>
                <w:noProof/>
                <w:webHidden/>
              </w:rPr>
              <w:fldChar w:fldCharType="end"/>
            </w:r>
          </w:hyperlink>
        </w:p>
        <w:p w14:paraId="75E34C18" w14:textId="64C9D61B"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95" w:history="1">
            <w:r w:rsidRPr="001A0E35">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_Toc210205495 \h </w:instrText>
            </w:r>
            <w:r>
              <w:rPr>
                <w:noProof/>
                <w:webHidden/>
              </w:rPr>
            </w:r>
            <w:r>
              <w:rPr>
                <w:noProof/>
                <w:webHidden/>
              </w:rPr>
              <w:fldChar w:fldCharType="separate"/>
            </w:r>
            <w:r>
              <w:rPr>
                <w:noProof/>
                <w:webHidden/>
              </w:rPr>
              <w:t>28</w:t>
            </w:r>
            <w:r>
              <w:rPr>
                <w:noProof/>
                <w:webHidden/>
              </w:rPr>
              <w:fldChar w:fldCharType="end"/>
            </w:r>
          </w:hyperlink>
        </w:p>
        <w:p w14:paraId="2BEB2D21" w14:textId="42E8DB87"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96" w:history="1">
            <w:r w:rsidRPr="001A0E35">
              <w:rPr>
                <w:rStyle w:val="Hyperlink"/>
                <w:rFonts w:cs="Arial"/>
                <w:noProof/>
              </w:rPr>
              <w:t>OMB Compliance Requirements</w:t>
            </w:r>
            <w:r>
              <w:rPr>
                <w:noProof/>
                <w:webHidden/>
              </w:rPr>
              <w:tab/>
            </w:r>
            <w:r>
              <w:rPr>
                <w:noProof/>
                <w:webHidden/>
              </w:rPr>
              <w:fldChar w:fldCharType="begin"/>
            </w:r>
            <w:r>
              <w:rPr>
                <w:noProof/>
                <w:webHidden/>
              </w:rPr>
              <w:instrText xml:space="preserve"> PAGEREF _Toc210205496 \h </w:instrText>
            </w:r>
            <w:r>
              <w:rPr>
                <w:noProof/>
                <w:webHidden/>
              </w:rPr>
            </w:r>
            <w:r>
              <w:rPr>
                <w:noProof/>
                <w:webHidden/>
              </w:rPr>
              <w:fldChar w:fldCharType="separate"/>
            </w:r>
            <w:r>
              <w:rPr>
                <w:noProof/>
                <w:webHidden/>
              </w:rPr>
              <w:t>28</w:t>
            </w:r>
            <w:r>
              <w:rPr>
                <w:noProof/>
                <w:webHidden/>
              </w:rPr>
              <w:fldChar w:fldCharType="end"/>
            </w:r>
          </w:hyperlink>
        </w:p>
        <w:p w14:paraId="782F20EE" w14:textId="359FB2EE"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97"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_Toc210205497 \h </w:instrText>
            </w:r>
            <w:r>
              <w:rPr>
                <w:noProof/>
                <w:webHidden/>
              </w:rPr>
            </w:r>
            <w:r>
              <w:rPr>
                <w:noProof/>
                <w:webHidden/>
              </w:rPr>
              <w:fldChar w:fldCharType="separate"/>
            </w:r>
            <w:r>
              <w:rPr>
                <w:noProof/>
                <w:webHidden/>
              </w:rPr>
              <w:t>36</w:t>
            </w:r>
            <w:r>
              <w:rPr>
                <w:noProof/>
                <w:webHidden/>
              </w:rPr>
              <w:fldChar w:fldCharType="end"/>
            </w:r>
          </w:hyperlink>
        </w:p>
        <w:p w14:paraId="430F316A" w14:textId="7E9B8BF3" w:rsidR="00BB40AF" w:rsidRDefault="00BB40AF">
          <w:pPr>
            <w:pStyle w:val="TOC2"/>
            <w:rPr>
              <w:rFonts w:asciiTheme="minorHAnsi" w:eastAsiaTheme="minorEastAsia" w:hAnsiTheme="minorHAnsi" w:cstheme="minorBidi"/>
              <w:bCs w:val="0"/>
              <w:kern w:val="2"/>
              <w:sz w:val="24"/>
              <w14:ligatures w14:val="standardContextual"/>
            </w:rPr>
          </w:pPr>
          <w:hyperlink w:anchor="_Toc210205498" w:history="1">
            <w:r w:rsidRPr="001A0E35">
              <w:rPr>
                <w:rStyle w:val="Hyperlink"/>
              </w:rPr>
              <w:t>C. CASH MANAGEMENT</w:t>
            </w:r>
            <w:r>
              <w:rPr>
                <w:webHidden/>
              </w:rPr>
              <w:tab/>
            </w:r>
            <w:r>
              <w:rPr>
                <w:webHidden/>
              </w:rPr>
              <w:fldChar w:fldCharType="begin"/>
            </w:r>
            <w:r>
              <w:rPr>
                <w:webHidden/>
              </w:rPr>
              <w:instrText xml:space="preserve"> PAGEREF _Toc210205498 \h </w:instrText>
            </w:r>
            <w:r>
              <w:rPr>
                <w:webHidden/>
              </w:rPr>
            </w:r>
            <w:r>
              <w:rPr>
                <w:webHidden/>
              </w:rPr>
              <w:fldChar w:fldCharType="separate"/>
            </w:r>
            <w:r>
              <w:rPr>
                <w:webHidden/>
              </w:rPr>
              <w:t>38</w:t>
            </w:r>
            <w:r>
              <w:rPr>
                <w:webHidden/>
              </w:rPr>
              <w:fldChar w:fldCharType="end"/>
            </w:r>
          </w:hyperlink>
        </w:p>
        <w:p w14:paraId="38E7792A" w14:textId="460F141A"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499" w:history="1">
            <w:r w:rsidRPr="001A0E35">
              <w:rPr>
                <w:rStyle w:val="Hyperlink"/>
                <w:rFonts w:cs="Arial"/>
                <w:noProof/>
              </w:rPr>
              <w:t>OMB Compliance Requirements</w:t>
            </w:r>
            <w:r>
              <w:rPr>
                <w:noProof/>
                <w:webHidden/>
              </w:rPr>
              <w:tab/>
            </w:r>
            <w:r>
              <w:rPr>
                <w:noProof/>
                <w:webHidden/>
              </w:rPr>
              <w:fldChar w:fldCharType="begin"/>
            </w:r>
            <w:r>
              <w:rPr>
                <w:noProof/>
                <w:webHidden/>
              </w:rPr>
              <w:instrText xml:space="preserve"> PAGEREF _Toc210205499 \h </w:instrText>
            </w:r>
            <w:r>
              <w:rPr>
                <w:noProof/>
                <w:webHidden/>
              </w:rPr>
            </w:r>
            <w:r>
              <w:rPr>
                <w:noProof/>
                <w:webHidden/>
              </w:rPr>
              <w:fldChar w:fldCharType="separate"/>
            </w:r>
            <w:r>
              <w:rPr>
                <w:noProof/>
                <w:webHidden/>
              </w:rPr>
              <w:t>38</w:t>
            </w:r>
            <w:r>
              <w:rPr>
                <w:noProof/>
                <w:webHidden/>
              </w:rPr>
              <w:fldChar w:fldCharType="end"/>
            </w:r>
          </w:hyperlink>
        </w:p>
        <w:p w14:paraId="232008F1" w14:textId="7AD74810"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00"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_Toc210205500 \h </w:instrText>
            </w:r>
            <w:r>
              <w:rPr>
                <w:noProof/>
                <w:webHidden/>
              </w:rPr>
            </w:r>
            <w:r>
              <w:rPr>
                <w:noProof/>
                <w:webHidden/>
              </w:rPr>
              <w:fldChar w:fldCharType="separate"/>
            </w:r>
            <w:r>
              <w:rPr>
                <w:noProof/>
                <w:webHidden/>
              </w:rPr>
              <w:t>40</w:t>
            </w:r>
            <w:r>
              <w:rPr>
                <w:noProof/>
                <w:webHidden/>
              </w:rPr>
              <w:fldChar w:fldCharType="end"/>
            </w:r>
          </w:hyperlink>
        </w:p>
        <w:p w14:paraId="1F03C05F" w14:textId="50304CDB"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01" w:history="1">
            <w:r w:rsidRPr="001A0E3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_Toc210205501 \h </w:instrText>
            </w:r>
            <w:r>
              <w:rPr>
                <w:noProof/>
                <w:webHidden/>
              </w:rPr>
            </w:r>
            <w:r>
              <w:rPr>
                <w:noProof/>
                <w:webHidden/>
              </w:rPr>
              <w:fldChar w:fldCharType="separate"/>
            </w:r>
            <w:r>
              <w:rPr>
                <w:noProof/>
                <w:webHidden/>
              </w:rPr>
              <w:t>41</w:t>
            </w:r>
            <w:r>
              <w:rPr>
                <w:noProof/>
                <w:webHidden/>
              </w:rPr>
              <w:fldChar w:fldCharType="end"/>
            </w:r>
          </w:hyperlink>
        </w:p>
        <w:p w14:paraId="6DF7C68A" w14:textId="174A6121"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02"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_Toc210205502 \h </w:instrText>
            </w:r>
            <w:r>
              <w:rPr>
                <w:noProof/>
                <w:webHidden/>
              </w:rPr>
            </w:r>
            <w:r>
              <w:rPr>
                <w:noProof/>
                <w:webHidden/>
              </w:rPr>
              <w:fldChar w:fldCharType="separate"/>
            </w:r>
            <w:r>
              <w:rPr>
                <w:noProof/>
                <w:webHidden/>
              </w:rPr>
              <w:t>42</w:t>
            </w:r>
            <w:r>
              <w:rPr>
                <w:noProof/>
                <w:webHidden/>
              </w:rPr>
              <w:fldChar w:fldCharType="end"/>
            </w:r>
          </w:hyperlink>
        </w:p>
        <w:p w14:paraId="558887A7" w14:textId="2469F9FA"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03"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_Toc210205503 \h </w:instrText>
            </w:r>
            <w:r>
              <w:rPr>
                <w:noProof/>
                <w:webHidden/>
              </w:rPr>
            </w:r>
            <w:r>
              <w:rPr>
                <w:noProof/>
                <w:webHidden/>
              </w:rPr>
              <w:fldChar w:fldCharType="separate"/>
            </w:r>
            <w:r>
              <w:rPr>
                <w:noProof/>
                <w:webHidden/>
              </w:rPr>
              <w:t>44</w:t>
            </w:r>
            <w:r>
              <w:rPr>
                <w:noProof/>
                <w:webHidden/>
              </w:rPr>
              <w:fldChar w:fldCharType="end"/>
            </w:r>
          </w:hyperlink>
        </w:p>
        <w:p w14:paraId="71C904AE" w14:textId="0D59ECF6" w:rsidR="00BB40AF" w:rsidRDefault="00BB40AF">
          <w:pPr>
            <w:pStyle w:val="TOC2"/>
            <w:rPr>
              <w:rFonts w:asciiTheme="minorHAnsi" w:eastAsiaTheme="minorEastAsia" w:hAnsiTheme="minorHAnsi" w:cstheme="minorBidi"/>
              <w:bCs w:val="0"/>
              <w:kern w:val="2"/>
              <w:sz w:val="24"/>
              <w14:ligatures w14:val="standardContextual"/>
            </w:rPr>
          </w:pPr>
          <w:hyperlink w:anchor="_Toc210205504" w:history="1">
            <w:r w:rsidRPr="001A0E35">
              <w:rPr>
                <w:rStyle w:val="Hyperlink"/>
              </w:rPr>
              <w:t>E.  ELIGIBILITY</w:t>
            </w:r>
            <w:r>
              <w:rPr>
                <w:webHidden/>
              </w:rPr>
              <w:tab/>
            </w:r>
            <w:r>
              <w:rPr>
                <w:webHidden/>
              </w:rPr>
              <w:fldChar w:fldCharType="begin"/>
            </w:r>
            <w:r>
              <w:rPr>
                <w:webHidden/>
              </w:rPr>
              <w:instrText xml:space="preserve"> PAGEREF _Toc210205504 \h </w:instrText>
            </w:r>
            <w:r>
              <w:rPr>
                <w:webHidden/>
              </w:rPr>
            </w:r>
            <w:r>
              <w:rPr>
                <w:webHidden/>
              </w:rPr>
              <w:fldChar w:fldCharType="separate"/>
            </w:r>
            <w:r>
              <w:rPr>
                <w:webHidden/>
              </w:rPr>
              <w:t>45</w:t>
            </w:r>
            <w:r>
              <w:rPr>
                <w:webHidden/>
              </w:rPr>
              <w:fldChar w:fldCharType="end"/>
            </w:r>
          </w:hyperlink>
        </w:p>
        <w:p w14:paraId="47C58072" w14:textId="4A67AC03"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05" w:history="1">
            <w:r w:rsidRPr="001A0E35">
              <w:rPr>
                <w:rStyle w:val="Hyperlink"/>
                <w:rFonts w:cs="Arial"/>
                <w:noProof/>
              </w:rPr>
              <w:t>OMB Compliance Requirements</w:t>
            </w:r>
            <w:r>
              <w:rPr>
                <w:noProof/>
                <w:webHidden/>
              </w:rPr>
              <w:tab/>
            </w:r>
            <w:r>
              <w:rPr>
                <w:noProof/>
                <w:webHidden/>
              </w:rPr>
              <w:fldChar w:fldCharType="begin"/>
            </w:r>
            <w:r>
              <w:rPr>
                <w:noProof/>
                <w:webHidden/>
              </w:rPr>
              <w:instrText xml:space="preserve"> PAGEREF _Toc210205505 \h </w:instrText>
            </w:r>
            <w:r>
              <w:rPr>
                <w:noProof/>
                <w:webHidden/>
              </w:rPr>
            </w:r>
            <w:r>
              <w:rPr>
                <w:noProof/>
                <w:webHidden/>
              </w:rPr>
              <w:fldChar w:fldCharType="separate"/>
            </w:r>
            <w:r>
              <w:rPr>
                <w:noProof/>
                <w:webHidden/>
              </w:rPr>
              <w:t>45</w:t>
            </w:r>
            <w:r>
              <w:rPr>
                <w:noProof/>
                <w:webHidden/>
              </w:rPr>
              <w:fldChar w:fldCharType="end"/>
            </w:r>
          </w:hyperlink>
        </w:p>
        <w:p w14:paraId="7EDD6B5A" w14:textId="30FFCC06"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06"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_Toc210205506 \h </w:instrText>
            </w:r>
            <w:r>
              <w:rPr>
                <w:noProof/>
                <w:webHidden/>
              </w:rPr>
            </w:r>
            <w:r>
              <w:rPr>
                <w:noProof/>
                <w:webHidden/>
              </w:rPr>
              <w:fldChar w:fldCharType="separate"/>
            </w:r>
            <w:r>
              <w:rPr>
                <w:noProof/>
                <w:webHidden/>
              </w:rPr>
              <w:t>45</w:t>
            </w:r>
            <w:r>
              <w:rPr>
                <w:noProof/>
                <w:webHidden/>
              </w:rPr>
              <w:fldChar w:fldCharType="end"/>
            </w:r>
          </w:hyperlink>
        </w:p>
        <w:p w14:paraId="0F6C6903" w14:textId="7D5BFBE0"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07" w:history="1">
            <w:r w:rsidRPr="001A0E3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_Toc210205507 \h </w:instrText>
            </w:r>
            <w:r>
              <w:rPr>
                <w:noProof/>
                <w:webHidden/>
              </w:rPr>
            </w:r>
            <w:r>
              <w:rPr>
                <w:noProof/>
                <w:webHidden/>
              </w:rPr>
              <w:fldChar w:fldCharType="separate"/>
            </w:r>
            <w:r>
              <w:rPr>
                <w:noProof/>
                <w:webHidden/>
              </w:rPr>
              <w:t>45</w:t>
            </w:r>
            <w:r>
              <w:rPr>
                <w:noProof/>
                <w:webHidden/>
              </w:rPr>
              <w:fldChar w:fldCharType="end"/>
            </w:r>
          </w:hyperlink>
        </w:p>
        <w:p w14:paraId="4D0561BE" w14:textId="0070D034"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08"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_Toc210205508 \h </w:instrText>
            </w:r>
            <w:r>
              <w:rPr>
                <w:noProof/>
                <w:webHidden/>
              </w:rPr>
            </w:r>
            <w:r>
              <w:rPr>
                <w:noProof/>
                <w:webHidden/>
              </w:rPr>
              <w:fldChar w:fldCharType="separate"/>
            </w:r>
            <w:r>
              <w:rPr>
                <w:noProof/>
                <w:webHidden/>
              </w:rPr>
              <w:t>46</w:t>
            </w:r>
            <w:r>
              <w:rPr>
                <w:noProof/>
                <w:webHidden/>
              </w:rPr>
              <w:fldChar w:fldCharType="end"/>
            </w:r>
          </w:hyperlink>
        </w:p>
        <w:p w14:paraId="6283A511" w14:textId="4BE8BA67"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09"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_Toc210205509 \h </w:instrText>
            </w:r>
            <w:r>
              <w:rPr>
                <w:noProof/>
                <w:webHidden/>
              </w:rPr>
            </w:r>
            <w:r>
              <w:rPr>
                <w:noProof/>
                <w:webHidden/>
              </w:rPr>
              <w:fldChar w:fldCharType="separate"/>
            </w:r>
            <w:r>
              <w:rPr>
                <w:noProof/>
                <w:webHidden/>
              </w:rPr>
              <w:t>49</w:t>
            </w:r>
            <w:r>
              <w:rPr>
                <w:noProof/>
                <w:webHidden/>
              </w:rPr>
              <w:fldChar w:fldCharType="end"/>
            </w:r>
          </w:hyperlink>
        </w:p>
        <w:p w14:paraId="6F605E5B" w14:textId="5868DBCE" w:rsidR="00BB40AF" w:rsidRDefault="00BB40AF">
          <w:pPr>
            <w:pStyle w:val="TOC2"/>
            <w:rPr>
              <w:rFonts w:asciiTheme="minorHAnsi" w:eastAsiaTheme="minorEastAsia" w:hAnsiTheme="minorHAnsi" w:cstheme="minorBidi"/>
              <w:bCs w:val="0"/>
              <w:kern w:val="2"/>
              <w:sz w:val="24"/>
              <w14:ligatures w14:val="standardContextual"/>
            </w:rPr>
          </w:pPr>
          <w:hyperlink w:anchor="_Toc210205510" w:history="1">
            <w:r w:rsidRPr="001A0E35">
              <w:rPr>
                <w:rStyle w:val="Hyperlink"/>
              </w:rPr>
              <w:t>F.  EQUIPMENT AND REAL PROPERTY MANAGEMENT</w:t>
            </w:r>
            <w:r>
              <w:rPr>
                <w:webHidden/>
              </w:rPr>
              <w:tab/>
            </w:r>
            <w:r>
              <w:rPr>
                <w:webHidden/>
              </w:rPr>
              <w:fldChar w:fldCharType="begin"/>
            </w:r>
            <w:r>
              <w:rPr>
                <w:webHidden/>
              </w:rPr>
              <w:instrText xml:space="preserve"> PAGEREF _Toc210205510 \h </w:instrText>
            </w:r>
            <w:r>
              <w:rPr>
                <w:webHidden/>
              </w:rPr>
            </w:r>
            <w:r>
              <w:rPr>
                <w:webHidden/>
              </w:rPr>
              <w:fldChar w:fldCharType="separate"/>
            </w:r>
            <w:r>
              <w:rPr>
                <w:webHidden/>
              </w:rPr>
              <w:t>50</w:t>
            </w:r>
            <w:r>
              <w:rPr>
                <w:webHidden/>
              </w:rPr>
              <w:fldChar w:fldCharType="end"/>
            </w:r>
          </w:hyperlink>
        </w:p>
        <w:p w14:paraId="5F10B973" w14:textId="34B6D758"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11" w:history="1">
            <w:r w:rsidRPr="001A0E35">
              <w:rPr>
                <w:rStyle w:val="Hyperlink"/>
                <w:noProof/>
              </w:rPr>
              <w:t>OMB Compliance Requirements</w:t>
            </w:r>
            <w:r>
              <w:rPr>
                <w:noProof/>
                <w:webHidden/>
              </w:rPr>
              <w:tab/>
            </w:r>
            <w:r>
              <w:rPr>
                <w:noProof/>
                <w:webHidden/>
              </w:rPr>
              <w:fldChar w:fldCharType="begin"/>
            </w:r>
            <w:r>
              <w:rPr>
                <w:noProof/>
                <w:webHidden/>
              </w:rPr>
              <w:instrText xml:space="preserve"> PAGEREF _Toc210205511 \h </w:instrText>
            </w:r>
            <w:r>
              <w:rPr>
                <w:noProof/>
                <w:webHidden/>
              </w:rPr>
            </w:r>
            <w:r>
              <w:rPr>
                <w:noProof/>
                <w:webHidden/>
              </w:rPr>
              <w:fldChar w:fldCharType="separate"/>
            </w:r>
            <w:r>
              <w:rPr>
                <w:noProof/>
                <w:webHidden/>
              </w:rPr>
              <w:t>50</w:t>
            </w:r>
            <w:r>
              <w:rPr>
                <w:noProof/>
                <w:webHidden/>
              </w:rPr>
              <w:fldChar w:fldCharType="end"/>
            </w:r>
          </w:hyperlink>
        </w:p>
        <w:p w14:paraId="1FA75C4D" w14:textId="164758A8"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12"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_Toc210205512 \h </w:instrText>
            </w:r>
            <w:r>
              <w:rPr>
                <w:noProof/>
                <w:webHidden/>
              </w:rPr>
            </w:r>
            <w:r>
              <w:rPr>
                <w:noProof/>
                <w:webHidden/>
              </w:rPr>
              <w:fldChar w:fldCharType="separate"/>
            </w:r>
            <w:r>
              <w:rPr>
                <w:noProof/>
                <w:webHidden/>
              </w:rPr>
              <w:t>52</w:t>
            </w:r>
            <w:r>
              <w:rPr>
                <w:noProof/>
                <w:webHidden/>
              </w:rPr>
              <w:fldChar w:fldCharType="end"/>
            </w:r>
          </w:hyperlink>
        </w:p>
        <w:p w14:paraId="728CC28C" w14:textId="6935C3DD"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13" w:history="1">
            <w:r w:rsidRPr="001A0E3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_Toc210205513 \h </w:instrText>
            </w:r>
            <w:r>
              <w:rPr>
                <w:noProof/>
                <w:webHidden/>
              </w:rPr>
            </w:r>
            <w:r>
              <w:rPr>
                <w:noProof/>
                <w:webHidden/>
              </w:rPr>
              <w:fldChar w:fldCharType="separate"/>
            </w:r>
            <w:r>
              <w:rPr>
                <w:noProof/>
                <w:webHidden/>
              </w:rPr>
              <w:t>52</w:t>
            </w:r>
            <w:r>
              <w:rPr>
                <w:noProof/>
                <w:webHidden/>
              </w:rPr>
              <w:fldChar w:fldCharType="end"/>
            </w:r>
          </w:hyperlink>
        </w:p>
        <w:p w14:paraId="1D106721" w14:textId="177F87C4"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14"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_Toc210205514 \h </w:instrText>
            </w:r>
            <w:r>
              <w:rPr>
                <w:noProof/>
                <w:webHidden/>
              </w:rPr>
            </w:r>
            <w:r>
              <w:rPr>
                <w:noProof/>
                <w:webHidden/>
              </w:rPr>
              <w:fldChar w:fldCharType="separate"/>
            </w:r>
            <w:r>
              <w:rPr>
                <w:noProof/>
                <w:webHidden/>
              </w:rPr>
              <w:t>53</w:t>
            </w:r>
            <w:r>
              <w:rPr>
                <w:noProof/>
                <w:webHidden/>
              </w:rPr>
              <w:fldChar w:fldCharType="end"/>
            </w:r>
          </w:hyperlink>
        </w:p>
        <w:p w14:paraId="1951109E" w14:textId="0A51F49C"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15"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_Toc210205515 \h </w:instrText>
            </w:r>
            <w:r>
              <w:rPr>
                <w:noProof/>
                <w:webHidden/>
              </w:rPr>
            </w:r>
            <w:r>
              <w:rPr>
                <w:noProof/>
                <w:webHidden/>
              </w:rPr>
              <w:fldChar w:fldCharType="separate"/>
            </w:r>
            <w:r>
              <w:rPr>
                <w:noProof/>
                <w:webHidden/>
              </w:rPr>
              <w:t>54</w:t>
            </w:r>
            <w:r>
              <w:rPr>
                <w:noProof/>
                <w:webHidden/>
              </w:rPr>
              <w:fldChar w:fldCharType="end"/>
            </w:r>
          </w:hyperlink>
        </w:p>
        <w:p w14:paraId="55F736A5" w14:textId="7CEF7574" w:rsidR="00BB40AF" w:rsidRDefault="00BB40AF">
          <w:pPr>
            <w:pStyle w:val="TOC2"/>
            <w:rPr>
              <w:rFonts w:asciiTheme="minorHAnsi" w:eastAsiaTheme="minorEastAsia" w:hAnsiTheme="minorHAnsi" w:cstheme="minorBidi"/>
              <w:bCs w:val="0"/>
              <w:kern w:val="2"/>
              <w:sz w:val="24"/>
              <w14:ligatures w14:val="standardContextual"/>
            </w:rPr>
          </w:pPr>
          <w:hyperlink w:anchor="_Toc210205516" w:history="1">
            <w:r w:rsidRPr="001A0E35">
              <w:rPr>
                <w:rStyle w:val="Hyperlink"/>
              </w:rPr>
              <w:t>G.  MATCHING, LEVEL OF EFFORT, EARMARKING</w:t>
            </w:r>
            <w:r>
              <w:rPr>
                <w:webHidden/>
              </w:rPr>
              <w:tab/>
            </w:r>
            <w:r>
              <w:rPr>
                <w:webHidden/>
              </w:rPr>
              <w:fldChar w:fldCharType="begin"/>
            </w:r>
            <w:r>
              <w:rPr>
                <w:webHidden/>
              </w:rPr>
              <w:instrText xml:space="preserve"> PAGEREF _Toc210205516 \h </w:instrText>
            </w:r>
            <w:r>
              <w:rPr>
                <w:webHidden/>
              </w:rPr>
            </w:r>
            <w:r>
              <w:rPr>
                <w:webHidden/>
              </w:rPr>
              <w:fldChar w:fldCharType="separate"/>
            </w:r>
            <w:r>
              <w:rPr>
                <w:webHidden/>
              </w:rPr>
              <w:t>56</w:t>
            </w:r>
            <w:r>
              <w:rPr>
                <w:webHidden/>
              </w:rPr>
              <w:fldChar w:fldCharType="end"/>
            </w:r>
          </w:hyperlink>
        </w:p>
        <w:p w14:paraId="07F82918" w14:textId="20A9A008"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17" w:history="1">
            <w:r w:rsidRPr="001A0E35">
              <w:rPr>
                <w:rStyle w:val="Hyperlink"/>
                <w:rFonts w:cs="Arial"/>
                <w:noProof/>
              </w:rPr>
              <w:t>OMB Compliance Requirements</w:t>
            </w:r>
            <w:r>
              <w:rPr>
                <w:noProof/>
                <w:webHidden/>
              </w:rPr>
              <w:tab/>
            </w:r>
            <w:r>
              <w:rPr>
                <w:noProof/>
                <w:webHidden/>
              </w:rPr>
              <w:fldChar w:fldCharType="begin"/>
            </w:r>
            <w:r>
              <w:rPr>
                <w:noProof/>
                <w:webHidden/>
              </w:rPr>
              <w:instrText xml:space="preserve"> PAGEREF _Toc210205517 \h </w:instrText>
            </w:r>
            <w:r>
              <w:rPr>
                <w:noProof/>
                <w:webHidden/>
              </w:rPr>
            </w:r>
            <w:r>
              <w:rPr>
                <w:noProof/>
                <w:webHidden/>
              </w:rPr>
              <w:fldChar w:fldCharType="separate"/>
            </w:r>
            <w:r>
              <w:rPr>
                <w:noProof/>
                <w:webHidden/>
              </w:rPr>
              <w:t>56</w:t>
            </w:r>
            <w:r>
              <w:rPr>
                <w:noProof/>
                <w:webHidden/>
              </w:rPr>
              <w:fldChar w:fldCharType="end"/>
            </w:r>
          </w:hyperlink>
        </w:p>
        <w:p w14:paraId="564D2654" w14:textId="445A9892"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18"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_Toc210205518 \h </w:instrText>
            </w:r>
            <w:r>
              <w:rPr>
                <w:noProof/>
                <w:webHidden/>
              </w:rPr>
            </w:r>
            <w:r>
              <w:rPr>
                <w:noProof/>
                <w:webHidden/>
              </w:rPr>
              <w:fldChar w:fldCharType="separate"/>
            </w:r>
            <w:r>
              <w:rPr>
                <w:noProof/>
                <w:webHidden/>
              </w:rPr>
              <w:t>59</w:t>
            </w:r>
            <w:r>
              <w:rPr>
                <w:noProof/>
                <w:webHidden/>
              </w:rPr>
              <w:fldChar w:fldCharType="end"/>
            </w:r>
          </w:hyperlink>
        </w:p>
        <w:p w14:paraId="68C44F96" w14:textId="1129714A"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19" w:history="1">
            <w:r w:rsidRPr="001A0E3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_Toc210205519 \h </w:instrText>
            </w:r>
            <w:r>
              <w:rPr>
                <w:noProof/>
                <w:webHidden/>
              </w:rPr>
            </w:r>
            <w:r>
              <w:rPr>
                <w:noProof/>
                <w:webHidden/>
              </w:rPr>
              <w:fldChar w:fldCharType="separate"/>
            </w:r>
            <w:r>
              <w:rPr>
                <w:noProof/>
                <w:webHidden/>
              </w:rPr>
              <w:t>60</w:t>
            </w:r>
            <w:r>
              <w:rPr>
                <w:noProof/>
                <w:webHidden/>
              </w:rPr>
              <w:fldChar w:fldCharType="end"/>
            </w:r>
          </w:hyperlink>
        </w:p>
        <w:p w14:paraId="4E2E1CFC" w14:textId="5A8F6328"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20"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_Toc210205520 \h </w:instrText>
            </w:r>
            <w:r>
              <w:rPr>
                <w:noProof/>
                <w:webHidden/>
              </w:rPr>
            </w:r>
            <w:r>
              <w:rPr>
                <w:noProof/>
                <w:webHidden/>
              </w:rPr>
              <w:fldChar w:fldCharType="separate"/>
            </w:r>
            <w:r>
              <w:rPr>
                <w:noProof/>
                <w:webHidden/>
              </w:rPr>
              <w:t>61</w:t>
            </w:r>
            <w:r>
              <w:rPr>
                <w:noProof/>
                <w:webHidden/>
              </w:rPr>
              <w:fldChar w:fldCharType="end"/>
            </w:r>
          </w:hyperlink>
        </w:p>
        <w:p w14:paraId="5A1AD42D" w14:textId="0FC38BCB"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21"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_Toc210205521 \h </w:instrText>
            </w:r>
            <w:r>
              <w:rPr>
                <w:noProof/>
                <w:webHidden/>
              </w:rPr>
            </w:r>
            <w:r>
              <w:rPr>
                <w:noProof/>
                <w:webHidden/>
              </w:rPr>
              <w:fldChar w:fldCharType="separate"/>
            </w:r>
            <w:r>
              <w:rPr>
                <w:noProof/>
                <w:webHidden/>
              </w:rPr>
              <w:t>64</w:t>
            </w:r>
            <w:r>
              <w:rPr>
                <w:noProof/>
                <w:webHidden/>
              </w:rPr>
              <w:fldChar w:fldCharType="end"/>
            </w:r>
          </w:hyperlink>
        </w:p>
        <w:p w14:paraId="524A9A03" w14:textId="5255CFD4" w:rsidR="00BB40AF" w:rsidRDefault="00BB40AF">
          <w:pPr>
            <w:pStyle w:val="TOC2"/>
            <w:rPr>
              <w:rFonts w:asciiTheme="minorHAnsi" w:eastAsiaTheme="minorEastAsia" w:hAnsiTheme="minorHAnsi" w:cstheme="minorBidi"/>
              <w:bCs w:val="0"/>
              <w:kern w:val="2"/>
              <w:sz w:val="24"/>
              <w14:ligatures w14:val="standardContextual"/>
            </w:rPr>
          </w:pPr>
          <w:hyperlink w:anchor="_Toc210205522" w:history="1">
            <w:r w:rsidRPr="001A0E35">
              <w:rPr>
                <w:rStyle w:val="Hyperlink"/>
              </w:rPr>
              <w:t>H.  PERIOD OF PERFORMANCE</w:t>
            </w:r>
            <w:r>
              <w:rPr>
                <w:webHidden/>
              </w:rPr>
              <w:tab/>
            </w:r>
            <w:r>
              <w:rPr>
                <w:webHidden/>
              </w:rPr>
              <w:fldChar w:fldCharType="begin"/>
            </w:r>
            <w:r>
              <w:rPr>
                <w:webHidden/>
              </w:rPr>
              <w:instrText xml:space="preserve"> PAGEREF _Toc210205522 \h </w:instrText>
            </w:r>
            <w:r>
              <w:rPr>
                <w:webHidden/>
              </w:rPr>
            </w:r>
            <w:r>
              <w:rPr>
                <w:webHidden/>
              </w:rPr>
              <w:fldChar w:fldCharType="separate"/>
            </w:r>
            <w:r>
              <w:rPr>
                <w:webHidden/>
              </w:rPr>
              <w:t>66</w:t>
            </w:r>
            <w:r>
              <w:rPr>
                <w:webHidden/>
              </w:rPr>
              <w:fldChar w:fldCharType="end"/>
            </w:r>
          </w:hyperlink>
        </w:p>
        <w:p w14:paraId="130352DD" w14:textId="0AF545A1"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23" w:history="1">
            <w:r w:rsidRPr="001A0E35">
              <w:rPr>
                <w:rStyle w:val="Hyperlink"/>
                <w:rFonts w:cs="Arial"/>
                <w:noProof/>
              </w:rPr>
              <w:t>OMB Compliance Requirements</w:t>
            </w:r>
            <w:r>
              <w:rPr>
                <w:noProof/>
                <w:webHidden/>
              </w:rPr>
              <w:tab/>
            </w:r>
            <w:r>
              <w:rPr>
                <w:noProof/>
                <w:webHidden/>
              </w:rPr>
              <w:fldChar w:fldCharType="begin"/>
            </w:r>
            <w:r>
              <w:rPr>
                <w:noProof/>
                <w:webHidden/>
              </w:rPr>
              <w:instrText xml:space="preserve"> PAGEREF _Toc210205523 \h </w:instrText>
            </w:r>
            <w:r>
              <w:rPr>
                <w:noProof/>
                <w:webHidden/>
              </w:rPr>
            </w:r>
            <w:r>
              <w:rPr>
                <w:noProof/>
                <w:webHidden/>
              </w:rPr>
              <w:fldChar w:fldCharType="separate"/>
            </w:r>
            <w:r>
              <w:rPr>
                <w:noProof/>
                <w:webHidden/>
              </w:rPr>
              <w:t>66</w:t>
            </w:r>
            <w:r>
              <w:rPr>
                <w:noProof/>
                <w:webHidden/>
              </w:rPr>
              <w:fldChar w:fldCharType="end"/>
            </w:r>
          </w:hyperlink>
        </w:p>
        <w:p w14:paraId="018E9FBC" w14:textId="19711D82"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24"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_Toc210205524 \h </w:instrText>
            </w:r>
            <w:r>
              <w:rPr>
                <w:noProof/>
                <w:webHidden/>
              </w:rPr>
            </w:r>
            <w:r>
              <w:rPr>
                <w:noProof/>
                <w:webHidden/>
              </w:rPr>
              <w:fldChar w:fldCharType="separate"/>
            </w:r>
            <w:r>
              <w:rPr>
                <w:noProof/>
                <w:webHidden/>
              </w:rPr>
              <w:t>68</w:t>
            </w:r>
            <w:r>
              <w:rPr>
                <w:noProof/>
                <w:webHidden/>
              </w:rPr>
              <w:fldChar w:fldCharType="end"/>
            </w:r>
          </w:hyperlink>
        </w:p>
        <w:p w14:paraId="5792B2A8" w14:textId="5C863ED2"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25" w:history="1">
            <w:r w:rsidRPr="001A0E3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_Toc210205525 \h </w:instrText>
            </w:r>
            <w:r>
              <w:rPr>
                <w:noProof/>
                <w:webHidden/>
              </w:rPr>
            </w:r>
            <w:r>
              <w:rPr>
                <w:noProof/>
                <w:webHidden/>
              </w:rPr>
              <w:fldChar w:fldCharType="separate"/>
            </w:r>
            <w:r>
              <w:rPr>
                <w:noProof/>
                <w:webHidden/>
              </w:rPr>
              <w:t>68</w:t>
            </w:r>
            <w:r>
              <w:rPr>
                <w:noProof/>
                <w:webHidden/>
              </w:rPr>
              <w:fldChar w:fldCharType="end"/>
            </w:r>
          </w:hyperlink>
        </w:p>
        <w:p w14:paraId="31DCBC30" w14:textId="115BFD79"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26"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_Toc210205526 \h </w:instrText>
            </w:r>
            <w:r>
              <w:rPr>
                <w:noProof/>
                <w:webHidden/>
              </w:rPr>
            </w:r>
            <w:r>
              <w:rPr>
                <w:noProof/>
                <w:webHidden/>
              </w:rPr>
              <w:fldChar w:fldCharType="separate"/>
            </w:r>
            <w:r>
              <w:rPr>
                <w:noProof/>
                <w:webHidden/>
              </w:rPr>
              <w:t>69</w:t>
            </w:r>
            <w:r>
              <w:rPr>
                <w:noProof/>
                <w:webHidden/>
              </w:rPr>
              <w:fldChar w:fldCharType="end"/>
            </w:r>
          </w:hyperlink>
        </w:p>
        <w:p w14:paraId="7C2C449E" w14:textId="59C5D968"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27"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_Toc210205527 \h </w:instrText>
            </w:r>
            <w:r>
              <w:rPr>
                <w:noProof/>
                <w:webHidden/>
              </w:rPr>
            </w:r>
            <w:r>
              <w:rPr>
                <w:noProof/>
                <w:webHidden/>
              </w:rPr>
              <w:fldChar w:fldCharType="separate"/>
            </w:r>
            <w:r>
              <w:rPr>
                <w:noProof/>
                <w:webHidden/>
              </w:rPr>
              <w:t>69</w:t>
            </w:r>
            <w:r>
              <w:rPr>
                <w:noProof/>
                <w:webHidden/>
              </w:rPr>
              <w:fldChar w:fldCharType="end"/>
            </w:r>
          </w:hyperlink>
        </w:p>
        <w:p w14:paraId="495150AB" w14:textId="21069EDE" w:rsidR="00BB40AF" w:rsidRDefault="00BB40AF">
          <w:pPr>
            <w:pStyle w:val="TOC2"/>
            <w:rPr>
              <w:rFonts w:asciiTheme="minorHAnsi" w:eastAsiaTheme="minorEastAsia" w:hAnsiTheme="minorHAnsi" w:cstheme="minorBidi"/>
              <w:bCs w:val="0"/>
              <w:kern w:val="2"/>
              <w:sz w:val="24"/>
              <w14:ligatures w14:val="standardContextual"/>
            </w:rPr>
          </w:pPr>
          <w:hyperlink w:anchor="_Toc210205528" w:history="1">
            <w:r w:rsidRPr="001A0E35">
              <w:rPr>
                <w:rStyle w:val="Hyperlink"/>
              </w:rPr>
              <w:t>I.  PROCUREMENT AND SUSPENSION AND DEBARMENT</w:t>
            </w:r>
            <w:r>
              <w:rPr>
                <w:webHidden/>
              </w:rPr>
              <w:tab/>
            </w:r>
            <w:r>
              <w:rPr>
                <w:webHidden/>
              </w:rPr>
              <w:fldChar w:fldCharType="begin"/>
            </w:r>
            <w:r>
              <w:rPr>
                <w:webHidden/>
              </w:rPr>
              <w:instrText xml:space="preserve"> PAGEREF _Toc210205528 \h </w:instrText>
            </w:r>
            <w:r>
              <w:rPr>
                <w:webHidden/>
              </w:rPr>
            </w:r>
            <w:r>
              <w:rPr>
                <w:webHidden/>
              </w:rPr>
              <w:fldChar w:fldCharType="separate"/>
            </w:r>
            <w:r>
              <w:rPr>
                <w:webHidden/>
              </w:rPr>
              <w:t>71</w:t>
            </w:r>
            <w:r>
              <w:rPr>
                <w:webHidden/>
              </w:rPr>
              <w:fldChar w:fldCharType="end"/>
            </w:r>
          </w:hyperlink>
        </w:p>
        <w:p w14:paraId="4F907FEB" w14:textId="034CA232"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29" w:history="1">
            <w:r w:rsidRPr="001A0E35">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_Toc210205529 \h </w:instrText>
            </w:r>
            <w:r>
              <w:rPr>
                <w:noProof/>
                <w:webHidden/>
              </w:rPr>
            </w:r>
            <w:r>
              <w:rPr>
                <w:noProof/>
                <w:webHidden/>
              </w:rPr>
              <w:fldChar w:fldCharType="separate"/>
            </w:r>
            <w:r>
              <w:rPr>
                <w:noProof/>
                <w:webHidden/>
              </w:rPr>
              <w:t>71</w:t>
            </w:r>
            <w:r>
              <w:rPr>
                <w:noProof/>
                <w:webHidden/>
              </w:rPr>
              <w:fldChar w:fldCharType="end"/>
            </w:r>
          </w:hyperlink>
        </w:p>
        <w:p w14:paraId="7588455E" w14:textId="76954622"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30" w:history="1">
            <w:r w:rsidRPr="001A0E35">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_Toc210205530 \h </w:instrText>
            </w:r>
            <w:r>
              <w:rPr>
                <w:noProof/>
                <w:webHidden/>
              </w:rPr>
            </w:r>
            <w:r>
              <w:rPr>
                <w:noProof/>
                <w:webHidden/>
              </w:rPr>
              <w:fldChar w:fldCharType="separate"/>
            </w:r>
            <w:r>
              <w:rPr>
                <w:noProof/>
                <w:webHidden/>
              </w:rPr>
              <w:t>73</w:t>
            </w:r>
            <w:r>
              <w:rPr>
                <w:noProof/>
                <w:webHidden/>
              </w:rPr>
              <w:fldChar w:fldCharType="end"/>
            </w:r>
          </w:hyperlink>
        </w:p>
        <w:p w14:paraId="07DA0FAD" w14:textId="289CF921"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31"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_Toc210205531 \h </w:instrText>
            </w:r>
            <w:r>
              <w:rPr>
                <w:noProof/>
                <w:webHidden/>
              </w:rPr>
            </w:r>
            <w:r>
              <w:rPr>
                <w:noProof/>
                <w:webHidden/>
              </w:rPr>
              <w:fldChar w:fldCharType="separate"/>
            </w:r>
            <w:r>
              <w:rPr>
                <w:noProof/>
                <w:webHidden/>
              </w:rPr>
              <w:t>75</w:t>
            </w:r>
            <w:r>
              <w:rPr>
                <w:noProof/>
                <w:webHidden/>
              </w:rPr>
              <w:fldChar w:fldCharType="end"/>
            </w:r>
          </w:hyperlink>
        </w:p>
        <w:p w14:paraId="5398224F" w14:textId="1D7EB461"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32" w:history="1">
            <w:r w:rsidRPr="001A0E3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_Toc210205532 \h </w:instrText>
            </w:r>
            <w:r>
              <w:rPr>
                <w:noProof/>
                <w:webHidden/>
              </w:rPr>
            </w:r>
            <w:r>
              <w:rPr>
                <w:noProof/>
                <w:webHidden/>
              </w:rPr>
              <w:fldChar w:fldCharType="separate"/>
            </w:r>
            <w:r>
              <w:rPr>
                <w:noProof/>
                <w:webHidden/>
              </w:rPr>
              <w:t>75</w:t>
            </w:r>
            <w:r>
              <w:rPr>
                <w:noProof/>
                <w:webHidden/>
              </w:rPr>
              <w:fldChar w:fldCharType="end"/>
            </w:r>
          </w:hyperlink>
        </w:p>
        <w:p w14:paraId="0E690EF6" w14:textId="7FA4AF05"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33"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_Toc210205533 \h </w:instrText>
            </w:r>
            <w:r>
              <w:rPr>
                <w:noProof/>
                <w:webHidden/>
              </w:rPr>
            </w:r>
            <w:r>
              <w:rPr>
                <w:noProof/>
                <w:webHidden/>
              </w:rPr>
              <w:fldChar w:fldCharType="separate"/>
            </w:r>
            <w:r>
              <w:rPr>
                <w:noProof/>
                <w:webHidden/>
              </w:rPr>
              <w:t>77</w:t>
            </w:r>
            <w:r>
              <w:rPr>
                <w:noProof/>
                <w:webHidden/>
              </w:rPr>
              <w:fldChar w:fldCharType="end"/>
            </w:r>
          </w:hyperlink>
        </w:p>
        <w:p w14:paraId="6F6FBA2C" w14:textId="54B6FF0C"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34"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_Toc210205534 \h </w:instrText>
            </w:r>
            <w:r>
              <w:rPr>
                <w:noProof/>
                <w:webHidden/>
              </w:rPr>
            </w:r>
            <w:r>
              <w:rPr>
                <w:noProof/>
                <w:webHidden/>
              </w:rPr>
              <w:fldChar w:fldCharType="separate"/>
            </w:r>
            <w:r>
              <w:rPr>
                <w:noProof/>
                <w:webHidden/>
              </w:rPr>
              <w:t>79</w:t>
            </w:r>
            <w:r>
              <w:rPr>
                <w:noProof/>
                <w:webHidden/>
              </w:rPr>
              <w:fldChar w:fldCharType="end"/>
            </w:r>
          </w:hyperlink>
        </w:p>
        <w:p w14:paraId="2C461CC7" w14:textId="7C776A20" w:rsidR="00BB40AF" w:rsidRDefault="00BB40AF">
          <w:pPr>
            <w:pStyle w:val="TOC2"/>
            <w:rPr>
              <w:rFonts w:asciiTheme="minorHAnsi" w:eastAsiaTheme="minorEastAsia" w:hAnsiTheme="minorHAnsi" w:cstheme="minorBidi"/>
              <w:bCs w:val="0"/>
              <w:kern w:val="2"/>
              <w:sz w:val="24"/>
              <w14:ligatures w14:val="standardContextual"/>
            </w:rPr>
          </w:pPr>
          <w:hyperlink w:anchor="_Toc210205535" w:history="1">
            <w:r w:rsidRPr="001A0E35">
              <w:rPr>
                <w:rStyle w:val="Hyperlink"/>
              </w:rPr>
              <w:t>J.  PROGRAM INCOME</w:t>
            </w:r>
            <w:r>
              <w:rPr>
                <w:webHidden/>
              </w:rPr>
              <w:tab/>
            </w:r>
            <w:r>
              <w:rPr>
                <w:webHidden/>
              </w:rPr>
              <w:fldChar w:fldCharType="begin"/>
            </w:r>
            <w:r>
              <w:rPr>
                <w:webHidden/>
              </w:rPr>
              <w:instrText xml:space="preserve"> PAGEREF _Toc210205535 \h </w:instrText>
            </w:r>
            <w:r>
              <w:rPr>
                <w:webHidden/>
              </w:rPr>
            </w:r>
            <w:r>
              <w:rPr>
                <w:webHidden/>
              </w:rPr>
              <w:fldChar w:fldCharType="separate"/>
            </w:r>
            <w:r>
              <w:rPr>
                <w:webHidden/>
              </w:rPr>
              <w:t>80</w:t>
            </w:r>
            <w:r>
              <w:rPr>
                <w:webHidden/>
              </w:rPr>
              <w:fldChar w:fldCharType="end"/>
            </w:r>
          </w:hyperlink>
        </w:p>
        <w:p w14:paraId="18CABC43" w14:textId="0CAFDC71"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36" w:history="1">
            <w:r w:rsidRPr="001A0E35">
              <w:rPr>
                <w:rStyle w:val="Hyperlink"/>
                <w:rFonts w:cs="Arial"/>
                <w:noProof/>
              </w:rPr>
              <w:t>OMB Compliance Requirements</w:t>
            </w:r>
            <w:r>
              <w:rPr>
                <w:noProof/>
                <w:webHidden/>
              </w:rPr>
              <w:tab/>
            </w:r>
            <w:r>
              <w:rPr>
                <w:noProof/>
                <w:webHidden/>
              </w:rPr>
              <w:fldChar w:fldCharType="begin"/>
            </w:r>
            <w:r>
              <w:rPr>
                <w:noProof/>
                <w:webHidden/>
              </w:rPr>
              <w:instrText xml:space="preserve"> PAGEREF _Toc210205536 \h </w:instrText>
            </w:r>
            <w:r>
              <w:rPr>
                <w:noProof/>
                <w:webHidden/>
              </w:rPr>
            </w:r>
            <w:r>
              <w:rPr>
                <w:noProof/>
                <w:webHidden/>
              </w:rPr>
              <w:fldChar w:fldCharType="separate"/>
            </w:r>
            <w:r>
              <w:rPr>
                <w:noProof/>
                <w:webHidden/>
              </w:rPr>
              <w:t>80</w:t>
            </w:r>
            <w:r>
              <w:rPr>
                <w:noProof/>
                <w:webHidden/>
              </w:rPr>
              <w:fldChar w:fldCharType="end"/>
            </w:r>
          </w:hyperlink>
        </w:p>
        <w:p w14:paraId="34A51222" w14:textId="48B316C3"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37"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_Toc210205537 \h </w:instrText>
            </w:r>
            <w:r>
              <w:rPr>
                <w:noProof/>
                <w:webHidden/>
              </w:rPr>
            </w:r>
            <w:r>
              <w:rPr>
                <w:noProof/>
                <w:webHidden/>
              </w:rPr>
              <w:fldChar w:fldCharType="separate"/>
            </w:r>
            <w:r>
              <w:rPr>
                <w:noProof/>
                <w:webHidden/>
              </w:rPr>
              <w:t>81</w:t>
            </w:r>
            <w:r>
              <w:rPr>
                <w:noProof/>
                <w:webHidden/>
              </w:rPr>
              <w:fldChar w:fldCharType="end"/>
            </w:r>
          </w:hyperlink>
        </w:p>
        <w:p w14:paraId="3BB57A3E" w14:textId="6BE1ECCE"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38" w:history="1">
            <w:r w:rsidRPr="001A0E3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_Toc210205538 \h </w:instrText>
            </w:r>
            <w:r>
              <w:rPr>
                <w:noProof/>
                <w:webHidden/>
              </w:rPr>
            </w:r>
            <w:r>
              <w:rPr>
                <w:noProof/>
                <w:webHidden/>
              </w:rPr>
              <w:fldChar w:fldCharType="separate"/>
            </w:r>
            <w:r>
              <w:rPr>
                <w:noProof/>
                <w:webHidden/>
              </w:rPr>
              <w:t>81</w:t>
            </w:r>
            <w:r>
              <w:rPr>
                <w:noProof/>
                <w:webHidden/>
              </w:rPr>
              <w:fldChar w:fldCharType="end"/>
            </w:r>
          </w:hyperlink>
        </w:p>
        <w:p w14:paraId="3C1F78D6" w14:textId="0FEA897D"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39"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_Toc210205539 \h </w:instrText>
            </w:r>
            <w:r>
              <w:rPr>
                <w:noProof/>
                <w:webHidden/>
              </w:rPr>
            </w:r>
            <w:r>
              <w:rPr>
                <w:noProof/>
                <w:webHidden/>
              </w:rPr>
              <w:fldChar w:fldCharType="separate"/>
            </w:r>
            <w:r>
              <w:rPr>
                <w:noProof/>
                <w:webHidden/>
              </w:rPr>
              <w:t>82</w:t>
            </w:r>
            <w:r>
              <w:rPr>
                <w:noProof/>
                <w:webHidden/>
              </w:rPr>
              <w:fldChar w:fldCharType="end"/>
            </w:r>
          </w:hyperlink>
        </w:p>
        <w:p w14:paraId="1E6B7B31" w14:textId="00C1D467"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40"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_Toc210205540 \h </w:instrText>
            </w:r>
            <w:r>
              <w:rPr>
                <w:noProof/>
                <w:webHidden/>
              </w:rPr>
            </w:r>
            <w:r>
              <w:rPr>
                <w:noProof/>
                <w:webHidden/>
              </w:rPr>
              <w:fldChar w:fldCharType="separate"/>
            </w:r>
            <w:r>
              <w:rPr>
                <w:noProof/>
                <w:webHidden/>
              </w:rPr>
              <w:t>83</w:t>
            </w:r>
            <w:r>
              <w:rPr>
                <w:noProof/>
                <w:webHidden/>
              </w:rPr>
              <w:fldChar w:fldCharType="end"/>
            </w:r>
          </w:hyperlink>
        </w:p>
        <w:p w14:paraId="1C61CB4A" w14:textId="000446E9" w:rsidR="00BB40AF" w:rsidRDefault="00BB40AF">
          <w:pPr>
            <w:pStyle w:val="TOC2"/>
            <w:rPr>
              <w:rFonts w:asciiTheme="minorHAnsi" w:eastAsiaTheme="minorEastAsia" w:hAnsiTheme="minorHAnsi" w:cstheme="minorBidi"/>
              <w:bCs w:val="0"/>
              <w:kern w:val="2"/>
              <w:sz w:val="24"/>
              <w14:ligatures w14:val="standardContextual"/>
            </w:rPr>
          </w:pPr>
          <w:hyperlink w:anchor="_Toc210205541" w:history="1">
            <w:r w:rsidRPr="001A0E35">
              <w:rPr>
                <w:rStyle w:val="Hyperlink"/>
              </w:rPr>
              <w:t>L.  REPORTING</w:t>
            </w:r>
            <w:r>
              <w:rPr>
                <w:webHidden/>
              </w:rPr>
              <w:tab/>
            </w:r>
            <w:r>
              <w:rPr>
                <w:webHidden/>
              </w:rPr>
              <w:fldChar w:fldCharType="begin"/>
            </w:r>
            <w:r>
              <w:rPr>
                <w:webHidden/>
              </w:rPr>
              <w:instrText xml:space="preserve"> PAGEREF _Toc210205541 \h </w:instrText>
            </w:r>
            <w:r>
              <w:rPr>
                <w:webHidden/>
              </w:rPr>
            </w:r>
            <w:r>
              <w:rPr>
                <w:webHidden/>
              </w:rPr>
              <w:fldChar w:fldCharType="separate"/>
            </w:r>
            <w:r>
              <w:rPr>
                <w:webHidden/>
              </w:rPr>
              <w:t>84</w:t>
            </w:r>
            <w:r>
              <w:rPr>
                <w:webHidden/>
              </w:rPr>
              <w:fldChar w:fldCharType="end"/>
            </w:r>
          </w:hyperlink>
        </w:p>
        <w:p w14:paraId="6EC08A1B" w14:textId="71F341D5"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42" w:history="1">
            <w:r w:rsidRPr="001A0E35">
              <w:rPr>
                <w:rStyle w:val="Hyperlink"/>
                <w:rFonts w:cs="Arial"/>
                <w:noProof/>
              </w:rPr>
              <w:t>OMB Compliance Requirements</w:t>
            </w:r>
            <w:r>
              <w:rPr>
                <w:noProof/>
                <w:webHidden/>
              </w:rPr>
              <w:tab/>
            </w:r>
            <w:r>
              <w:rPr>
                <w:noProof/>
                <w:webHidden/>
              </w:rPr>
              <w:fldChar w:fldCharType="begin"/>
            </w:r>
            <w:r>
              <w:rPr>
                <w:noProof/>
                <w:webHidden/>
              </w:rPr>
              <w:instrText xml:space="preserve"> PAGEREF _Toc210205542 \h </w:instrText>
            </w:r>
            <w:r>
              <w:rPr>
                <w:noProof/>
                <w:webHidden/>
              </w:rPr>
            </w:r>
            <w:r>
              <w:rPr>
                <w:noProof/>
                <w:webHidden/>
              </w:rPr>
              <w:fldChar w:fldCharType="separate"/>
            </w:r>
            <w:r>
              <w:rPr>
                <w:noProof/>
                <w:webHidden/>
              </w:rPr>
              <w:t>84</w:t>
            </w:r>
            <w:r>
              <w:rPr>
                <w:noProof/>
                <w:webHidden/>
              </w:rPr>
              <w:fldChar w:fldCharType="end"/>
            </w:r>
          </w:hyperlink>
        </w:p>
        <w:p w14:paraId="6B7F1ECC" w14:textId="32F2B238"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43"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_Toc210205543 \h </w:instrText>
            </w:r>
            <w:r>
              <w:rPr>
                <w:noProof/>
                <w:webHidden/>
              </w:rPr>
            </w:r>
            <w:r>
              <w:rPr>
                <w:noProof/>
                <w:webHidden/>
              </w:rPr>
              <w:fldChar w:fldCharType="separate"/>
            </w:r>
            <w:r>
              <w:rPr>
                <w:noProof/>
                <w:webHidden/>
              </w:rPr>
              <w:t>87</w:t>
            </w:r>
            <w:r>
              <w:rPr>
                <w:noProof/>
                <w:webHidden/>
              </w:rPr>
              <w:fldChar w:fldCharType="end"/>
            </w:r>
          </w:hyperlink>
        </w:p>
        <w:p w14:paraId="06CD7505" w14:textId="145ECB9A"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44" w:history="1">
            <w:r w:rsidRPr="001A0E3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_Toc210205544 \h </w:instrText>
            </w:r>
            <w:r>
              <w:rPr>
                <w:noProof/>
                <w:webHidden/>
              </w:rPr>
            </w:r>
            <w:r>
              <w:rPr>
                <w:noProof/>
                <w:webHidden/>
              </w:rPr>
              <w:fldChar w:fldCharType="separate"/>
            </w:r>
            <w:r>
              <w:rPr>
                <w:noProof/>
                <w:webHidden/>
              </w:rPr>
              <w:t>87</w:t>
            </w:r>
            <w:r>
              <w:rPr>
                <w:noProof/>
                <w:webHidden/>
              </w:rPr>
              <w:fldChar w:fldCharType="end"/>
            </w:r>
          </w:hyperlink>
        </w:p>
        <w:p w14:paraId="130EEC81" w14:textId="39DDE1C6"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45"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_Toc210205545 \h </w:instrText>
            </w:r>
            <w:r>
              <w:rPr>
                <w:noProof/>
                <w:webHidden/>
              </w:rPr>
            </w:r>
            <w:r>
              <w:rPr>
                <w:noProof/>
                <w:webHidden/>
              </w:rPr>
              <w:fldChar w:fldCharType="separate"/>
            </w:r>
            <w:r>
              <w:rPr>
                <w:noProof/>
                <w:webHidden/>
              </w:rPr>
              <w:t>88</w:t>
            </w:r>
            <w:r>
              <w:rPr>
                <w:noProof/>
                <w:webHidden/>
              </w:rPr>
              <w:fldChar w:fldCharType="end"/>
            </w:r>
          </w:hyperlink>
        </w:p>
        <w:p w14:paraId="3E93C05E" w14:textId="63CA9279"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46"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_Toc210205546 \h </w:instrText>
            </w:r>
            <w:r>
              <w:rPr>
                <w:noProof/>
                <w:webHidden/>
              </w:rPr>
            </w:r>
            <w:r>
              <w:rPr>
                <w:noProof/>
                <w:webHidden/>
              </w:rPr>
              <w:fldChar w:fldCharType="separate"/>
            </w:r>
            <w:r>
              <w:rPr>
                <w:noProof/>
                <w:webHidden/>
              </w:rPr>
              <w:t>91</w:t>
            </w:r>
            <w:r>
              <w:rPr>
                <w:noProof/>
                <w:webHidden/>
              </w:rPr>
              <w:fldChar w:fldCharType="end"/>
            </w:r>
          </w:hyperlink>
        </w:p>
        <w:p w14:paraId="4547B622" w14:textId="67F1ED56" w:rsidR="00BB40AF" w:rsidRDefault="00BB40AF">
          <w:pPr>
            <w:pStyle w:val="TOC2"/>
            <w:rPr>
              <w:rFonts w:asciiTheme="minorHAnsi" w:eastAsiaTheme="minorEastAsia" w:hAnsiTheme="minorHAnsi" w:cstheme="minorBidi"/>
              <w:bCs w:val="0"/>
              <w:kern w:val="2"/>
              <w:sz w:val="24"/>
              <w14:ligatures w14:val="standardContextual"/>
            </w:rPr>
          </w:pPr>
          <w:hyperlink w:anchor="_Toc210205547" w:history="1">
            <w:r w:rsidRPr="001A0E35">
              <w:rPr>
                <w:rStyle w:val="Hyperlink"/>
              </w:rPr>
              <w:t>M.  SUBRECIPIENT MONITORING</w:t>
            </w:r>
            <w:r>
              <w:rPr>
                <w:webHidden/>
              </w:rPr>
              <w:tab/>
            </w:r>
            <w:r>
              <w:rPr>
                <w:webHidden/>
              </w:rPr>
              <w:fldChar w:fldCharType="begin"/>
            </w:r>
            <w:r>
              <w:rPr>
                <w:webHidden/>
              </w:rPr>
              <w:instrText xml:space="preserve"> PAGEREF _Toc210205547 \h </w:instrText>
            </w:r>
            <w:r>
              <w:rPr>
                <w:webHidden/>
              </w:rPr>
            </w:r>
            <w:r>
              <w:rPr>
                <w:webHidden/>
              </w:rPr>
              <w:fldChar w:fldCharType="separate"/>
            </w:r>
            <w:r>
              <w:rPr>
                <w:webHidden/>
              </w:rPr>
              <w:t>92</w:t>
            </w:r>
            <w:r>
              <w:rPr>
                <w:webHidden/>
              </w:rPr>
              <w:fldChar w:fldCharType="end"/>
            </w:r>
          </w:hyperlink>
        </w:p>
        <w:p w14:paraId="6B2303FA" w14:textId="52B1264C"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48" w:history="1">
            <w:r w:rsidRPr="001A0E35">
              <w:rPr>
                <w:rStyle w:val="Hyperlink"/>
                <w:rFonts w:cs="Arial"/>
                <w:noProof/>
              </w:rPr>
              <w:t>OMB Compliance Requirements</w:t>
            </w:r>
            <w:r>
              <w:rPr>
                <w:noProof/>
                <w:webHidden/>
              </w:rPr>
              <w:tab/>
            </w:r>
            <w:r>
              <w:rPr>
                <w:noProof/>
                <w:webHidden/>
              </w:rPr>
              <w:fldChar w:fldCharType="begin"/>
            </w:r>
            <w:r>
              <w:rPr>
                <w:noProof/>
                <w:webHidden/>
              </w:rPr>
              <w:instrText xml:space="preserve"> PAGEREF _Toc210205548 \h </w:instrText>
            </w:r>
            <w:r>
              <w:rPr>
                <w:noProof/>
                <w:webHidden/>
              </w:rPr>
            </w:r>
            <w:r>
              <w:rPr>
                <w:noProof/>
                <w:webHidden/>
              </w:rPr>
              <w:fldChar w:fldCharType="separate"/>
            </w:r>
            <w:r>
              <w:rPr>
                <w:noProof/>
                <w:webHidden/>
              </w:rPr>
              <w:t>92</w:t>
            </w:r>
            <w:r>
              <w:rPr>
                <w:noProof/>
                <w:webHidden/>
              </w:rPr>
              <w:fldChar w:fldCharType="end"/>
            </w:r>
          </w:hyperlink>
        </w:p>
        <w:p w14:paraId="395C6E8E" w14:textId="1F272989"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49"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_Toc210205549 \h </w:instrText>
            </w:r>
            <w:r>
              <w:rPr>
                <w:noProof/>
                <w:webHidden/>
              </w:rPr>
            </w:r>
            <w:r>
              <w:rPr>
                <w:noProof/>
                <w:webHidden/>
              </w:rPr>
              <w:fldChar w:fldCharType="separate"/>
            </w:r>
            <w:r>
              <w:rPr>
                <w:noProof/>
                <w:webHidden/>
              </w:rPr>
              <w:t>93</w:t>
            </w:r>
            <w:r>
              <w:rPr>
                <w:noProof/>
                <w:webHidden/>
              </w:rPr>
              <w:fldChar w:fldCharType="end"/>
            </w:r>
          </w:hyperlink>
        </w:p>
        <w:p w14:paraId="2A0A043F" w14:textId="5AD7E398"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50" w:history="1">
            <w:r w:rsidRPr="001A0E3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_Toc210205550 \h </w:instrText>
            </w:r>
            <w:r>
              <w:rPr>
                <w:noProof/>
                <w:webHidden/>
              </w:rPr>
            </w:r>
            <w:r>
              <w:rPr>
                <w:noProof/>
                <w:webHidden/>
              </w:rPr>
              <w:fldChar w:fldCharType="separate"/>
            </w:r>
            <w:r>
              <w:rPr>
                <w:noProof/>
                <w:webHidden/>
              </w:rPr>
              <w:t>93</w:t>
            </w:r>
            <w:r>
              <w:rPr>
                <w:noProof/>
                <w:webHidden/>
              </w:rPr>
              <w:fldChar w:fldCharType="end"/>
            </w:r>
          </w:hyperlink>
        </w:p>
        <w:p w14:paraId="5D51A360" w14:textId="531E9335"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51"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_Toc210205551 \h </w:instrText>
            </w:r>
            <w:r>
              <w:rPr>
                <w:noProof/>
                <w:webHidden/>
              </w:rPr>
            </w:r>
            <w:r>
              <w:rPr>
                <w:noProof/>
                <w:webHidden/>
              </w:rPr>
              <w:fldChar w:fldCharType="separate"/>
            </w:r>
            <w:r>
              <w:rPr>
                <w:noProof/>
                <w:webHidden/>
              </w:rPr>
              <w:t>94</w:t>
            </w:r>
            <w:r>
              <w:rPr>
                <w:noProof/>
                <w:webHidden/>
              </w:rPr>
              <w:fldChar w:fldCharType="end"/>
            </w:r>
          </w:hyperlink>
        </w:p>
        <w:p w14:paraId="1FF58673" w14:textId="0C64FC15"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52"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_Toc210205552 \h </w:instrText>
            </w:r>
            <w:r>
              <w:rPr>
                <w:noProof/>
                <w:webHidden/>
              </w:rPr>
            </w:r>
            <w:r>
              <w:rPr>
                <w:noProof/>
                <w:webHidden/>
              </w:rPr>
              <w:fldChar w:fldCharType="separate"/>
            </w:r>
            <w:r>
              <w:rPr>
                <w:noProof/>
                <w:webHidden/>
              </w:rPr>
              <w:t>95</w:t>
            </w:r>
            <w:r>
              <w:rPr>
                <w:noProof/>
                <w:webHidden/>
              </w:rPr>
              <w:fldChar w:fldCharType="end"/>
            </w:r>
          </w:hyperlink>
        </w:p>
        <w:p w14:paraId="2933A4D3" w14:textId="162DDC31" w:rsidR="00BB40AF" w:rsidRDefault="00BB40AF">
          <w:pPr>
            <w:pStyle w:val="TOC2"/>
            <w:rPr>
              <w:rFonts w:asciiTheme="minorHAnsi" w:eastAsiaTheme="minorEastAsia" w:hAnsiTheme="minorHAnsi" w:cstheme="minorBidi"/>
              <w:bCs w:val="0"/>
              <w:kern w:val="2"/>
              <w:sz w:val="24"/>
              <w14:ligatures w14:val="standardContextual"/>
            </w:rPr>
          </w:pPr>
          <w:hyperlink w:anchor="_Toc210205553" w:history="1">
            <w:r w:rsidRPr="001A0E35">
              <w:rPr>
                <w:rStyle w:val="Hyperlink"/>
              </w:rPr>
              <w:t>N.  SPECIAL TESTS AND PROVISIONS – PARTICIPATION OF PRIVATE SCHOOL CHILDREN</w:t>
            </w:r>
            <w:r>
              <w:rPr>
                <w:webHidden/>
              </w:rPr>
              <w:tab/>
            </w:r>
            <w:r>
              <w:rPr>
                <w:webHidden/>
              </w:rPr>
              <w:fldChar w:fldCharType="begin"/>
            </w:r>
            <w:r>
              <w:rPr>
                <w:webHidden/>
              </w:rPr>
              <w:instrText xml:space="preserve"> PAGEREF _Toc210205553 \h </w:instrText>
            </w:r>
            <w:r>
              <w:rPr>
                <w:webHidden/>
              </w:rPr>
            </w:r>
            <w:r>
              <w:rPr>
                <w:webHidden/>
              </w:rPr>
              <w:fldChar w:fldCharType="separate"/>
            </w:r>
            <w:r>
              <w:rPr>
                <w:webHidden/>
              </w:rPr>
              <w:t>96</w:t>
            </w:r>
            <w:r>
              <w:rPr>
                <w:webHidden/>
              </w:rPr>
              <w:fldChar w:fldCharType="end"/>
            </w:r>
          </w:hyperlink>
        </w:p>
        <w:p w14:paraId="3D46EB39" w14:textId="569717A2"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54" w:history="1">
            <w:r w:rsidRPr="001A0E35">
              <w:rPr>
                <w:rStyle w:val="Hyperlink"/>
                <w:rFonts w:cs="Arial"/>
                <w:noProof/>
              </w:rPr>
              <w:t>OMB Compliance Requirements</w:t>
            </w:r>
            <w:r>
              <w:rPr>
                <w:noProof/>
                <w:webHidden/>
              </w:rPr>
              <w:tab/>
            </w:r>
            <w:r>
              <w:rPr>
                <w:noProof/>
                <w:webHidden/>
              </w:rPr>
              <w:fldChar w:fldCharType="begin"/>
            </w:r>
            <w:r>
              <w:rPr>
                <w:noProof/>
                <w:webHidden/>
              </w:rPr>
              <w:instrText xml:space="preserve"> PAGEREF _Toc210205554 \h </w:instrText>
            </w:r>
            <w:r>
              <w:rPr>
                <w:noProof/>
                <w:webHidden/>
              </w:rPr>
            </w:r>
            <w:r>
              <w:rPr>
                <w:noProof/>
                <w:webHidden/>
              </w:rPr>
              <w:fldChar w:fldCharType="separate"/>
            </w:r>
            <w:r>
              <w:rPr>
                <w:noProof/>
                <w:webHidden/>
              </w:rPr>
              <w:t>96</w:t>
            </w:r>
            <w:r>
              <w:rPr>
                <w:noProof/>
                <w:webHidden/>
              </w:rPr>
              <w:fldChar w:fldCharType="end"/>
            </w:r>
          </w:hyperlink>
        </w:p>
        <w:p w14:paraId="64BAC8DD" w14:textId="2E1C6EA9"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55"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_Toc210205555 \h </w:instrText>
            </w:r>
            <w:r>
              <w:rPr>
                <w:noProof/>
                <w:webHidden/>
              </w:rPr>
            </w:r>
            <w:r>
              <w:rPr>
                <w:noProof/>
                <w:webHidden/>
              </w:rPr>
              <w:fldChar w:fldCharType="separate"/>
            </w:r>
            <w:r>
              <w:rPr>
                <w:noProof/>
                <w:webHidden/>
              </w:rPr>
              <w:t>98</w:t>
            </w:r>
            <w:r>
              <w:rPr>
                <w:noProof/>
                <w:webHidden/>
              </w:rPr>
              <w:fldChar w:fldCharType="end"/>
            </w:r>
          </w:hyperlink>
        </w:p>
        <w:p w14:paraId="6CB8BA59" w14:textId="64FF93EB"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56" w:history="1">
            <w:r w:rsidRPr="001A0E3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_Toc210205556 \h </w:instrText>
            </w:r>
            <w:r>
              <w:rPr>
                <w:noProof/>
                <w:webHidden/>
              </w:rPr>
            </w:r>
            <w:r>
              <w:rPr>
                <w:noProof/>
                <w:webHidden/>
              </w:rPr>
              <w:fldChar w:fldCharType="separate"/>
            </w:r>
            <w:r>
              <w:rPr>
                <w:noProof/>
                <w:webHidden/>
              </w:rPr>
              <w:t>98</w:t>
            </w:r>
            <w:r>
              <w:rPr>
                <w:noProof/>
                <w:webHidden/>
              </w:rPr>
              <w:fldChar w:fldCharType="end"/>
            </w:r>
          </w:hyperlink>
        </w:p>
        <w:p w14:paraId="05D1D009" w14:textId="482E36AF"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57"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_Toc210205557 \h </w:instrText>
            </w:r>
            <w:r>
              <w:rPr>
                <w:noProof/>
                <w:webHidden/>
              </w:rPr>
            </w:r>
            <w:r>
              <w:rPr>
                <w:noProof/>
                <w:webHidden/>
              </w:rPr>
              <w:fldChar w:fldCharType="separate"/>
            </w:r>
            <w:r>
              <w:rPr>
                <w:noProof/>
                <w:webHidden/>
              </w:rPr>
              <w:t>99</w:t>
            </w:r>
            <w:r>
              <w:rPr>
                <w:noProof/>
                <w:webHidden/>
              </w:rPr>
              <w:fldChar w:fldCharType="end"/>
            </w:r>
          </w:hyperlink>
        </w:p>
        <w:p w14:paraId="5D26ABBB" w14:textId="5A4F7548"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58"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_Toc210205558 \h </w:instrText>
            </w:r>
            <w:r>
              <w:rPr>
                <w:noProof/>
                <w:webHidden/>
              </w:rPr>
            </w:r>
            <w:r>
              <w:rPr>
                <w:noProof/>
                <w:webHidden/>
              </w:rPr>
              <w:fldChar w:fldCharType="separate"/>
            </w:r>
            <w:r>
              <w:rPr>
                <w:noProof/>
                <w:webHidden/>
              </w:rPr>
              <w:t>100</w:t>
            </w:r>
            <w:r>
              <w:rPr>
                <w:noProof/>
                <w:webHidden/>
              </w:rPr>
              <w:fldChar w:fldCharType="end"/>
            </w:r>
          </w:hyperlink>
        </w:p>
        <w:p w14:paraId="2F970332" w14:textId="525A5553" w:rsidR="00BB40AF" w:rsidRDefault="00BB40AF">
          <w:pPr>
            <w:pStyle w:val="TOC2"/>
            <w:rPr>
              <w:rFonts w:asciiTheme="minorHAnsi" w:eastAsiaTheme="minorEastAsia" w:hAnsiTheme="minorHAnsi" w:cstheme="minorBidi"/>
              <w:bCs w:val="0"/>
              <w:kern w:val="2"/>
              <w:sz w:val="24"/>
              <w14:ligatures w14:val="standardContextual"/>
            </w:rPr>
          </w:pPr>
          <w:hyperlink w:anchor="_Toc210205559" w:history="1">
            <w:r w:rsidRPr="001A0E35">
              <w:rPr>
                <w:rStyle w:val="Hyperlink"/>
              </w:rPr>
              <w:t>N.  SPECIAL TESTS AND PROVISIONS</w:t>
            </w:r>
            <w:r>
              <w:rPr>
                <w:webHidden/>
              </w:rPr>
              <w:tab/>
            </w:r>
            <w:r>
              <w:rPr>
                <w:webHidden/>
              </w:rPr>
              <w:fldChar w:fldCharType="begin"/>
            </w:r>
            <w:r>
              <w:rPr>
                <w:webHidden/>
              </w:rPr>
              <w:instrText xml:space="preserve"> PAGEREF _Toc210205559 \h </w:instrText>
            </w:r>
            <w:r>
              <w:rPr>
                <w:webHidden/>
              </w:rPr>
            </w:r>
            <w:r>
              <w:rPr>
                <w:webHidden/>
              </w:rPr>
              <w:fldChar w:fldCharType="separate"/>
            </w:r>
            <w:r>
              <w:rPr>
                <w:webHidden/>
              </w:rPr>
              <w:t>101</w:t>
            </w:r>
            <w:r>
              <w:rPr>
                <w:webHidden/>
              </w:rPr>
              <w:fldChar w:fldCharType="end"/>
            </w:r>
          </w:hyperlink>
        </w:p>
        <w:p w14:paraId="4F625BF8" w14:textId="79FA1787"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60" w:history="1">
            <w:r w:rsidRPr="001A0E35">
              <w:rPr>
                <w:rStyle w:val="Hyperlink"/>
                <w:rFonts w:cs="Arial"/>
                <w:noProof/>
              </w:rPr>
              <w:t>OMB Compliance Requirements</w:t>
            </w:r>
            <w:r>
              <w:rPr>
                <w:noProof/>
                <w:webHidden/>
              </w:rPr>
              <w:tab/>
            </w:r>
            <w:r>
              <w:rPr>
                <w:noProof/>
                <w:webHidden/>
              </w:rPr>
              <w:fldChar w:fldCharType="begin"/>
            </w:r>
            <w:r>
              <w:rPr>
                <w:noProof/>
                <w:webHidden/>
              </w:rPr>
              <w:instrText xml:space="preserve"> PAGEREF _Toc210205560 \h </w:instrText>
            </w:r>
            <w:r>
              <w:rPr>
                <w:noProof/>
                <w:webHidden/>
              </w:rPr>
            </w:r>
            <w:r>
              <w:rPr>
                <w:noProof/>
                <w:webHidden/>
              </w:rPr>
              <w:fldChar w:fldCharType="separate"/>
            </w:r>
            <w:r>
              <w:rPr>
                <w:noProof/>
                <w:webHidden/>
              </w:rPr>
              <w:t>101</w:t>
            </w:r>
            <w:r>
              <w:rPr>
                <w:noProof/>
                <w:webHidden/>
              </w:rPr>
              <w:fldChar w:fldCharType="end"/>
            </w:r>
          </w:hyperlink>
        </w:p>
        <w:p w14:paraId="0B6F2BE3" w14:textId="746A55D7"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61" w:history="1">
            <w:r w:rsidRPr="001A0E35">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_Toc210205561 \h </w:instrText>
            </w:r>
            <w:r>
              <w:rPr>
                <w:noProof/>
                <w:webHidden/>
              </w:rPr>
            </w:r>
            <w:r>
              <w:rPr>
                <w:noProof/>
                <w:webHidden/>
              </w:rPr>
              <w:fldChar w:fldCharType="separate"/>
            </w:r>
            <w:r>
              <w:rPr>
                <w:noProof/>
                <w:webHidden/>
              </w:rPr>
              <w:t>101</w:t>
            </w:r>
            <w:r>
              <w:rPr>
                <w:noProof/>
                <w:webHidden/>
              </w:rPr>
              <w:fldChar w:fldCharType="end"/>
            </w:r>
          </w:hyperlink>
        </w:p>
        <w:p w14:paraId="42F3616E" w14:textId="02DA6B9F"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62" w:history="1">
            <w:r w:rsidRPr="001A0E35">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_Toc210205562 \h </w:instrText>
            </w:r>
            <w:r>
              <w:rPr>
                <w:noProof/>
                <w:webHidden/>
              </w:rPr>
            </w:r>
            <w:r>
              <w:rPr>
                <w:noProof/>
                <w:webHidden/>
              </w:rPr>
              <w:fldChar w:fldCharType="separate"/>
            </w:r>
            <w:r>
              <w:rPr>
                <w:noProof/>
                <w:webHidden/>
              </w:rPr>
              <w:t>101</w:t>
            </w:r>
            <w:r>
              <w:rPr>
                <w:noProof/>
                <w:webHidden/>
              </w:rPr>
              <w:fldChar w:fldCharType="end"/>
            </w:r>
          </w:hyperlink>
        </w:p>
        <w:p w14:paraId="0DED9B1F" w14:textId="373B1FD3"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63" w:history="1">
            <w:r w:rsidRPr="001A0E35">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_Toc210205563 \h </w:instrText>
            </w:r>
            <w:r>
              <w:rPr>
                <w:noProof/>
                <w:webHidden/>
              </w:rPr>
            </w:r>
            <w:r>
              <w:rPr>
                <w:noProof/>
                <w:webHidden/>
              </w:rPr>
              <w:fldChar w:fldCharType="separate"/>
            </w:r>
            <w:r>
              <w:rPr>
                <w:noProof/>
                <w:webHidden/>
              </w:rPr>
              <w:t>102</w:t>
            </w:r>
            <w:r>
              <w:rPr>
                <w:noProof/>
                <w:webHidden/>
              </w:rPr>
              <w:fldChar w:fldCharType="end"/>
            </w:r>
          </w:hyperlink>
        </w:p>
        <w:p w14:paraId="6F64A5C9" w14:textId="39E11160" w:rsidR="00BB40AF" w:rsidRDefault="00BB40AF">
          <w:pPr>
            <w:pStyle w:val="TOC3"/>
            <w:rPr>
              <w:rFonts w:asciiTheme="minorHAnsi" w:eastAsiaTheme="minorEastAsia" w:hAnsiTheme="minorHAnsi" w:cstheme="minorBidi"/>
              <w:b w:val="0"/>
              <w:noProof/>
              <w:kern w:val="2"/>
              <w:sz w:val="24"/>
              <w:szCs w:val="24"/>
              <w14:ligatures w14:val="standardContextual"/>
            </w:rPr>
          </w:pPr>
          <w:hyperlink w:anchor="_Toc210205564" w:history="1">
            <w:r w:rsidRPr="001A0E35">
              <w:rPr>
                <w:rStyle w:val="Hyperlink"/>
                <w:rFonts w:cs="Arial"/>
                <w:noProof/>
              </w:rPr>
              <w:t>Audit Implications Summary</w:t>
            </w:r>
            <w:r>
              <w:rPr>
                <w:noProof/>
                <w:webHidden/>
              </w:rPr>
              <w:tab/>
            </w:r>
            <w:r>
              <w:rPr>
                <w:noProof/>
                <w:webHidden/>
              </w:rPr>
              <w:fldChar w:fldCharType="begin"/>
            </w:r>
            <w:r>
              <w:rPr>
                <w:noProof/>
                <w:webHidden/>
              </w:rPr>
              <w:instrText xml:space="preserve"> PAGEREF _Toc210205564 \h </w:instrText>
            </w:r>
            <w:r>
              <w:rPr>
                <w:noProof/>
                <w:webHidden/>
              </w:rPr>
            </w:r>
            <w:r>
              <w:rPr>
                <w:noProof/>
                <w:webHidden/>
              </w:rPr>
              <w:fldChar w:fldCharType="separate"/>
            </w:r>
            <w:r>
              <w:rPr>
                <w:noProof/>
                <w:webHidden/>
              </w:rPr>
              <w:t>102</w:t>
            </w:r>
            <w:r>
              <w:rPr>
                <w:noProof/>
                <w:webHidden/>
              </w:rPr>
              <w:fldChar w:fldCharType="end"/>
            </w:r>
          </w:hyperlink>
        </w:p>
        <w:p w14:paraId="033912B3" w14:textId="48246F91" w:rsidR="00BB40AF" w:rsidRDefault="00BB40AF">
          <w:pPr>
            <w:pStyle w:val="TOC2"/>
            <w:rPr>
              <w:rFonts w:asciiTheme="minorHAnsi" w:eastAsiaTheme="minorEastAsia" w:hAnsiTheme="minorHAnsi" w:cstheme="minorBidi"/>
              <w:bCs w:val="0"/>
              <w:kern w:val="2"/>
              <w:sz w:val="24"/>
              <w14:ligatures w14:val="standardContextual"/>
            </w:rPr>
          </w:pPr>
          <w:hyperlink w:anchor="_Toc210205565" w:history="1">
            <w:r w:rsidRPr="001A0E35">
              <w:rPr>
                <w:rStyle w:val="Hyperlink"/>
              </w:rPr>
              <w:t>Program Testing Conclusion</w:t>
            </w:r>
            <w:r>
              <w:rPr>
                <w:webHidden/>
              </w:rPr>
              <w:tab/>
            </w:r>
            <w:r>
              <w:rPr>
                <w:webHidden/>
              </w:rPr>
              <w:fldChar w:fldCharType="begin"/>
            </w:r>
            <w:r>
              <w:rPr>
                <w:webHidden/>
              </w:rPr>
              <w:instrText xml:space="preserve"> PAGEREF _Toc210205565 \h </w:instrText>
            </w:r>
            <w:r>
              <w:rPr>
                <w:webHidden/>
              </w:rPr>
            </w:r>
            <w:r>
              <w:rPr>
                <w:webHidden/>
              </w:rPr>
              <w:fldChar w:fldCharType="separate"/>
            </w:r>
            <w:r>
              <w:rPr>
                <w:webHidden/>
              </w:rPr>
              <w:t>104</w:t>
            </w:r>
            <w:r>
              <w:rPr>
                <w:webHidden/>
              </w:rPr>
              <w:fldChar w:fldCharType="end"/>
            </w:r>
          </w:hyperlink>
        </w:p>
        <w:p w14:paraId="03C2BB18" w14:textId="79E56706"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63ADE645" w:rsidR="00E21893" w:rsidRPr="00E21893" w:rsidRDefault="00E83B4A" w:rsidP="00206D6B">
      <w:pPr>
        <w:pStyle w:val="ListParagraph"/>
        <w:numPr>
          <w:ilvl w:val="0"/>
          <w:numId w:val="40"/>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0E6141">
        <w:rPr>
          <w:rFonts w:ascii="Arial" w:hAnsi="Arial" w:cs="Arial"/>
          <w:i/>
          <w:iCs/>
          <w:color w:val="002060"/>
        </w:rPr>
        <w:t xml:space="preserve"> (AOS auditors refer to AOSAM 34900.4)</w:t>
      </w:r>
      <w:r w:rsidR="00E21893">
        <w:rPr>
          <w:rFonts w:ascii="Arial" w:hAnsi="Arial" w:cs="Arial"/>
          <w:i/>
          <w:iCs/>
          <w:color w:val="002060"/>
        </w:rPr>
        <w:t xml:space="preserve"> and</w:t>
      </w:r>
      <w:r w:rsidR="004717CE" w:rsidRPr="00E21893">
        <w:rPr>
          <w:rFonts w:ascii="Arial" w:hAnsi="Arial" w:cs="Arial"/>
          <w:i/>
          <w:iCs/>
          <w:color w:val="002060"/>
        </w:rPr>
        <w:t xml:space="preserve"> </w:t>
      </w:r>
    </w:p>
    <w:p w14:paraId="67359883" w14:textId="25502752" w:rsidR="00E21893" w:rsidRPr="00E83B4A" w:rsidRDefault="00E83B4A" w:rsidP="00206D6B">
      <w:pPr>
        <w:pStyle w:val="ListParagraph"/>
        <w:numPr>
          <w:ilvl w:val="0"/>
          <w:numId w:val="40"/>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094FC3FD" w14:textId="77777777" w:rsidR="009878A6" w:rsidRPr="009878A6" w:rsidRDefault="009878A6" w:rsidP="009878A6">
      <w:pPr>
        <w:spacing w:after="240"/>
        <w:jc w:val="both"/>
        <w:rPr>
          <w:rFonts w:ascii="Arial" w:hAnsi="Arial" w:cs="Arial"/>
          <w:bCs/>
          <w:i/>
          <w:iCs/>
          <w:color w:val="002060"/>
        </w:rPr>
      </w:pPr>
      <w:r w:rsidRPr="009878A6">
        <w:rPr>
          <w:rFonts w:ascii="Arial" w:hAnsi="Arial" w:cs="Arial"/>
          <w:i/>
          <w:iCs/>
          <w:color w:val="002060"/>
        </w:rPr>
        <w:t xml:space="preserve">Per 2 CFR 200.514(c)(4), when internal control over some or all of the compliance requirements for a major program are likely to be ineffective in preventing or detecting noncompliance, the auditor is not required to plan and perform tests of internal control over compliance for those compliance requirements. However, the auditor must report a significant deficiency or material weakness, assess the related control risk at the maximum, and consider whether additional compliance tests are required because of ineffective internal control. </w:t>
      </w:r>
    </w:p>
    <w:p w14:paraId="2183A791" w14:textId="416DD841"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DD7987">
        <w:rPr>
          <w:rFonts w:ascii="Arial" w:hAnsi="Arial" w:cs="Arial"/>
          <w:i/>
          <w:iCs/>
          <w:color w:val="002060"/>
          <w:szCs w:val="20"/>
        </w:rPr>
        <w:t>5</w:t>
      </w:r>
      <w:r w:rsidR="000B4444" w:rsidRPr="00365EB4">
        <w:rPr>
          <w:rFonts w:ascii="Arial" w:hAnsi="Arial" w:cs="Arial"/>
          <w:i/>
          <w:iCs/>
          <w:color w:val="002060"/>
          <w:szCs w:val="20"/>
        </w:rPr>
        <w:t>0</w:t>
      </w:r>
      <w:r w:rsidR="000104D2" w:rsidRPr="00365EB4">
        <w:rPr>
          <w:rFonts w:ascii="Arial" w:hAnsi="Arial" w:cs="Arial"/>
          <w:i/>
          <w:iCs/>
          <w:color w:val="002060"/>
          <w:szCs w:val="20"/>
        </w:rPr>
        <w:t>-9.</w:t>
      </w:r>
      <w:r w:rsidR="00DD798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206D6B">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206D6B">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206D6B">
      <w:pPr>
        <w:pStyle w:val="BodyText"/>
        <w:numPr>
          <w:ilvl w:val="0"/>
          <w:numId w:val="41"/>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206D6B">
      <w:pPr>
        <w:pStyle w:val="BodyText"/>
        <w:numPr>
          <w:ilvl w:val="0"/>
          <w:numId w:val="41"/>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08989CB7" w:rsidR="000104D2" w:rsidRPr="00F00D94" w:rsidRDefault="000104D2" w:rsidP="000104D2">
      <w:pPr>
        <w:pStyle w:val="BodyText"/>
        <w:ind w:right="115"/>
        <w:jc w:val="both"/>
        <w:rPr>
          <w:rFonts w:ascii="Arial" w:hAnsi="Arial" w:cs="Arial"/>
          <w:szCs w:val="20"/>
        </w:rPr>
      </w:pPr>
      <w:hyperlink r:id="rId27" w:history="1">
        <w:r w:rsidRPr="00913C20">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DD7987" w:rsidRPr="00F00D94">
        <w:rPr>
          <w:rFonts w:ascii="Arial" w:hAnsi="Arial" w:cs="Arial"/>
          <w:szCs w:val="20"/>
        </w:rPr>
        <w:t>202</w:t>
      </w:r>
      <w:r w:rsidR="00DD7987">
        <w:rPr>
          <w:rFonts w:ascii="Arial" w:hAnsi="Arial" w:cs="Arial"/>
          <w:szCs w:val="20"/>
        </w:rPr>
        <w:t>5</w:t>
      </w:r>
      <w:r w:rsidR="00DD7987"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70C0AF63" w:rsidR="0010435B" w:rsidRDefault="000104D2" w:rsidP="000104D2">
      <w:pPr>
        <w:spacing w:after="240"/>
        <w:jc w:val="both"/>
        <w:rPr>
          <w:rFonts w:ascii="Arial" w:hAnsi="Arial" w:cs="Arial"/>
          <w:i/>
        </w:rPr>
      </w:pPr>
      <w:r w:rsidRPr="00F00D94">
        <w:rPr>
          <w:rFonts w:ascii="Arial" w:hAnsi="Arial" w:cs="Arial"/>
          <w:i/>
        </w:rPr>
        <w:t xml:space="preserve">(Source: </w:t>
      </w:r>
      <w:r w:rsidR="00DD7987" w:rsidRPr="00F00D94">
        <w:rPr>
          <w:rFonts w:ascii="Arial" w:hAnsi="Arial" w:cs="Arial"/>
          <w:i/>
        </w:rPr>
        <w:t>202</w:t>
      </w:r>
      <w:r w:rsidR="00DD7987">
        <w:rPr>
          <w:rFonts w:ascii="Arial" w:hAnsi="Arial" w:cs="Arial"/>
          <w:i/>
        </w:rPr>
        <w:t>5</w:t>
      </w:r>
      <w:r w:rsidR="00DD7987"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7600767D" w14:textId="77777777" w:rsidR="00DC5CBA" w:rsidRPr="00DC5CBA" w:rsidRDefault="00DC5CBA" w:rsidP="00DC5CBA">
      <w:pPr>
        <w:spacing w:after="240"/>
        <w:jc w:val="both"/>
        <w:rPr>
          <w:rFonts w:ascii="Arial" w:hAnsi="Arial" w:cs="Arial"/>
        </w:rPr>
      </w:pPr>
      <w:r w:rsidRPr="00DC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2EE73E52" w14:textId="77777777" w:rsidR="00DC5CBA" w:rsidRDefault="00DC5CBA" w:rsidP="00206D6B">
      <w:pPr>
        <w:pStyle w:val="ListParagraph"/>
        <w:numPr>
          <w:ilvl w:val="0"/>
          <w:numId w:val="46"/>
        </w:numPr>
        <w:spacing w:after="240"/>
        <w:ind w:left="1080"/>
        <w:jc w:val="both"/>
        <w:rPr>
          <w:rFonts w:ascii="Arial" w:hAnsi="Arial" w:cs="Arial"/>
        </w:rPr>
      </w:pPr>
      <w:r w:rsidRPr="00DC5CBA">
        <w:rPr>
          <w:rFonts w:ascii="Arial" w:hAnsi="Arial" w:cs="Arial"/>
        </w:rPr>
        <w:t>Any payment that should not have been made or that was made in an incorrect amount under 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322A3652" w14:textId="0BC20FDD" w:rsidR="00DC5CBA" w:rsidRPr="00DC5CBA" w:rsidRDefault="00DC5CBA" w:rsidP="00206D6B">
      <w:pPr>
        <w:pStyle w:val="ListParagraph"/>
        <w:numPr>
          <w:ilvl w:val="0"/>
          <w:numId w:val="46"/>
        </w:numPr>
        <w:spacing w:after="240"/>
        <w:ind w:left="1080"/>
        <w:jc w:val="both"/>
        <w:rPr>
          <w:rFonts w:ascii="Arial" w:hAnsi="Arial" w:cs="Arial"/>
        </w:rPr>
      </w:pPr>
      <w:r w:rsidRPr="00DC5CBA">
        <w:rPr>
          <w:rFonts w:ascii="Arial" w:hAnsi="Arial" w:cs="Arial"/>
        </w:rPr>
        <w:t>For purposes of producing an estimate, when the agency cannot determine, due to lacking or insufficient documentation, whether a payment is proper or not, the payment must be treated as an improper payment.</w:t>
      </w:r>
    </w:p>
    <w:p w14:paraId="2B0B19DE" w14:textId="77777777" w:rsidR="00DC5CBA" w:rsidRDefault="00DC5CBA" w:rsidP="000104D2">
      <w:pPr>
        <w:spacing w:after="240"/>
        <w:jc w:val="both"/>
        <w:rPr>
          <w:rFonts w:ascii="Arial" w:hAnsi="Arial" w:cs="Arial"/>
        </w:rPr>
      </w:pPr>
      <w:r w:rsidRPr="00DC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p>
    <w:p w14:paraId="5282C33B" w14:textId="6D3BCDB0" w:rsidR="00B85001" w:rsidRPr="00F00D94" w:rsidRDefault="00DC5CBA" w:rsidP="000104D2">
      <w:pPr>
        <w:spacing w:after="240"/>
        <w:jc w:val="both"/>
        <w:rPr>
          <w:rFonts w:ascii="Arial" w:hAnsi="Arial" w:cs="Arial"/>
        </w:rPr>
      </w:pPr>
      <w:r w:rsidRPr="00DC5CBA" w:rsidDel="00DC5CBA">
        <w:rPr>
          <w:rFonts w:ascii="Arial" w:hAnsi="Arial" w:cs="Arial"/>
        </w:rPr>
        <w:t xml:space="preserve"> </w:t>
      </w:r>
      <w:r w:rsidR="00B85001" w:rsidRPr="00F00D94">
        <w:rPr>
          <w:rFonts w:ascii="Arial" w:hAnsi="Arial" w:cs="Arial"/>
          <w:i/>
        </w:rPr>
        <w:t xml:space="preserve">(Source: </w:t>
      </w:r>
      <w:r w:rsidR="00B443E8" w:rsidRPr="00F00D94">
        <w:rPr>
          <w:rFonts w:ascii="Arial" w:hAnsi="Arial" w:cs="Arial"/>
          <w:i/>
        </w:rPr>
        <w:t>202</w:t>
      </w:r>
      <w:r>
        <w:rPr>
          <w:rFonts w:ascii="Arial" w:hAnsi="Arial" w:cs="Arial"/>
          <w:i/>
        </w:rPr>
        <w:t>5</w:t>
      </w:r>
      <w:r w:rsidR="00B443E8" w:rsidRPr="00F00D94">
        <w:rPr>
          <w:rFonts w:ascii="Arial" w:hAnsi="Arial" w:cs="Arial"/>
          <w:i/>
        </w:rPr>
        <w:t xml:space="preserve"> </w:t>
      </w:r>
      <w:r w:rsidR="00B85001"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205476"/>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0E1A5A66" w14:textId="6F99BD96" w:rsidR="009656BB" w:rsidRDefault="00DF5F91" w:rsidP="001A2761">
      <w:pPr>
        <w:spacing w:after="240"/>
        <w:jc w:val="both"/>
        <w:rPr>
          <w:rFonts w:ascii="Arial" w:hAnsi="Arial" w:cs="Arial"/>
          <w:b/>
          <w:bCs/>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345226" w:rsidRPr="00F00D94">
        <w:rPr>
          <w:rFonts w:ascii="Arial" w:hAnsi="Arial" w:cs="Arial"/>
          <w:b/>
          <w:highlight w:val="yellow"/>
        </w:rPr>
        <w:t>202</w:t>
      </w:r>
      <w:r w:rsidR="00345226">
        <w:rPr>
          <w:rFonts w:ascii="Arial" w:hAnsi="Arial" w:cs="Arial"/>
          <w:b/>
          <w:highlight w:val="yellow"/>
        </w:rPr>
        <w:t>5</w:t>
      </w:r>
      <w:r w:rsidR="00345226"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29" w:history="1">
        <w:r w:rsidRPr="000E3F49">
          <w:rPr>
            <w:rStyle w:val="Hyperlink"/>
            <w:rFonts w:cs="Arial"/>
            <w:b/>
            <w:highlight w:val="yellow"/>
          </w:rPr>
          <w:t>FACCR Writing Instructions</w:t>
        </w:r>
      </w:hyperlink>
      <w:r w:rsidRPr="00F00D94">
        <w:rPr>
          <w:rFonts w:ascii="Arial" w:hAnsi="Arial" w:cs="Arial"/>
          <w:b/>
          <w:highlight w:val="yellow"/>
        </w:rPr>
        <w:t>.</w:t>
      </w:r>
      <w:r>
        <w:rPr>
          <w:rFonts w:ascii="Arial" w:hAnsi="Arial" w:cs="Arial"/>
          <w:b/>
          <w:highlight w:val="yellow"/>
        </w:rPr>
        <w:t xml:space="preserve">  </w:t>
      </w:r>
      <w:r w:rsidR="009656BB" w:rsidRPr="00DF10CF">
        <w:rPr>
          <w:rFonts w:ascii="Arial" w:hAnsi="Arial" w:cs="Arial"/>
          <w:b/>
          <w:bCs/>
          <w:highlight w:val="yellow"/>
        </w:rPr>
        <w:t>Make sure to indicate the source for the information under each heading</w:t>
      </w:r>
      <w:r w:rsidR="0019565C">
        <w:rPr>
          <w:rFonts w:ascii="Arial" w:hAnsi="Arial" w:cs="Arial"/>
          <w:b/>
          <w:bCs/>
          <w:highlight w:val="yellow"/>
        </w:rPr>
        <w:t>.</w:t>
      </w:r>
      <w:r w:rsidR="009C1FCD" w:rsidRPr="00DF10CF">
        <w:rPr>
          <w:rFonts w:ascii="Arial" w:hAnsi="Arial" w:cs="Arial"/>
          <w:b/>
          <w:bCs/>
          <w:highlight w:val="yellow"/>
        </w:rPr>
        <w:t xml:space="preserve"> </w:t>
      </w:r>
      <w:r w:rsidR="0019565C">
        <w:rPr>
          <w:rFonts w:ascii="Arial" w:hAnsi="Arial" w:cs="Arial"/>
          <w:b/>
          <w:bCs/>
          <w:highlight w:val="yellow"/>
        </w:rPr>
        <w:t>S</w:t>
      </w:r>
      <w:r w:rsidR="009C1FCD" w:rsidRPr="00DF10CF">
        <w:rPr>
          <w:rFonts w:ascii="Arial" w:hAnsi="Arial" w:cs="Arial"/>
          <w:b/>
          <w:bCs/>
          <w:highlight w:val="yellow"/>
        </w:rPr>
        <w:t xml:space="preserve">ome agencies such as DOT and ED have </w:t>
      </w:r>
      <w:r w:rsidR="00347B0B">
        <w:rPr>
          <w:rFonts w:ascii="Arial" w:hAnsi="Arial" w:cs="Arial"/>
          <w:b/>
          <w:bCs/>
          <w:highlight w:val="yellow"/>
        </w:rPr>
        <w:t>c</w:t>
      </w:r>
      <w:r w:rsidR="006C0E96" w:rsidRPr="00DF10CF">
        <w:rPr>
          <w:rFonts w:ascii="Arial" w:hAnsi="Arial" w:cs="Arial"/>
          <w:b/>
          <w:bCs/>
          <w:highlight w:val="yellow"/>
        </w:rPr>
        <w:t>rosscutting</w:t>
      </w:r>
      <w:r w:rsidR="009C1FCD" w:rsidRPr="00DF10CF">
        <w:rPr>
          <w:rFonts w:ascii="Arial" w:hAnsi="Arial" w:cs="Arial"/>
          <w:b/>
          <w:bCs/>
          <w:highlight w:val="yellow"/>
        </w:rPr>
        <w:t xml:space="preserve"> requirements that will also need to be included here and in each OMB specific compliance section</w:t>
      </w:r>
      <w:r w:rsidR="00D832F5" w:rsidRPr="00DF10CF">
        <w:rPr>
          <w:rFonts w:ascii="Arial" w:hAnsi="Arial" w:cs="Arial"/>
          <w:b/>
          <w:bCs/>
          <w:highlight w:val="yellow"/>
        </w:rPr>
        <w:t>,</w:t>
      </w:r>
      <w:r w:rsidR="009C1FCD" w:rsidRPr="00DF10CF">
        <w:rPr>
          <w:rFonts w:ascii="Arial" w:hAnsi="Arial" w:cs="Arial"/>
          <w:b/>
          <w:bCs/>
          <w:highlight w:val="yellow"/>
        </w:rPr>
        <w:t xml:space="preserve"> as applicable</w:t>
      </w:r>
      <w:r w:rsidR="009656BB" w:rsidRPr="00DF10CF">
        <w:rPr>
          <w:rFonts w:ascii="Arial" w:hAnsi="Arial" w:cs="Arial"/>
          <w:b/>
          <w:bCs/>
          <w:highlight w:val="yellow"/>
        </w:rPr>
        <w:t>.</w:t>
      </w:r>
    </w:p>
    <w:p w14:paraId="36C136E2" w14:textId="77777777" w:rsidR="00206D6B" w:rsidRPr="000D63AB" w:rsidRDefault="00206D6B" w:rsidP="00206D6B">
      <w:pPr>
        <w:spacing w:after="240"/>
        <w:jc w:val="both"/>
        <w:rPr>
          <w:rFonts w:ascii="Arial" w:hAnsi="Arial" w:cs="Arial"/>
          <w:b/>
          <w:i/>
        </w:rPr>
      </w:pPr>
      <w:r w:rsidRPr="000D63AB">
        <w:rPr>
          <w:rFonts w:ascii="Arial" w:hAnsi="Arial" w:cs="Arial"/>
          <w:b/>
          <w:i/>
        </w:rPr>
        <w:t xml:space="preserve">US Department of Education Crosscutting Information </w:t>
      </w:r>
    </w:p>
    <w:p w14:paraId="22328B83"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t>References to the ESEA are to the ESEA, as amended by the Every Student Succeeds Act (ESSA).</w:t>
      </w:r>
    </w:p>
    <w:p w14:paraId="081EEA19" w14:textId="77777777" w:rsidR="00206D6B" w:rsidRPr="00CA0B6A" w:rsidRDefault="00206D6B" w:rsidP="00206D6B">
      <w:pPr>
        <w:spacing w:before="240" w:after="160"/>
        <w:jc w:val="both"/>
        <w:rPr>
          <w:rFonts w:ascii="Arial" w:hAnsi="Arial" w:cs="Arial"/>
        </w:rPr>
      </w:pPr>
      <w:r w:rsidRPr="00CA0B6A">
        <w:rPr>
          <w:rFonts w:ascii="Arial" w:hAnsi="Arial" w:cs="Arial"/>
        </w:rPr>
        <w:t>The ESEA was amended December 10, 2015, by the ESSA (Pub. L. No. 114-95).</w:t>
      </w:r>
    </w:p>
    <w:p w14:paraId="25077BD4"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t>Education Stabilization Fund (ESF) Programs</w:t>
      </w:r>
    </w:p>
    <w:p w14:paraId="2B263714" w14:textId="77777777" w:rsidR="00206D6B" w:rsidRPr="00CA0B6A" w:rsidRDefault="00206D6B" w:rsidP="00206D6B">
      <w:pPr>
        <w:spacing w:before="240" w:after="160"/>
        <w:jc w:val="both"/>
        <w:rPr>
          <w:rFonts w:ascii="Arial" w:hAnsi="Arial" w:cs="Arial"/>
        </w:rPr>
      </w:pPr>
      <w:r w:rsidRPr="00CA0B6A">
        <w:rPr>
          <w:rFonts w:ascii="Arial" w:hAnsi="Arial" w:cs="Arial"/>
        </w:rPr>
        <w:t>To prevent, prepare for, and respond to the Coronavirus Disease 2019 (COVID-19), Congress enacted three laws. In March 2020, it passed the Coronavirus Aid, Relief, and Economic Security (CARES) Act, Pub. L. No. 748-284, which includes the ESF. Four CARES Act ESF programs are included in this Supplement: the Governor’s Emergency Education Relief (GEER I) Fund (Assistance Listing 84.425C); the Elementary and Secondary School Emergency Relief (ESSER</w:t>
      </w:r>
      <w:r>
        <w:rPr>
          <w:rFonts w:ascii="Arial" w:hAnsi="Arial" w:cs="Arial"/>
        </w:rPr>
        <w:t xml:space="preserve"> </w:t>
      </w:r>
      <w:r w:rsidRPr="00CA0B6A">
        <w:rPr>
          <w:rFonts w:ascii="Arial" w:hAnsi="Arial" w:cs="Arial"/>
        </w:rPr>
        <w:t>I) Fund (Assistance Listing 84.425D); the Education Stabilization Fund–Governors (Outlying Areas) (ESF-Governors I) (Assistance Listing 84.425H); and the Education Stabilization Fund– State Educational Agency (Outlying Areas) (ESF-SEA I) (Assistance Listing 84.425A).</w:t>
      </w:r>
    </w:p>
    <w:p w14:paraId="741BC38B" w14:textId="77777777" w:rsidR="00206D6B" w:rsidRPr="00CA0B6A" w:rsidRDefault="00206D6B" w:rsidP="00206D6B">
      <w:pPr>
        <w:spacing w:before="240" w:after="160"/>
        <w:jc w:val="both"/>
        <w:rPr>
          <w:rFonts w:ascii="Arial" w:hAnsi="Arial" w:cs="Arial"/>
        </w:rPr>
      </w:pPr>
      <w:r w:rsidRPr="00CA0B6A">
        <w:rPr>
          <w:rFonts w:ascii="Arial" w:hAnsi="Arial" w:cs="Arial"/>
        </w:rPr>
        <w:t>In December 2020, Congress passed the Coronavirus Response and Relief Supplemental Appropriations (CRRSA) Act, 2021, Pub. L. No. 116-260, which provided additional funds to the ESF. Five CRRSA ESF programs are included in this Supplement: the Governor’s</w:t>
      </w:r>
      <w:r>
        <w:rPr>
          <w:rFonts w:ascii="Arial" w:hAnsi="Arial" w:cs="Arial"/>
        </w:rPr>
        <w:t xml:space="preserve"> </w:t>
      </w:r>
      <w:r w:rsidRPr="00CA0B6A">
        <w:rPr>
          <w:rFonts w:ascii="Arial" w:hAnsi="Arial" w:cs="Arial"/>
        </w:rPr>
        <w:t>Emergency Education Relief (GEER II) Fund (Assistance Listing 84.425C); the Elementary and Secondary School Emergency Relief (ESSER II) Fund (Assistance Listing 84.425D); the Education Stabilization Fund–Governors (Outlying Areas) (ESF-Governors II) (Assistance Listing 84.425H); the Education Stabilization Fund–State Educational Agency (Outlying Areas) (ESF-SEA II) (Assistance Listing 84.425A); and the Emergency Assistance to Non-Public Schools (EANS) program (Assistance Listing 84.425.R).</w:t>
      </w:r>
    </w:p>
    <w:p w14:paraId="68299E0F" w14:textId="77777777" w:rsidR="00206D6B" w:rsidRPr="00CA0B6A" w:rsidRDefault="00206D6B" w:rsidP="00206D6B">
      <w:pPr>
        <w:spacing w:before="240" w:after="160"/>
        <w:jc w:val="both"/>
        <w:rPr>
          <w:rFonts w:ascii="Arial" w:hAnsi="Arial" w:cs="Arial"/>
        </w:rPr>
      </w:pPr>
      <w:r w:rsidRPr="00CA0B6A">
        <w:rPr>
          <w:rFonts w:ascii="Arial" w:hAnsi="Arial" w:cs="Arial"/>
        </w:rPr>
        <w:t>In March 2021, Congress passed the American Rescue Plan Act of 2021 (ARP), Pub. L. No. 117-2, which provided additional funds to the ESF. Three ARP programs are included in this Supplement: the American Rescue Plan Elementary and Secondary School Emergency Relief (ARP ESSER) Fund (Assistance Listing 84.425U); the American Rescue Plan Emergency</w:t>
      </w:r>
    </w:p>
    <w:p w14:paraId="1FA19B50" w14:textId="77777777" w:rsidR="00206D6B" w:rsidRPr="00CA0B6A" w:rsidRDefault="00206D6B" w:rsidP="00206D6B">
      <w:pPr>
        <w:spacing w:before="240" w:after="160"/>
        <w:jc w:val="both"/>
        <w:rPr>
          <w:rFonts w:ascii="Arial" w:hAnsi="Arial" w:cs="Arial"/>
        </w:rPr>
      </w:pPr>
      <w:r w:rsidRPr="00CA0B6A">
        <w:rPr>
          <w:rFonts w:ascii="Arial" w:hAnsi="Arial" w:cs="Arial"/>
        </w:rPr>
        <w:t>Assistance to Non-Public Schools (ARP EANS) (Assistance Listing 84.425V); and the American Rescue Plan-Outlying Areas State Educational Agency (ARP-OA SEA) Fund (Assistance Listing 84.425X).</w:t>
      </w:r>
    </w:p>
    <w:p w14:paraId="15D01B31"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t>Waivers and Expanded Flexibility</w:t>
      </w:r>
    </w:p>
    <w:p w14:paraId="6BAFD315" w14:textId="780B1A7A" w:rsidR="00206D6B" w:rsidRPr="00CA0B6A" w:rsidRDefault="00206D6B" w:rsidP="00206D6B">
      <w:pPr>
        <w:spacing w:before="240" w:after="160"/>
        <w:jc w:val="both"/>
        <w:rPr>
          <w:rFonts w:ascii="Arial" w:hAnsi="Arial" w:cs="Arial"/>
        </w:rPr>
      </w:pPr>
      <w:r w:rsidRPr="00CA0B6A">
        <w:rPr>
          <w:rFonts w:ascii="Arial" w:hAnsi="Arial" w:cs="Arial"/>
        </w:rPr>
        <w:t xml:space="preserve">Local educational agencies (LEAs) through their SEA, and schools through their LEA and SEA, may request waivers from ED of many of the statutory and regulatory requirements of programs authorized in the ESEA. In addition, some States have been granted authority to grant waivers of Federal requirements under the Education Flexibility Partnership Act of 1999. See approved States at: </w:t>
      </w:r>
      <w:hyperlink r:id="rId30" w:anchor="Participating-States">
        <w:r w:rsidRPr="00CA0B6A">
          <w:rPr>
            <w:rStyle w:val="Hyperlink"/>
            <w:rFonts w:cs="Arial"/>
          </w:rPr>
          <w:t>https://www.ed.gov/grants-and-programs/grants-birth-grade-12/ed-flex#Participating-</w:t>
        </w:r>
      </w:hyperlink>
      <w:hyperlink r:id="rId31" w:anchor="Participating-States">
        <w:r w:rsidRPr="00CA0B6A">
          <w:rPr>
            <w:rStyle w:val="Hyperlink"/>
            <w:rFonts w:cs="Arial"/>
          </w:rPr>
          <w:t>States</w:t>
        </w:r>
      </w:hyperlink>
      <w:r w:rsidRPr="00CA0B6A">
        <w:rPr>
          <w:rFonts w:ascii="Arial" w:hAnsi="Arial" w:cs="Arial"/>
        </w:rPr>
        <w:t>.</w:t>
      </w:r>
    </w:p>
    <w:p w14:paraId="5341B3E1" w14:textId="77777777" w:rsidR="00206D6B" w:rsidRPr="00CA0B6A" w:rsidRDefault="00206D6B" w:rsidP="00206D6B">
      <w:pPr>
        <w:spacing w:before="240" w:after="160"/>
        <w:jc w:val="both"/>
        <w:rPr>
          <w:rFonts w:ascii="Arial" w:hAnsi="Arial" w:cs="Arial"/>
        </w:rPr>
      </w:pPr>
      <w:r w:rsidRPr="00CA0B6A">
        <w:rPr>
          <w:rFonts w:ascii="Arial" w:hAnsi="Arial" w:cs="Arial"/>
        </w:rPr>
        <w:t>Due to the COVID-19 pandemic, ED invited SEAs to apply for certain fiscal waivers. A list of the invited waivers is available at:</w:t>
      </w:r>
    </w:p>
    <w:p w14:paraId="1A9EA445" w14:textId="6AF8FFB2" w:rsidR="00206D6B" w:rsidRPr="00CA0B6A" w:rsidRDefault="00206D6B" w:rsidP="00206D6B">
      <w:pPr>
        <w:numPr>
          <w:ilvl w:val="0"/>
          <w:numId w:val="57"/>
        </w:numPr>
        <w:spacing w:before="240" w:after="160"/>
        <w:jc w:val="both"/>
        <w:rPr>
          <w:rFonts w:ascii="Arial" w:hAnsi="Arial" w:cs="Arial"/>
        </w:rPr>
      </w:pPr>
      <w:r w:rsidRPr="00CA0B6A">
        <w:rPr>
          <w:rFonts w:ascii="Arial" w:hAnsi="Arial" w:cs="Arial"/>
        </w:rPr>
        <w:lastRenderedPageBreak/>
        <w:t xml:space="preserve">Adult Ed and Perkins: </w:t>
      </w:r>
      <w:hyperlink r:id="rId32">
        <w:r w:rsidRPr="00CA0B6A">
          <w:rPr>
            <w:rStyle w:val="Hyperlink"/>
            <w:rFonts w:cs="Arial"/>
          </w:rPr>
          <w:t>https://www2.ed.gov/about/offices/list/ovae/pi/AdultEd/tydings-</w:t>
        </w:r>
      </w:hyperlink>
      <w:hyperlink r:id="rId33">
        <w:r w:rsidRPr="00CA0B6A">
          <w:rPr>
            <w:rStyle w:val="Hyperlink"/>
            <w:rFonts w:cs="Arial"/>
          </w:rPr>
          <w:t xml:space="preserve"> covid-waiver-letter-aefla.pdf</w:t>
        </w:r>
      </w:hyperlink>
    </w:p>
    <w:p w14:paraId="5310A343" w14:textId="2157205A" w:rsidR="00206D6B" w:rsidRPr="00CA0B6A" w:rsidRDefault="00206D6B" w:rsidP="00206D6B">
      <w:pPr>
        <w:numPr>
          <w:ilvl w:val="0"/>
          <w:numId w:val="57"/>
        </w:numPr>
        <w:spacing w:before="240" w:after="160"/>
        <w:jc w:val="both"/>
        <w:rPr>
          <w:rFonts w:ascii="Arial" w:hAnsi="Arial" w:cs="Arial"/>
        </w:rPr>
      </w:pPr>
      <w:r w:rsidRPr="00CA0B6A">
        <w:rPr>
          <w:rFonts w:ascii="Arial" w:hAnsi="Arial" w:cs="Arial"/>
        </w:rPr>
        <w:t xml:space="preserve">IDEA: </w:t>
      </w:r>
      <w:hyperlink r:id="rId34">
        <w:r w:rsidRPr="00CA0B6A">
          <w:rPr>
            <w:rStyle w:val="Hyperlink"/>
            <w:rFonts w:cs="Arial"/>
          </w:rPr>
          <w:t>https://www2.ed.gov/policy/speced/guid/idea/monitor/cssos-mfs-2018-waiver-</w:t>
        </w:r>
      </w:hyperlink>
      <w:hyperlink r:id="rId35">
        <w:r w:rsidRPr="00CA0B6A">
          <w:rPr>
            <w:rStyle w:val="Hyperlink"/>
            <w:rFonts w:cs="Arial"/>
          </w:rPr>
          <w:t xml:space="preserve"> authority-06-05-2020.pdf</w:t>
        </w:r>
      </w:hyperlink>
    </w:p>
    <w:p w14:paraId="40542405" w14:textId="77777777" w:rsidR="00206D6B" w:rsidRPr="00CA0B6A" w:rsidRDefault="00206D6B" w:rsidP="00206D6B">
      <w:pPr>
        <w:spacing w:before="240" w:after="160"/>
        <w:jc w:val="both"/>
        <w:rPr>
          <w:rFonts w:ascii="Arial" w:hAnsi="Arial" w:cs="Arial"/>
        </w:rPr>
      </w:pPr>
      <w:r w:rsidRPr="00CA0B6A">
        <w:rPr>
          <w:rFonts w:ascii="Arial" w:hAnsi="Arial" w:cs="Arial"/>
        </w:rPr>
        <w:t xml:space="preserve">For certain programs, lists of waivers granted under the CARES Act waiver authority are listed in the </w:t>
      </w:r>
      <w:r w:rsidRPr="00CA0B6A">
        <w:rPr>
          <w:rFonts w:ascii="Arial" w:hAnsi="Arial" w:cs="Arial"/>
          <w:i/>
        </w:rPr>
        <w:t>Federal Register</w:t>
      </w:r>
      <w:r w:rsidRPr="00CA0B6A">
        <w:rPr>
          <w:rFonts w:ascii="Arial" w:hAnsi="Arial" w:cs="Arial"/>
        </w:rPr>
        <w:t>:</w:t>
      </w:r>
    </w:p>
    <w:p w14:paraId="76F6B61F" w14:textId="1E1E37FE" w:rsidR="00206D6B" w:rsidRPr="00CA0B6A" w:rsidRDefault="00206D6B" w:rsidP="00206D6B">
      <w:pPr>
        <w:numPr>
          <w:ilvl w:val="1"/>
          <w:numId w:val="56"/>
        </w:numPr>
        <w:spacing w:before="240" w:after="160"/>
        <w:jc w:val="both"/>
        <w:rPr>
          <w:rFonts w:ascii="Arial" w:hAnsi="Arial" w:cs="Arial"/>
        </w:rPr>
      </w:pPr>
      <w:r w:rsidRPr="00CA0B6A">
        <w:rPr>
          <w:rFonts w:ascii="Arial" w:hAnsi="Arial" w:cs="Arial"/>
        </w:rPr>
        <w:t xml:space="preserve">Adult-Ed and Perkins: </w:t>
      </w:r>
      <w:hyperlink r:id="rId36">
        <w:r w:rsidRPr="00CA0B6A">
          <w:rPr>
            <w:rStyle w:val="Hyperlink"/>
            <w:rFonts w:cs="Arial"/>
          </w:rPr>
          <w:t>https://www.federalregister.gov/documents/2020/11/05/2020-</w:t>
        </w:r>
      </w:hyperlink>
      <w:hyperlink r:id="rId37">
        <w:r w:rsidRPr="00CA0B6A">
          <w:rPr>
            <w:rStyle w:val="Hyperlink"/>
            <w:rFonts w:cs="Arial"/>
          </w:rPr>
          <w:t xml:space="preserve"> 24537/notice-of-waiver-granted-under-the-coronavirus-aid-relief-and-economic-security-</w:t>
        </w:r>
      </w:hyperlink>
      <w:hyperlink r:id="rId38">
        <w:r w:rsidRPr="00CA0B6A">
          <w:rPr>
            <w:rStyle w:val="Hyperlink"/>
            <w:rFonts w:cs="Arial"/>
          </w:rPr>
          <w:t xml:space="preserve"> cares-act</w:t>
        </w:r>
      </w:hyperlink>
    </w:p>
    <w:p w14:paraId="71B5A916" w14:textId="77777777" w:rsidR="00206D6B" w:rsidRPr="00CA0B6A" w:rsidRDefault="00206D6B" w:rsidP="00206D6B">
      <w:pPr>
        <w:spacing w:before="240" w:after="160"/>
        <w:jc w:val="both"/>
        <w:rPr>
          <w:rFonts w:ascii="Arial" w:hAnsi="Arial" w:cs="Arial"/>
          <w:b/>
          <w:bCs/>
        </w:rPr>
      </w:pPr>
      <w:r w:rsidRPr="00CA0B6A">
        <w:rPr>
          <w:rFonts w:ascii="Arial" w:hAnsi="Arial" w:cs="Arial"/>
          <w:b/>
          <w:bCs/>
        </w:rPr>
        <w:t>Cross-Cutting Requirements</w:t>
      </w:r>
    </w:p>
    <w:p w14:paraId="6124AB80" w14:textId="77777777" w:rsidR="00206D6B" w:rsidRPr="00CA0B6A" w:rsidRDefault="00206D6B" w:rsidP="00206D6B">
      <w:pPr>
        <w:spacing w:before="240" w:after="160"/>
        <w:jc w:val="both"/>
        <w:rPr>
          <w:rFonts w:ascii="Arial" w:hAnsi="Arial" w:cs="Arial"/>
        </w:rPr>
      </w:pPr>
      <w:r w:rsidRPr="00CA0B6A">
        <w:rPr>
          <w:rFonts w:ascii="Arial" w:hAnsi="Arial" w:cs="Arial"/>
        </w:rPr>
        <w:t>The requirements in this cross-cutting section can be classified as either general or program- specific. General cross-cutting requirements are those that are the same for all applicable programs but are implemented on an entity level. These requirements need only be tested once to cover all applicable major programs. The general cross-cutting requirements that the auditor only</w:t>
      </w:r>
      <w:r>
        <w:rPr>
          <w:rFonts w:ascii="Arial" w:hAnsi="Arial" w:cs="Arial"/>
        </w:rPr>
        <w:t xml:space="preserve"> </w:t>
      </w:r>
      <w:r w:rsidRPr="00CA0B6A">
        <w:rPr>
          <w:rFonts w:ascii="Arial" w:hAnsi="Arial" w:cs="Arial"/>
        </w:rPr>
        <w:t>need test once to cover all applicable major programs are: III.G.2.1, “Level of Effort- Maintenance of Effort” (except for certain ESF programs see the program-specific level of effort- maintenance of effort requirement); and III.N, “Special Tests and Provisions.” Program-specific cross-cutting requirements are the same for all applicable programs but are implemented at the individual program level. These types of requirements need to be tested separately for each applicable major program. The compliance requirement in III.N.1, “Participation of Private School Children,” may be tested on a general or program-specific basis.</w:t>
      </w:r>
    </w:p>
    <w:p w14:paraId="56D426BD" w14:textId="77777777" w:rsidR="00206D6B" w:rsidRPr="00CA0B6A" w:rsidRDefault="00206D6B" w:rsidP="00206D6B">
      <w:pPr>
        <w:spacing w:before="240" w:after="160"/>
        <w:jc w:val="both"/>
        <w:rPr>
          <w:rFonts w:ascii="Arial" w:hAnsi="Arial" w:cs="Arial"/>
        </w:rPr>
      </w:pPr>
      <w:r w:rsidRPr="00CA0B6A">
        <w:rPr>
          <w:rFonts w:ascii="Arial" w:hAnsi="Arial" w:cs="Arial"/>
        </w:rPr>
        <w:t>In recent years, the Office of Inspector General in ED has investigated a number of significant criminal cases related to the risk of misuse of Federal funds and the lack of accountability of Federal funds in public charter schools. Auditors should be aware that, unless an applicable program statute provides otherwise, public charter schools, including charter school LEAs, are subject to the requirements in this cross-cutting section to the same extent as other public schools and LEAs. Auditors also should note that, depending upon State law, a public charter school may be its own LEA or a school that is part of a traditional LEA.</w:t>
      </w:r>
    </w:p>
    <w:p w14:paraId="477127B6" w14:textId="29759A61" w:rsidR="00206D6B" w:rsidRDefault="00206D6B" w:rsidP="00206D6B">
      <w:pPr>
        <w:spacing w:before="240" w:after="160"/>
        <w:jc w:val="both"/>
        <w:rPr>
          <w:rFonts w:ascii="Arial" w:hAnsi="Arial" w:cs="Arial"/>
        </w:rPr>
      </w:pPr>
      <w:r w:rsidRPr="00CA0B6A">
        <w:rPr>
          <w:rFonts w:ascii="Arial" w:hAnsi="Arial" w:cs="Arial"/>
        </w:rPr>
        <w:t>Program procedures for non-ESEA programs covered by this cross-cutting section and additional information on program procedures for the ESEA programs are set forth in the individual program sections of this Supplement.</w:t>
      </w:r>
    </w:p>
    <w:p w14:paraId="217A17F1" w14:textId="07606035" w:rsidR="00206D6B" w:rsidRPr="00206D6B" w:rsidRDefault="00206D6B" w:rsidP="00206D6B">
      <w:pPr>
        <w:spacing w:after="240"/>
        <w:jc w:val="both"/>
        <w:rPr>
          <w:rFonts w:ascii="Arial" w:hAnsi="Arial" w:cs="Arial"/>
          <w:b/>
          <w:highlight w:val="yellow"/>
        </w:rPr>
      </w:pPr>
      <w:r>
        <w:rPr>
          <w:rFonts w:ascii="Arial" w:hAnsi="Arial" w:cs="Arial"/>
          <w:bCs/>
          <w:i/>
        </w:rPr>
        <w:t>(Source: 2025 OMB Compliance Supplement Department of Education Crosscutting Procedures)</w:t>
      </w:r>
    </w:p>
    <w:p w14:paraId="240AA8D7" w14:textId="77777777" w:rsidR="009656BB" w:rsidRPr="00A0464C" w:rsidRDefault="009656BB" w:rsidP="006672EA">
      <w:pPr>
        <w:pStyle w:val="Heading3"/>
        <w:jc w:val="both"/>
        <w:rPr>
          <w:rFonts w:cs="Arial"/>
          <w:sz w:val="24"/>
          <w:szCs w:val="24"/>
        </w:rPr>
      </w:pPr>
      <w:bookmarkStart w:id="11" w:name="_Toc210205477"/>
      <w:r w:rsidRPr="00A0464C">
        <w:rPr>
          <w:rFonts w:cs="Arial"/>
          <w:sz w:val="24"/>
          <w:szCs w:val="24"/>
        </w:rPr>
        <w:t>I. Program Objectives</w:t>
      </w:r>
      <w:bookmarkEnd w:id="11"/>
    </w:p>
    <w:p w14:paraId="715B670F" w14:textId="2C8F13D8" w:rsidR="00206D6B" w:rsidRPr="00206D6B" w:rsidRDefault="00206D6B" w:rsidP="006672EA">
      <w:pPr>
        <w:spacing w:after="240"/>
        <w:jc w:val="both"/>
        <w:rPr>
          <w:rFonts w:ascii="Arial" w:hAnsi="Arial" w:cs="Arial"/>
          <w:b/>
          <w:i/>
        </w:rPr>
      </w:pPr>
      <w:r w:rsidRPr="000D63AB">
        <w:rPr>
          <w:rFonts w:ascii="Arial" w:hAnsi="Arial" w:cs="Arial"/>
          <w:b/>
          <w:i/>
        </w:rPr>
        <w:t xml:space="preserve">US Department of Education Crosscutting Information </w:t>
      </w:r>
    </w:p>
    <w:p w14:paraId="47FBF2E8" w14:textId="69F83022" w:rsidR="009656BB" w:rsidRPr="00F00D94" w:rsidRDefault="00206D6B" w:rsidP="006672EA">
      <w:pPr>
        <w:spacing w:after="240"/>
        <w:jc w:val="both"/>
        <w:rPr>
          <w:rFonts w:ascii="Arial" w:hAnsi="Arial" w:cs="Arial"/>
          <w:bCs/>
        </w:rPr>
      </w:pPr>
      <w:r w:rsidRPr="00206D6B">
        <w:rPr>
          <w:rFonts w:ascii="Arial" w:hAnsi="Arial" w:cs="Arial"/>
          <w:bCs/>
        </w:rPr>
        <w:t>Program objectives for programs covered by this cross-cutting section are set forth in the individual program sections of this Supplement.</w:t>
      </w:r>
    </w:p>
    <w:p w14:paraId="27A28DF7" w14:textId="0BE4FCE7" w:rsidR="009656BB" w:rsidRPr="00206D6B" w:rsidRDefault="00206D6B" w:rsidP="006672EA">
      <w:pPr>
        <w:spacing w:after="240"/>
        <w:jc w:val="both"/>
        <w:rPr>
          <w:rFonts w:ascii="Arial" w:hAnsi="Arial" w:cs="Arial"/>
          <w:b/>
          <w:highlight w:val="yellow"/>
        </w:rPr>
      </w:pPr>
      <w:r>
        <w:rPr>
          <w:rFonts w:ascii="Arial" w:hAnsi="Arial" w:cs="Arial"/>
          <w:bCs/>
          <w:i/>
        </w:rPr>
        <w:t>(Source: 2025 OMB Compliance Supplement Department of Education Crosscutting Procedures)</w:t>
      </w:r>
    </w:p>
    <w:p w14:paraId="222D14D9" w14:textId="77777777" w:rsidR="009656BB" w:rsidRPr="00A0464C" w:rsidRDefault="009656BB" w:rsidP="006672EA">
      <w:pPr>
        <w:pStyle w:val="Heading3"/>
        <w:jc w:val="both"/>
        <w:rPr>
          <w:rFonts w:cs="Arial"/>
          <w:sz w:val="24"/>
          <w:szCs w:val="24"/>
        </w:rPr>
      </w:pPr>
      <w:bookmarkStart w:id="12" w:name="_Toc210205478"/>
      <w:r w:rsidRPr="00A0464C">
        <w:rPr>
          <w:rFonts w:cs="Arial"/>
          <w:sz w:val="24"/>
          <w:szCs w:val="24"/>
        </w:rPr>
        <w:t>II. Program Procedures</w:t>
      </w:r>
      <w:bookmarkEnd w:id="12"/>
    </w:p>
    <w:p w14:paraId="33FDFA60" w14:textId="77777777" w:rsidR="00206D6B" w:rsidRPr="000D63AB" w:rsidRDefault="00206D6B" w:rsidP="00206D6B">
      <w:pPr>
        <w:spacing w:after="240"/>
        <w:jc w:val="both"/>
        <w:rPr>
          <w:rFonts w:ascii="Arial" w:hAnsi="Arial" w:cs="Arial"/>
          <w:b/>
          <w:i/>
        </w:rPr>
      </w:pPr>
      <w:r w:rsidRPr="000D63AB">
        <w:rPr>
          <w:rFonts w:ascii="Arial" w:hAnsi="Arial" w:cs="Arial"/>
          <w:b/>
          <w:i/>
        </w:rPr>
        <w:t xml:space="preserve">US Department of Education Crosscutting Information </w:t>
      </w:r>
    </w:p>
    <w:p w14:paraId="5DAFD08A" w14:textId="77777777" w:rsidR="00206D6B" w:rsidRPr="00283DD3" w:rsidRDefault="00206D6B" w:rsidP="00206D6B">
      <w:pPr>
        <w:spacing w:after="240"/>
        <w:jc w:val="both"/>
        <w:rPr>
          <w:rFonts w:ascii="Arial" w:hAnsi="Arial" w:cs="Arial"/>
          <w:b/>
        </w:rPr>
      </w:pPr>
      <w:r w:rsidRPr="00283DD3">
        <w:rPr>
          <w:rFonts w:ascii="Arial" w:hAnsi="Arial" w:cs="Arial"/>
          <w:b/>
        </w:rPr>
        <w:t>A.</w:t>
      </w:r>
      <w:r w:rsidRPr="00283DD3">
        <w:rPr>
          <w:rFonts w:ascii="Arial" w:hAnsi="Arial" w:cs="Arial"/>
          <w:b/>
        </w:rPr>
        <w:tab/>
        <w:t>Overview</w:t>
      </w:r>
    </w:p>
    <w:p w14:paraId="3CE014C0" w14:textId="77777777" w:rsidR="00206D6B" w:rsidRPr="00283DD3" w:rsidRDefault="00206D6B" w:rsidP="00206D6B">
      <w:pPr>
        <w:spacing w:after="240"/>
        <w:ind w:firstLine="720"/>
        <w:jc w:val="both"/>
        <w:rPr>
          <w:rFonts w:ascii="Arial" w:hAnsi="Arial" w:cs="Arial"/>
          <w:bCs/>
          <w:i/>
          <w:iCs/>
        </w:rPr>
      </w:pPr>
      <w:r w:rsidRPr="00283DD3">
        <w:rPr>
          <w:rFonts w:ascii="Arial" w:hAnsi="Arial" w:cs="Arial"/>
          <w:bCs/>
          <w:i/>
          <w:iCs/>
        </w:rPr>
        <w:t>1. ESEA Programs</w:t>
      </w:r>
    </w:p>
    <w:p w14:paraId="7B88E2B0" w14:textId="77777777" w:rsidR="00206D6B" w:rsidRPr="00F00D94" w:rsidRDefault="00206D6B" w:rsidP="00206D6B">
      <w:pPr>
        <w:spacing w:after="240"/>
        <w:ind w:left="720"/>
        <w:jc w:val="both"/>
        <w:rPr>
          <w:rFonts w:ascii="Arial" w:hAnsi="Arial" w:cs="Arial"/>
          <w:bCs/>
        </w:rPr>
      </w:pPr>
      <w:r w:rsidRPr="00283DD3">
        <w:rPr>
          <w:rFonts w:ascii="Arial" w:hAnsi="Arial" w:cs="Arial"/>
          <w:bCs/>
        </w:rPr>
        <w:lastRenderedPageBreak/>
        <w:t>The ESEA requires an SEA to either develop and submit separate, program-specific individual State plans to ED for approval as provided in individual program requirements outlined in the ESEA or submit, in accordance with Section 8302 of the ESEA, a consolidated plan to ED for approval. Each SEA submitted a consolidated State plan.</w:t>
      </w:r>
      <w:r>
        <w:rPr>
          <w:rFonts w:ascii="Arial" w:hAnsi="Arial" w:cs="Arial"/>
          <w:bCs/>
        </w:rPr>
        <w:t xml:space="preserve"> </w:t>
      </w:r>
      <w:r w:rsidRPr="00283DD3">
        <w:rPr>
          <w:rFonts w:ascii="Arial" w:hAnsi="Arial" w:cs="Arial"/>
          <w:bCs/>
        </w:rPr>
        <w:t>SEAs with approved consolidated State plans may require LEAs to submit consolidated plans or allow an LEA to submit a consolidated plan or individual program plans.</w:t>
      </w:r>
    </w:p>
    <w:p w14:paraId="4D6D6B14" w14:textId="77777777" w:rsidR="00206D6B" w:rsidRPr="00283DD3" w:rsidRDefault="00206D6B" w:rsidP="00206D6B">
      <w:pPr>
        <w:spacing w:after="240"/>
        <w:jc w:val="both"/>
        <w:rPr>
          <w:rFonts w:ascii="Arial" w:hAnsi="Arial" w:cs="Arial"/>
          <w:b/>
        </w:rPr>
      </w:pPr>
      <w:r w:rsidRPr="00283DD3">
        <w:rPr>
          <w:rFonts w:ascii="Arial" w:hAnsi="Arial" w:cs="Arial"/>
          <w:b/>
        </w:rPr>
        <w:t>B.</w:t>
      </w:r>
      <w:r w:rsidRPr="00283DD3">
        <w:rPr>
          <w:rFonts w:ascii="Arial" w:hAnsi="Arial" w:cs="Arial"/>
          <w:b/>
        </w:rPr>
        <w:tab/>
        <w:t>Subprograms/Program Elements</w:t>
      </w:r>
    </w:p>
    <w:p w14:paraId="79B1C2E4" w14:textId="77777777" w:rsidR="00206D6B" w:rsidRPr="00283DD3" w:rsidRDefault="00206D6B" w:rsidP="00206D6B">
      <w:pPr>
        <w:spacing w:after="240"/>
        <w:ind w:left="720"/>
        <w:jc w:val="both"/>
        <w:rPr>
          <w:rFonts w:ascii="Arial" w:hAnsi="Arial" w:cs="Arial"/>
          <w:bCs/>
        </w:rPr>
      </w:pPr>
      <w:r w:rsidRPr="00283DD3">
        <w:rPr>
          <w:rFonts w:ascii="Arial" w:hAnsi="Arial" w:cs="Arial"/>
          <w:bCs/>
        </w:rPr>
        <w:t>Unique Features of ESEA Programs That May Affect the Conduct of the Audit Subprograms/Program Elements</w:t>
      </w:r>
    </w:p>
    <w:p w14:paraId="338EA2DC" w14:textId="77777777" w:rsidR="00206D6B" w:rsidRDefault="00206D6B" w:rsidP="00206D6B">
      <w:pPr>
        <w:spacing w:after="240"/>
        <w:ind w:firstLine="720"/>
        <w:jc w:val="both"/>
        <w:rPr>
          <w:rFonts w:ascii="Arial" w:hAnsi="Arial" w:cs="Arial"/>
          <w:bCs/>
        </w:rPr>
      </w:pPr>
      <w:r w:rsidRPr="00283DD3">
        <w:rPr>
          <w:rFonts w:ascii="Arial" w:hAnsi="Arial" w:cs="Arial"/>
          <w:bCs/>
        </w:rPr>
        <w:t>The following unique features may affect the conduct of an audit:</w:t>
      </w:r>
    </w:p>
    <w:p w14:paraId="020A997C" w14:textId="77777777" w:rsidR="00206D6B" w:rsidRPr="009D1FD1"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Consolidation of Administrative Funds</w:t>
      </w:r>
    </w:p>
    <w:p w14:paraId="6BAEC911" w14:textId="77777777" w:rsidR="00206D6B" w:rsidRPr="00283DD3" w:rsidRDefault="00206D6B" w:rsidP="00206D6B">
      <w:pPr>
        <w:spacing w:after="240"/>
        <w:ind w:left="1080"/>
        <w:jc w:val="both"/>
        <w:rPr>
          <w:rFonts w:ascii="Arial" w:hAnsi="Arial" w:cs="Arial"/>
          <w:bCs/>
        </w:rPr>
      </w:pPr>
      <w:r w:rsidRPr="00283DD3">
        <w:rPr>
          <w:rFonts w:ascii="Arial" w:hAnsi="Arial" w:cs="Arial"/>
          <w:bCs/>
        </w:rPr>
        <w:t>SEAs and LEAs (with SEA approval) may consolidate Federal funds received for administration under many ESEA programs, and non-ESEA programs listed in the last sentence, thus eliminating the need to account for these funds on a program-by-program basis. The amount from each applicable program set aside for State consolidation may not be more than the percentage, if any, authorized for State administration under that program. This also includes these non-ESEA programs, ESSER, GEER (if administered by an SEA), and EANS.</w:t>
      </w:r>
    </w:p>
    <w:p w14:paraId="2B6472A9" w14:textId="77777777" w:rsidR="00206D6B"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Schoolwide Programs</w:t>
      </w:r>
    </w:p>
    <w:p w14:paraId="478F93F0" w14:textId="77777777" w:rsidR="00206D6B" w:rsidRPr="009D1FD1" w:rsidRDefault="00206D6B" w:rsidP="00206D6B">
      <w:pPr>
        <w:pStyle w:val="ListParagraph"/>
        <w:spacing w:after="240"/>
        <w:ind w:left="1080"/>
        <w:jc w:val="both"/>
        <w:rPr>
          <w:rFonts w:ascii="Arial" w:hAnsi="Arial" w:cs="Arial"/>
          <w:bCs/>
          <w:i/>
          <w:iCs/>
        </w:rPr>
      </w:pPr>
      <w:r w:rsidRPr="009D1FD1">
        <w:rPr>
          <w:rFonts w:ascii="Arial" w:hAnsi="Arial" w:cs="Arial"/>
          <w:bCs/>
        </w:rPr>
        <w:t>Eligible schools are able to use their Title I, Part A funds, in combination with other Federal, State, and local funds, in order to upgrade the entire educational program of the school and to raise academic achievement for all students. Except for some of the specific requirements of the Title I, Part A program, Federal funds that a school consolidates in a schoolwide program are not subject to most of the statutory or regulatory requirements of the programs providing the funds as long as the schoolwide program meets the intent and purposes of those programs. The Title I, Part A requirements that apply to schoolwide programs are identified in the Title I, Part A program-specific section. If a school does not consolidate Federal funds with State and local funds in its schoolwide program, the school has flexibility with respect to its use of Title I, Part A funds, consistent with Section 1114 of ESEA (20 USC 6314), but it must comply with all statutory and regulatory requirements of the other Federal funds it uses in its schoolwide program.</w:t>
      </w:r>
    </w:p>
    <w:p w14:paraId="6A2B3028" w14:textId="77777777" w:rsidR="00206D6B" w:rsidRPr="009D1FD1"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Transferability</w:t>
      </w:r>
    </w:p>
    <w:p w14:paraId="15E363CC" w14:textId="77777777" w:rsidR="00206D6B" w:rsidRPr="00283DD3" w:rsidRDefault="00206D6B" w:rsidP="00206D6B">
      <w:pPr>
        <w:spacing w:after="240"/>
        <w:ind w:left="1080"/>
        <w:jc w:val="both"/>
        <w:rPr>
          <w:rFonts w:ascii="Arial" w:hAnsi="Arial" w:cs="Arial"/>
          <w:bCs/>
        </w:rPr>
      </w:pPr>
      <w:r w:rsidRPr="00283DD3">
        <w:rPr>
          <w:rFonts w:ascii="Arial" w:hAnsi="Arial" w:cs="Arial"/>
          <w:bCs/>
        </w:rPr>
        <w:t>SEAs and LEAs (with some limitations) may transfer up to 100 percent of their allotment from one or more applicable programs (Title II, Part A and Title IV, Part A for SEAs and LEAs; 21st CCLC for SEAs) to one or more of those programs or to other applicable programs: Title I, Part A; MEP; Title I, Part D; Title III, Part A; and Title V, Part B. Transferred funds are subject to all of the requirements, set-asides, and limitations of the programs into which they are transferred.</w:t>
      </w:r>
    </w:p>
    <w:p w14:paraId="4F7846DA" w14:textId="77777777" w:rsidR="00206D6B" w:rsidRDefault="00206D6B" w:rsidP="00206D6B">
      <w:pPr>
        <w:pStyle w:val="ListParagraph"/>
        <w:numPr>
          <w:ilvl w:val="0"/>
          <w:numId w:val="58"/>
        </w:numPr>
        <w:spacing w:after="240"/>
        <w:jc w:val="both"/>
        <w:rPr>
          <w:rFonts w:ascii="Arial" w:hAnsi="Arial" w:cs="Arial"/>
          <w:bCs/>
          <w:i/>
          <w:iCs/>
        </w:rPr>
      </w:pPr>
      <w:r w:rsidRPr="009D1FD1">
        <w:rPr>
          <w:rFonts w:ascii="Arial" w:hAnsi="Arial" w:cs="Arial"/>
          <w:bCs/>
          <w:i/>
          <w:iCs/>
        </w:rPr>
        <w:t>Small Rural Schools Achievement Alternative Use of Funds</w:t>
      </w:r>
    </w:p>
    <w:p w14:paraId="5442E672" w14:textId="77777777" w:rsidR="00206D6B" w:rsidRPr="009D1FD1" w:rsidRDefault="00206D6B" w:rsidP="00206D6B">
      <w:pPr>
        <w:pStyle w:val="ListParagraph"/>
        <w:spacing w:after="240"/>
        <w:ind w:left="1080"/>
        <w:jc w:val="both"/>
        <w:rPr>
          <w:rFonts w:ascii="Arial" w:hAnsi="Arial" w:cs="Arial"/>
          <w:bCs/>
          <w:i/>
          <w:iCs/>
        </w:rPr>
      </w:pPr>
      <w:r w:rsidRPr="009D1FD1">
        <w:rPr>
          <w:rFonts w:ascii="Arial" w:hAnsi="Arial" w:cs="Arial"/>
          <w:bCs/>
        </w:rPr>
        <w:t>Eligible LEAs may, after notifying the SEA, spend all or part of the formula funds they receive under two applicable programs (Title II, Part A and Title IV, Part A) for local activities authorized under one or more of five applicable programs (Title I, Part A; Title II, Part A; Title III, Part A; Title IV, Part A; and 21st CCLC).</w:t>
      </w:r>
    </w:p>
    <w:p w14:paraId="258F87AC" w14:textId="77777777" w:rsidR="00206D6B" w:rsidRPr="00E92E44" w:rsidRDefault="00206D6B" w:rsidP="00206D6B">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612B87C9" w14:textId="77777777" w:rsidR="009656BB" w:rsidRPr="00C50315" w:rsidRDefault="009656BB" w:rsidP="006672EA">
      <w:pPr>
        <w:pStyle w:val="Heading3"/>
        <w:jc w:val="both"/>
        <w:rPr>
          <w:rFonts w:cs="Arial"/>
          <w:sz w:val="24"/>
          <w:szCs w:val="24"/>
        </w:rPr>
      </w:pPr>
      <w:bookmarkStart w:id="13" w:name="_Toc210205479"/>
      <w:r w:rsidRPr="00C50315">
        <w:rPr>
          <w:rFonts w:cs="Arial"/>
          <w:sz w:val="24"/>
          <w:szCs w:val="24"/>
        </w:rPr>
        <w:lastRenderedPageBreak/>
        <w:t>III. Source of Governing Requirements</w:t>
      </w:r>
      <w:bookmarkEnd w:id="13"/>
    </w:p>
    <w:p w14:paraId="05B90F53" w14:textId="77777777" w:rsidR="006F570B" w:rsidRPr="00206D6B" w:rsidRDefault="006F570B" w:rsidP="006672EA">
      <w:pPr>
        <w:spacing w:after="240"/>
        <w:jc w:val="both"/>
        <w:rPr>
          <w:rFonts w:ascii="Arial" w:hAnsi="Arial" w:cs="Arial"/>
          <w:bCs/>
          <w:highlight w:val="magenta"/>
        </w:rPr>
      </w:pPr>
    </w:p>
    <w:p w14:paraId="278D98F4" w14:textId="77777777" w:rsidR="006F570B" w:rsidRPr="00A0464C" w:rsidRDefault="00386445" w:rsidP="006672EA">
      <w:pPr>
        <w:pStyle w:val="Heading3"/>
        <w:jc w:val="both"/>
        <w:rPr>
          <w:rFonts w:cs="Arial"/>
          <w:sz w:val="24"/>
          <w:szCs w:val="24"/>
        </w:rPr>
      </w:pPr>
      <w:bookmarkStart w:id="14" w:name="_Toc210205480"/>
      <w:r w:rsidRPr="003439A5">
        <w:rPr>
          <w:rFonts w:cs="Arial"/>
          <w:sz w:val="24"/>
          <w:szCs w:val="24"/>
        </w:rPr>
        <w:t xml:space="preserve">IV. </w:t>
      </w:r>
      <w:r w:rsidR="009C1FCD" w:rsidRPr="003439A5">
        <w:rPr>
          <w:rFonts w:cs="Arial"/>
          <w:sz w:val="24"/>
          <w:szCs w:val="24"/>
        </w:rPr>
        <w:t>Other Information</w:t>
      </w:r>
      <w:bookmarkEnd w:id="14"/>
    </w:p>
    <w:p w14:paraId="4D4B5A81" w14:textId="77777777" w:rsidR="003439A5" w:rsidRPr="00F00D94" w:rsidRDefault="003439A5" w:rsidP="003439A5">
      <w:pPr>
        <w:spacing w:after="240"/>
        <w:jc w:val="both"/>
        <w:rPr>
          <w:rFonts w:ascii="Arial" w:hAnsi="Arial" w:cs="Arial"/>
          <w:b/>
          <w:bCs/>
          <w:szCs w:val="24"/>
        </w:rPr>
      </w:pPr>
      <w:r w:rsidRPr="00EB60A4">
        <w:rPr>
          <w:rFonts w:ascii="Arial" w:hAnsi="Arial" w:cs="Arial"/>
          <w:b/>
          <w:i/>
          <w:iCs/>
        </w:rPr>
        <w:t>US Department of Education Crosscutting Information</w:t>
      </w:r>
    </w:p>
    <w:p w14:paraId="5EDBDA42" w14:textId="77777777" w:rsidR="003439A5" w:rsidRPr="009A0D83" w:rsidRDefault="003439A5" w:rsidP="003439A5">
      <w:pPr>
        <w:pStyle w:val="ListParagraph"/>
        <w:numPr>
          <w:ilvl w:val="0"/>
          <w:numId w:val="59"/>
        </w:numPr>
        <w:spacing w:after="240"/>
        <w:jc w:val="both"/>
        <w:rPr>
          <w:rFonts w:ascii="Arial" w:hAnsi="Arial" w:cs="Arial"/>
          <w:i/>
          <w:iCs/>
          <w:szCs w:val="24"/>
        </w:rPr>
      </w:pPr>
      <w:r w:rsidRPr="009A0D83">
        <w:rPr>
          <w:rFonts w:ascii="Arial" w:hAnsi="Arial" w:cs="Arial"/>
          <w:i/>
          <w:iCs/>
          <w:szCs w:val="24"/>
        </w:rPr>
        <w:t>Consolidation of Administrative Funds (SEAs and LEAs)</w:t>
      </w:r>
    </w:p>
    <w:p w14:paraId="3350F630" w14:textId="77777777" w:rsidR="003439A5" w:rsidRDefault="003439A5" w:rsidP="003439A5">
      <w:pPr>
        <w:pStyle w:val="ListParagraph"/>
        <w:spacing w:after="240"/>
        <w:ind w:left="1080"/>
        <w:jc w:val="both"/>
        <w:rPr>
          <w:rFonts w:ascii="Arial" w:hAnsi="Arial" w:cs="Arial"/>
          <w:i/>
          <w:iCs/>
          <w:szCs w:val="24"/>
        </w:rPr>
      </w:pPr>
      <w:r w:rsidRPr="009A0D83">
        <w:rPr>
          <w:rFonts w:ascii="Arial" w:hAnsi="Arial" w:cs="Arial"/>
          <w:i/>
          <w:iCs/>
          <w:szCs w:val="24"/>
        </w:rPr>
        <w:t xml:space="preserve">ESEA programs in this Supplement to which this section applies are Title I, Part A (84.010); MEP (84.011); CSP (84.282); 21st CCLC (84.287); Title III, Part A (84.365); Title II, Part A (84.367); and Title IV, Part A (84.424A) including the Stronger Connections Grant (84.424F). </w:t>
      </w:r>
    </w:p>
    <w:p w14:paraId="44014B9B" w14:textId="77777777" w:rsidR="003439A5" w:rsidRPr="009A0D83" w:rsidRDefault="003439A5" w:rsidP="003439A5">
      <w:pPr>
        <w:pStyle w:val="ListParagraph"/>
        <w:spacing w:after="240"/>
        <w:ind w:left="1080"/>
        <w:jc w:val="both"/>
        <w:rPr>
          <w:rFonts w:ascii="Arial" w:hAnsi="Arial" w:cs="Arial"/>
          <w:i/>
          <w:iCs/>
          <w:szCs w:val="24"/>
        </w:rPr>
      </w:pPr>
      <w:r w:rsidRPr="009A0D83">
        <w:rPr>
          <w:rFonts w:ascii="Arial" w:hAnsi="Arial" w:cs="Arial"/>
          <w:i/>
          <w:iCs/>
          <w:szCs w:val="24"/>
        </w:rPr>
        <w:t>This section also applies to ESSER, GEER, and EANS (84.425C, D, R, U, and V).</w:t>
      </w:r>
    </w:p>
    <w:p w14:paraId="00BE4DAF" w14:textId="77777777" w:rsidR="003439A5" w:rsidRPr="009A0D83" w:rsidRDefault="003439A5" w:rsidP="003439A5">
      <w:pPr>
        <w:pStyle w:val="ListParagraph"/>
        <w:spacing w:after="240"/>
        <w:ind w:left="1080"/>
        <w:jc w:val="both"/>
        <w:rPr>
          <w:rFonts w:ascii="Arial" w:hAnsi="Arial" w:cs="Arial"/>
          <w:szCs w:val="24"/>
        </w:rPr>
      </w:pPr>
      <w:r w:rsidRPr="009A0D83">
        <w:rPr>
          <w:rFonts w:ascii="Arial" w:hAnsi="Arial" w:cs="Arial"/>
          <w:szCs w:val="24"/>
        </w:rPr>
        <w:t>State and local administrative funds that are consolidated (as described in III.A.1, “Activities Allowed or Unallowed – Consolidation of Administrative Funds (SEAs and LEAs”)) should be included in the audit universe and the total expenditures of the programs from which they</w:t>
      </w:r>
      <w:r>
        <w:rPr>
          <w:rFonts w:ascii="Arial" w:hAnsi="Arial" w:cs="Arial"/>
          <w:szCs w:val="24"/>
        </w:rPr>
        <w:t xml:space="preserve"> </w:t>
      </w:r>
      <w:r w:rsidRPr="009A0D83">
        <w:rPr>
          <w:rFonts w:ascii="Arial" w:hAnsi="Arial" w:cs="Arial"/>
          <w:szCs w:val="24"/>
        </w:rPr>
        <w:t>originated for purposes of (1) determining Type A programs and (2) completing the Schedule of Expenditures of Federal Awards (SEFA). A footnote showing, by program, amounts of administrative funds consolidated is encouraged.</w:t>
      </w:r>
    </w:p>
    <w:p w14:paraId="1FB6D3EB" w14:textId="77777777" w:rsidR="003439A5" w:rsidRPr="009A0D83" w:rsidRDefault="003439A5" w:rsidP="003439A5">
      <w:pPr>
        <w:pStyle w:val="ListParagraph"/>
        <w:numPr>
          <w:ilvl w:val="0"/>
          <w:numId w:val="59"/>
        </w:numPr>
        <w:spacing w:after="240"/>
        <w:jc w:val="both"/>
        <w:rPr>
          <w:rFonts w:ascii="Arial" w:hAnsi="Arial" w:cs="Arial"/>
          <w:i/>
          <w:iCs/>
          <w:szCs w:val="24"/>
        </w:rPr>
      </w:pPr>
      <w:r w:rsidRPr="009A0D83">
        <w:rPr>
          <w:rFonts w:ascii="Arial" w:hAnsi="Arial" w:cs="Arial"/>
          <w:i/>
          <w:iCs/>
          <w:szCs w:val="24"/>
        </w:rPr>
        <w:t>Schoolwide Programs (LEAs)</w:t>
      </w:r>
    </w:p>
    <w:p w14:paraId="43ECB1B1" w14:textId="77777777" w:rsidR="003439A5" w:rsidRDefault="003439A5" w:rsidP="003439A5">
      <w:pPr>
        <w:pStyle w:val="ListParagraph"/>
        <w:spacing w:after="240"/>
        <w:ind w:left="1080"/>
        <w:jc w:val="both"/>
        <w:rPr>
          <w:rFonts w:ascii="Arial" w:hAnsi="Arial" w:cs="Arial"/>
          <w:szCs w:val="24"/>
        </w:rPr>
      </w:pPr>
      <w:r w:rsidRPr="009A0D83">
        <w:rPr>
          <w:rFonts w:ascii="Arial" w:hAnsi="Arial" w:cs="Arial"/>
          <w:szCs w:val="24"/>
        </w:rPr>
        <w:t>ESEA programs in this Supplement to which this section applies are Title I, Part A (84.010); MEP (84.011); Title III, Part A (84.365); Title II, Part A (84.367); and Title IV, Part A (84.424A) not including the Stronger Connections Grant (84.424F).</w:t>
      </w:r>
    </w:p>
    <w:p w14:paraId="6A69B80A" w14:textId="77777777" w:rsidR="003439A5" w:rsidRDefault="003439A5" w:rsidP="003439A5">
      <w:pPr>
        <w:pStyle w:val="ListParagraph"/>
        <w:spacing w:after="240"/>
        <w:ind w:left="1080"/>
        <w:jc w:val="both"/>
        <w:rPr>
          <w:rFonts w:ascii="Arial" w:hAnsi="Arial" w:cs="Arial"/>
          <w:i/>
          <w:iCs/>
          <w:szCs w:val="24"/>
        </w:rPr>
      </w:pPr>
      <w:r w:rsidRPr="009A0D83">
        <w:rPr>
          <w:rFonts w:ascii="Arial" w:hAnsi="Arial" w:cs="Arial"/>
          <w:i/>
          <w:iCs/>
          <w:szCs w:val="24"/>
        </w:rPr>
        <w:t>This section also applies to IDEA (84.027 and 84.173) and CTE (84.048).</w:t>
      </w:r>
    </w:p>
    <w:p w14:paraId="74C64CF8" w14:textId="77777777" w:rsidR="003439A5" w:rsidRPr="00EB60A4" w:rsidRDefault="003439A5" w:rsidP="003439A5">
      <w:pPr>
        <w:pStyle w:val="ListParagraph"/>
        <w:spacing w:after="240"/>
        <w:ind w:left="1080"/>
        <w:jc w:val="both"/>
        <w:rPr>
          <w:rFonts w:ascii="Arial" w:hAnsi="Arial" w:cs="Arial"/>
          <w:i/>
          <w:iCs/>
          <w:szCs w:val="24"/>
        </w:rPr>
      </w:pPr>
      <w:r w:rsidRPr="009A0D83">
        <w:rPr>
          <w:rFonts w:ascii="Arial" w:hAnsi="Arial" w:cs="Arial"/>
          <w:szCs w:val="24"/>
        </w:rPr>
        <w:t>Since schoolwide programs are not separate Federal programs, as defined in 2 CFR section 200.42, expenditures of Federal funds consolidated in schoolwide programs should be included in the audit universe and the total expenditures of the programs from which they originated for purposes of (1) determining Type A programs and (2) completing the SEFA. A footnote showing, by program, amounts consolidated in schoolwide programs is encouraged.</w:t>
      </w:r>
    </w:p>
    <w:p w14:paraId="7683B12A" w14:textId="77777777" w:rsidR="003439A5" w:rsidRPr="00EB60A4" w:rsidRDefault="003439A5" w:rsidP="003439A5">
      <w:pPr>
        <w:pStyle w:val="ListParagraph"/>
        <w:numPr>
          <w:ilvl w:val="0"/>
          <w:numId w:val="59"/>
        </w:numPr>
        <w:spacing w:after="240"/>
        <w:jc w:val="both"/>
        <w:rPr>
          <w:rFonts w:ascii="Arial" w:hAnsi="Arial" w:cs="Arial"/>
          <w:i/>
          <w:iCs/>
          <w:szCs w:val="24"/>
        </w:rPr>
      </w:pPr>
      <w:r w:rsidRPr="00EB60A4">
        <w:rPr>
          <w:rFonts w:ascii="Arial" w:hAnsi="Arial" w:cs="Arial"/>
          <w:i/>
          <w:iCs/>
          <w:szCs w:val="24"/>
        </w:rPr>
        <w:t>Transferability (SEAs and LEAs)</w:t>
      </w:r>
    </w:p>
    <w:p w14:paraId="353087D4" w14:textId="77777777" w:rsidR="003439A5" w:rsidRPr="00EB60A4" w:rsidRDefault="003439A5" w:rsidP="003439A5">
      <w:pPr>
        <w:pStyle w:val="ListParagraph"/>
        <w:spacing w:after="240"/>
        <w:ind w:left="1080"/>
        <w:jc w:val="both"/>
        <w:rPr>
          <w:rFonts w:ascii="Arial" w:hAnsi="Arial" w:cs="Arial"/>
          <w:i/>
          <w:iCs/>
          <w:szCs w:val="24"/>
        </w:rPr>
      </w:pPr>
      <w:r w:rsidRPr="00EB60A4">
        <w:rPr>
          <w:rFonts w:ascii="Arial" w:hAnsi="Arial" w:cs="Arial"/>
          <w:i/>
          <w:iCs/>
          <w:szCs w:val="24"/>
        </w:rPr>
        <w:t>ESEA programs in this Supplement to which this section applies are Title II, Part A (84.367) and Title IV, Part A (84.424A) not including the Stronger Connections Grant (84.424F).</w:t>
      </w:r>
    </w:p>
    <w:p w14:paraId="21D79554" w14:textId="77777777" w:rsidR="003439A5" w:rsidRDefault="003439A5" w:rsidP="003439A5">
      <w:pPr>
        <w:pStyle w:val="ListParagraph"/>
        <w:spacing w:after="240"/>
        <w:ind w:left="1080"/>
        <w:jc w:val="both"/>
        <w:rPr>
          <w:rFonts w:ascii="Arial" w:hAnsi="Arial" w:cs="Arial"/>
          <w:szCs w:val="24"/>
        </w:rPr>
      </w:pPr>
      <w:r w:rsidRPr="009A0D83">
        <w:rPr>
          <w:rFonts w:ascii="Arial" w:hAnsi="Arial" w:cs="Arial"/>
          <w:szCs w:val="24"/>
        </w:rPr>
        <w:t>Expenditures of funds transferred from one program to another (as described in III.A.3, “Activities Allowed or Unallowed – Transferability (SEAs and LEAs)”) should be included in the audit universe and total expenditures of the receiving program for purposes of (1) determining Type A programs, and (2) completing the SEFA. A footnote showing amounts transferred between programs is encouraged.</w:t>
      </w:r>
    </w:p>
    <w:p w14:paraId="66886BAA" w14:textId="77777777" w:rsidR="003439A5" w:rsidRPr="00E92E44" w:rsidRDefault="003439A5" w:rsidP="003439A5">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1A9742C9" w14:textId="77777777" w:rsidR="003439A5" w:rsidRDefault="003439A5" w:rsidP="003439A5">
      <w:pPr>
        <w:spacing w:after="240"/>
        <w:jc w:val="both"/>
        <w:rPr>
          <w:rFonts w:ascii="Arial" w:hAnsi="Arial" w:cs="Arial"/>
          <w:b/>
          <w:i/>
        </w:rPr>
      </w:pPr>
      <w:r>
        <w:rPr>
          <w:rFonts w:ascii="Arial" w:hAnsi="Arial" w:cs="Arial"/>
          <w:b/>
          <w:i/>
        </w:rPr>
        <w:t>US Department of Education Crosscutting Information</w:t>
      </w:r>
    </w:p>
    <w:p w14:paraId="37E9CD52" w14:textId="77777777" w:rsidR="003439A5" w:rsidRPr="000D63AB" w:rsidRDefault="003439A5" w:rsidP="003439A5">
      <w:pPr>
        <w:spacing w:after="240"/>
        <w:jc w:val="both"/>
        <w:rPr>
          <w:rFonts w:ascii="Arial" w:hAnsi="Arial" w:cs="Arial"/>
          <w:b/>
          <w:bCs/>
        </w:rPr>
      </w:pPr>
      <w:r w:rsidRPr="000D63AB">
        <w:rPr>
          <w:rFonts w:ascii="Arial" w:hAnsi="Arial" w:cs="Arial"/>
          <w:b/>
          <w:bCs/>
        </w:rPr>
        <w:t>Availability of Other Program Information</w:t>
      </w:r>
    </w:p>
    <w:p w14:paraId="1F769463" w14:textId="470C5200" w:rsidR="003439A5" w:rsidRPr="00283DD3" w:rsidRDefault="003439A5" w:rsidP="003439A5">
      <w:pPr>
        <w:spacing w:after="240"/>
        <w:jc w:val="both"/>
        <w:rPr>
          <w:rFonts w:ascii="Arial" w:hAnsi="Arial" w:cs="Arial"/>
          <w:bCs/>
        </w:rPr>
      </w:pPr>
      <w:r w:rsidRPr="00283DD3">
        <w:rPr>
          <w:rFonts w:ascii="Arial" w:hAnsi="Arial" w:cs="Arial"/>
          <w:bCs/>
        </w:rPr>
        <w:lastRenderedPageBreak/>
        <w:t>The ESEA, as reauthorized by the ESSA, is available with a hypertext index at</w:t>
      </w:r>
      <w:r>
        <w:rPr>
          <w:rFonts w:ascii="Arial" w:hAnsi="Arial" w:cs="Arial"/>
          <w:bCs/>
        </w:rPr>
        <w:t xml:space="preserve"> </w:t>
      </w:r>
      <w:hyperlink r:id="rId39" w:history="1">
        <w:r w:rsidRPr="00283DD3">
          <w:rPr>
            <w:rStyle w:val="Hyperlink"/>
            <w:rFonts w:cs="Arial"/>
            <w:bCs/>
          </w:rPr>
          <w:t>https://www.congress.gov/114/plaws/publ95/PLAW-114publ95.pdf</w:t>
        </w:r>
      </w:hyperlink>
      <w:r w:rsidRPr="00283DD3">
        <w:rPr>
          <w:rFonts w:ascii="Arial" w:hAnsi="Arial" w:cs="Arial"/>
          <w:bCs/>
        </w:rPr>
        <w:t>.</w:t>
      </w:r>
    </w:p>
    <w:p w14:paraId="23276C63" w14:textId="394CA127" w:rsidR="003439A5" w:rsidRPr="00283DD3" w:rsidRDefault="003439A5" w:rsidP="003439A5">
      <w:pPr>
        <w:spacing w:after="240"/>
        <w:jc w:val="both"/>
        <w:rPr>
          <w:rFonts w:ascii="Arial" w:hAnsi="Arial" w:cs="Arial"/>
          <w:bCs/>
        </w:rPr>
      </w:pPr>
      <w:r w:rsidRPr="00283DD3">
        <w:rPr>
          <w:rFonts w:ascii="Arial" w:hAnsi="Arial" w:cs="Arial"/>
          <w:bCs/>
        </w:rPr>
        <w:t xml:space="preserve">An ED Federal Register notice, dated July 2, 2004 (69 FR 40360-40365), indicating which Federal programs may be consolidated in a schoolwide program, is available </w:t>
      </w:r>
      <w:hyperlink r:id="rId40" w:history="1">
        <w:r w:rsidRPr="00283DD3">
          <w:rPr>
            <w:rStyle w:val="Hyperlink"/>
            <w:rFonts w:cs="Arial"/>
            <w:bCs/>
          </w:rPr>
          <w:t>http://www.gpo.gov/fdsys/pkg/FR-2004-07-02/pdf/04-15121.pdf</w:t>
        </w:r>
      </w:hyperlink>
      <w:r w:rsidRPr="00283DD3">
        <w:rPr>
          <w:rFonts w:ascii="Arial" w:hAnsi="Arial" w:cs="Arial"/>
          <w:bCs/>
        </w:rPr>
        <w:t>.</w:t>
      </w:r>
    </w:p>
    <w:p w14:paraId="3A75E450" w14:textId="77777777" w:rsidR="003439A5" w:rsidRPr="00283DD3" w:rsidRDefault="003439A5" w:rsidP="003439A5">
      <w:pPr>
        <w:spacing w:after="240"/>
        <w:jc w:val="both"/>
        <w:rPr>
          <w:rFonts w:ascii="Arial" w:hAnsi="Arial" w:cs="Arial"/>
          <w:bCs/>
        </w:rPr>
      </w:pPr>
      <w:r w:rsidRPr="00283DD3">
        <w:rPr>
          <w:rFonts w:ascii="Arial" w:hAnsi="Arial" w:cs="Arial"/>
          <w:bCs/>
        </w:rPr>
        <w:t>A number of documents contain guidance applicable to the cross-cutting requirements in this section. Documents numbered 10-11 below, which were issued before enactment of the ESSA, are applicable in general. They include:</w:t>
      </w:r>
    </w:p>
    <w:p w14:paraId="57C49C70" w14:textId="5C722E86" w:rsidR="003439A5" w:rsidRDefault="003439A5" w:rsidP="003439A5">
      <w:pPr>
        <w:pStyle w:val="ListParagraph"/>
        <w:numPr>
          <w:ilvl w:val="0"/>
          <w:numId w:val="60"/>
        </w:numPr>
        <w:spacing w:after="240"/>
        <w:jc w:val="both"/>
        <w:rPr>
          <w:rFonts w:ascii="Arial" w:hAnsi="Arial" w:cs="Arial"/>
          <w:bCs/>
        </w:rPr>
      </w:pPr>
      <w:r w:rsidRPr="00283DD3">
        <w:rPr>
          <w:rFonts w:ascii="Arial" w:hAnsi="Arial" w:cs="Arial"/>
          <w:bCs/>
        </w:rPr>
        <w:t>ESSA Fiscal Changes &amp; Equitable Services (which includes guidance on Transferability Authority) (November 21, 2016</w:t>
      </w:r>
      <w:hyperlink r:id="rId41" w:history="1">
        <w:r w:rsidRPr="00283DD3">
          <w:rPr>
            <w:rStyle w:val="Hyperlink"/>
            <w:rFonts w:cs="Arial"/>
            <w:bCs/>
          </w:rPr>
          <w:t>) ESSA Non Regulatory Guidance Fiscal and Equitable Service 11-21-2016 (PDF) (ed.gov)</w:t>
        </w:r>
      </w:hyperlink>
    </w:p>
    <w:p w14:paraId="2CB26A8D" w14:textId="77777777" w:rsidR="003439A5" w:rsidRPr="00283DD3" w:rsidRDefault="003439A5" w:rsidP="003439A5">
      <w:pPr>
        <w:pStyle w:val="ListParagraph"/>
        <w:spacing w:after="240"/>
        <w:ind w:left="1080"/>
        <w:jc w:val="both"/>
        <w:rPr>
          <w:rFonts w:ascii="Arial" w:hAnsi="Arial" w:cs="Arial"/>
          <w:bCs/>
        </w:rPr>
      </w:pPr>
      <w:r w:rsidRPr="00283DD3">
        <w:rPr>
          <w:rFonts w:ascii="Arial" w:hAnsi="Arial" w:cs="Arial"/>
          <w:bCs/>
        </w:rPr>
        <w:t>Note: The information on Title I, Part A equitable services in this document is superseded by the nonregulatory guidance ED issued in October 2019. See below.</w:t>
      </w:r>
    </w:p>
    <w:p w14:paraId="53AE7259" w14:textId="35FC91C5" w:rsidR="003439A5" w:rsidRPr="001C1D58" w:rsidRDefault="003439A5" w:rsidP="003439A5">
      <w:pPr>
        <w:pStyle w:val="ListParagraph"/>
        <w:numPr>
          <w:ilvl w:val="0"/>
          <w:numId w:val="60"/>
        </w:numPr>
        <w:spacing w:after="240"/>
        <w:jc w:val="both"/>
        <w:rPr>
          <w:rFonts w:ascii="Arial" w:hAnsi="Arial" w:cs="Arial"/>
          <w:bCs/>
        </w:rPr>
      </w:pPr>
      <w:r w:rsidRPr="00E92E44">
        <w:rPr>
          <w:rFonts w:ascii="Arial" w:hAnsi="Arial" w:cs="Arial"/>
          <w:bCs/>
        </w:rPr>
        <w:t>ESSA</w:t>
      </w:r>
      <w:r w:rsidRPr="001C1D58">
        <w:rPr>
          <w:rFonts w:ascii="Arial" w:hAnsi="Arial" w:cs="Arial"/>
          <w:bCs/>
        </w:rPr>
        <w:t xml:space="preserve"> Schoolwide Guidance (September 29, 2016) </w:t>
      </w:r>
      <w:hyperlink r:id="rId42" w:history="1">
        <w:r w:rsidRPr="009513C3">
          <w:rPr>
            <w:rStyle w:val="Hyperlink"/>
            <w:rFonts w:cs="Arial"/>
            <w:bCs/>
          </w:rPr>
          <w:t>https://oese.ed.gov/files/2020/07/essaswpguidance9192016.pdf</w:t>
        </w:r>
      </w:hyperlink>
      <w:r>
        <w:rPr>
          <w:rFonts w:ascii="Arial" w:hAnsi="Arial" w:cs="Arial"/>
          <w:bCs/>
        </w:rPr>
        <w:t xml:space="preserve"> </w:t>
      </w:r>
      <w:r>
        <w:rPr>
          <w:rFonts w:ascii="Arial" w:hAnsi="Arial" w:cs="Arial"/>
          <w:bCs/>
          <w:i/>
          <w:iCs/>
          <w:color w:val="002060"/>
        </w:rPr>
        <w:t xml:space="preserve">This page is no longer active, but the link will remain in the FACCR as it was included in the OMB Compliance Supplement. </w:t>
      </w:r>
    </w:p>
    <w:p w14:paraId="666592FA" w14:textId="573FC091"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Title I, Part A of the ESEA: Providing Equitable Services to Eligible Private School Children, Teachers, and Families (October 7, 2019/updated May 17, 2023) </w:t>
      </w:r>
      <w:hyperlink r:id="rId43" w:history="1">
        <w:r w:rsidRPr="009513C3">
          <w:rPr>
            <w:rStyle w:val="Hyperlink"/>
            <w:rFonts w:cs="Arial"/>
            <w:bCs/>
          </w:rPr>
          <w:t>https://oese.ed.gov/files/2023/05/Title-I-ES-guidance-revised-5-2023.pdf</w:t>
        </w:r>
      </w:hyperlink>
    </w:p>
    <w:p w14:paraId="61C46812" w14:textId="499C7DA3"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Informational Document on the Rural Education Achievement Program (REAP) (January 19, 2021) </w:t>
      </w:r>
      <w:hyperlink r:id="rId44" w:history="1">
        <w:r>
          <w:rPr>
            <w:rStyle w:val="Hyperlink"/>
            <w:rFonts w:cs="Arial"/>
            <w:bCs/>
          </w:rPr>
          <w:t>https://oese.ed.gov/files/2021/01/19-0043-REAP-Informational-Document-final-OS-Approved-1.pdf</w:t>
        </w:r>
      </w:hyperlink>
    </w:p>
    <w:p w14:paraId="46D95FEB" w14:textId="0E0784F1"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Non-Regulatory Guidance: Early Learning in the Every Student Succeeds Act (November 2016) </w:t>
      </w:r>
      <w:hyperlink r:id="rId45" w:history="1">
        <w:r w:rsidRPr="009513C3">
          <w:rPr>
            <w:rStyle w:val="Hyperlink"/>
            <w:rFonts w:cs="Arial"/>
            <w:bCs/>
          </w:rPr>
          <w:t>https://oese.ed.gov/files/2020/07/essaelguidance10202016.pdf</w:t>
        </w:r>
      </w:hyperlink>
    </w:p>
    <w:p w14:paraId="1C418AFF" w14:textId="48AD5416"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Within-District Allocations Under Title I, Part A of the Elementary and Secondary Education Act of 1965 (Draft)</w:t>
      </w:r>
      <w:r>
        <w:rPr>
          <w:rFonts w:ascii="Arial" w:hAnsi="Arial" w:cs="Arial"/>
          <w:bCs/>
        </w:rPr>
        <w:t xml:space="preserve"> </w:t>
      </w:r>
      <w:hyperlink r:id="rId46" w:history="1">
        <w:r w:rsidRPr="009513C3">
          <w:rPr>
            <w:rStyle w:val="Hyperlink"/>
            <w:rFonts w:cs="Arial"/>
            <w:bCs/>
          </w:rPr>
          <w:t>https://oese.ed.gov/files/2022/02/Within-district-allocations-FINAL.pdf</w:t>
        </w:r>
      </w:hyperlink>
    </w:p>
    <w:p w14:paraId="197E1D33" w14:textId="23642B26" w:rsidR="003439A5" w:rsidRPr="00206457"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Providing Equitable Services to Students and Teachers in Non-Public Schools under the CARES Act Programs (Oct. 9, 2020) </w:t>
      </w:r>
      <w:hyperlink r:id="rId47" w:history="1">
        <w:r>
          <w:rPr>
            <w:rStyle w:val="Hyperlink"/>
            <w:rFonts w:cs="Arial"/>
            <w:bCs/>
          </w:rPr>
          <w:t>https://oese.ed.gov/files/2020/10/Providing-Equitable-Services-under-the-CARES-Act-Programs-Update-10-9-2020.pdf</w:t>
        </w:r>
      </w:hyperlink>
    </w:p>
    <w:p w14:paraId="1632E8B9" w14:textId="1DA5280B"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Title VIII, Part F of the Elementary and Secondary Education Act of 1965: Equitable Services for Eligible Private School Children, Teachers, and Other Educational Personnel (July 17, 2023) </w:t>
      </w:r>
      <w:hyperlink r:id="rId48" w:history="1">
        <w:r>
          <w:rPr>
            <w:rStyle w:val="Hyperlink"/>
            <w:rFonts w:cs="Arial"/>
            <w:bCs/>
          </w:rPr>
          <w:t>https://www2.ed.gov/about/inits/ed/non-public-education/files/esea-titleviii-guidance-2023.pdf</w:t>
        </w:r>
      </w:hyperlink>
    </w:p>
    <w:p w14:paraId="3A16C7B7" w14:textId="677DC4D3"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How Does a State or Local Educational Agency Allocate Funds to Charter Schools that are Opening for the First Time or Significantly Expanding Their Enrollment? (December 2000) </w:t>
      </w:r>
      <w:hyperlink r:id="rId49" w:history="1">
        <w:r w:rsidRPr="009513C3">
          <w:rPr>
            <w:rStyle w:val="Hyperlink"/>
            <w:rFonts w:cs="Arial"/>
            <w:bCs/>
          </w:rPr>
          <w:t>https://oese.ed.gov/files/2020/07/cguidedec2000.pdf</w:t>
        </w:r>
      </w:hyperlink>
    </w:p>
    <w:p w14:paraId="16F88E66" w14:textId="63EE43B9"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Title I Fiscal Issues: Maintenance of Effort; Comparability; Supplement, not Supplant; Carryover; Consolidating Funds in Schoolwide Programs; and Grantback Requirements (February 2008) </w:t>
      </w:r>
      <w:hyperlink r:id="rId50" w:history="1">
        <w:r w:rsidRPr="009513C3">
          <w:rPr>
            <w:rStyle w:val="Hyperlink"/>
            <w:rFonts w:cs="Arial"/>
            <w:bCs/>
          </w:rPr>
          <w:t>https://oese.ed.gov/files/2020/07/fiscalguid.pdf</w:t>
        </w:r>
      </w:hyperlink>
    </w:p>
    <w:p w14:paraId="587BAD81" w14:textId="6D2F848B"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A BABAA FAQ document, U.S. Department of Education Frequently Asked Questions about the Build America Buy America Act, addressing questions related to ED’s implementation of </w:t>
      </w:r>
      <w:r w:rsidRPr="001C1D58">
        <w:rPr>
          <w:rFonts w:ascii="Arial" w:hAnsi="Arial" w:cs="Arial"/>
          <w:bCs/>
        </w:rPr>
        <w:lastRenderedPageBreak/>
        <w:t xml:space="preserve">BABAA is available at </w:t>
      </w:r>
      <w:hyperlink r:id="rId51" w:history="1">
        <w:r>
          <w:rPr>
            <w:rStyle w:val="Hyperlink"/>
            <w:rFonts w:cs="Arial"/>
            <w:bCs/>
          </w:rPr>
          <w:t>https://www2.ed.gov/policy/fund/guid/buy-america/faqs.pdf</w:t>
        </w:r>
      </w:hyperlink>
      <w:r w:rsidRPr="001C1D58">
        <w:rPr>
          <w:rFonts w:ascii="Arial" w:hAnsi="Arial" w:cs="Arial"/>
          <w:bCs/>
        </w:rPr>
        <w:t xml:space="preserve"> and additional information can be found at </w:t>
      </w:r>
      <w:hyperlink r:id="rId52" w:history="1">
        <w:r w:rsidRPr="009513C3">
          <w:rPr>
            <w:rStyle w:val="Hyperlink"/>
            <w:rFonts w:cs="Arial"/>
            <w:bCs/>
          </w:rPr>
          <w:t>https://www2.ed.gov/policy/fund/guid/buy-america/index.html</w:t>
        </w:r>
      </w:hyperlink>
      <w:r w:rsidRPr="001C1D58">
        <w:rPr>
          <w:rFonts w:ascii="Arial" w:hAnsi="Arial" w:cs="Arial"/>
          <w:bCs/>
        </w:rPr>
        <w:t>.</w:t>
      </w:r>
    </w:p>
    <w:p w14:paraId="1BBC0E86" w14:textId="7CEC0BD2" w:rsidR="003439A5" w:rsidRPr="001C1D58" w:rsidRDefault="003439A5" w:rsidP="003439A5">
      <w:pPr>
        <w:pStyle w:val="ListParagraph"/>
        <w:numPr>
          <w:ilvl w:val="0"/>
          <w:numId w:val="60"/>
        </w:numPr>
        <w:spacing w:after="240"/>
        <w:jc w:val="both"/>
        <w:rPr>
          <w:rFonts w:ascii="Arial" w:hAnsi="Arial" w:cs="Arial"/>
          <w:bCs/>
        </w:rPr>
      </w:pPr>
      <w:r w:rsidRPr="001C1D58">
        <w:rPr>
          <w:rFonts w:ascii="Arial" w:hAnsi="Arial" w:cs="Arial"/>
          <w:bCs/>
        </w:rPr>
        <w:t xml:space="preserve">Serving Preschool Children Through Title I, Part A of the Elementary and Secondary Education Act of 1965, as Amended (February 2024) </w:t>
      </w:r>
      <w:hyperlink r:id="rId53" w:history="1">
        <w:r>
          <w:rPr>
            <w:rStyle w:val="Hyperlink"/>
            <w:rFonts w:cs="Arial"/>
            <w:bCs/>
          </w:rPr>
          <w:t>https://oese.ed.gov/files/2024/02/Title-I-Preschool-Early-Learning-Guidance-Revised-2023-FINAL.pdf</w:t>
        </w:r>
      </w:hyperlink>
      <w:r w:rsidRPr="001C1D58">
        <w:rPr>
          <w:rFonts w:ascii="Arial" w:hAnsi="Arial" w:cs="Arial"/>
          <w:bCs/>
        </w:rPr>
        <w:t xml:space="preserve"> (This is a new document that is specific to Title I Preschool and is an update to previous guidance that was issued in 2012.)</w:t>
      </w:r>
    </w:p>
    <w:p w14:paraId="1885EA4C" w14:textId="77777777" w:rsidR="003439A5" w:rsidRPr="00E92E44" w:rsidRDefault="003439A5" w:rsidP="003439A5">
      <w:pPr>
        <w:spacing w:after="240"/>
        <w:jc w:val="both"/>
        <w:rPr>
          <w:rFonts w:ascii="Arial" w:hAnsi="Arial" w:cs="Arial"/>
          <w:bCs/>
          <w:i/>
          <w:iCs/>
        </w:rPr>
      </w:pPr>
      <w:r w:rsidRPr="00E92E44">
        <w:rPr>
          <w:rFonts w:ascii="Arial" w:hAnsi="Arial" w:cs="Arial"/>
          <w:bCs/>
          <w:i/>
          <w:iCs/>
        </w:rPr>
        <w:t>(Source: 2025 OMB Compliance Supplement Department of Education Crosscutting Procedures)</w:t>
      </w:r>
    </w:p>
    <w:p w14:paraId="7E318C26" w14:textId="77777777" w:rsidR="008148E3" w:rsidRPr="00F00D94" w:rsidRDefault="008148E3" w:rsidP="006672EA">
      <w:pPr>
        <w:spacing w:after="240"/>
        <w:jc w:val="both"/>
        <w:rPr>
          <w:rFonts w:ascii="Arial" w:hAnsi="Arial" w:cs="Arial"/>
          <w:bCs/>
        </w:rPr>
      </w:pP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54"/>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205481"/>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7CDEBE27" w14:textId="5E447A41" w:rsidR="003644ED" w:rsidRPr="00DF10CF" w:rsidRDefault="00D04114" w:rsidP="006672EA">
      <w:pPr>
        <w:spacing w:after="240"/>
        <w:jc w:val="both"/>
        <w:rPr>
          <w:rFonts w:ascii="Arial" w:hAnsi="Arial" w:cs="Arial"/>
          <w:b/>
        </w:rPr>
      </w:pPr>
      <w:r w:rsidRPr="00DF10CF">
        <w:rPr>
          <w:rFonts w:ascii="Arial" w:hAnsi="Arial" w:cs="Arial"/>
          <w:b/>
          <w:highlight w:val="yellow"/>
        </w:rPr>
        <w:t xml:space="preserve">This section should contain introductory program specific information that is applicable to the program </w:t>
      </w:r>
      <w:r w:rsidR="00105E07" w:rsidRPr="00DF10CF">
        <w:rPr>
          <w:rFonts w:ascii="Arial" w:hAnsi="Arial" w:cs="Arial"/>
          <w:b/>
          <w:highlight w:val="yellow"/>
        </w:rPr>
        <w:t xml:space="preserve">AL </w:t>
      </w:r>
      <w:r w:rsidRPr="00DF10CF">
        <w:rPr>
          <w:rFonts w:ascii="Arial" w:hAnsi="Arial" w:cs="Arial"/>
          <w:b/>
          <w:highlight w:val="yellow"/>
        </w:rPr>
        <w:t xml:space="preserve">being tested from the </w:t>
      </w:r>
      <w:r w:rsidR="0019565C" w:rsidRPr="00DF10CF">
        <w:rPr>
          <w:rFonts w:ascii="Arial" w:hAnsi="Arial" w:cs="Arial"/>
          <w:b/>
          <w:highlight w:val="yellow"/>
        </w:rPr>
        <w:t>pass-through</w:t>
      </w:r>
      <w:r w:rsidRPr="00DF10CF">
        <w:rPr>
          <w:rFonts w:ascii="Arial" w:hAnsi="Arial" w:cs="Arial"/>
          <w:b/>
          <w:highlight w:val="yellow"/>
        </w:rPr>
        <w:t xml:space="preserve"> agency and contained within the individual grant agreement.</w:t>
      </w:r>
    </w:p>
    <w:p w14:paraId="0831D2D6" w14:textId="77777777" w:rsidR="003644ED" w:rsidRPr="00A0464C" w:rsidRDefault="003644ED" w:rsidP="006672EA">
      <w:pPr>
        <w:pStyle w:val="Heading3"/>
        <w:jc w:val="both"/>
        <w:rPr>
          <w:rFonts w:cs="Arial"/>
          <w:sz w:val="24"/>
          <w:szCs w:val="24"/>
        </w:rPr>
      </w:pPr>
      <w:bookmarkStart w:id="17" w:name="_Toc210205482"/>
      <w:r w:rsidRPr="00A0464C">
        <w:rPr>
          <w:rFonts w:cs="Arial"/>
          <w:sz w:val="24"/>
          <w:szCs w:val="24"/>
        </w:rPr>
        <w:t>Program Overview</w:t>
      </w:r>
      <w:bookmarkEnd w:id="17"/>
    </w:p>
    <w:p w14:paraId="7A72082C" w14:textId="77777777" w:rsidR="003644ED" w:rsidRPr="00F00D94" w:rsidRDefault="003644ED" w:rsidP="006672EA">
      <w:pPr>
        <w:spacing w:after="240"/>
        <w:jc w:val="both"/>
        <w:rPr>
          <w:rFonts w:ascii="Arial" w:hAnsi="Arial" w:cs="Arial"/>
        </w:rPr>
      </w:pPr>
    </w:p>
    <w:p w14:paraId="03B0752D" w14:textId="77777777" w:rsidR="003644ED" w:rsidRPr="00F00D94" w:rsidRDefault="003644ED" w:rsidP="006672EA">
      <w:pPr>
        <w:spacing w:after="240"/>
        <w:jc w:val="both"/>
        <w:rPr>
          <w:rFonts w:ascii="Arial" w:hAnsi="Arial" w:cs="Arial"/>
        </w:rPr>
      </w:pPr>
    </w:p>
    <w:p w14:paraId="238BF61F" w14:textId="77777777" w:rsidR="003644ED" w:rsidRPr="00A0464C" w:rsidRDefault="003644ED" w:rsidP="006672EA">
      <w:pPr>
        <w:pStyle w:val="Heading3"/>
        <w:jc w:val="both"/>
        <w:rPr>
          <w:rFonts w:cs="Arial"/>
          <w:sz w:val="24"/>
          <w:szCs w:val="24"/>
        </w:rPr>
      </w:pPr>
      <w:bookmarkStart w:id="18" w:name="_Toc210205483"/>
      <w:r w:rsidRPr="00A0464C">
        <w:rPr>
          <w:rFonts w:cs="Arial"/>
          <w:sz w:val="24"/>
          <w:szCs w:val="24"/>
        </w:rPr>
        <w:t>Testing Considerations</w:t>
      </w:r>
      <w:bookmarkEnd w:id="18"/>
    </w:p>
    <w:p w14:paraId="4B6DD4A2" w14:textId="77777777" w:rsidR="003644ED" w:rsidRPr="00F00D94" w:rsidRDefault="003644ED" w:rsidP="006672EA">
      <w:pPr>
        <w:spacing w:after="240"/>
        <w:jc w:val="both"/>
        <w:rPr>
          <w:rFonts w:ascii="Arial" w:hAnsi="Arial" w:cs="Arial"/>
        </w:rPr>
      </w:pPr>
    </w:p>
    <w:p w14:paraId="4F832EBB" w14:textId="77777777" w:rsidR="003644ED" w:rsidRPr="00F00D94" w:rsidRDefault="003644ED" w:rsidP="006672EA">
      <w:pPr>
        <w:spacing w:after="240"/>
        <w:jc w:val="both"/>
        <w:rPr>
          <w:rFonts w:ascii="Arial" w:hAnsi="Arial" w:cs="Arial"/>
        </w:rPr>
      </w:pPr>
    </w:p>
    <w:p w14:paraId="76A49AA4" w14:textId="77777777" w:rsidR="003644ED" w:rsidRPr="00A0464C" w:rsidRDefault="003644ED" w:rsidP="006672EA">
      <w:pPr>
        <w:pStyle w:val="Heading3"/>
        <w:jc w:val="both"/>
        <w:rPr>
          <w:rFonts w:cs="Arial"/>
          <w:sz w:val="24"/>
          <w:szCs w:val="24"/>
        </w:rPr>
      </w:pPr>
      <w:bookmarkStart w:id="19" w:name="_Toc210205484"/>
      <w:r w:rsidRPr="00A0464C">
        <w:rPr>
          <w:rFonts w:cs="Arial"/>
          <w:sz w:val="24"/>
          <w:szCs w:val="24"/>
        </w:rPr>
        <w:t>Reporting</w:t>
      </w:r>
      <w:bookmarkEnd w:id="19"/>
    </w:p>
    <w:p w14:paraId="098F526F" w14:textId="3C54D6C7" w:rsidR="002A4184" w:rsidRPr="0019565C" w:rsidRDefault="0047409E" w:rsidP="006672EA">
      <w:pPr>
        <w:spacing w:after="240"/>
        <w:jc w:val="both"/>
        <w:rPr>
          <w:rFonts w:ascii="Arial" w:hAnsi="Arial" w:cs="Arial"/>
          <w:b/>
        </w:rPr>
        <w:sectPr w:rsidR="002A4184" w:rsidRPr="0019565C" w:rsidSect="00FE4777">
          <w:headerReference w:type="default" r:id="rId5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345226" w:rsidRPr="00306A2A">
        <w:rPr>
          <w:rFonts w:ascii="Arial" w:hAnsi="Arial" w:cs="Arial"/>
          <w:i/>
          <w:iCs/>
          <w:color w:val="002060"/>
        </w:rPr>
        <w:t>202</w:t>
      </w:r>
      <w:r w:rsidR="00345226">
        <w:rPr>
          <w:rFonts w:ascii="Arial" w:hAnsi="Arial" w:cs="Arial"/>
          <w:i/>
          <w:iCs/>
          <w:color w:val="002060"/>
        </w:rPr>
        <w:t>5</w:t>
      </w:r>
      <w:r w:rsidR="00345226"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5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205485"/>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205486"/>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205487"/>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12A7FE95"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Federal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Federal award pertaining to the program. </w:t>
      </w:r>
    </w:p>
    <w:p w14:paraId="35ACB090" w14:textId="1037463D"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345226" w:rsidRPr="00F00D94">
        <w:rPr>
          <w:rFonts w:ascii="Arial" w:hAnsi="Arial" w:cs="Arial"/>
          <w:i/>
        </w:rPr>
        <w:t>202</w:t>
      </w:r>
      <w:r w:rsidR="00345226">
        <w:rPr>
          <w:rFonts w:ascii="Arial" w:hAnsi="Arial" w:cs="Arial"/>
          <w:i/>
        </w:rPr>
        <w:t>5</w:t>
      </w:r>
      <w:r w:rsidR="00345226"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38E461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00787D7C">
        <w:rPr>
          <w:rFonts w:ascii="Arial" w:hAnsi="Arial" w:cs="Arial"/>
        </w:rPr>
        <w:t xml:space="preserve">awarding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1B7ED114"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854532">
        <w:rPr>
          <w:rFonts w:ascii="Arial" w:hAnsi="Arial" w:cs="Arial"/>
          <w:i/>
        </w:rPr>
        <w:t>.1</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5F3E89D8" w14:textId="1DC06D22" w:rsidR="00FC127E" w:rsidRPr="004A0AB6" w:rsidRDefault="003644ED" w:rsidP="006672EA">
      <w:pPr>
        <w:spacing w:after="240"/>
        <w:jc w:val="both"/>
        <w:rPr>
          <w:rFonts w:ascii="Arial" w:hAnsi="Arial" w:cs="Arial"/>
          <w:b/>
          <w:highlight w:val="yellow"/>
        </w:rPr>
      </w:pPr>
      <w:r w:rsidRPr="00F00D94">
        <w:rPr>
          <w:rFonts w:ascii="Arial" w:hAnsi="Arial" w:cs="Arial"/>
          <w:b/>
          <w:highlight w:val="yellow"/>
        </w:rPr>
        <w:t>A</w:t>
      </w:r>
      <w:r w:rsidR="00225F9C" w:rsidRPr="00F00D94">
        <w:rPr>
          <w:rFonts w:ascii="Arial" w:hAnsi="Arial" w:cs="Arial"/>
          <w:b/>
          <w:highlight w:val="yellow"/>
        </w:rPr>
        <w:t xml:space="preserve">dd program specific requirements from Part 4 </w:t>
      </w:r>
      <w:r w:rsidR="004A0AB6">
        <w:rPr>
          <w:rFonts w:ascii="Arial" w:hAnsi="Arial" w:cs="Arial"/>
          <w:b/>
          <w:highlight w:val="yellow"/>
        </w:rPr>
        <w:t>of</w:t>
      </w:r>
      <w:r w:rsidR="002E6F9D" w:rsidRPr="00F00D94">
        <w:rPr>
          <w:rFonts w:ascii="Arial" w:hAnsi="Arial" w:cs="Arial"/>
          <w:b/>
          <w:highlight w:val="yellow"/>
        </w:rPr>
        <w:t xml:space="preserve"> the </w:t>
      </w:r>
      <w:r w:rsidR="00854532" w:rsidRPr="00F00D94">
        <w:rPr>
          <w:rFonts w:ascii="Arial" w:hAnsi="Arial" w:cs="Arial"/>
          <w:b/>
          <w:highlight w:val="yellow"/>
        </w:rPr>
        <w:t>202</w:t>
      </w:r>
      <w:r w:rsidR="00854532">
        <w:rPr>
          <w:rFonts w:ascii="Arial" w:hAnsi="Arial" w:cs="Arial"/>
          <w:b/>
          <w:highlight w:val="yellow"/>
        </w:rPr>
        <w:t>5</w:t>
      </w:r>
      <w:r w:rsidR="00854532" w:rsidRPr="00F00D94">
        <w:rPr>
          <w:rFonts w:ascii="Arial" w:hAnsi="Arial" w:cs="Arial"/>
          <w:b/>
          <w:highlight w:val="yellow"/>
        </w:rPr>
        <w:t xml:space="preserve"> </w:t>
      </w:r>
      <w:r w:rsidR="002E6F9D" w:rsidRPr="00F00D94">
        <w:rPr>
          <w:rFonts w:ascii="Arial" w:hAnsi="Arial" w:cs="Arial"/>
          <w:b/>
          <w:highlight w:val="yellow"/>
        </w:rPr>
        <w:t>OMB Compliance Supplement</w:t>
      </w:r>
      <w:r w:rsidR="004A0AB6">
        <w:rPr>
          <w:rFonts w:ascii="Arial" w:hAnsi="Arial" w:cs="Arial"/>
          <w:b/>
          <w:highlight w:val="yellow"/>
        </w:rPr>
        <w:t xml:space="preserve">, if applicable. </w:t>
      </w:r>
      <w:r w:rsidR="00470A97" w:rsidRPr="00F00D94">
        <w:rPr>
          <w:rFonts w:ascii="Arial" w:hAnsi="Arial" w:cs="Arial"/>
          <w:b/>
          <w:highlight w:val="yellow"/>
        </w:rPr>
        <w:t xml:space="preserve">If </w:t>
      </w:r>
      <w:r w:rsidR="00470A97">
        <w:rPr>
          <w:rFonts w:ascii="Arial" w:hAnsi="Arial" w:cs="Arial"/>
          <w:b/>
          <w:highlight w:val="yellow"/>
        </w:rPr>
        <w:t>no additional guidance is included for this requirement or your program is not included in the compliance supplement</w:t>
      </w:r>
      <w:r w:rsidR="00470A97" w:rsidRPr="00F00D94">
        <w:rPr>
          <w:rFonts w:ascii="Arial" w:hAnsi="Arial" w:cs="Arial"/>
          <w:b/>
          <w:highlight w:val="yellow"/>
        </w:rPr>
        <w:t>, indicate as such.</w:t>
      </w:r>
      <w:r w:rsidR="00470A97">
        <w:rPr>
          <w:rFonts w:ascii="Arial" w:hAnsi="Arial" w:cs="Arial"/>
          <w:b/>
          <w:highlight w:val="yellow"/>
        </w:rPr>
        <w:t xml:space="preserve"> </w:t>
      </w:r>
      <w:r w:rsidR="004A0AB6">
        <w:rPr>
          <w:rFonts w:ascii="Arial" w:hAnsi="Arial" w:cs="Arial"/>
          <w:b/>
          <w:highlight w:val="yellow"/>
        </w:rPr>
        <w:t xml:space="preserve">AOS Auditors: See </w:t>
      </w:r>
      <w:hyperlink r:id="rId57" w:history="1">
        <w:r w:rsidR="004A0AB6" w:rsidRPr="000E3F49">
          <w:rPr>
            <w:rStyle w:val="Hyperlink"/>
            <w:rFonts w:cs="Arial"/>
            <w:b/>
            <w:highlight w:val="yellow"/>
          </w:rPr>
          <w:t>FACCR Writing Instructions</w:t>
        </w:r>
      </w:hyperlink>
      <w:r w:rsidR="009E5B7D" w:rsidRPr="00F00D94">
        <w:rPr>
          <w:rFonts w:ascii="Arial" w:hAnsi="Arial" w:cs="Arial"/>
          <w:b/>
          <w:highlight w:val="yellow"/>
        </w:rPr>
        <w:t xml:space="preserve">. </w:t>
      </w:r>
    </w:p>
    <w:p w14:paraId="673562D9" w14:textId="77777777" w:rsidR="00AE1DDB" w:rsidRPr="00313293" w:rsidRDefault="00AE1DDB" w:rsidP="00AE1DDB">
      <w:pPr>
        <w:spacing w:after="240"/>
        <w:jc w:val="both"/>
        <w:rPr>
          <w:rFonts w:ascii="Arial" w:hAnsi="Arial" w:cs="Arial"/>
          <w:b/>
          <w:i/>
          <w:iCs/>
        </w:rPr>
      </w:pPr>
      <w:bookmarkStart w:id="26" w:name="_Toc442267688"/>
      <w:r w:rsidRPr="00313293">
        <w:rPr>
          <w:rFonts w:ascii="Arial" w:hAnsi="Arial" w:cs="Arial"/>
          <w:b/>
          <w:i/>
          <w:iCs/>
        </w:rPr>
        <w:t>US Department of Education Crosscutting Information</w:t>
      </w:r>
    </w:p>
    <w:p w14:paraId="061DFE98" w14:textId="77777777" w:rsidR="00AE1DDB" w:rsidRPr="00313293" w:rsidRDefault="00AE1DDB" w:rsidP="00AE1DDB">
      <w:pPr>
        <w:spacing w:after="240"/>
        <w:jc w:val="both"/>
        <w:rPr>
          <w:rFonts w:ascii="Arial" w:hAnsi="Arial" w:cs="Arial"/>
          <w:bCs/>
          <w:highlight w:val="yellow"/>
        </w:rPr>
      </w:pPr>
      <w:r w:rsidRPr="00313293">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47BCC5F0" w14:textId="77777777" w:rsidR="00AE1DDB" w:rsidRPr="009513C3" w:rsidRDefault="00AE1DDB" w:rsidP="00AE1DDB">
      <w:pPr>
        <w:spacing w:after="240"/>
        <w:ind w:left="720" w:hanging="720"/>
        <w:jc w:val="both"/>
        <w:rPr>
          <w:rFonts w:ascii="Arial" w:hAnsi="Arial" w:cs="Arial"/>
          <w:bCs/>
          <w:i/>
        </w:rPr>
      </w:pPr>
      <w:r w:rsidRPr="009513C3">
        <w:rPr>
          <w:rFonts w:ascii="Arial" w:hAnsi="Arial" w:cs="Arial"/>
          <w:bCs/>
          <w:i/>
        </w:rPr>
        <w:t>a.</w:t>
      </w:r>
      <w:r w:rsidRPr="009513C3">
        <w:rPr>
          <w:rFonts w:ascii="Arial" w:hAnsi="Arial" w:cs="Arial"/>
          <w:bCs/>
          <w:i/>
        </w:rPr>
        <w:tab/>
        <w:t>Consolidation of Administrative Funds (SEAs/LEAs)- ESEA programs in this Supplement to which this section applies are Title I, Part A (84.010); MEP (84.011); CSP (84.282); 21st CCLC (84.287); Title III, Part A (84.365); Title II, Part A (84.367); Title IV, Part A (84.424A) including the Stronger Connections Grant (84.424F). This section also applies to ESSER, GEER, EANS, and the ESF Outlying Areas program (84.425A, C, D, H, R, U, V, and X).</w:t>
      </w:r>
    </w:p>
    <w:p w14:paraId="30027549" w14:textId="77777777" w:rsidR="00AE1DDB" w:rsidRPr="00CE782D" w:rsidRDefault="00AE1DDB" w:rsidP="00AE1DDB">
      <w:pPr>
        <w:spacing w:after="240"/>
        <w:ind w:left="720"/>
        <w:jc w:val="both"/>
        <w:rPr>
          <w:rFonts w:ascii="Arial" w:hAnsi="Arial" w:cs="Arial"/>
          <w:bCs/>
          <w:iCs/>
        </w:rPr>
      </w:pPr>
      <w:r w:rsidRPr="00CE782D">
        <w:rPr>
          <w:rFonts w:ascii="Arial" w:hAnsi="Arial" w:cs="Arial"/>
          <w:bCs/>
          <w:iCs/>
        </w:rPr>
        <w:lastRenderedPageBreak/>
        <w:t>An SEA may consolidate the amounts specifically made available to it for State administration under one or more ESEA programs (and such other programs as the ED secretary may designate) if the SEA can demonstrate that the majority of its resources are derived from non-Federal sources. An SEA must use consolidated administrative funds for authorized administrative activities of one or more of the consolidated programs. It may also use such funds for administrative activities designed to enhance the effective and coordinated use of funds under one or more of the programs included in the consolidation, such as coordination of ESEA programs with other Federal and non-Federal programs; the establishment and operation of peer review mechanisms; the dissemination of information regarding model programs and practices; and technical assistance (Section 8201 of ESEA (20 USC 7821)).</w:t>
      </w:r>
    </w:p>
    <w:p w14:paraId="695A36FA"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An LEA may, with the approval of its SEA, consolidate and use for the administration of one or more ESEA programs not more than the percentage, established in each program, of the total available under those programs. An LEA may use consolidated funds for the administration of the consolidated programs and for uses at the school district and school levels comparable to those authorized for the SEA. An LEA that consolidates administrative funds may not use any other funds under the programs included in the consolidation for administration (Section 8203 of ESEA (20 USC 7823)).</w:t>
      </w:r>
    </w:p>
    <w:p w14:paraId="44FBFD45"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An SEA or LEA that consolidates administrative funds is not required to keep separate records of administrative costs for each individual program.</w:t>
      </w:r>
    </w:p>
    <w:p w14:paraId="123021DA"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Expenditures of consolidated administrative funds are allowable if they are for administrative costs that are allowable under any of the contributing programs (sections 8201(c) and 8203(e) of ESEA (20 USC 7821(c) and 7823(e))).</w:t>
      </w:r>
    </w:p>
    <w:p w14:paraId="5B8F5D3E" w14:textId="77777777" w:rsidR="00AE1DDB" w:rsidRDefault="00AE1DDB" w:rsidP="00AE1DDB">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Pr="009513C3">
        <w:rPr>
          <w:rFonts w:ascii="Arial" w:hAnsi="Arial" w:cs="Arial"/>
          <w:bCs/>
          <w:iCs/>
        </w:rPr>
        <w:t>for guidance on the treatment of consolidated administrative funds for purposes of Type A program determination and presentation in the Schedule of Expenditures of Federal Awards (SEFA).</w:t>
      </w:r>
    </w:p>
    <w:p w14:paraId="7A16D16A" w14:textId="77777777" w:rsidR="0078169C" w:rsidRPr="00055688" w:rsidRDefault="0078169C" w:rsidP="0078169C">
      <w:pPr>
        <w:spacing w:after="240"/>
        <w:ind w:left="720"/>
        <w:jc w:val="both"/>
        <w:rPr>
          <w:rFonts w:ascii="Arial" w:hAnsi="Arial" w:cs="Arial"/>
          <w:bCs/>
          <w:i/>
          <w:color w:val="002060"/>
        </w:rPr>
      </w:pPr>
      <w:r>
        <w:rPr>
          <w:rFonts w:ascii="Arial" w:hAnsi="Arial" w:cs="Arial"/>
          <w:bCs/>
          <w:i/>
          <w:color w:val="002060"/>
        </w:rPr>
        <w:t>I</w:t>
      </w:r>
      <w:r w:rsidRPr="00055688">
        <w:rPr>
          <w:rFonts w:ascii="Arial" w:hAnsi="Arial" w:cs="Arial"/>
          <w:bCs/>
          <w:i/>
          <w:color w:val="002060"/>
        </w:rPr>
        <w:t xml:space="preserve">f </w:t>
      </w:r>
      <w:r>
        <w:rPr>
          <w:rFonts w:ascii="Arial" w:hAnsi="Arial" w:cs="Arial"/>
          <w:bCs/>
          <w:i/>
          <w:color w:val="002060"/>
        </w:rPr>
        <w:t>an LEA</w:t>
      </w:r>
      <w:r w:rsidRPr="00055688">
        <w:rPr>
          <w:rFonts w:ascii="Arial" w:hAnsi="Arial" w:cs="Arial"/>
          <w:bCs/>
          <w:i/>
          <w:color w:val="002060"/>
        </w:rPr>
        <w:t xml:space="preserve"> includes Federal, State, and Local funding in the schoolwide pool (fund 598), then most of the statutory / regulatory requirements of the Federal programs do not apply to the funding in the pool</w:t>
      </w:r>
      <w:r>
        <w:rPr>
          <w:rFonts w:ascii="Arial" w:hAnsi="Arial" w:cs="Arial"/>
          <w:bCs/>
          <w:i/>
          <w:color w:val="002060"/>
        </w:rPr>
        <w:t>,</w:t>
      </w:r>
      <w:r w:rsidRPr="00055688">
        <w:rPr>
          <w:rFonts w:ascii="Arial" w:hAnsi="Arial" w:cs="Arial"/>
          <w:bCs/>
          <w:i/>
          <w:color w:val="002060"/>
        </w:rPr>
        <w:t xml:space="preserve"> as long as the schoolwide program meets the intent and purposes of the programs. In other words, as long as State/Local funding is also put into fund 598, the School’s compliance responsibility is limited to ensuring the schoolwide fund is used to upgrade the school’s entire education program. The School should have a plan in place with DEW as to how they plan to use the schoolwide fund to meet this goal.</w:t>
      </w:r>
    </w:p>
    <w:p w14:paraId="29EB37F6" w14:textId="2BB1DB3A" w:rsidR="0078169C" w:rsidRPr="0078169C" w:rsidRDefault="0078169C" w:rsidP="0078169C">
      <w:pPr>
        <w:spacing w:after="240"/>
        <w:ind w:left="720"/>
        <w:jc w:val="both"/>
        <w:rPr>
          <w:rFonts w:ascii="Arial" w:hAnsi="Arial" w:cs="Arial"/>
          <w:bCs/>
          <w:i/>
          <w:color w:val="002060"/>
        </w:rPr>
      </w:pPr>
      <w:r>
        <w:rPr>
          <w:rFonts w:ascii="Arial" w:hAnsi="Arial" w:cs="Arial"/>
          <w:bCs/>
          <w:i/>
          <w:color w:val="002060"/>
        </w:rPr>
        <w:t>During testing of Activities Allowed or Unallowed, a</w:t>
      </w:r>
      <w:r w:rsidRPr="00055688">
        <w:rPr>
          <w:rFonts w:ascii="Arial" w:hAnsi="Arial" w:cs="Arial"/>
          <w:bCs/>
          <w:i/>
          <w:color w:val="002060"/>
        </w:rPr>
        <w:t xml:space="preserve">uditors </w:t>
      </w:r>
      <w:r>
        <w:rPr>
          <w:rFonts w:ascii="Arial" w:hAnsi="Arial" w:cs="Arial"/>
          <w:bCs/>
          <w:i/>
          <w:color w:val="002060"/>
        </w:rPr>
        <w:t>should</w:t>
      </w:r>
      <w:r w:rsidRPr="00055688">
        <w:rPr>
          <w:rFonts w:ascii="Arial" w:hAnsi="Arial" w:cs="Arial"/>
          <w:bCs/>
          <w:i/>
          <w:color w:val="002060"/>
        </w:rPr>
        <w:t xml:space="preserve"> perform </w:t>
      </w:r>
      <w:r>
        <w:rPr>
          <w:rFonts w:ascii="Arial" w:hAnsi="Arial" w:cs="Arial"/>
          <w:bCs/>
          <w:i/>
          <w:color w:val="002060"/>
        </w:rPr>
        <w:t xml:space="preserve">control and substantive/compliance </w:t>
      </w:r>
      <w:r w:rsidRPr="00055688">
        <w:rPr>
          <w:rFonts w:ascii="Arial" w:hAnsi="Arial" w:cs="Arial"/>
          <w:bCs/>
          <w:i/>
          <w:color w:val="002060"/>
        </w:rPr>
        <w:t xml:space="preserve">testing to ensure the schoolwide fund was used in the manner outlined in </w:t>
      </w:r>
      <w:r>
        <w:rPr>
          <w:rFonts w:ascii="Arial" w:hAnsi="Arial" w:cs="Arial"/>
          <w:bCs/>
          <w:i/>
          <w:color w:val="002060"/>
        </w:rPr>
        <w:t>the LEA’s</w:t>
      </w:r>
      <w:r w:rsidRPr="00055688">
        <w:rPr>
          <w:rFonts w:ascii="Arial" w:hAnsi="Arial" w:cs="Arial"/>
          <w:bCs/>
          <w:i/>
          <w:color w:val="002060"/>
        </w:rPr>
        <w:t xml:space="preserve"> schoolwide plan to upgrade the entire education program.</w:t>
      </w:r>
    </w:p>
    <w:p w14:paraId="25F90471" w14:textId="77777777" w:rsidR="00AE1DDB" w:rsidRPr="009513C3" w:rsidRDefault="00AE1DDB" w:rsidP="00AE1DDB">
      <w:pPr>
        <w:spacing w:after="240"/>
        <w:ind w:left="720" w:hanging="720"/>
        <w:jc w:val="both"/>
        <w:rPr>
          <w:rFonts w:ascii="Arial" w:hAnsi="Arial" w:cs="Arial"/>
          <w:bCs/>
          <w:i/>
        </w:rPr>
      </w:pPr>
      <w:r w:rsidRPr="009513C3">
        <w:rPr>
          <w:rFonts w:ascii="Arial" w:hAnsi="Arial" w:cs="Arial"/>
          <w:bCs/>
          <w:i/>
        </w:rPr>
        <w:t>b.</w:t>
      </w:r>
      <w:r w:rsidRPr="009513C3">
        <w:rPr>
          <w:rFonts w:ascii="Arial" w:hAnsi="Arial" w:cs="Arial"/>
          <w:bCs/>
          <w:i/>
        </w:rPr>
        <w:tab/>
        <w:t>Schoolwide Programs (LEAs)- ESEA programs in this Supplement to which this section applies are Title I, Part A (84.010); MEP (84.011); 21st CCLC (84.287); Title III, Part A (84.365); Title II, Part A (84.367); and Title IV, Part A (84.424A) but not including the Stronger Connections Grant (84.424F). This section also applies to ESSER &amp; GEER (84.425C, D, and U), IDEA (84.027 and 84.173), and CTE (84.048).</w:t>
      </w:r>
    </w:p>
    <w:p w14:paraId="5D2C32A0"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An eligible school participating under Title I, Part A may, in consultation with its LEA, use its Title I, Part A funds, along with funds provided from the above-identified programs, to upgrade the school’s entire educational program in a schoolwide program.</w:t>
      </w:r>
    </w:p>
    <w:p w14:paraId="039EFA39" w14:textId="77777777" w:rsidR="00AE1DDB" w:rsidRPr="009513C3" w:rsidRDefault="00AE1DDB" w:rsidP="00AE1DDB">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Pr="009513C3">
        <w:rPr>
          <w:rFonts w:ascii="Arial" w:hAnsi="Arial" w:cs="Arial"/>
          <w:bCs/>
          <w:iCs/>
        </w:rPr>
        <w:t>for guidance on the treatment of consolidated schoolwide funds for purposes of Type A program determination and presentation in the SEFA.</w:t>
      </w:r>
    </w:p>
    <w:p w14:paraId="04F204DF" w14:textId="77777777" w:rsidR="00AE1DDB" w:rsidRPr="009513C3" w:rsidRDefault="00AE1DDB" w:rsidP="00AE1DDB">
      <w:pPr>
        <w:spacing w:after="240"/>
        <w:ind w:left="720" w:hanging="720"/>
        <w:jc w:val="both"/>
        <w:rPr>
          <w:rFonts w:ascii="Arial" w:hAnsi="Arial" w:cs="Arial"/>
          <w:bCs/>
          <w:i/>
        </w:rPr>
      </w:pPr>
      <w:r w:rsidRPr="009513C3">
        <w:rPr>
          <w:rFonts w:ascii="Arial" w:hAnsi="Arial" w:cs="Arial"/>
          <w:bCs/>
          <w:i/>
        </w:rPr>
        <w:lastRenderedPageBreak/>
        <w:t>c.</w:t>
      </w:r>
      <w:r w:rsidRPr="009513C3">
        <w:rPr>
          <w:rFonts w:ascii="Arial" w:hAnsi="Arial" w:cs="Arial"/>
          <w:bCs/>
          <w:i/>
        </w:rPr>
        <w:tab/>
        <w:t>Transferability (SEAs and LEAs)- ESEA programs in this Supplement to which this section applies are: 21st CCLC (84.287) (for SEAs only), Title</w:t>
      </w:r>
      <w:r>
        <w:rPr>
          <w:rFonts w:ascii="Arial" w:hAnsi="Arial" w:cs="Arial"/>
          <w:bCs/>
          <w:i/>
        </w:rPr>
        <w:t xml:space="preserve"> </w:t>
      </w:r>
      <w:r w:rsidRPr="009513C3">
        <w:rPr>
          <w:rFonts w:ascii="Arial" w:hAnsi="Arial" w:cs="Arial"/>
          <w:bCs/>
          <w:i/>
        </w:rPr>
        <w:t>II, Part A (84.367), and Title IV, Part A (84.424A), but not including the Stronger Connections Grant (84.424F).</w:t>
      </w:r>
    </w:p>
    <w:p w14:paraId="53B1A046"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SEAs may transfer up to 100 percent of the non-administrative funds allocated for State-level activities from applicable programs to one or more of the other listed applicable programs, or to Title I, Part A (Assistance Listing 84.010); MEP (Assistance Listing 84.011); Title I, Part D (Assistance Listing 84.013); Title III, Part A (Assistance Listing 84.365A); and Title V, Part B (84.358). LEAs may transfer up to 100 percent of their allotments from an applicable program to the other listed applicable program, or to Title I, Part A (Assistance Listing 84.010); MEP (Assistance Listing 84.011); Title I, Part D (Assistance Listing 84.013); Title III, Part A (Assistance Listing 84.365A); and Title V, Part B (84.358).</w:t>
      </w:r>
    </w:p>
    <w:p w14:paraId="605E7F49"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See III.G.3.b, “Matching, Level of Effort, Earmarking – Earmarking,” in this cross-cutting section, for additional testing related to transferability.</w:t>
      </w:r>
    </w:p>
    <w:p w14:paraId="2445F5E7" w14:textId="77777777" w:rsidR="00AE1DDB" w:rsidRPr="00CE782D" w:rsidRDefault="00AE1DDB" w:rsidP="00AE1DDB">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 xml:space="preserve">I, “Other Information,” </w:t>
      </w:r>
      <w:r w:rsidRPr="009513C3">
        <w:rPr>
          <w:rFonts w:ascii="Arial" w:hAnsi="Arial" w:cs="Arial"/>
          <w:bCs/>
          <w:iCs/>
        </w:rPr>
        <w:t>for guidance on the treatment of funds transferred under this provision for purposes of Type A program determination and presentation in the SEFA.</w:t>
      </w:r>
    </w:p>
    <w:p w14:paraId="2AF7655A" w14:textId="77777777" w:rsidR="00AE1DDB" w:rsidRPr="009513C3" w:rsidRDefault="00AE1DDB" w:rsidP="00AE1DDB">
      <w:pPr>
        <w:spacing w:after="240"/>
        <w:ind w:left="720" w:hanging="720"/>
        <w:jc w:val="both"/>
        <w:rPr>
          <w:rFonts w:ascii="Arial" w:hAnsi="Arial" w:cs="Arial"/>
          <w:bCs/>
          <w:i/>
        </w:rPr>
      </w:pPr>
      <w:r w:rsidRPr="009513C3">
        <w:rPr>
          <w:rFonts w:ascii="Arial" w:hAnsi="Arial" w:cs="Arial"/>
          <w:bCs/>
          <w:i/>
        </w:rPr>
        <w:t>d.</w:t>
      </w:r>
      <w:r w:rsidRPr="009513C3">
        <w:rPr>
          <w:rFonts w:ascii="Arial" w:hAnsi="Arial" w:cs="Arial"/>
          <w:bCs/>
          <w:i/>
        </w:rPr>
        <w:tab/>
        <w:t>Small Rural Schools Achievement (SRSA) (LEAs) Alternative Uses of Funds Program- ESEA programs in this Supplement to which this section applies are Title II, Part A (84.367) and Title IV, Part A (84.424A), but not including the Stronger Connections Grant (84.424F).</w:t>
      </w:r>
    </w:p>
    <w:p w14:paraId="6FF7FDA4"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LEAs that (a) have a total average daily attendance of fewer than 600 students, or serve only schools that are located in counties with a population density of fewer than ten persons per square mile; and (b) serve only schools that are designated rural (locale code of 41, 42, or 43) by the National Center for Education Statistics (NCES), or (with the concurrence of the SEA) are located in an area defined as rural by a governmental agency of the State may, after notifying the SEA, spend all or part of the funds received under the above programs for local activities authorized under one or more of the following five programs:</w:t>
      </w:r>
    </w:p>
    <w:p w14:paraId="17CA7584" w14:textId="77777777" w:rsidR="00AE1DDB" w:rsidRPr="009513C3" w:rsidRDefault="00AE1DDB" w:rsidP="00AE1DDB">
      <w:pPr>
        <w:spacing w:after="240"/>
        <w:ind w:left="1440" w:hanging="720"/>
        <w:jc w:val="both"/>
        <w:rPr>
          <w:rFonts w:ascii="Arial" w:hAnsi="Arial" w:cs="Arial"/>
          <w:bCs/>
          <w:iCs/>
        </w:rPr>
      </w:pPr>
      <w:r w:rsidRPr="009513C3">
        <w:rPr>
          <w:rFonts w:ascii="Arial" w:hAnsi="Arial" w:cs="Arial"/>
          <w:bCs/>
          <w:iCs/>
        </w:rPr>
        <w:t>(1)</w:t>
      </w:r>
      <w:r w:rsidRPr="009513C3">
        <w:rPr>
          <w:rFonts w:ascii="Arial" w:hAnsi="Arial" w:cs="Arial"/>
          <w:bCs/>
          <w:iCs/>
        </w:rPr>
        <w:tab/>
        <w:t>Assistance Listing 84.010 Improving Basic Programs Operated by Local Educational Agencies (Title I, Part A)</w:t>
      </w:r>
    </w:p>
    <w:p w14:paraId="4D0B0306" w14:textId="77777777" w:rsidR="00AE1DDB" w:rsidRPr="009513C3" w:rsidRDefault="00AE1DDB" w:rsidP="00AE1DDB">
      <w:pPr>
        <w:spacing w:after="240"/>
        <w:ind w:left="1440" w:hanging="720"/>
        <w:jc w:val="both"/>
        <w:rPr>
          <w:rFonts w:ascii="Arial" w:hAnsi="Arial" w:cs="Arial"/>
          <w:bCs/>
          <w:iCs/>
        </w:rPr>
      </w:pPr>
      <w:r w:rsidRPr="009513C3">
        <w:rPr>
          <w:rFonts w:ascii="Arial" w:hAnsi="Arial" w:cs="Arial"/>
          <w:bCs/>
          <w:iCs/>
        </w:rPr>
        <w:t>(2)</w:t>
      </w:r>
      <w:r w:rsidRPr="009513C3">
        <w:rPr>
          <w:rFonts w:ascii="Arial" w:hAnsi="Arial" w:cs="Arial"/>
          <w:bCs/>
          <w:iCs/>
        </w:rPr>
        <w:tab/>
        <w:t>Assistance Listing 84.287 Twenty-First Century Community Learning Centers (Title IV, Part B)</w:t>
      </w:r>
    </w:p>
    <w:p w14:paraId="3A7FCE41" w14:textId="77777777" w:rsidR="00AE1DDB" w:rsidRPr="009513C3" w:rsidRDefault="00AE1DDB" w:rsidP="00AE1DDB">
      <w:pPr>
        <w:spacing w:after="240"/>
        <w:ind w:left="1440" w:hanging="720"/>
        <w:jc w:val="both"/>
        <w:rPr>
          <w:rFonts w:ascii="Arial" w:hAnsi="Arial" w:cs="Arial"/>
          <w:bCs/>
          <w:iCs/>
        </w:rPr>
      </w:pPr>
      <w:r w:rsidRPr="009513C3">
        <w:rPr>
          <w:rFonts w:ascii="Arial" w:hAnsi="Arial" w:cs="Arial"/>
          <w:bCs/>
          <w:iCs/>
        </w:rPr>
        <w:t>(3)</w:t>
      </w:r>
      <w:r w:rsidRPr="009513C3">
        <w:rPr>
          <w:rFonts w:ascii="Arial" w:hAnsi="Arial" w:cs="Arial"/>
          <w:bCs/>
          <w:iCs/>
        </w:rPr>
        <w:tab/>
        <w:t>Assistance Listing 84.365 Language Instruction for English Learners and Immigrant Students (Title III)</w:t>
      </w:r>
    </w:p>
    <w:p w14:paraId="54185B9E" w14:textId="77777777" w:rsidR="00AE1DDB" w:rsidRPr="009513C3" w:rsidRDefault="00AE1DDB" w:rsidP="00AE1DDB">
      <w:pPr>
        <w:spacing w:after="240"/>
        <w:ind w:left="720"/>
        <w:jc w:val="both"/>
        <w:rPr>
          <w:rFonts w:ascii="Arial" w:hAnsi="Arial" w:cs="Arial"/>
          <w:bCs/>
          <w:iCs/>
        </w:rPr>
      </w:pPr>
      <w:r w:rsidRPr="009513C3">
        <w:rPr>
          <w:rFonts w:ascii="Arial" w:hAnsi="Arial" w:cs="Arial"/>
          <w:bCs/>
          <w:iCs/>
        </w:rPr>
        <w:t>(4)</w:t>
      </w:r>
      <w:r w:rsidRPr="009513C3">
        <w:rPr>
          <w:rFonts w:ascii="Arial" w:hAnsi="Arial" w:cs="Arial"/>
          <w:bCs/>
          <w:iCs/>
        </w:rPr>
        <w:tab/>
        <w:t>Assistance Listing 84.367 Supporting Effective Instruction (Title II, Part A)</w:t>
      </w:r>
    </w:p>
    <w:p w14:paraId="457FAB98" w14:textId="77777777" w:rsidR="00AE1DDB" w:rsidRPr="009513C3" w:rsidRDefault="00AE1DDB" w:rsidP="00AE1DDB">
      <w:pPr>
        <w:spacing w:after="240"/>
        <w:ind w:left="1440" w:hanging="720"/>
        <w:jc w:val="both"/>
        <w:rPr>
          <w:rFonts w:ascii="Arial" w:hAnsi="Arial" w:cs="Arial"/>
          <w:bCs/>
          <w:iCs/>
        </w:rPr>
      </w:pPr>
      <w:r w:rsidRPr="009513C3">
        <w:rPr>
          <w:rFonts w:ascii="Arial" w:hAnsi="Arial" w:cs="Arial"/>
          <w:bCs/>
          <w:iCs/>
        </w:rPr>
        <w:t>(5)</w:t>
      </w:r>
      <w:r w:rsidRPr="009513C3">
        <w:rPr>
          <w:rFonts w:ascii="Arial" w:hAnsi="Arial" w:cs="Arial"/>
          <w:bCs/>
          <w:iCs/>
        </w:rPr>
        <w:tab/>
        <w:t>Assistance Listing 84.424 Student Support and Academic Enrichment (Title IV, Part A) (Section 5211(a)-(c) of ESEA (20 USC 7345(a)-(c))).</w:t>
      </w:r>
    </w:p>
    <w:p w14:paraId="4DE6AEF9" w14:textId="77777777" w:rsidR="00AE1DDB" w:rsidRPr="009513C3" w:rsidRDefault="00AE1DDB" w:rsidP="00AE1DDB">
      <w:pPr>
        <w:spacing w:after="240"/>
        <w:ind w:left="720"/>
        <w:jc w:val="both"/>
        <w:rPr>
          <w:rFonts w:ascii="Arial" w:hAnsi="Arial" w:cs="Arial"/>
          <w:bCs/>
          <w:iCs/>
        </w:rPr>
      </w:pPr>
      <w:r w:rsidRPr="0040409E">
        <w:rPr>
          <w:rFonts w:ascii="Arial" w:hAnsi="Arial" w:cs="Arial"/>
          <w:bCs/>
          <w:iCs/>
        </w:rPr>
        <w:t xml:space="preserve">See </w:t>
      </w:r>
      <w:r>
        <w:rPr>
          <w:rFonts w:ascii="Arial" w:hAnsi="Arial" w:cs="Arial"/>
          <w:bCs/>
          <w:iCs/>
        </w:rPr>
        <w:t xml:space="preserve">Part </w:t>
      </w:r>
      <w:r w:rsidRPr="0040409E">
        <w:rPr>
          <w:rFonts w:ascii="Arial" w:hAnsi="Arial" w:cs="Arial"/>
          <w:bCs/>
          <w:iCs/>
        </w:rPr>
        <w:t>I, “Other Information,” for guidance on the treatment of funds transferred under this provision for purposes of Type A program determination and presentation in the SEFA.</w:t>
      </w:r>
      <w:r w:rsidRPr="009513C3">
        <w:rPr>
          <w:rFonts w:ascii="Arial" w:hAnsi="Arial" w:cs="Arial"/>
          <w:bCs/>
          <w:iCs/>
        </w:rPr>
        <w:t xml:space="preserve"> </w:t>
      </w:r>
    </w:p>
    <w:p w14:paraId="25D36E9C" w14:textId="77777777" w:rsidR="00AE1DDB" w:rsidRPr="00211997" w:rsidRDefault="00AE1DDB" w:rsidP="00AE1DDB">
      <w:pPr>
        <w:spacing w:after="240"/>
        <w:jc w:val="both"/>
        <w:rPr>
          <w:rFonts w:ascii="Arial" w:hAnsi="Arial" w:cs="Arial"/>
          <w:bCs/>
          <w:i/>
          <w:iCs/>
        </w:rPr>
      </w:pPr>
      <w:r w:rsidRPr="00211997">
        <w:rPr>
          <w:rFonts w:ascii="Arial" w:hAnsi="Arial" w:cs="Arial"/>
          <w:bCs/>
          <w:i/>
          <w:iCs/>
        </w:rPr>
        <w:t>(Source: 2025 OMB Compliance Supplement Department of Education Crosscutting Procedures)</w:t>
      </w:r>
    </w:p>
    <w:p w14:paraId="0A90B4EE" w14:textId="77777777" w:rsidR="00A712B0" w:rsidRPr="00A0464C" w:rsidRDefault="00A712B0" w:rsidP="006672EA">
      <w:pPr>
        <w:pStyle w:val="Heading3"/>
        <w:jc w:val="both"/>
        <w:rPr>
          <w:rFonts w:cs="Arial"/>
          <w:sz w:val="24"/>
          <w:szCs w:val="24"/>
        </w:rPr>
      </w:pPr>
      <w:bookmarkStart w:id="27" w:name="_Toc210205488"/>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0D8FF4F7" w:rsidR="00AA5B05" w:rsidRPr="00AA5B05" w:rsidRDefault="00AA5B05"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7A4055E" w14:textId="61CC2821" w:rsidR="00AA5B05" w:rsidRPr="00AA5B05" w:rsidRDefault="00AA5B05"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lastRenderedPageBreak/>
        <w:t>T</w:t>
      </w:r>
      <w:r w:rsidR="003644ED" w:rsidRPr="00AA5B05">
        <w:rPr>
          <w:rFonts w:ascii="Arial" w:hAnsi="Arial" w:cs="Arial"/>
          <w:b/>
          <w:highlight w:val="yellow"/>
        </w:rPr>
        <w:t>he pass-through agency</w:t>
      </w:r>
      <w:r>
        <w:rPr>
          <w:rFonts w:ascii="Arial" w:hAnsi="Arial" w:cs="Arial"/>
          <w:b/>
          <w:highlight w:val="yellow"/>
        </w:rPr>
        <w:t>, and</w:t>
      </w:r>
    </w:p>
    <w:p w14:paraId="07493970" w14:textId="0D18E487" w:rsidR="00AA5B05" w:rsidRPr="00AA5B05" w:rsidRDefault="00AA5B05"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4B2934B0" w14:textId="77777777" w:rsidR="00C50315" w:rsidRDefault="004A0AB6" w:rsidP="00AA5B05">
      <w:pPr>
        <w:spacing w:after="240"/>
        <w:jc w:val="both"/>
        <w:rPr>
          <w:rFonts w:ascii="Arial" w:hAnsi="Arial" w:cs="Arial"/>
          <w:b/>
          <w:highlight w:val="yellow"/>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If no additional requirements are noted, indicate as such.</w:t>
      </w:r>
    </w:p>
    <w:p w14:paraId="2A54AAB4" w14:textId="77777777" w:rsidR="00C50315" w:rsidRPr="00E25A55" w:rsidRDefault="00C50315" w:rsidP="00C50315">
      <w:pPr>
        <w:spacing w:after="240"/>
        <w:jc w:val="both"/>
        <w:rPr>
          <w:rFonts w:ascii="Arial" w:hAnsi="Arial" w:cs="Arial"/>
          <w:b/>
          <w:i/>
          <w:iCs/>
          <w:color w:val="002060"/>
        </w:rPr>
      </w:pPr>
      <w:r w:rsidRPr="00E25A55">
        <w:rPr>
          <w:rFonts w:ascii="Arial" w:hAnsi="Arial" w:cs="Arial"/>
          <w:b/>
          <w:i/>
          <w:iCs/>
          <w:color w:val="002060"/>
        </w:rPr>
        <w:t>Treasurer Pay from Federal Funds</w:t>
      </w:r>
    </w:p>
    <w:p w14:paraId="6C79B45F" w14:textId="24BB812A" w:rsidR="00A712B0" w:rsidRPr="00C50315" w:rsidRDefault="00C50315" w:rsidP="00AA5B05">
      <w:pPr>
        <w:spacing w:after="240"/>
        <w:jc w:val="both"/>
        <w:rPr>
          <w:rFonts w:ascii="Arial" w:hAnsi="Arial" w:cs="Arial"/>
          <w:bCs/>
          <w:i/>
          <w:iCs/>
          <w:color w:val="002060"/>
        </w:rPr>
      </w:pPr>
      <w:r w:rsidRPr="00E25A55">
        <w:rPr>
          <w:rFonts w:ascii="Arial" w:hAnsi="Arial" w:cs="Arial"/>
          <w:bCs/>
          <w:i/>
          <w:iCs/>
          <w:color w:val="002060"/>
        </w:rPr>
        <w:t>Ohio Revised Code 3313.24 states, in part, “The board of education of each local, exempted</w:t>
      </w:r>
      <w:r>
        <w:rPr>
          <w:rFonts w:ascii="Arial" w:hAnsi="Arial" w:cs="Arial"/>
          <w:bCs/>
          <w:i/>
          <w:iCs/>
          <w:color w:val="002060"/>
        </w:rPr>
        <w:t xml:space="preserve"> </w:t>
      </w:r>
      <w:r w:rsidRPr="00E25A55">
        <w:rPr>
          <w:rFonts w:ascii="Arial" w:hAnsi="Arial" w:cs="Arial"/>
          <w:bCs/>
          <w:i/>
          <w:iCs/>
          <w:color w:val="002060"/>
        </w:rPr>
        <w:t>village or city school district shall fix the compensation of its treasurer which shall be paid from</w:t>
      </w:r>
      <w:r>
        <w:rPr>
          <w:rFonts w:ascii="Arial" w:hAnsi="Arial" w:cs="Arial"/>
          <w:bCs/>
          <w:i/>
          <w:iCs/>
          <w:color w:val="002060"/>
        </w:rPr>
        <w:t xml:space="preserve"> </w:t>
      </w:r>
      <w:r w:rsidRPr="00E25A55">
        <w:rPr>
          <w:rFonts w:ascii="Arial" w:hAnsi="Arial" w:cs="Arial"/>
          <w:bCs/>
          <w:i/>
          <w:iCs/>
          <w:color w:val="002060"/>
        </w:rPr>
        <w:t>the general fund of the district.” If Federal funds were used for treasurer pay, AOS auditors</w:t>
      </w:r>
      <w:r>
        <w:rPr>
          <w:rFonts w:ascii="Arial" w:hAnsi="Arial" w:cs="Arial"/>
          <w:bCs/>
          <w:i/>
          <w:iCs/>
          <w:color w:val="002060"/>
        </w:rPr>
        <w:t xml:space="preserve"> </w:t>
      </w:r>
      <w:r w:rsidRPr="00E25A55">
        <w:rPr>
          <w:rFonts w:ascii="Arial" w:hAnsi="Arial" w:cs="Arial"/>
          <w:bCs/>
          <w:i/>
          <w:iCs/>
          <w:color w:val="002060"/>
        </w:rPr>
        <w:t>should consult with the Legal division to determine whether it is allowable under the Ohio</w:t>
      </w:r>
      <w:r>
        <w:rPr>
          <w:rFonts w:ascii="Arial" w:hAnsi="Arial" w:cs="Arial"/>
          <w:bCs/>
          <w:i/>
          <w:iCs/>
          <w:color w:val="002060"/>
        </w:rPr>
        <w:t xml:space="preserve"> </w:t>
      </w:r>
      <w:r w:rsidRPr="00E25A55">
        <w:rPr>
          <w:rFonts w:ascii="Arial" w:hAnsi="Arial" w:cs="Arial"/>
          <w:bCs/>
          <w:i/>
          <w:iCs/>
          <w:color w:val="002060"/>
        </w:rPr>
        <w:t>Revised Code and an allowable use of the Federal award.</w:t>
      </w:r>
      <w:r w:rsidR="00470A97" w:rsidRPr="00AA5B05">
        <w:rPr>
          <w:rFonts w:ascii="Arial" w:hAnsi="Arial" w:cs="Arial"/>
          <w:b/>
          <w:highlight w:val="yellow"/>
        </w:rPr>
        <w:t xml:space="preserve"> </w:t>
      </w:r>
    </w:p>
    <w:p w14:paraId="57EFB075" w14:textId="77777777" w:rsidR="00E41AA1" w:rsidRPr="00A0464C" w:rsidRDefault="00072C5E" w:rsidP="00F00D94">
      <w:pPr>
        <w:pStyle w:val="Heading3"/>
        <w:rPr>
          <w:sz w:val="24"/>
          <w:szCs w:val="24"/>
        </w:rPr>
      </w:pPr>
      <w:bookmarkStart w:id="28" w:name="_Toc210205489"/>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206D6B">
      <w:pPr>
        <w:pStyle w:val="ListParagraph"/>
        <w:widowControl w:val="0"/>
        <w:numPr>
          <w:ilvl w:val="0"/>
          <w:numId w:val="35"/>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77777777" w:rsidR="00B85001" w:rsidRPr="00F00D94" w:rsidRDefault="00B85001" w:rsidP="00206D6B">
      <w:pPr>
        <w:pStyle w:val="ListParagraph"/>
        <w:widowControl w:val="0"/>
        <w:numPr>
          <w:ilvl w:val="0"/>
          <w:numId w:val="35"/>
        </w:numPr>
        <w:suppressAutoHyphens w:val="0"/>
        <w:adjustRightInd/>
        <w:spacing w:after="240"/>
        <w:ind w:left="360" w:hanging="360"/>
        <w:jc w:val="both"/>
        <w:rPr>
          <w:rFonts w:ascii="Arial" w:hAnsi="Arial" w:cs="Arial"/>
        </w:rPr>
      </w:pPr>
      <w:r w:rsidRPr="00F00D94">
        <w:rPr>
          <w:rFonts w:ascii="Arial" w:hAnsi="Arial" w:cs="Arial"/>
        </w:rPr>
        <w:t>Determine whether Federal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C107E3A" w:rsidR="007942F3" w:rsidRDefault="00B85001" w:rsidP="00B85001">
      <w:pPr>
        <w:spacing w:after="240"/>
        <w:jc w:val="both"/>
        <w:rPr>
          <w:rFonts w:ascii="Arial" w:hAnsi="Arial" w:cs="Arial"/>
          <w:i/>
        </w:rPr>
      </w:pPr>
      <w:r w:rsidRPr="00F00D94">
        <w:rPr>
          <w:rFonts w:ascii="Arial" w:hAnsi="Arial" w:cs="Arial"/>
          <w:i/>
        </w:rPr>
        <w:t xml:space="preserve">(Source: </w:t>
      </w:r>
      <w:r w:rsidR="00854532" w:rsidRPr="00F00D94">
        <w:rPr>
          <w:rFonts w:ascii="Arial" w:hAnsi="Arial" w:cs="Arial"/>
          <w:i/>
        </w:rPr>
        <w:t>202</w:t>
      </w:r>
      <w:r w:rsidR="00854532">
        <w:rPr>
          <w:rFonts w:ascii="Arial" w:hAnsi="Arial" w:cs="Arial"/>
          <w:i/>
        </w:rPr>
        <w:t>5</w:t>
      </w:r>
      <w:r w:rsidR="00854532" w:rsidRPr="00F00D94">
        <w:rPr>
          <w:rFonts w:ascii="Arial" w:hAnsi="Arial" w:cs="Arial"/>
          <w:i/>
        </w:rPr>
        <w:t xml:space="preserve"> </w:t>
      </w:r>
      <w:r w:rsidRPr="00F00D94">
        <w:rPr>
          <w:rFonts w:ascii="Arial" w:hAnsi="Arial" w:cs="Arial"/>
          <w:i/>
        </w:rPr>
        <w:t>OMB Compliance Supplement Part 3</w:t>
      </w:r>
      <w:r w:rsidR="00854532">
        <w:rPr>
          <w:rFonts w:ascii="Arial" w:hAnsi="Arial" w:cs="Arial"/>
          <w:i/>
        </w:rPr>
        <w:t>.1</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0205490"/>
      <w:r w:rsidRPr="00A0464C">
        <w:rPr>
          <w:rFonts w:cs="Arial"/>
          <w:sz w:val="24"/>
          <w:szCs w:val="24"/>
        </w:rPr>
        <w:lastRenderedPageBreak/>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FC734E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1193A">
              <w:rPr>
                <w:rFonts w:ascii="Arial" w:hAnsi="Arial" w:cs="Arial"/>
                <w:i/>
                <w:sz w:val="20"/>
                <w:szCs w:val="20"/>
              </w:rPr>
              <w:t>202</w:t>
            </w:r>
            <w:r w:rsidR="00854532">
              <w:rPr>
                <w:rFonts w:ascii="Arial" w:hAnsi="Arial" w:cs="Arial"/>
                <w:i/>
                <w:sz w:val="20"/>
                <w:szCs w:val="20"/>
              </w:rPr>
              <w:t>5</w:t>
            </w:r>
            <w:r w:rsidR="0061193A">
              <w:rPr>
                <w:rFonts w:ascii="Arial" w:hAnsi="Arial" w:cs="Arial"/>
                <w:i/>
                <w:sz w:val="20"/>
                <w:szCs w:val="20"/>
              </w:rPr>
              <w:t xml:space="preserve"> </w:t>
            </w:r>
            <w:r>
              <w:rPr>
                <w:rFonts w:ascii="Arial" w:hAnsi="Arial" w:cs="Arial"/>
                <w:i/>
                <w:sz w:val="20"/>
                <w:szCs w:val="20"/>
              </w:rPr>
              <w:t>OMB Compliance Supplement Part 3</w:t>
            </w:r>
            <w:r w:rsidR="00854532">
              <w:rPr>
                <w:rFonts w:ascii="Arial" w:hAnsi="Arial" w:cs="Arial"/>
                <w:i/>
                <w:sz w:val="20"/>
                <w:szCs w:val="20"/>
              </w:rPr>
              <w:t>.1</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 xml:space="preserve">Steps marked with an asterisk </w:t>
            </w:r>
            <w:r w:rsidR="00152373">
              <w:rPr>
                <w:rFonts w:ascii="Arial" w:hAnsi="Arial" w:cs="Arial"/>
                <w:bCs/>
                <w:i/>
                <w:iCs/>
                <w:color w:val="002060"/>
                <w:sz w:val="20"/>
                <w:szCs w:val="20"/>
              </w:rPr>
              <w:t xml:space="preserve">(*) </w:t>
            </w:r>
            <w:r w:rsidR="00152373"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0205491"/>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6F8D3C7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90393F">
              <w:rPr>
                <w:rFonts w:ascii="Arial" w:hAnsi="Arial" w:cs="Arial"/>
                <w:i/>
                <w:iCs/>
                <w:color w:val="002060"/>
                <w:sz w:val="20"/>
                <w:szCs w:val="20"/>
              </w:rPr>
              <w:t xml:space="preserve">should review this </w:t>
            </w:r>
            <w:hyperlink r:id="rId58"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 a</w:t>
            </w:r>
            <w:r w:rsidRPr="006E46AD">
              <w:rPr>
                <w:rFonts w:ascii="Arial" w:hAnsi="Arial" w:cs="Arial"/>
                <w:i/>
                <w:iCs/>
                <w:color w:val="002060"/>
                <w:sz w:val="20"/>
                <w:szCs w:val="20"/>
              </w:rPr>
              <w:t xml:space="preserve"> discussion on how to cite non-compliance exceptions based on agency adoption of the UG.</w:t>
            </w:r>
          </w:p>
          <w:p w14:paraId="2984BAB4" w14:textId="3A30D9B7" w:rsidR="00EF51CC" w:rsidRPr="006E46AD" w:rsidRDefault="00EF51CC" w:rsidP="00206D6B">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206D6B">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206D6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206D6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206D6B">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59"/>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0205492"/>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D2AAB9F" w14:textId="088FA45B" w:rsidR="00E80F05" w:rsidRDefault="00E80F05" w:rsidP="00B9146A">
      <w:pPr>
        <w:spacing w:after="240"/>
        <w:jc w:val="both"/>
        <w:rPr>
          <w:rFonts w:ascii="Arial" w:hAnsi="Arial" w:cs="Arial"/>
        </w:rPr>
      </w:pPr>
      <w:r w:rsidRPr="00E80F05">
        <w:rPr>
          <w:rFonts w:ascii="Arial" w:hAnsi="Arial" w:cs="Arial"/>
        </w:rPr>
        <w:t>2 CFR Part 200, Subpart E and appendices III–VII 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80F05" w:rsidDel="00E80F05">
        <w:rPr>
          <w:rFonts w:ascii="Arial" w:hAnsi="Arial" w:cs="Arial"/>
        </w:rPr>
        <w:t xml:space="preserve"> </w:t>
      </w:r>
    </w:p>
    <w:p w14:paraId="1F9E65AD" w14:textId="09A0F04F" w:rsidR="00B9146A" w:rsidRPr="00B9146A" w:rsidRDefault="00B9146A" w:rsidP="00B9146A">
      <w:pPr>
        <w:spacing w:after="240"/>
        <w:jc w:val="both"/>
        <w:rPr>
          <w:rFonts w:ascii="Arial" w:hAnsi="Arial" w:cs="Arial"/>
          <w:i/>
          <w:iCs/>
        </w:rPr>
      </w:pPr>
      <w:r>
        <w:rPr>
          <w:rFonts w:ascii="Arial" w:hAnsi="Arial" w:cs="Arial"/>
          <w:i/>
          <w:iCs/>
        </w:rPr>
        <w:t xml:space="preserve">(Source: </w:t>
      </w:r>
      <w:r w:rsidR="001479D4">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1479D4">
        <w:rPr>
          <w:rFonts w:ascii="Arial" w:hAnsi="Arial" w:cs="Arial"/>
          <w:i/>
          <w:iCs/>
        </w:rPr>
        <w:t>.1</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206D6B">
      <w:pPr>
        <w:pStyle w:val="ListParagraph"/>
        <w:numPr>
          <w:ilvl w:val="0"/>
          <w:numId w:val="43"/>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44790A7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w:t>
      </w:r>
      <w:r w:rsidR="00650D18" w:rsidRPr="0090393F">
        <w:rPr>
          <w:rFonts w:ascii="Arial" w:hAnsi="Arial" w:cs="Arial"/>
          <w:i/>
          <w:iCs/>
          <w:color w:val="002060"/>
        </w:rPr>
        <w:t xml:space="preserve">testing sections are located </w:t>
      </w:r>
      <w:hyperlink r:id="rId60" w:history="1">
        <w:r w:rsidR="00650D18" w:rsidRPr="0090393F">
          <w:rPr>
            <w:rStyle w:val="Hyperlink"/>
            <w:rFonts w:cs="Arial"/>
            <w:b/>
            <w:bCs/>
            <w:i/>
            <w:iCs/>
          </w:rPr>
          <w:t>here</w:t>
        </w:r>
      </w:hyperlink>
      <w:r w:rsidR="00B41DA6" w:rsidRPr="0090393F">
        <w:rPr>
          <w:rFonts w:ascii="Arial" w:hAnsi="Arial" w:cs="Arial"/>
          <w:b/>
          <w:bCs/>
          <w:i/>
          <w:iCs/>
          <w:color w:val="002060"/>
        </w:rPr>
        <w:t xml:space="preserve"> </w:t>
      </w:r>
      <w:r w:rsidR="00B41DA6" w:rsidRPr="0090393F">
        <w:rPr>
          <w:rFonts w:ascii="Arial" w:hAnsi="Arial" w:cs="Arial"/>
          <w:i/>
          <w:iCs/>
          <w:color w:val="002060"/>
        </w:rPr>
        <w:t xml:space="preserve">for AOS </w:t>
      </w:r>
      <w:r w:rsidR="0047761C" w:rsidRPr="0090393F">
        <w:rPr>
          <w:rFonts w:ascii="Arial" w:hAnsi="Arial" w:cs="Arial"/>
          <w:i/>
          <w:iCs/>
          <w:color w:val="002060"/>
        </w:rPr>
        <w:t>a</w:t>
      </w:r>
      <w:r w:rsidR="00B41DA6" w:rsidRPr="0090393F">
        <w:rPr>
          <w:rFonts w:ascii="Arial" w:hAnsi="Arial" w:cs="Arial"/>
          <w:i/>
          <w:iCs/>
          <w:color w:val="002060"/>
        </w:rPr>
        <w:t>u</w:t>
      </w:r>
      <w:r w:rsidR="0047761C" w:rsidRPr="0090393F">
        <w:rPr>
          <w:rFonts w:ascii="Arial" w:hAnsi="Arial" w:cs="Arial"/>
          <w:i/>
          <w:iCs/>
          <w:color w:val="002060"/>
        </w:rPr>
        <w:t xml:space="preserve">ditors and </w:t>
      </w:r>
      <w:hyperlink r:id="rId61" w:history="1">
        <w:r w:rsidR="0047761C" w:rsidRPr="0090393F">
          <w:rPr>
            <w:rStyle w:val="Hyperlink"/>
            <w:rFonts w:cs="Arial"/>
            <w:b/>
            <w:bCs/>
            <w:i/>
            <w:iCs/>
          </w:rPr>
          <w:t>here</w:t>
        </w:r>
      </w:hyperlink>
      <w:r w:rsidR="0047761C" w:rsidRPr="0090393F">
        <w:rPr>
          <w:rFonts w:ascii="Arial" w:hAnsi="Arial" w:cs="Arial"/>
          <w:i/>
          <w:iCs/>
          <w:color w:val="002060"/>
        </w:rPr>
        <w:t xml:space="preserve"> for IPA auditors</w:t>
      </w:r>
      <w:r w:rsidR="00650D18" w:rsidRPr="0090393F">
        <w:rPr>
          <w:rFonts w:ascii="Arial" w:hAnsi="Arial" w:cs="Arial"/>
          <w:i/>
          <w:iCs/>
          <w:color w:val="002060"/>
        </w:rPr>
        <w:t>.</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206D6B">
      <w:pPr>
        <w:pStyle w:val="ListParagraph"/>
        <w:numPr>
          <w:ilvl w:val="0"/>
          <w:numId w:val="43"/>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206D6B">
      <w:pPr>
        <w:pStyle w:val="ListParagraph"/>
        <w:numPr>
          <w:ilvl w:val="0"/>
          <w:numId w:val="43"/>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206D6B">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206D6B">
      <w:pPr>
        <w:pStyle w:val="ListParagraph"/>
        <w:numPr>
          <w:ilvl w:val="0"/>
          <w:numId w:val="43"/>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6C226BAA" w:rsidR="005F60CA" w:rsidRDefault="00650D18" w:rsidP="00206D6B">
      <w:pPr>
        <w:pStyle w:val="ListParagraph"/>
        <w:numPr>
          <w:ilvl w:val="2"/>
          <w:numId w:val="43"/>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A452B3">
        <w:rPr>
          <w:rFonts w:ascii="Arial" w:hAnsi="Arial" w:cs="Arial"/>
          <w:i/>
          <w:iCs/>
          <w:color w:val="002060"/>
        </w:rPr>
        <w:t>vendor</w:t>
      </w:r>
      <w:r w:rsidR="00913DDC">
        <w:rPr>
          <w:rFonts w:ascii="Arial" w:hAnsi="Arial" w:cs="Arial"/>
          <w:i/>
          <w:iCs/>
          <w:color w:val="002060"/>
        </w:rPr>
        <w:t xml:space="preserve"> </w:t>
      </w:r>
      <w:r>
        <w:rPr>
          <w:rFonts w:ascii="Arial" w:hAnsi="Arial" w:cs="Arial"/>
          <w:i/>
          <w:iCs/>
          <w:color w:val="002060"/>
        </w:rPr>
        <w:t>payments, and payments for service and goods provided directly to program recipients</w:t>
      </w:r>
      <w:r w:rsidR="00A452B3">
        <w:rPr>
          <w:rFonts w:ascii="Arial" w:hAnsi="Arial" w:cs="Arial"/>
          <w:i/>
          <w:iCs/>
          <w:color w:val="002060"/>
        </w:rPr>
        <w:t xml:space="preserve"> (e.g., day care services);</w:t>
      </w:r>
      <w:r>
        <w:rPr>
          <w:rFonts w:ascii="Arial" w:hAnsi="Arial" w:cs="Arial"/>
          <w:i/>
          <w:iCs/>
          <w:color w:val="002060"/>
        </w:rPr>
        <w:t xml:space="preserve"> and (2) normally charged to Federal awards by implementing the public assistance cost allocation plan (CAP).</w:t>
      </w:r>
    </w:p>
    <w:p w14:paraId="42F580E9" w14:textId="77777777" w:rsidR="00913DDC" w:rsidRPr="00913DDC" w:rsidRDefault="00913DDC" w:rsidP="00206D6B">
      <w:pPr>
        <w:pStyle w:val="ListParagraph"/>
        <w:numPr>
          <w:ilvl w:val="2"/>
          <w:numId w:val="43"/>
        </w:numPr>
        <w:jc w:val="both"/>
        <w:rPr>
          <w:rFonts w:ascii="Arial" w:hAnsi="Arial" w:cs="Arial"/>
          <w:i/>
          <w:iCs/>
          <w:color w:val="002060"/>
        </w:rPr>
      </w:pPr>
      <w:r w:rsidRPr="00913DDC">
        <w:rPr>
          <w:rFonts w:ascii="Arial" w:hAnsi="Arial" w:cs="Arial"/>
          <w:i/>
          <w:iCs/>
          <w:color w:val="002060"/>
        </w:rPr>
        <w:t xml:space="preserve">This is not expected to apply at the local level as the majority of the steps apply specifically to the State’s Cost Allocation Plan and remaining steps are already addressed in the </w:t>
      </w:r>
      <w:r w:rsidRPr="00913DDC">
        <w:rPr>
          <w:rFonts w:ascii="Arial" w:hAnsi="Arial" w:cs="Arial"/>
          <w:color w:val="002060"/>
        </w:rPr>
        <w:t>Cost Principles for States, Local Governments, and Indian Tribes</w:t>
      </w:r>
      <w:r w:rsidRPr="00913DDC">
        <w:rPr>
          <w:rFonts w:ascii="Arial" w:hAnsi="Arial" w:cs="Arial"/>
          <w:i/>
          <w:iCs/>
          <w:color w:val="002060"/>
        </w:rPr>
        <w:t xml:space="preserve"> section included in the FACCR.</w:t>
      </w:r>
    </w:p>
    <w:p w14:paraId="7ACFF52F" w14:textId="77777777" w:rsidR="00AA5B05" w:rsidRDefault="00650D18"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206D6B">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206D6B">
      <w:pPr>
        <w:pStyle w:val="ListParagraph"/>
        <w:numPr>
          <w:ilvl w:val="0"/>
          <w:numId w:val="43"/>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206D6B">
      <w:pPr>
        <w:pStyle w:val="ListParagraph"/>
        <w:numPr>
          <w:ilvl w:val="1"/>
          <w:numId w:val="43"/>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206D6B">
      <w:pPr>
        <w:pStyle w:val="ListParagraph"/>
        <w:numPr>
          <w:ilvl w:val="1"/>
          <w:numId w:val="43"/>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206D6B">
      <w:pPr>
        <w:pStyle w:val="ListParagraph"/>
        <w:numPr>
          <w:ilvl w:val="1"/>
          <w:numId w:val="43"/>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0205493"/>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7BDF5B7"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Federal program and are found in the laws, regulations, and the provisions of the Federal award contracts or grant agreements pertaining to the program. </w:t>
      </w:r>
    </w:p>
    <w:p w14:paraId="1FA13A0B" w14:textId="35E28128" w:rsidR="00913DDC" w:rsidRPr="00913DDC" w:rsidRDefault="00913DDC" w:rsidP="00913DDC">
      <w:pPr>
        <w:spacing w:after="240"/>
        <w:jc w:val="both"/>
        <w:rPr>
          <w:rFonts w:ascii="Arial" w:hAnsi="Arial" w:cs="Arial"/>
        </w:rPr>
      </w:pPr>
      <w:r w:rsidRPr="00913DDC">
        <w:rPr>
          <w:rFonts w:ascii="Arial" w:hAnsi="Arial" w:cs="Arial"/>
        </w:rPr>
        <w:t>The cost principles in 2 CFR Part 200, Subpart E (Cost Principles), prescribe the cost accounting requirements associated with the administration of federal awards by:</w:t>
      </w:r>
    </w:p>
    <w:p w14:paraId="0330149F" w14:textId="392380DB" w:rsidR="00913DDC" w:rsidRPr="00913DDC" w:rsidRDefault="00913DDC" w:rsidP="00206D6B">
      <w:pPr>
        <w:pStyle w:val="ListParagraph"/>
        <w:numPr>
          <w:ilvl w:val="0"/>
          <w:numId w:val="47"/>
        </w:numPr>
        <w:spacing w:after="240"/>
        <w:jc w:val="both"/>
        <w:rPr>
          <w:rFonts w:ascii="Arial" w:hAnsi="Arial" w:cs="Arial"/>
        </w:rPr>
      </w:pPr>
      <w:r w:rsidRPr="00913DDC">
        <w:rPr>
          <w:rFonts w:ascii="Arial" w:hAnsi="Arial" w:cs="Arial"/>
        </w:rPr>
        <w:t>States, local governments, and Indian tribes</w:t>
      </w:r>
    </w:p>
    <w:p w14:paraId="4CFD2AF3" w14:textId="4D2882CF" w:rsidR="00913DDC" w:rsidRPr="00913DDC" w:rsidRDefault="00913DDC" w:rsidP="00206D6B">
      <w:pPr>
        <w:pStyle w:val="ListParagraph"/>
        <w:numPr>
          <w:ilvl w:val="0"/>
          <w:numId w:val="47"/>
        </w:numPr>
        <w:spacing w:after="240"/>
        <w:jc w:val="both"/>
        <w:rPr>
          <w:rFonts w:ascii="Arial" w:hAnsi="Arial" w:cs="Arial"/>
        </w:rPr>
      </w:pPr>
      <w:r w:rsidRPr="00913DDC">
        <w:rPr>
          <w:rFonts w:ascii="Arial" w:hAnsi="Arial" w:cs="Arial"/>
        </w:rPr>
        <w:t>Institutions of higher education (IHEs)</w:t>
      </w:r>
    </w:p>
    <w:p w14:paraId="726D3421" w14:textId="1F8577AD" w:rsidR="00913DDC" w:rsidRPr="00913DDC" w:rsidRDefault="00913DDC" w:rsidP="00206D6B">
      <w:pPr>
        <w:pStyle w:val="ListParagraph"/>
        <w:numPr>
          <w:ilvl w:val="0"/>
          <w:numId w:val="47"/>
        </w:numPr>
        <w:spacing w:after="240"/>
        <w:jc w:val="both"/>
      </w:pPr>
      <w:r w:rsidRPr="00913DDC">
        <w:rPr>
          <w:rFonts w:ascii="Arial" w:hAnsi="Arial" w:cs="Arial"/>
        </w:rPr>
        <w:t>Nonprofit organizations</w:t>
      </w:r>
    </w:p>
    <w:p w14:paraId="36A9A229" w14:textId="0CE24E1F" w:rsidR="00913DDC" w:rsidRDefault="00913DDC" w:rsidP="006672EA">
      <w:pPr>
        <w:spacing w:after="240"/>
        <w:jc w:val="both"/>
        <w:rPr>
          <w:rFonts w:ascii="Arial" w:hAnsi="Arial" w:cs="Arial"/>
        </w:rPr>
      </w:pPr>
      <w:r w:rsidRPr="00913DDC">
        <w:rPr>
          <w:rFonts w:ascii="Arial" w:hAnsi="Arial" w:cs="Arial"/>
        </w:rPr>
        <w:t>As provided in 2 CFR 200.101, the cost principles requirements apply to grant agreements and cooperative agreements with the exception of those providing food commodities. The cost principles do not apply to grant agreements and cooperative agreements providing food commodities;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of 2 CFR Part 200, Appendix IX. The cost principles applicable to a non-federal entity apply to all federal awards received by the entity, regardless of whether the awards are received directly from the federal awarding agency or indirectly through a pass-through entity. For this purpose, federal awards include cost- reimbursement contracts under the Federal Acquisition Regulation (FAR). The cost principles do not apply to federal awards under which a non-federal entity is not required to account to the federal awarding agency or pass-through entity for actual costs incurred.</w:t>
      </w:r>
      <w:r w:rsidRPr="00913DDC" w:rsidDel="00913DDC">
        <w:rPr>
          <w:rFonts w:ascii="Arial" w:hAnsi="Arial" w:cs="Arial"/>
        </w:rPr>
        <w:t xml:space="preserve"> </w:t>
      </w:r>
    </w:p>
    <w:p w14:paraId="109A8847" w14:textId="5A342B51"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Pr="00F00D94">
        <w:rPr>
          <w:rFonts w:ascii="Arial" w:hAnsi="Arial" w:cs="Arial"/>
          <w:i/>
        </w:rPr>
        <w:t>OMB Compliance Supplement Part 3</w:t>
      </w:r>
      <w:r w:rsidR="00913DDC">
        <w:rPr>
          <w:rFonts w:ascii="Arial" w:hAnsi="Arial" w:cs="Arial"/>
          <w:i/>
        </w:rPr>
        <w:t>.1</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7154C398" w14:textId="77777777" w:rsidR="00FE757E" w:rsidRDefault="00FE757E" w:rsidP="00FC4495">
      <w:pPr>
        <w:spacing w:after="240"/>
        <w:jc w:val="both"/>
        <w:rPr>
          <w:rFonts w:ascii="Arial" w:hAnsi="Arial" w:cs="Arial"/>
        </w:rPr>
      </w:pPr>
      <w:r w:rsidRPr="00FE757E">
        <w:rPr>
          <w:rFonts w:ascii="Arial" w:hAnsi="Arial" w:cs="Arial"/>
        </w:rPr>
        <w:t>The requirements for allowable costs and cost principles are contained in 2 CFR Part 200, Subpart E, program legislation, federal awarding agency regulations, and the terms and conditions of the award.</w:t>
      </w:r>
    </w:p>
    <w:p w14:paraId="3C374503" w14:textId="1E6E9C0B" w:rsidR="00913DDC" w:rsidRPr="00913DDC" w:rsidRDefault="00913DDC" w:rsidP="00FC4495">
      <w:pPr>
        <w:spacing w:after="240"/>
        <w:jc w:val="both"/>
        <w:rPr>
          <w:rFonts w:ascii="Arial" w:hAnsi="Arial" w:cs="Arial"/>
        </w:rPr>
      </w:pPr>
      <w:r w:rsidRPr="00913DDC">
        <w:rPr>
          <w:rFonts w:ascii="Arial" w:hAnsi="Arial" w:cs="Arial"/>
        </w:rPr>
        <w:lastRenderedPageBreak/>
        <w:t>The requirements for the development and submission of indirect (facilities and administration (F&amp;A)) cost rate proposals and cost allocation plans (CAPs) are contained in the following 2 CFR Part 200,</w:t>
      </w:r>
      <w:r w:rsidR="00FC4495">
        <w:rPr>
          <w:rFonts w:ascii="Arial" w:hAnsi="Arial" w:cs="Arial"/>
        </w:rPr>
        <w:t xml:space="preserve"> </w:t>
      </w:r>
      <w:r w:rsidRPr="00913DDC">
        <w:rPr>
          <w:rFonts w:ascii="Arial" w:hAnsi="Arial" w:cs="Arial"/>
        </w:rPr>
        <w:t>appendices:</w:t>
      </w:r>
    </w:p>
    <w:p w14:paraId="75E304D1" w14:textId="4BE04EB4"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III to Part 200—Indirect (F&amp;A) Costs Identification and Assignment, and Rate Determination for Institutions of Higher Education (IHEs).</w:t>
      </w:r>
    </w:p>
    <w:p w14:paraId="2F8D3F92" w14:textId="0CA816B8"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IV to Part 200—Indirect (F&amp;A) Costs Identification and Assignment, and Rate Determination for Nonprofit Organizations</w:t>
      </w:r>
    </w:p>
    <w:p w14:paraId="3D86AA43" w14:textId="4E3C5880"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V to Part 200—State/Local Government-Wide Central Service Cost Allocation Plans</w:t>
      </w:r>
    </w:p>
    <w:p w14:paraId="69BED5C4" w14:textId="5576C1B2"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VI to Part 200—Public Assistance Cost Allocation Plans</w:t>
      </w:r>
    </w:p>
    <w:p w14:paraId="17D6B149" w14:textId="5155416C"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VII to Part 200—States and Local Government and Indian Tribe Indirect Cost Proposals</w:t>
      </w:r>
    </w:p>
    <w:p w14:paraId="3D196E39" w14:textId="238A429E" w:rsidR="00913DDC" w:rsidRPr="00913DDC" w:rsidRDefault="00913DDC" w:rsidP="00206D6B">
      <w:pPr>
        <w:pStyle w:val="ListParagraph"/>
        <w:numPr>
          <w:ilvl w:val="0"/>
          <w:numId w:val="48"/>
        </w:numPr>
        <w:spacing w:after="240"/>
        <w:jc w:val="both"/>
        <w:rPr>
          <w:rFonts w:ascii="Arial" w:hAnsi="Arial" w:cs="Arial"/>
        </w:rPr>
      </w:pPr>
      <w:r w:rsidRPr="00913DDC">
        <w:rPr>
          <w:rFonts w:ascii="Arial" w:hAnsi="Arial" w:cs="Arial"/>
        </w:rPr>
        <w:t>Appendix IX to Part 200 - Hospital Cost Principles</w:t>
      </w:r>
    </w:p>
    <w:p w14:paraId="13A64B90" w14:textId="77777777" w:rsidR="00913DDC" w:rsidRPr="00913DDC" w:rsidRDefault="00913DDC" w:rsidP="00FC4495">
      <w:pPr>
        <w:spacing w:after="240"/>
        <w:jc w:val="both"/>
        <w:rPr>
          <w:rFonts w:ascii="Arial" w:hAnsi="Arial" w:cs="Arial"/>
        </w:rPr>
      </w:pPr>
      <w:r w:rsidRPr="00913DDC">
        <w:rPr>
          <w:rFonts w:ascii="Arial" w:hAnsi="Arial" w:cs="Arial"/>
        </w:rPr>
        <w:t>Except for the requirements identified below under “Basic Guidelines,” which are applicable to all types of non-federal entities, this compliance requirement is divided into sections based on the type of non-federal entity. The differences that exist are necessary because of the nature of the non-federal entity organizational structures, programs administered, and breadth of services offered by some non-federal entities and not others.</w:t>
      </w:r>
    </w:p>
    <w:p w14:paraId="7AF446BF" w14:textId="0AB46E7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913DDC" w:rsidRPr="00F00D94">
        <w:rPr>
          <w:rFonts w:ascii="Arial" w:hAnsi="Arial" w:cs="Arial"/>
          <w:i/>
        </w:rPr>
        <w:t>202</w:t>
      </w:r>
      <w:r w:rsidR="00913DDC">
        <w:rPr>
          <w:rFonts w:ascii="Arial" w:hAnsi="Arial" w:cs="Arial"/>
          <w:i/>
        </w:rPr>
        <w:t>5</w:t>
      </w:r>
      <w:r w:rsidR="00913DD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913DDC">
        <w:rPr>
          <w:rFonts w:ascii="Arial" w:hAnsi="Arial" w:cs="Arial"/>
          <w:i/>
        </w:rPr>
        <w:t>.1</w:t>
      </w:r>
      <w:r w:rsidRPr="00F00D94">
        <w:rPr>
          <w:rFonts w:ascii="Arial" w:hAnsi="Arial" w:cs="Arial"/>
          <w:i/>
        </w:rPr>
        <w:t>)</w:t>
      </w:r>
    </w:p>
    <w:p w14:paraId="3C8628AA" w14:textId="77777777" w:rsidR="00CE7224" w:rsidRPr="0072683A" w:rsidRDefault="00CE7224" w:rsidP="006672EA">
      <w:pPr>
        <w:spacing w:after="240"/>
        <w:jc w:val="both"/>
        <w:rPr>
          <w:rFonts w:ascii="Arial" w:hAnsi="Arial" w:cs="Arial"/>
          <w:b/>
        </w:rPr>
      </w:pPr>
      <w:r w:rsidRPr="0072683A">
        <w:rPr>
          <w:rFonts w:ascii="Arial" w:hAnsi="Arial" w:cs="Arial"/>
          <w:b/>
        </w:rPr>
        <w:t>Basic Guidelines</w:t>
      </w:r>
    </w:p>
    <w:p w14:paraId="7474A05C" w14:textId="31EEBAD2" w:rsidR="002356A0" w:rsidRPr="002356A0" w:rsidRDefault="002356A0" w:rsidP="002356A0">
      <w:pPr>
        <w:spacing w:after="240"/>
        <w:jc w:val="both"/>
        <w:rPr>
          <w:rFonts w:ascii="Arial" w:hAnsi="Arial" w:cs="Arial"/>
        </w:rPr>
      </w:pPr>
      <w:r w:rsidRPr="002356A0">
        <w:rPr>
          <w:rFonts w:ascii="Arial" w:hAnsi="Arial" w:cs="Arial"/>
        </w:rPr>
        <w:t>Except where otherwise authorized by statute, cost must meet the following general criteria in order to be allowable under federal awards;</w:t>
      </w:r>
    </w:p>
    <w:p w14:paraId="7AC709FA"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necessary and reasonable for the performance of the federal award and be allocable thereto under the principles in 2 CFR Part 200, Subpart E.</w:t>
      </w:r>
    </w:p>
    <w:p w14:paraId="22963E60"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Conform to any limitations or exclusions set forth in 2 CFR Part 200, Subpart E or in the federal award as to types or amount of cost items.</w:t>
      </w:r>
    </w:p>
    <w:p w14:paraId="1DB14846"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consistent with policies and procedures that apply uniformly to both federally financed and other activities of the non-federal entity.</w:t>
      </w:r>
    </w:p>
    <w:p w14:paraId="2B15410C"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accorded consistent treatment. A cost may not be assigned to a federal award as a direct cost if any other cost incurred for the same purpose in like circumstances has been allocated to the federal award as an indirect cost.</w:t>
      </w:r>
    </w:p>
    <w:p w14:paraId="3928385B" w14:textId="77777777" w:rsidR="002356A0" w:rsidRDefault="002356A0" w:rsidP="00206D6B">
      <w:pPr>
        <w:pStyle w:val="ListParagraph"/>
        <w:numPr>
          <w:ilvl w:val="0"/>
          <w:numId w:val="49"/>
        </w:numPr>
        <w:spacing w:after="240"/>
        <w:jc w:val="both"/>
        <w:rPr>
          <w:rFonts w:ascii="Arial" w:hAnsi="Arial" w:cs="Arial"/>
        </w:rPr>
      </w:pPr>
      <w:r w:rsidRPr="002356A0">
        <w:rPr>
          <w:rFonts w:ascii="Arial" w:hAnsi="Arial" w:cs="Arial"/>
        </w:rPr>
        <w:t>Be determined in accordance with generally accepted accounting principles (GAAP), except for state and local governments and Indian tribes only as otherwise provided for in 2 CFR Part 200.</w:t>
      </w:r>
    </w:p>
    <w:p w14:paraId="17BA8CEC" w14:textId="1A72750B" w:rsidR="002356A0" w:rsidRDefault="002356A0" w:rsidP="00206D6B">
      <w:pPr>
        <w:pStyle w:val="ListParagraph"/>
        <w:numPr>
          <w:ilvl w:val="0"/>
          <w:numId w:val="49"/>
        </w:numPr>
        <w:rPr>
          <w:rFonts w:ascii="Arial" w:hAnsi="Arial" w:cs="Arial"/>
        </w:rPr>
      </w:pPr>
      <w:r w:rsidRPr="002356A0">
        <w:rPr>
          <w:rFonts w:ascii="Arial" w:hAnsi="Arial" w:cs="Arial"/>
        </w:rPr>
        <w:t>Not be included as a cost or used to meet cost-sharing or matching requirements of any other federally financed program in either the current or a prior period</w:t>
      </w:r>
      <w:r>
        <w:rPr>
          <w:rFonts w:ascii="Arial" w:hAnsi="Arial" w:cs="Arial"/>
        </w:rPr>
        <w:t>.</w:t>
      </w:r>
    </w:p>
    <w:p w14:paraId="384CC82C" w14:textId="77777777" w:rsidR="002356A0" w:rsidRDefault="002356A0" w:rsidP="002356A0">
      <w:pPr>
        <w:pStyle w:val="ListParagraph"/>
        <w:rPr>
          <w:rFonts w:ascii="Arial" w:hAnsi="Arial" w:cs="Arial"/>
        </w:rPr>
      </w:pPr>
    </w:p>
    <w:p w14:paraId="26D1D8FC" w14:textId="72672122" w:rsidR="002356A0" w:rsidRPr="002356A0" w:rsidRDefault="002356A0" w:rsidP="00206D6B">
      <w:pPr>
        <w:pStyle w:val="ListParagraph"/>
        <w:numPr>
          <w:ilvl w:val="0"/>
          <w:numId w:val="49"/>
        </w:numPr>
        <w:rPr>
          <w:rFonts w:ascii="Arial" w:hAnsi="Arial" w:cs="Arial"/>
        </w:rPr>
      </w:pPr>
      <w:r>
        <w:rPr>
          <w:rFonts w:ascii="Arial" w:hAnsi="Arial" w:cs="Arial"/>
        </w:rPr>
        <w:t>Be adequately documented.</w:t>
      </w:r>
    </w:p>
    <w:p w14:paraId="1E6821EC" w14:textId="77777777" w:rsidR="002356A0" w:rsidRPr="00F00D94" w:rsidRDefault="002356A0" w:rsidP="002356A0">
      <w:pPr>
        <w:pStyle w:val="ListParagraph"/>
      </w:pPr>
    </w:p>
    <w:p w14:paraId="661C9B5F" w14:textId="76C561FF"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2356A0" w:rsidRPr="00F00D94">
        <w:rPr>
          <w:rFonts w:ascii="Arial" w:hAnsi="Arial" w:cs="Arial"/>
          <w:i/>
        </w:rPr>
        <w:t>202</w:t>
      </w:r>
      <w:r w:rsidR="002356A0">
        <w:rPr>
          <w:rFonts w:ascii="Arial" w:hAnsi="Arial" w:cs="Arial"/>
          <w:i/>
        </w:rPr>
        <w:t>5</w:t>
      </w:r>
      <w:r w:rsidR="002356A0" w:rsidRPr="00F00D94">
        <w:rPr>
          <w:rFonts w:ascii="Arial" w:hAnsi="Arial" w:cs="Arial"/>
          <w:i/>
        </w:rPr>
        <w:t xml:space="preserve"> </w:t>
      </w:r>
      <w:r w:rsidRPr="00F00D94">
        <w:rPr>
          <w:rFonts w:ascii="Arial" w:hAnsi="Arial" w:cs="Arial"/>
          <w:i/>
        </w:rPr>
        <w:t>OMB Compliance Supplement Part 3</w:t>
      </w:r>
      <w:r w:rsidR="002356A0">
        <w:rPr>
          <w:rFonts w:ascii="Arial" w:hAnsi="Arial" w:cs="Arial"/>
          <w:i/>
        </w:rPr>
        <w:t>.1</w:t>
      </w:r>
      <w:r w:rsidRPr="00F00D94">
        <w:rPr>
          <w:rFonts w:ascii="Arial" w:hAnsi="Arial" w:cs="Arial"/>
          <w:i/>
        </w:rPr>
        <w:t>)</w:t>
      </w:r>
    </w:p>
    <w:p w14:paraId="272B0DB8" w14:textId="77777777" w:rsidR="00C57F24" w:rsidRDefault="00C57F24" w:rsidP="006672EA">
      <w:pPr>
        <w:spacing w:after="240"/>
        <w:jc w:val="both"/>
        <w:rPr>
          <w:rFonts w:ascii="Arial" w:hAnsi="Arial" w:cs="Arial"/>
          <w:b/>
        </w:rPr>
      </w:pPr>
    </w:p>
    <w:p w14:paraId="06FE1625" w14:textId="555E8BEE" w:rsidR="00BB2F29" w:rsidRPr="00F00D94" w:rsidRDefault="00BB2F29" w:rsidP="006672EA">
      <w:pPr>
        <w:spacing w:after="240"/>
        <w:jc w:val="both"/>
        <w:rPr>
          <w:rFonts w:ascii="Arial" w:hAnsi="Arial" w:cs="Arial"/>
          <w:b/>
        </w:rPr>
      </w:pPr>
      <w:r w:rsidRPr="00F00D94">
        <w:rPr>
          <w:rFonts w:ascii="Arial" w:hAnsi="Arial" w:cs="Arial"/>
          <w:b/>
        </w:rPr>
        <w:lastRenderedPageBreak/>
        <w:t>Selected Items of Cost</w:t>
      </w:r>
    </w:p>
    <w:p w14:paraId="521E9AE6" w14:textId="06D17CAE" w:rsidR="00444921" w:rsidRPr="00F00D94" w:rsidRDefault="00444921" w:rsidP="006672EA">
      <w:pPr>
        <w:spacing w:after="240"/>
        <w:jc w:val="both"/>
        <w:rPr>
          <w:rFonts w:ascii="Arial" w:hAnsi="Arial" w:cs="Arial"/>
        </w:rPr>
      </w:pPr>
      <w:r w:rsidRPr="00444921">
        <w:rPr>
          <w:rFonts w:ascii="Arial" w:hAnsi="Arial" w:cs="Arial"/>
        </w:rPr>
        <w:t>2 CFR 200.420 through 200.476 provide the principles to be applied in establishing the allowability of certain items of cost, in addition to the basic considerations identified above. (For a listing of costs, by type of non-federal entity, refer to Exhibit 1 of this part of the Supplement.) These principles apply whether or not a particular item of cost is treated as a direct cost or indirect (F&amp;A) cost. Failure to mention a particular item of cost is not intended to imply that it is either allowable or unallowable; rather, determination of allowability in each case should be based on the treatment provided for similar or related items of cost and the principles described in 2 CFR 200.402 through 200.411.</w:t>
      </w:r>
    </w:p>
    <w:p w14:paraId="22B68113" w14:textId="00282AC2" w:rsidR="00545700" w:rsidRPr="00F00D94" w:rsidRDefault="00545700" w:rsidP="006672EA">
      <w:pPr>
        <w:spacing w:after="240"/>
        <w:jc w:val="both"/>
        <w:rPr>
          <w:rFonts w:ascii="Arial" w:hAnsi="Arial" w:cs="Arial"/>
        </w:rPr>
      </w:pPr>
      <w:hyperlink r:id="rId62" w:history="1">
        <w:r w:rsidRPr="00F00D94">
          <w:rPr>
            <w:rStyle w:val="Hyperlink"/>
            <w:rFonts w:cs="Arial"/>
          </w:rPr>
          <w:t>List of Selected Items of Cost Contained in 2 CFR Part 200</w:t>
        </w:r>
      </w:hyperlink>
    </w:p>
    <w:p w14:paraId="4E82688E" w14:textId="424953A1"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444921" w:rsidRPr="00F00D94">
        <w:rPr>
          <w:rFonts w:ascii="Arial" w:hAnsi="Arial" w:cs="Arial"/>
          <w:i/>
        </w:rPr>
        <w:t>202</w:t>
      </w:r>
      <w:r w:rsidR="00444921">
        <w:rPr>
          <w:rFonts w:ascii="Arial" w:hAnsi="Arial" w:cs="Arial"/>
          <w:i/>
        </w:rPr>
        <w:t>5</w:t>
      </w:r>
      <w:r w:rsidR="0044492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444921">
        <w:rPr>
          <w:rFonts w:ascii="Arial" w:hAnsi="Arial" w:cs="Arial"/>
          <w:i/>
        </w:rPr>
        <w:t>.1</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53C7E7CF" w14:textId="1FFD021C" w:rsidR="005C6C7A" w:rsidRDefault="005C6C7A" w:rsidP="005C6C7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444921" w:rsidRPr="00F00D94">
        <w:rPr>
          <w:rFonts w:ascii="Arial" w:hAnsi="Arial" w:cs="Arial"/>
          <w:b/>
          <w:highlight w:val="yellow"/>
        </w:rPr>
        <w:t>202</w:t>
      </w:r>
      <w:r w:rsidR="00444921">
        <w:rPr>
          <w:rFonts w:ascii="Arial" w:hAnsi="Arial" w:cs="Arial"/>
          <w:b/>
          <w:highlight w:val="yellow"/>
        </w:rPr>
        <w:t>5</w:t>
      </w:r>
      <w:r w:rsidR="00444921"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6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1AFB40A"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9D1FD1">
        <w:rPr>
          <w:rFonts w:ascii="Arial" w:hAnsi="Arial" w:cs="Arial"/>
          <w:b/>
          <w:i/>
          <w:iCs/>
        </w:rPr>
        <w:t>US Department of Education Crosscutting Information</w:t>
      </w:r>
    </w:p>
    <w:p w14:paraId="4C9A8919"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there has been a transfer of funds to a consolidated administrative cost objective from a major program, in developing audit procedures to test compliance with “Activities Allowed or Unallowed” and “Allowable Costs/Cost Principles,” the auditor should include the consolidated administrative cost objective in the universe to be tested.</w:t>
      </w:r>
    </w:p>
    <w:p w14:paraId="5F8A5707" w14:textId="77777777" w:rsidR="00C50315" w:rsidRPr="004C4CCB"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Documentation of Employee Time and Effort (Consolidated Administrative Funds and Schoolwide Programs)</w:t>
      </w:r>
    </w:p>
    <w:p w14:paraId="59399B4E"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ESEA programs in this Supplement to which this section applies are Title I, Part A (84.010); MEP (84.011); CSP (84.282); 21st CCLC (84.287); Title III, Part A (84.365); Title II, Part A (84.367); and Title IV, Part A (84.424A), including the Stronger Connections Grant (84.424F). This section also applies to IDEA (84.027 and 84.173) (schoolwide programs only), CTE (84.048) (schoolwide programs only), and ESSER, GEER, and EANS (84.425C, D, R, U, and V) (consolidated administrative funds and schoolwide programs).</w:t>
      </w:r>
    </w:p>
    <w:p w14:paraId="1207F188" w14:textId="77777777" w:rsidR="00C50315" w:rsidRPr="004C4CCB" w:rsidRDefault="00C50315" w:rsidP="00C50315">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Consolidated Administrative Funds (SEA/LEA)</w:t>
      </w:r>
      <w:r w:rsidRPr="004C4CCB">
        <w:rPr>
          <w:rFonts w:ascii="Arial" w:hAnsi="Arial" w:cs="Arial"/>
          <w:bCs/>
        </w:rPr>
        <w:t>: An SEA or LEA that consolidates Federal administrative funds is not required to keep separate records by individual program (Sections 8201(c) or 8203(e) of ESEA (20 USC 7821(c) or 7823(e))). The SEA or LEA may treat the consolidated administrative funds as a consolidated administrative cost objective.</w:t>
      </w:r>
    </w:p>
    <w:p w14:paraId="55C99AFD"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i/>
          <w:iCs/>
        </w:rPr>
      </w:pPr>
      <w:r w:rsidRPr="004C4CCB">
        <w:rPr>
          <w:rFonts w:ascii="Arial" w:hAnsi="Arial" w:cs="Arial"/>
          <w:bCs/>
        </w:rPr>
        <w:t>Time-and-effort requirements with respect to consolidated administrative funds vary under different circumstances.</w:t>
      </w:r>
    </w:p>
    <w:p w14:paraId="324BB8AC" w14:textId="77777777" w:rsidR="00C50315" w:rsidRPr="004C4CCB" w:rsidRDefault="00C50315" w:rsidP="00C50315">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solely on the consolidated administrative cost objective, an SEA or LEA is not required to maintain records reflecting the distribution of the employee’s salary and wages among the programs included in the consolidation.</w:t>
      </w:r>
    </w:p>
    <w:p w14:paraId="1DF87361" w14:textId="77777777" w:rsidR="00C50315" w:rsidRPr="004C4CCB" w:rsidRDefault="00C50315" w:rsidP="00C50315">
      <w:pPr>
        <w:pStyle w:val="ListParagraph"/>
        <w:numPr>
          <w:ilvl w:val="0"/>
          <w:numId w:val="63"/>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For an employee who works in part on the consolidated administrative cost objective and in part on a Federal program whose administrative funds have not been consolidated or on activities funded from other revenue sources, an SEA or LEA must maintain time and effort distribution records in accordance with 2 CFR section 200.430(i)(1)(vii) that support the portion of time and effort dedicated to:</w:t>
      </w:r>
    </w:p>
    <w:p w14:paraId="5F6F225C" w14:textId="77777777" w:rsidR="00C50315" w:rsidRPr="004C4CCB" w:rsidRDefault="00C50315" w:rsidP="00C5031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lastRenderedPageBreak/>
        <w:t>The consolidated cost objective, and</w:t>
      </w:r>
    </w:p>
    <w:p w14:paraId="45860042" w14:textId="77777777" w:rsidR="00C50315" w:rsidRPr="004C4CCB" w:rsidRDefault="00C50315" w:rsidP="00C50315">
      <w:pPr>
        <w:pStyle w:val="ListParagraph"/>
        <w:numPr>
          <w:ilvl w:val="0"/>
          <w:numId w:val="64"/>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Each program or other cost objective supported by non- consolidated Federal funds or other revenue sources.</w:t>
      </w:r>
    </w:p>
    <w:p w14:paraId="40C4BFD7" w14:textId="2E7B2DB0" w:rsidR="00C50315" w:rsidRPr="004C4CCB" w:rsidRDefault="00C50315" w:rsidP="00C50315">
      <w:pPr>
        <w:pStyle w:val="ListParagraph"/>
        <w:numPr>
          <w:ilvl w:val="0"/>
          <w:numId w:val="62"/>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i/>
          <w:iCs/>
        </w:rPr>
        <w:t>Schoolwide Programs (LEA)</w:t>
      </w:r>
      <w:r w:rsidRPr="004C4CCB">
        <w:rPr>
          <w:rFonts w:ascii="Arial" w:hAnsi="Arial" w:cs="Arial"/>
          <w:bCs/>
        </w:rPr>
        <w:t xml:space="preserve"> – A schoolwide program school is permitted to consolidate Federal funds with State and local funds to upgrade the entire educational program of the school. A school that consolidates Federal funds with State and local funds in a consolidated schoolwide pool is not required to maintain separate records by program (Section 1114(a)(3)(C) of ESEA (20 USC 6314(a)(3)(C), 34 CFR section 200.29(d). If a schoolwide program school does not consolidate Federal funds in a consolidated schoolwide pool, the school must keep separate records by program. (Guidance is contained in the publication entitled </w:t>
      </w:r>
      <w:r w:rsidRPr="00574977">
        <w:rPr>
          <w:rFonts w:ascii="Arial" w:hAnsi="Arial" w:cs="Arial"/>
          <w:bCs/>
          <w:i/>
          <w:iCs/>
        </w:rPr>
        <w:t>Title I Fiscal Issues: Maintenance of Effort; Comparability; Supplement, not Supplant; Carryover; Consolidating Funds in Schoolwide Programs; and Grantback Requirements</w:t>
      </w:r>
      <w:r w:rsidRPr="004C4CCB">
        <w:rPr>
          <w:rFonts w:ascii="Arial" w:hAnsi="Arial" w:cs="Arial"/>
          <w:bCs/>
        </w:rPr>
        <w:t xml:space="preserve"> (February 2008). This guidance is available at </w:t>
      </w:r>
      <w:hyperlink r:id="rId64" w:history="1">
        <w:r w:rsidRPr="004C4CCB">
          <w:rPr>
            <w:rStyle w:val="Hyperlink"/>
            <w:rFonts w:cs="Arial"/>
            <w:bCs/>
          </w:rPr>
          <w:t>https://oese.ed.gov/files/2020/07/fiscalguid.pdf</w:t>
        </w:r>
      </w:hyperlink>
      <w:r w:rsidRPr="004C4CCB">
        <w:rPr>
          <w:rFonts w:ascii="Arial" w:hAnsi="Arial" w:cs="Arial"/>
          <w:bCs/>
        </w:rPr>
        <w:t>.</w:t>
      </w:r>
    </w:p>
    <w:p w14:paraId="5700691B"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bCs/>
        </w:rPr>
      </w:pPr>
      <w:r w:rsidRPr="004C4CCB">
        <w:rPr>
          <w:rFonts w:ascii="Arial" w:hAnsi="Arial" w:cs="Arial"/>
          <w:bCs/>
        </w:rPr>
        <w:t>Time-and-effort requirements in schoolwide program schools vary under different circumstances.</w:t>
      </w:r>
    </w:p>
    <w:p w14:paraId="45CD0E05" w14:textId="77777777" w:rsidR="00C50315" w:rsidRPr="004C4CCB" w:rsidRDefault="00C50315" w:rsidP="00C5031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consolidates Federal, State, and local funds in a consolidated schoolwide pool, there is no distinction between staff paid with Federal funds and staff paid with State or local funds. Under these circumstances, payment from the single consolidated schoolwide pool is sufficient to demonstrate that an employee works only on activities of the schoolwide program, and no other documentation is required.</w:t>
      </w:r>
    </w:p>
    <w:p w14:paraId="669FAE28" w14:textId="77777777" w:rsidR="00C50315" w:rsidRPr="004C4CCB" w:rsidRDefault="00C50315" w:rsidP="00C50315">
      <w:pPr>
        <w:pStyle w:val="ListParagraph"/>
        <w:numPr>
          <w:ilvl w:val="0"/>
          <w:numId w:val="65"/>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If a school operating a schoolwide program does not consolidate Federal funds with State and local funds in a consolidated schoolwide pool, an employee who works, in whole or in part, on a Federal program or cost objective must document time and effort as follows:</w:t>
      </w:r>
    </w:p>
    <w:p w14:paraId="16E9144B"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(a)</w:t>
      </w:r>
      <w:r w:rsidRPr="004C4CCB">
        <w:rPr>
          <w:rFonts w:ascii="Arial" w:hAnsi="Arial" w:cs="Arial"/>
          <w:bCs/>
        </w:rPr>
        <w:tab/>
        <w:t>For an employee who works solely on a single cost objective (e.g., a single Federal program whose funds have not been consolidated or Federal programs whose funds have been consolidated but not with State and local funds), an LEA is not required to maintain records reflecting the distribution of the employee’s salary and wages, including among the Federal programs included in the consolidation, if applicable.</w:t>
      </w:r>
    </w:p>
    <w:p w14:paraId="06BC39F8"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2160" w:hanging="360"/>
        <w:jc w:val="both"/>
        <w:rPr>
          <w:rFonts w:ascii="Arial" w:hAnsi="Arial" w:cs="Arial"/>
          <w:bCs/>
        </w:rPr>
      </w:pPr>
      <w:r w:rsidRPr="004C4CCB">
        <w:rPr>
          <w:rFonts w:ascii="Arial" w:hAnsi="Arial" w:cs="Arial"/>
          <w:bCs/>
        </w:rPr>
        <w:t>(b)</w:t>
      </w:r>
      <w:r w:rsidRPr="004C4CCB">
        <w:rPr>
          <w:rFonts w:ascii="Arial" w:hAnsi="Arial" w:cs="Arial"/>
          <w:bCs/>
        </w:rPr>
        <w:tab/>
        <w:t>For an employee who works on multiple activities or cost objectives (e.g., in part on a Federal program whose funds have not been consolidated in a consolidated schoolwide pool and in part on Federal programs supported with funds consolidated in a schoolwide pool or on activities that are not part of the same cost objective), an LEA must maintain time and effort distribution records in accordance with 2 CFR section 200.430(i)(1)(vii) that support the portion of time and effort dedicated to:</w:t>
      </w:r>
    </w:p>
    <w:p w14:paraId="7E08A5D3"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ind w:left="1440" w:firstLine="720"/>
        <w:jc w:val="both"/>
        <w:rPr>
          <w:rFonts w:ascii="Arial" w:hAnsi="Arial" w:cs="Arial"/>
          <w:bCs/>
        </w:rPr>
      </w:pPr>
      <w:r w:rsidRPr="004C4CCB">
        <w:rPr>
          <w:rFonts w:ascii="Arial" w:hAnsi="Arial" w:cs="Arial"/>
          <w:bCs/>
        </w:rPr>
        <w:t>(i) The Federal program or cost objective; and</w:t>
      </w:r>
    </w:p>
    <w:p w14:paraId="2CCE7B7A"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ind w:left="2430" w:hanging="270"/>
        <w:jc w:val="both"/>
        <w:rPr>
          <w:rFonts w:ascii="Arial" w:hAnsi="Arial" w:cs="Arial"/>
          <w:bCs/>
        </w:rPr>
      </w:pPr>
      <w:r w:rsidRPr="004C4CCB">
        <w:rPr>
          <w:rFonts w:ascii="Arial" w:hAnsi="Arial" w:cs="Arial"/>
          <w:bCs/>
        </w:rPr>
        <w:t>(ii) Each other program or cost objective supported by consolidated Federal funds or other revenue sources.</w:t>
      </w:r>
    </w:p>
    <w:p w14:paraId="0863B97C" w14:textId="77777777" w:rsidR="00C50315" w:rsidRPr="004C4CCB"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4C4CCB">
        <w:rPr>
          <w:rFonts w:ascii="Arial" w:hAnsi="Arial" w:cs="Arial"/>
          <w:bCs/>
          <w:i/>
          <w:iCs/>
        </w:rPr>
        <w:t>Indirect Costs (SEA/LEA or other subrecipients)</w:t>
      </w:r>
    </w:p>
    <w:p w14:paraId="74CF8C6E"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lastRenderedPageBreak/>
        <w:t>ESEA programs in this Supplement to which a restricted indirect cost rate applies are Title I, Part A (84.010); MEP (84.011); 21st CCLC (84.287); Title III, Part A (84.365); Title II, Part A (84.367); and Title IV, Part A (84.424A) including the Stronger Connections Grant (84.424F).</w:t>
      </w:r>
    </w:p>
    <w:p w14:paraId="594B559D" w14:textId="77777777" w:rsidR="00C50315"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i/>
          <w:iCs/>
        </w:rPr>
        <w:t>This section also applies to Adult Education (84.002); IDEA (84.027 and 84.173); CTE (84.048); and IDEA, Part C (84.181).</w:t>
      </w:r>
    </w:p>
    <w:p w14:paraId="3A205967" w14:textId="77777777" w:rsidR="00C50315"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A “restricted” indirect cost rate (RICR) must be used for programs administered by State and local governments and their governmental subgrantees that have a statutory requirement prohibiting the use of Federal funds to supplant nonfederal funds. The programs listed above in this section have a non-supplanting requirement and therefore must have a restricted indirect cost rate.</w:t>
      </w:r>
    </w:p>
    <w:p w14:paraId="06129771" w14:textId="77777777" w:rsidR="00C50315"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Nongovernmental grantees or subgrantees administering such programs have the option of using the RICR, or an indirect cost rate of 8 percent, unless ED determines that the RICR would be lower.</w:t>
      </w:r>
    </w:p>
    <w:p w14:paraId="1248876C" w14:textId="77777777" w:rsidR="00C50315"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formula for a restricted indirect cost rate is:</w:t>
      </w:r>
    </w:p>
    <w:p w14:paraId="037FE4A6" w14:textId="77777777" w:rsidR="00C50315" w:rsidRPr="004C4CCB"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4C4CCB">
        <w:rPr>
          <w:rFonts w:ascii="Arial" w:hAnsi="Arial" w:cs="Arial"/>
          <w:bCs/>
        </w:rPr>
        <w:t>RICR = (General management costs + Fixed costs) / (Other expenditures). General management costs are costs of activities that are for the direction and control of the grantee’s (or subgrantee’s) affairs that are organization wide, such as central accounting services, payroll preparation and personnel management. For State and local governments, the general management indirect costs consist of</w:t>
      </w:r>
      <w:r>
        <w:rPr>
          <w:rFonts w:ascii="Arial" w:hAnsi="Arial" w:cs="Arial"/>
          <w:bCs/>
        </w:rPr>
        <w:t xml:space="preserve"> </w:t>
      </w:r>
      <w:r w:rsidRPr="004C4CCB">
        <w:rPr>
          <w:rFonts w:ascii="Arial" w:hAnsi="Arial" w:cs="Arial"/>
          <w:bCs/>
        </w:rPr>
        <w:t>(1) allocated Statewide Central Service Costs approved by the Department of Health and Human Services in a formal Statewide Cost Allocation Plan (SWCAP) as “Section I” costs and (2) departmental indirect costs. The term “general management” as it applies to departmental indirect costs does not include expenditures limited to one component or operation of the grantee. Specifically excluded from general management costs are the following costs that are reclassified and included in the “other expenditures” denominator:</w:t>
      </w:r>
    </w:p>
    <w:p w14:paraId="5C736070" w14:textId="77777777" w:rsidR="00C50315" w:rsidRDefault="00C50315" w:rsidP="00C50315">
      <w:pPr>
        <w:pStyle w:val="ListParagraph"/>
        <w:numPr>
          <w:ilvl w:val="0"/>
          <w:numId w:val="66"/>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Divisional administration that is limited to one component of the grantee;</w:t>
      </w:r>
    </w:p>
    <w:p w14:paraId="51478200" w14:textId="77777777" w:rsidR="00C50315" w:rsidRDefault="00C50315" w:rsidP="00C50315">
      <w:pPr>
        <w:pStyle w:val="ListParagraph"/>
        <w:numPr>
          <w:ilvl w:val="0"/>
          <w:numId w:val="66"/>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The governing body of the grantee;</w:t>
      </w:r>
    </w:p>
    <w:p w14:paraId="3F53279F" w14:textId="77777777" w:rsidR="00C50315" w:rsidRDefault="00C50315" w:rsidP="00C50315">
      <w:pPr>
        <w:pStyle w:val="ListParagraph"/>
        <w:numPr>
          <w:ilvl w:val="0"/>
          <w:numId w:val="66"/>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the grantee;</w:t>
      </w:r>
    </w:p>
    <w:p w14:paraId="7423CEA2" w14:textId="77777777" w:rsidR="00C50315" w:rsidRDefault="00C50315" w:rsidP="00C50315">
      <w:pPr>
        <w:pStyle w:val="ListParagraph"/>
        <w:numPr>
          <w:ilvl w:val="0"/>
          <w:numId w:val="66"/>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Compensation of the chief executive officer of any component of the grantee; and</w:t>
      </w:r>
    </w:p>
    <w:p w14:paraId="1CBB0ED2" w14:textId="77777777" w:rsidR="00C50315" w:rsidRDefault="00C50315" w:rsidP="00C50315">
      <w:pPr>
        <w:pStyle w:val="ListParagraph"/>
        <w:numPr>
          <w:ilvl w:val="0"/>
          <w:numId w:val="66"/>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4C4CCB">
        <w:rPr>
          <w:rFonts w:ascii="Arial" w:hAnsi="Arial" w:cs="Arial"/>
          <w:bCs/>
        </w:rPr>
        <w:t>Operation of the immediate offices of these officers.</w:t>
      </w:r>
    </w:p>
    <w:p w14:paraId="4F344C67"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556A9D">
        <w:rPr>
          <w:rFonts w:ascii="Arial" w:hAnsi="Arial" w:cs="Arial"/>
          <w:bCs/>
        </w:rPr>
        <w:t>Also excluded from the SWCAP Section I indirect costs are any occupancy and maintenance type costs as described in 34 CFR section 76.568. However, because these costs are allocated and not incurred at the departmental level, they do not require reclassification to the “other expenditure” denominator.</w:t>
      </w:r>
    </w:p>
    <w:p w14:paraId="2463FB83"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Fixed costs are contributions to fringe benefits and similar costs associated with salaries and wages that are charged as indirect costs, including retirement, social security, pension, unemployment compensation, and insurance costs.</w:t>
      </w:r>
    </w:p>
    <w:p w14:paraId="2AB4A03E"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 xml:space="preserve">Other expenditures are the grantee’s total expenditures for its Federally and non- Federally funded activities, including directly charged occupancy and space maintenance costs (as defined in 34 CFR section 76.568), and the costs related to the chief executive officer of the grantee or any component of the grantee and its offices. Excluded are general management </w:t>
      </w:r>
      <w:r w:rsidRPr="004C4CCB">
        <w:rPr>
          <w:rFonts w:ascii="Arial" w:hAnsi="Arial" w:cs="Arial"/>
          <w:bCs/>
        </w:rPr>
        <w:lastRenderedPageBreak/>
        <w:t>costs, fixed costs, subgrants, capital outlays, debt service, fines and penalties, contingencies, and election expenses (except for elections required by Federal statute).</w:t>
      </w:r>
    </w:p>
    <w:p w14:paraId="6E742138"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Occupancy and space maintenance costs associated with functions that are not organization-wide must be included with other expenditures in the indirect cost formula. These costs may be charged directly to affected programs only to the extent that statutory supplanting prohibitions are not violated. This reimbursement must be approved in advance by ED. Specific occupancy and space maintenance costs may be charged directly only to programs affected by the restricted rate calculation if charging for such costs is approved in advance by ED (34 CFR section 76.568(c)).</w:t>
      </w:r>
    </w:p>
    <w:p w14:paraId="782B521C"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Indirect costs charged to a grant are determined by applying the RICR to total direct costs of the grant minus capital outlays, subgrants, and other distorting or unallowable items as specified in the grantee’s indirect cost rate agreement.</w:t>
      </w:r>
    </w:p>
    <w:p w14:paraId="30F9E440"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The other ED programs (those not having a statutory non-supplant requirement) that allow indirect costs do not require a restricted rate and should follow the cost principles in 2 CFR Part 200, Subpart E (34 CFR sections 76.560 and 76.563-76.569).</w:t>
      </w:r>
    </w:p>
    <w:p w14:paraId="7DB62A43" w14:textId="77777777" w:rsidR="00C50315"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Direct Costs to Programs (SEA/LEA or other subrecipients)</w:t>
      </w:r>
    </w:p>
    <w:p w14:paraId="50804353" w14:textId="77777777" w:rsidR="00C50315" w:rsidRPr="00556A9D" w:rsidRDefault="00C50315" w:rsidP="00C50315">
      <w:pPr>
        <w:pStyle w:val="ListParagraph"/>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i/>
          <w:iCs/>
        </w:rPr>
      </w:pPr>
      <w:r w:rsidRPr="00556A9D">
        <w:rPr>
          <w:rFonts w:ascii="Arial" w:hAnsi="Arial" w:cs="Arial"/>
          <w:bCs/>
        </w:rPr>
        <w:t>Officials from ED have noted that some entities have charged costs in the following areas which were determined to be unallowable as specified in the indicated references. Auditors should be alert that if any such costs are charged,</w:t>
      </w:r>
      <w:r>
        <w:rPr>
          <w:rFonts w:ascii="Arial" w:hAnsi="Arial" w:cs="Arial"/>
          <w:bCs/>
        </w:rPr>
        <w:t xml:space="preserve"> </w:t>
      </w:r>
      <w:r w:rsidRPr="004C4CCB">
        <w:rPr>
          <w:rFonts w:ascii="Arial" w:hAnsi="Arial" w:cs="Arial"/>
          <w:bCs/>
        </w:rPr>
        <w:t>charges must be consistent with provisions of 2 CFR Part 200, Subpart E or as applicable.</w:t>
      </w:r>
    </w:p>
    <w:p w14:paraId="63A3B213" w14:textId="77777777" w:rsidR="00C50315" w:rsidRDefault="00C50315" w:rsidP="00C50315">
      <w:pPr>
        <w:pStyle w:val="ListParagraph"/>
        <w:numPr>
          <w:ilvl w:val="0"/>
          <w:numId w:val="67"/>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Separation leave costs (2 CFR section 200.431(b)).</w:t>
      </w:r>
    </w:p>
    <w:p w14:paraId="19F36476" w14:textId="77777777" w:rsidR="00C50315" w:rsidRDefault="00C50315" w:rsidP="00C50315">
      <w:pPr>
        <w:pStyle w:val="ListParagraph"/>
        <w:numPr>
          <w:ilvl w:val="0"/>
          <w:numId w:val="67"/>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Severance costs (2 CFR section 200.431(i)).</w:t>
      </w:r>
    </w:p>
    <w:p w14:paraId="2961C960" w14:textId="77777777" w:rsidR="00C50315" w:rsidRPr="00556A9D" w:rsidRDefault="00C50315" w:rsidP="00C50315">
      <w:pPr>
        <w:pStyle w:val="ListParagraph"/>
        <w:numPr>
          <w:ilvl w:val="0"/>
          <w:numId w:val="67"/>
        </w:numPr>
        <w:pBdr>
          <w:top w:val="single" w:sz="6" w:space="0" w:color="FFFFFF"/>
          <w:left w:val="single" w:sz="6" w:space="0" w:color="FFFFFF"/>
          <w:bottom w:val="single" w:sz="6" w:space="0" w:color="FFFFFF"/>
          <w:right w:val="single" w:sz="6" w:space="0" w:color="FFFFFF"/>
        </w:pBdr>
        <w:spacing w:after="240"/>
        <w:jc w:val="both"/>
        <w:rPr>
          <w:rFonts w:ascii="Arial" w:hAnsi="Arial" w:cs="Arial"/>
          <w:bCs/>
        </w:rPr>
      </w:pPr>
      <w:r w:rsidRPr="00556A9D">
        <w:rPr>
          <w:rFonts w:ascii="Arial" w:hAnsi="Arial" w:cs="Arial"/>
          <w:bCs/>
        </w:rPr>
        <w:t>Post-retirement health benefit (PRHB) costs (2 CFR section 200.431(h)).</w:t>
      </w:r>
    </w:p>
    <w:p w14:paraId="27773ECB" w14:textId="77777777" w:rsidR="00C50315" w:rsidRPr="00556A9D" w:rsidRDefault="00C50315" w:rsidP="00C50315">
      <w:pPr>
        <w:pStyle w:val="ListParagraph"/>
        <w:numPr>
          <w:ilvl w:val="0"/>
          <w:numId w:val="61"/>
        </w:numPr>
        <w:pBdr>
          <w:top w:val="single" w:sz="6" w:space="0" w:color="FFFFFF"/>
          <w:left w:val="single" w:sz="6" w:space="0" w:color="FFFFFF"/>
          <w:bottom w:val="single" w:sz="6" w:space="0" w:color="FFFFFF"/>
          <w:right w:val="single" w:sz="6" w:space="0" w:color="FFFFFF"/>
        </w:pBdr>
        <w:spacing w:after="240"/>
        <w:jc w:val="both"/>
        <w:rPr>
          <w:rFonts w:ascii="Arial" w:hAnsi="Arial" w:cs="Arial"/>
          <w:bCs/>
          <w:i/>
          <w:iCs/>
        </w:rPr>
      </w:pPr>
      <w:r w:rsidRPr="00556A9D">
        <w:rPr>
          <w:rFonts w:ascii="Arial" w:hAnsi="Arial" w:cs="Arial"/>
          <w:bCs/>
          <w:i/>
          <w:iCs/>
        </w:rPr>
        <w:t>Unallowable Costs to Programs (Direct or Indirect) (SEA/LEA or other subrecipients)</w:t>
      </w:r>
    </w:p>
    <w:p w14:paraId="24B0C033" w14:textId="77777777" w:rsidR="00C50315" w:rsidRPr="004C4CCB"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bCs/>
        </w:rPr>
      </w:pPr>
      <w:r w:rsidRPr="004C4CCB">
        <w:rPr>
          <w:rFonts w:ascii="Arial" w:hAnsi="Arial" w:cs="Arial"/>
          <w:bCs/>
        </w:rPr>
        <w:t>Officials from ED have noted that, in cases where grantees rent or lease buildings or equipment from an affiliate organization, the costs associated with the lease or rental agreement can be excessive. The auditor should be alert to the fact that the measure of allowability in such “less-than-arms-length-relationships” is not fair market value, but rather the “costs of ownership” standard as referenced in 2 CFR section 200.465(c).</w:t>
      </w:r>
    </w:p>
    <w:p w14:paraId="553723C6" w14:textId="429C99EA" w:rsidR="00C50315" w:rsidRPr="00C50315" w:rsidRDefault="00C50315" w:rsidP="005C6C7A">
      <w:pPr>
        <w:spacing w:after="240"/>
        <w:jc w:val="both"/>
        <w:rPr>
          <w:rFonts w:ascii="Arial" w:hAnsi="Arial" w:cs="Arial"/>
          <w:bCs/>
          <w:i/>
          <w:iCs/>
        </w:rPr>
      </w:pPr>
      <w:r w:rsidRPr="00556A9D">
        <w:rPr>
          <w:rFonts w:ascii="Arial" w:hAnsi="Arial" w:cs="Arial"/>
          <w:bCs/>
          <w:i/>
          <w:iCs/>
        </w:rPr>
        <w:t>(Source: 2025 OMB Compliance Supplement Department of Education Crosscutting Procedures)</w:t>
      </w:r>
    </w:p>
    <w:p w14:paraId="03B8A06B" w14:textId="77777777" w:rsidR="00B328D1" w:rsidRPr="00FE757E"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FE757E">
        <w:rPr>
          <w:rFonts w:ascii="Arial" w:hAnsi="Arial" w:cs="Arial"/>
          <w:b/>
          <w:i/>
          <w:iCs/>
          <w:color w:val="002060"/>
          <w:u w:val="single"/>
        </w:rPr>
        <w:t>Written Procedure Requirements:</w:t>
      </w:r>
    </w:p>
    <w:p w14:paraId="5CEEDC92" w14:textId="5B02C50F"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200.302</w:t>
      </w:r>
      <w:r w:rsidR="00B328D1" w:rsidRPr="002C1502">
        <w:rPr>
          <w:rFonts w:ascii="Arial" w:hAnsi="Arial" w:cs="Arial"/>
          <w:i/>
          <w:iCs/>
          <w:color w:val="002060"/>
        </w:rPr>
        <w:t xml:space="preserve">(b)(7) requires written procedures for determining the allowability of costs in accordance with Subpart E </w:t>
      </w:r>
      <w:r w:rsidR="003D0BB6" w:rsidRPr="002C1502">
        <w:rPr>
          <w:rFonts w:ascii="Arial" w:hAnsi="Arial" w:cs="Arial"/>
          <w:i/>
          <w:iCs/>
          <w:color w:val="002060"/>
        </w:rPr>
        <w:t xml:space="preserve">of this part </w:t>
      </w:r>
      <w:r w:rsidR="00B328D1" w:rsidRPr="002C1502">
        <w:rPr>
          <w:rFonts w:ascii="Arial" w:hAnsi="Arial" w:cs="Arial"/>
          <w:i/>
          <w:iCs/>
          <w:color w:val="002060"/>
        </w:rPr>
        <w:t>and the terms and conditions of the Federal award.</w:t>
      </w:r>
    </w:p>
    <w:p w14:paraId="5290B39D" w14:textId="289CEDEB"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200.430</w:t>
      </w:r>
      <w:r w:rsidR="00B328D1" w:rsidRPr="002C1502">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non-Federal entity consistently applied to both Federal and non-Federal activities; (2) Follows an appointment made in accordance with a non-Federal entity's laws</w:t>
      </w:r>
      <w:r w:rsidR="003D0BB6" w:rsidRPr="002C1502">
        <w:rPr>
          <w:rFonts w:ascii="Arial" w:hAnsi="Arial" w:cs="Arial"/>
          <w:i/>
          <w:iCs/>
          <w:color w:val="002060"/>
        </w:rPr>
        <w:t xml:space="preserve"> and/or</w:t>
      </w:r>
      <w:r w:rsidR="00B328D1" w:rsidRPr="002C1502">
        <w:rPr>
          <w:rFonts w:ascii="Arial" w:hAnsi="Arial" w:cs="Arial"/>
          <w:i/>
          <w:iCs/>
          <w:color w:val="002060"/>
        </w:rPr>
        <w:t xml:space="preserve"> rules</w:t>
      </w:r>
      <w:r w:rsidR="00444921" w:rsidRPr="002C1502">
        <w:rPr>
          <w:rFonts w:ascii="Arial" w:hAnsi="Arial" w:cs="Arial"/>
          <w:i/>
          <w:iCs/>
          <w:color w:val="002060"/>
        </w:rPr>
        <w:t>,</w:t>
      </w:r>
      <w:r w:rsidR="00B328D1" w:rsidRPr="002C1502">
        <w:rPr>
          <w:rFonts w:ascii="Arial" w:hAnsi="Arial" w:cs="Arial"/>
          <w:i/>
          <w:iCs/>
          <w:color w:val="002060"/>
        </w:rPr>
        <w:t xml:space="preserve"> or written policies and meets the requirements of Federal statute, where applicable; and (3) Is determined and supported as provided in paragraph (i) of this section, Standards for Documentation of Personnel Expenses, when applicable.</w:t>
      </w:r>
    </w:p>
    <w:p w14:paraId="6563CFF9" w14:textId="0CFB3B85" w:rsidR="00E53508" w:rsidRPr="002C1502" w:rsidRDefault="00E53508" w:rsidP="00F105A5">
      <w:pPr>
        <w:spacing w:after="240"/>
        <w:jc w:val="both"/>
        <w:rPr>
          <w:rFonts w:ascii="Arial" w:hAnsi="Arial" w:cs="Arial"/>
          <w:i/>
          <w:iCs/>
          <w:color w:val="002060"/>
        </w:rPr>
      </w:pPr>
      <w:r w:rsidRPr="002C1502">
        <w:rPr>
          <w:rFonts w:ascii="Arial" w:hAnsi="Arial" w:cs="Arial"/>
          <w:i/>
          <w:iCs/>
          <w:color w:val="002060"/>
        </w:rPr>
        <w:lastRenderedPageBreak/>
        <w:t xml:space="preserve">2 CFR 200.431 requires established written leave policies if the entity intends to pay the cost of fringe benefits in the form of regular compensation paid to employees during periods of authorized absences from the job, such as for annual leave, family-related leave, sick leave, holidays, court leave, military leave, administrative leave, and other similar benefits. </w:t>
      </w:r>
    </w:p>
    <w:p w14:paraId="163D01F3" w14:textId="1D2727F3" w:rsidR="00B328D1" w:rsidRPr="002C1502" w:rsidRDefault="000A2F8F" w:rsidP="00F105A5">
      <w:pPr>
        <w:spacing w:after="240"/>
        <w:jc w:val="both"/>
        <w:rPr>
          <w:rFonts w:ascii="Arial" w:hAnsi="Arial" w:cs="Arial"/>
          <w:i/>
          <w:iCs/>
          <w:color w:val="002060"/>
        </w:rPr>
      </w:pPr>
      <w:r w:rsidRPr="002C1502">
        <w:rPr>
          <w:rFonts w:ascii="Arial" w:hAnsi="Arial" w:cs="Arial"/>
          <w:i/>
          <w:iCs/>
          <w:color w:val="002060"/>
        </w:rPr>
        <w:t>2 CFR 200.464</w:t>
      </w:r>
      <w:r w:rsidR="00B328D1" w:rsidRPr="002C1502">
        <w:rPr>
          <w:rFonts w:ascii="Arial" w:hAnsi="Arial" w:cs="Arial"/>
          <w:i/>
          <w:iCs/>
          <w:color w:val="002060"/>
        </w:rPr>
        <w:t xml:space="preserve">(a)(2) requires reimbursement of relocation costs to employees be in accordance with an established written policy consistently followed by the employer. </w:t>
      </w:r>
    </w:p>
    <w:p w14:paraId="646B9F23" w14:textId="02344576" w:rsidR="00E53508" w:rsidRPr="003D0BB6" w:rsidRDefault="000A2F8F" w:rsidP="00E53508">
      <w:pPr>
        <w:jc w:val="both"/>
        <w:rPr>
          <w:rFonts w:ascii="Arial" w:hAnsi="Arial" w:cs="Arial"/>
        </w:rPr>
      </w:pPr>
      <w:r w:rsidRPr="002C1502">
        <w:rPr>
          <w:rFonts w:ascii="Arial" w:hAnsi="Arial" w:cs="Arial"/>
          <w:i/>
          <w:iCs/>
          <w:color w:val="002060"/>
        </w:rPr>
        <w:t>2 CFR 200.475</w:t>
      </w:r>
      <w:r w:rsidR="00B328D1" w:rsidRPr="002C1502">
        <w:rPr>
          <w:rFonts w:ascii="Arial" w:hAnsi="Arial" w:cs="Arial"/>
          <w:i/>
          <w:iCs/>
          <w:color w:val="002060"/>
        </w:rPr>
        <w:t xml:space="preserve"> requires reimbursement and/or charges to be consistent with those normally allowed in like circumstances in the non-Federal entity's non-</w:t>
      </w:r>
      <w:r w:rsidR="00D0258A" w:rsidRPr="002C1502">
        <w:rPr>
          <w:rFonts w:ascii="Arial" w:hAnsi="Arial" w:cs="Arial"/>
          <w:i/>
          <w:iCs/>
          <w:color w:val="002060"/>
        </w:rPr>
        <w:t>federally funded</w:t>
      </w:r>
      <w:r w:rsidR="00B328D1" w:rsidRPr="002C1502">
        <w:rPr>
          <w:rFonts w:ascii="Arial" w:hAnsi="Arial" w:cs="Arial"/>
          <w:i/>
          <w:iCs/>
          <w:color w:val="002060"/>
        </w:rPr>
        <w:t xml:space="preserve"> activities and in accordance with non-Federal entity's written travel reimbursement policies.</w:t>
      </w:r>
      <w:r w:rsidR="00B328D1" w:rsidRPr="003D0BB6">
        <w:rPr>
          <w:rFonts w:cs="Arial"/>
          <w:i/>
          <w:iCs/>
          <w:color w:val="002060"/>
        </w:rPr>
        <w:t xml:space="preserve"> </w:t>
      </w:r>
    </w:p>
    <w:p w14:paraId="507E188A" w14:textId="77777777" w:rsidR="00E53508" w:rsidRPr="003D0BB6" w:rsidRDefault="00E53508" w:rsidP="00E53508">
      <w:pPr>
        <w:rPr>
          <w:rFonts w:ascii="Arial" w:hAnsi="Arial" w:cs="Arial"/>
        </w:rPr>
      </w:pPr>
    </w:p>
    <w:p w14:paraId="29AA1D67" w14:textId="77777777" w:rsidR="007F204B" w:rsidRPr="00FA4759" w:rsidRDefault="007F204B" w:rsidP="00F13178">
      <w:pPr>
        <w:pStyle w:val="Heading3"/>
        <w:spacing w:line="240" w:lineRule="auto"/>
        <w:jc w:val="both"/>
        <w:rPr>
          <w:rFonts w:cs="Arial"/>
          <w:sz w:val="24"/>
          <w:szCs w:val="24"/>
        </w:rPr>
      </w:pPr>
      <w:bookmarkStart w:id="35" w:name="_Toc210205494"/>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01B12A82"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E249625" w14:textId="7B016CD0"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Pr="00086A78"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148D788" w14:textId="070F5306" w:rsidR="000723D6" w:rsidRPr="00FA4759" w:rsidRDefault="000723D6" w:rsidP="006672EA">
      <w:pPr>
        <w:pStyle w:val="Heading3"/>
        <w:jc w:val="both"/>
        <w:rPr>
          <w:rFonts w:cs="Arial"/>
          <w:sz w:val="24"/>
          <w:szCs w:val="24"/>
        </w:rPr>
      </w:pPr>
      <w:bookmarkStart w:id="36" w:name="_Toc210205495"/>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0205496"/>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7934011F" w14:textId="77777777" w:rsidR="00022D51" w:rsidRDefault="00022D51" w:rsidP="00206D6B">
      <w:pPr>
        <w:pStyle w:val="ListParagraph"/>
        <w:numPr>
          <w:ilvl w:val="0"/>
          <w:numId w:val="50"/>
        </w:numPr>
        <w:spacing w:after="240"/>
        <w:jc w:val="both"/>
        <w:rPr>
          <w:rFonts w:ascii="Arial" w:hAnsi="Arial" w:cs="Arial"/>
        </w:rPr>
      </w:pPr>
      <w:r w:rsidRPr="00022D51">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495892B6" w14:textId="48BC41C5" w:rsidR="00022D51" w:rsidRPr="00022D51" w:rsidRDefault="00022D51" w:rsidP="00206D6B">
      <w:pPr>
        <w:pStyle w:val="ListParagraph"/>
        <w:numPr>
          <w:ilvl w:val="0"/>
          <w:numId w:val="50"/>
        </w:numPr>
        <w:spacing w:after="240"/>
        <w:jc w:val="both"/>
        <w:rPr>
          <w:rFonts w:ascii="Arial" w:hAnsi="Arial" w:cs="Arial"/>
        </w:rPr>
      </w:pPr>
      <w:r w:rsidRPr="00022D51">
        <w:rPr>
          <w:rFonts w:ascii="Arial" w:hAnsi="Arial" w:cs="Arial"/>
        </w:rPr>
        <w:t>Costs incurred for the same purpose in like circumstances must be treated consistently as either direct or indirect costs.</w:t>
      </w:r>
    </w:p>
    <w:p w14:paraId="01444FC3" w14:textId="55B57681"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022D51" w:rsidRPr="00EE3469">
        <w:rPr>
          <w:rFonts w:ascii="Arial" w:hAnsi="Arial" w:cs="Arial"/>
          <w:i/>
        </w:rPr>
        <w:t>202</w:t>
      </w:r>
      <w:r w:rsidR="00022D51">
        <w:rPr>
          <w:rFonts w:ascii="Arial" w:hAnsi="Arial" w:cs="Arial"/>
          <w:i/>
        </w:rPr>
        <w:t>5</w:t>
      </w:r>
      <w:r w:rsidR="00022D51" w:rsidRPr="00EE3469">
        <w:rPr>
          <w:rFonts w:ascii="Arial" w:hAnsi="Arial" w:cs="Arial"/>
          <w:i/>
        </w:rPr>
        <w:t xml:space="preserve"> </w:t>
      </w:r>
      <w:r w:rsidRPr="00EE3469">
        <w:rPr>
          <w:rFonts w:ascii="Arial" w:hAnsi="Arial" w:cs="Arial"/>
          <w:i/>
        </w:rPr>
        <w:t>OMB Compliance Supplement Part 3</w:t>
      </w:r>
      <w:r w:rsidR="00022D51">
        <w:rPr>
          <w:rFonts w:ascii="Arial" w:hAnsi="Arial" w:cs="Arial"/>
          <w:i/>
        </w:rPr>
        <w:t>.1</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6E7E01E2" w14:textId="6B80636D" w:rsidR="00022D51" w:rsidRPr="00022D51" w:rsidRDefault="00022D51" w:rsidP="00206D6B">
      <w:pPr>
        <w:pStyle w:val="ListParagraph"/>
        <w:numPr>
          <w:ilvl w:val="0"/>
          <w:numId w:val="51"/>
        </w:numPr>
        <w:spacing w:after="240"/>
        <w:ind w:left="450" w:hanging="450"/>
        <w:jc w:val="both"/>
        <w:rPr>
          <w:rFonts w:ascii="Arial" w:hAnsi="Arial" w:cs="Arial"/>
          <w:i/>
          <w:iCs/>
        </w:rPr>
      </w:pPr>
      <w:r w:rsidRPr="00022D51">
        <w:rPr>
          <w:rFonts w:ascii="Arial" w:hAnsi="Arial" w:cs="Arial"/>
          <w:i/>
          <w:iCs/>
        </w:rPr>
        <w:t>Allocation of Indirect Costs and Determination of Indirect Cost Rates</w:t>
      </w:r>
    </w:p>
    <w:p w14:paraId="74354E4F" w14:textId="01BC2051" w:rsidR="00022D51" w:rsidRPr="00022D51" w:rsidRDefault="00022D51" w:rsidP="00206D6B">
      <w:pPr>
        <w:pStyle w:val="ListParagraph"/>
        <w:numPr>
          <w:ilvl w:val="0"/>
          <w:numId w:val="52"/>
        </w:numPr>
        <w:spacing w:after="240"/>
        <w:jc w:val="both"/>
        <w:rPr>
          <w:rFonts w:ascii="Arial" w:hAnsi="Arial" w:cs="Arial"/>
        </w:rPr>
      </w:pPr>
      <w:r w:rsidRPr="00022D51">
        <w:rPr>
          <w:rFonts w:ascii="Arial" w:hAnsi="Arial" w:cs="Arial"/>
        </w:rPr>
        <w:t>The specific methods for allocating indirect costs and computing indirect cost rates are as follows:</w:t>
      </w:r>
    </w:p>
    <w:p w14:paraId="0AA7589E" w14:textId="77777777" w:rsidR="00022D51" w:rsidRDefault="00022D51" w:rsidP="00206D6B">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Simplified Method – </w:t>
      </w:r>
      <w:r w:rsidRPr="00022D51">
        <w:rPr>
          <w:rFonts w:ascii="Arial" w:hAnsi="Arial" w:cs="Arial"/>
        </w:rPr>
        <w:t>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w:t>
      </w:r>
    </w:p>
    <w:p w14:paraId="3C748984" w14:textId="77777777" w:rsidR="00022D51" w:rsidRDefault="00022D51" w:rsidP="00206D6B">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Multiple Allocation Base Method – </w:t>
      </w:r>
      <w:r w:rsidRPr="00022D51">
        <w:rPr>
          <w:rFonts w:ascii="Arial" w:hAnsi="Arial" w:cs="Arial"/>
        </w:rPr>
        <w:t xml:space="preserve">This method is applicable where a governmental unit’s department or agency has several major functions that benefit from its indirect costs in varying </w:t>
      </w:r>
      <w:r w:rsidRPr="00022D51">
        <w:rPr>
          <w:rFonts w:ascii="Arial" w:hAnsi="Arial" w:cs="Arial"/>
        </w:rPr>
        <w:lastRenderedPageBreak/>
        <w:t>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1839A918" w14:textId="77777777" w:rsidR="00022D51" w:rsidRDefault="00022D51" w:rsidP="00206D6B">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Special Indirect Cost Rates – </w:t>
      </w:r>
      <w:r w:rsidRPr="00022D51">
        <w:rPr>
          <w:rFonts w:ascii="Arial" w:hAnsi="Arial" w:cs="Arial"/>
        </w:rPr>
        <w:t>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2C2A1134" w14:textId="4846B767" w:rsidR="00022D51" w:rsidRPr="002A7623" w:rsidRDefault="00022D51" w:rsidP="00022D51">
      <w:pPr>
        <w:pStyle w:val="ListParagraph"/>
        <w:numPr>
          <w:ilvl w:val="0"/>
          <w:numId w:val="53"/>
        </w:numPr>
        <w:spacing w:after="240"/>
        <w:ind w:left="1080"/>
        <w:jc w:val="both"/>
        <w:rPr>
          <w:rFonts w:ascii="Arial" w:hAnsi="Arial" w:cs="Arial"/>
          <w:i/>
          <w:iCs/>
        </w:rPr>
      </w:pPr>
      <w:r w:rsidRPr="00022D51">
        <w:rPr>
          <w:rFonts w:ascii="Arial" w:hAnsi="Arial" w:cs="Arial"/>
          <w:i/>
          <w:iCs/>
        </w:rPr>
        <w:t xml:space="preserve">Cost Allocation Plans – </w:t>
      </w:r>
      <w:r w:rsidRPr="00022D51">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69394B46" w14:textId="66F45419" w:rsidR="00022D51" w:rsidRPr="00557E86" w:rsidRDefault="00022D51" w:rsidP="00206D6B">
      <w:pPr>
        <w:pStyle w:val="ListParagraph"/>
        <w:numPr>
          <w:ilvl w:val="0"/>
          <w:numId w:val="51"/>
        </w:numPr>
        <w:spacing w:after="240"/>
        <w:ind w:left="360"/>
        <w:jc w:val="both"/>
        <w:rPr>
          <w:rFonts w:ascii="Arial" w:hAnsi="Arial" w:cs="Arial"/>
          <w:i/>
          <w:iCs/>
        </w:rPr>
      </w:pPr>
      <w:r w:rsidRPr="00557E86">
        <w:rPr>
          <w:rFonts w:ascii="Arial" w:hAnsi="Arial" w:cs="Arial"/>
          <w:i/>
          <w:iCs/>
        </w:rPr>
        <w:t>Submission Requirements</w:t>
      </w:r>
    </w:p>
    <w:p w14:paraId="1A925F83"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Submission requirements are identified in 2 CFR Part 200, Appendix VII, paragraph D.1. All departments or agencies of a governmental unit claiming indirect costs under federal awards must prepare an ICRP and related documentation to support those costs.</w:t>
      </w:r>
    </w:p>
    <w:p w14:paraId="23D356C8"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A state/local department or agency or Indian tribe that receives more than</w:t>
      </w:r>
      <w:r w:rsidR="00557E86" w:rsidRPr="00557E86">
        <w:rPr>
          <w:rFonts w:ascii="Arial" w:hAnsi="Arial" w:cs="Arial"/>
        </w:rPr>
        <w:t xml:space="preserve"> </w:t>
      </w:r>
      <w:r w:rsidRPr="00557E86">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8D0997C"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Where a government receives funds as a subrecipient only, the pass- through entity will be responsible for the indirect cost rate used (2 CFR 200.332(a)(4)).</w:t>
      </w:r>
    </w:p>
    <w:p w14:paraId="1BB5B138" w14:textId="77777777" w:rsidR="00557E86" w:rsidRPr="00557E86"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Each Indian tribe desiring reimbursement of indirect costs must submit its ICRP to the DOI (its cognizant agency for indirect costs).</w:t>
      </w:r>
    </w:p>
    <w:p w14:paraId="793772A4" w14:textId="2A2D5157" w:rsidR="00022D51" w:rsidRPr="0096417D" w:rsidRDefault="00022D51" w:rsidP="00206D6B">
      <w:pPr>
        <w:pStyle w:val="ListParagraph"/>
        <w:numPr>
          <w:ilvl w:val="0"/>
          <w:numId w:val="54"/>
        </w:numPr>
        <w:spacing w:after="240"/>
        <w:ind w:left="1080"/>
        <w:jc w:val="both"/>
        <w:rPr>
          <w:rFonts w:ascii="Arial" w:hAnsi="Arial" w:cs="Arial"/>
        </w:rPr>
      </w:pPr>
      <w:r w:rsidRPr="00557E86">
        <w:rPr>
          <w:rFonts w:ascii="Arial" w:hAnsi="Arial" w:cs="Arial"/>
        </w:rPr>
        <w:t>ICRPs must be developed (and, when required, submitted) within</w:t>
      </w:r>
      <w:r w:rsidR="00557E86" w:rsidRPr="00557E86">
        <w:rPr>
          <w:rFonts w:ascii="Arial" w:hAnsi="Arial" w:cs="Arial"/>
        </w:rPr>
        <w:t xml:space="preserve"> </w:t>
      </w:r>
      <w:r w:rsidRPr="00557E86">
        <w:rPr>
          <w:rFonts w:ascii="Arial" w:hAnsi="Arial" w:cs="Arial"/>
        </w:rPr>
        <w:t>6 months after the close of the governmental unit’s fiscal year, unless an exception is approved by the cognizant agency for indirect costs.</w:t>
      </w:r>
    </w:p>
    <w:p w14:paraId="34364056" w14:textId="01F982B9" w:rsidR="00022D51" w:rsidRPr="00761CAE" w:rsidRDefault="00022D51" w:rsidP="00206D6B">
      <w:pPr>
        <w:pStyle w:val="ListParagraph"/>
        <w:numPr>
          <w:ilvl w:val="0"/>
          <w:numId w:val="51"/>
        </w:numPr>
        <w:spacing w:after="240"/>
        <w:ind w:left="450"/>
        <w:jc w:val="both"/>
        <w:rPr>
          <w:rFonts w:ascii="Arial" w:hAnsi="Arial" w:cs="Arial"/>
          <w:i/>
          <w:iCs/>
        </w:rPr>
      </w:pPr>
      <w:r w:rsidRPr="0096417D">
        <w:rPr>
          <w:rFonts w:ascii="Arial" w:hAnsi="Arial" w:cs="Arial"/>
          <w:i/>
          <w:iCs/>
        </w:rPr>
        <w:t>Documentation and Certification Requirements</w:t>
      </w:r>
    </w:p>
    <w:p w14:paraId="10CE8620" w14:textId="4935170B" w:rsidR="00022D51" w:rsidRPr="00193907" w:rsidRDefault="00022D51" w:rsidP="0096417D">
      <w:pPr>
        <w:spacing w:after="240"/>
        <w:ind w:left="450"/>
        <w:jc w:val="both"/>
        <w:rPr>
          <w:rFonts w:ascii="Arial" w:hAnsi="Arial" w:cs="Arial"/>
        </w:rPr>
      </w:pPr>
      <w:r w:rsidRPr="00193907">
        <w:rPr>
          <w:rFonts w:ascii="Arial" w:hAnsi="Arial" w:cs="Arial"/>
        </w:rPr>
        <w:t>The documentation and certification requirements for ICRPs are included in</w:t>
      </w:r>
      <w:r w:rsidR="0096417D" w:rsidRPr="00193907">
        <w:rPr>
          <w:rFonts w:ascii="Arial" w:hAnsi="Arial" w:cs="Arial"/>
        </w:rPr>
        <w:t xml:space="preserve"> </w:t>
      </w:r>
      <w:r w:rsidRPr="00193907">
        <w:rPr>
          <w:rFonts w:ascii="Arial" w:hAnsi="Arial" w:cs="Arial"/>
        </w:rPr>
        <w:t>2 CFR Part 200, Appendix VII, paragraphs D.2 and 3, respectively. The proposal and related documentation must be retained for audit in accordance with the record retention requirements contained in 2 CFR 200.334(f).</w:t>
      </w:r>
    </w:p>
    <w:p w14:paraId="03D0749F" w14:textId="7675C469"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96417D" w:rsidRPr="00F00D94">
        <w:rPr>
          <w:rFonts w:ascii="Arial" w:hAnsi="Arial" w:cs="Arial"/>
          <w:i/>
        </w:rPr>
        <w:t>202</w:t>
      </w:r>
      <w:r w:rsidR="0096417D">
        <w:rPr>
          <w:rFonts w:ascii="Arial" w:hAnsi="Arial" w:cs="Arial"/>
          <w:i/>
        </w:rPr>
        <w:t>5</w:t>
      </w:r>
      <w:r w:rsidR="0096417D" w:rsidRPr="00F00D94">
        <w:rPr>
          <w:rFonts w:ascii="Arial" w:hAnsi="Arial" w:cs="Arial"/>
          <w:i/>
        </w:rPr>
        <w:t xml:space="preserve"> </w:t>
      </w:r>
      <w:r w:rsidRPr="00F00D94">
        <w:rPr>
          <w:rFonts w:ascii="Arial" w:hAnsi="Arial" w:cs="Arial"/>
          <w:i/>
        </w:rPr>
        <w:t>OMB Compliance Supplement Part 3</w:t>
      </w:r>
      <w:r w:rsidR="0096417D">
        <w:rPr>
          <w:rFonts w:ascii="Arial" w:hAnsi="Arial" w:cs="Arial"/>
          <w:i/>
        </w:rPr>
        <w:t>.1</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35EC0724" w14:textId="4EF40223" w:rsidR="00292DF9" w:rsidRPr="00292DF9" w:rsidRDefault="00292DF9" w:rsidP="00292DF9">
      <w:pPr>
        <w:spacing w:after="240"/>
        <w:jc w:val="both"/>
        <w:rPr>
          <w:rFonts w:ascii="Arial" w:hAnsi="Arial" w:cs="Arial"/>
        </w:rPr>
      </w:pPr>
      <w:r w:rsidRPr="00292DF9">
        <w:rPr>
          <w:rFonts w:ascii="Arial" w:hAnsi="Arial" w:cs="Arial"/>
        </w:rPr>
        <w:t xml:space="preserve">2 CFR Part 200, Appendix V, paragraph F, provides the guidelines to use when determining the federal agency that will serve as the cognizant agency for indirect costs for states, local governments, and Indian </w:t>
      </w:r>
      <w:r w:rsidRPr="00292DF9">
        <w:rPr>
          <w:rFonts w:ascii="Arial" w:hAnsi="Arial" w:cs="Arial"/>
        </w:rPr>
        <w:lastRenderedPageBreak/>
        <w:t>tribes. References to the “cognizant agency for indirect costs” are not equivalent to the cognizant agency for audit responsibilities, which is defined in 2 CFR 200.1.</w:t>
      </w:r>
    </w:p>
    <w:p w14:paraId="77898224" w14:textId="34D7300C" w:rsidR="00292DF9" w:rsidRPr="00292DF9" w:rsidRDefault="00292DF9" w:rsidP="00292DF9">
      <w:pPr>
        <w:spacing w:after="240"/>
        <w:jc w:val="both"/>
        <w:rPr>
          <w:rFonts w:ascii="Arial" w:hAnsi="Arial" w:cs="Arial"/>
        </w:rPr>
      </w:pPr>
      <w:r w:rsidRPr="00292DF9">
        <w:rPr>
          <w:rFonts w:ascii="Arial" w:hAnsi="Arial" w:cs="Arial"/>
        </w:rPr>
        <w:t>For indirect cost rates and departmental indirect cost allocation plans, the cognizant agency is generally the federal agency with the largest value of direct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total federal awards (including pass-through awards) with a governmental unit.</w:t>
      </w:r>
    </w:p>
    <w:p w14:paraId="7E0C1E56" w14:textId="7A1C3A3E" w:rsidR="00292DF9" w:rsidRPr="00F00D94" w:rsidRDefault="00292DF9" w:rsidP="00292DF9">
      <w:pPr>
        <w:spacing w:after="240"/>
        <w:jc w:val="both"/>
        <w:rPr>
          <w:rFonts w:ascii="Arial" w:hAnsi="Arial" w:cs="Arial"/>
        </w:rPr>
      </w:pPr>
      <w:r w:rsidRPr="00292DF9">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292DF9" w:rsidDel="00292DF9">
        <w:rPr>
          <w:rFonts w:ascii="Arial" w:hAnsi="Arial" w:cs="Arial"/>
        </w:rPr>
        <w:t xml:space="preserve"> </w:t>
      </w:r>
    </w:p>
    <w:p w14:paraId="7EDA0CC5" w14:textId="580DADDF"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292DF9" w:rsidRPr="00F00D94">
        <w:rPr>
          <w:rFonts w:ascii="Arial" w:hAnsi="Arial" w:cs="Arial"/>
          <w:i/>
        </w:rPr>
        <w:t>202</w:t>
      </w:r>
      <w:r w:rsidR="00292DF9">
        <w:rPr>
          <w:rFonts w:ascii="Arial" w:hAnsi="Arial" w:cs="Arial"/>
          <w:i/>
        </w:rPr>
        <w:t>5</w:t>
      </w:r>
      <w:r w:rsidR="00292DF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292DF9">
        <w:rPr>
          <w:rFonts w:ascii="Arial" w:hAnsi="Arial" w:cs="Arial"/>
          <w:i/>
        </w:rPr>
        <w:t>.1</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2A89FD3E" w14:textId="4562EDE1" w:rsidR="00EC01E8" w:rsidRPr="00EC01E8" w:rsidRDefault="00EC01E8" w:rsidP="00EC01E8">
      <w:pPr>
        <w:spacing w:after="240"/>
        <w:jc w:val="both"/>
        <w:rPr>
          <w:rFonts w:ascii="Arial" w:hAnsi="Arial" w:cs="Arial"/>
        </w:rPr>
      </w:pPr>
      <w:r w:rsidRPr="00EC01E8">
        <w:rPr>
          <w:rFonts w:ascii="Arial" w:hAnsi="Arial" w:cs="Arial"/>
        </w:rPr>
        <w:t>The individual state/local government/Indian tribe departments or agencies (also known as “operating agencies”) are responsible for the performance or administration of federal awards. In order to receive cost reimbursement under federal awards, the department or agency usually submits claims asserting that allowable and eligible costs (direct and indirect) have been incurred in accordance with 2 CFR Part 200, Subpart E.</w:t>
      </w:r>
    </w:p>
    <w:p w14:paraId="267E0057" w14:textId="27A95B9F" w:rsidR="003F3B58" w:rsidRPr="00F00D94" w:rsidRDefault="00EC01E8" w:rsidP="00EC01E8">
      <w:pPr>
        <w:spacing w:after="240"/>
        <w:jc w:val="both"/>
        <w:rPr>
          <w:rFonts w:ascii="Arial" w:hAnsi="Arial" w:cs="Arial"/>
        </w:rPr>
      </w:pPr>
      <w:r w:rsidRPr="00EC01E8">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w:t>
      </w:r>
      <w:r>
        <w:rPr>
          <w:rFonts w:ascii="Arial" w:hAnsi="Arial" w:cs="Arial"/>
        </w:rPr>
        <w:t xml:space="preserve"> </w:t>
      </w:r>
      <w:r w:rsidRPr="00EC01E8">
        <w:rPr>
          <w:rFonts w:ascii="Arial" w:hAnsi="Arial" w:cs="Arial"/>
        </w:rPr>
        <w:t>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544E18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EC01E8" w:rsidRPr="00F00D94">
        <w:rPr>
          <w:rFonts w:ascii="Arial" w:hAnsi="Arial" w:cs="Arial"/>
          <w:i/>
        </w:rPr>
        <w:t>202</w:t>
      </w:r>
      <w:r w:rsidR="00EC01E8">
        <w:rPr>
          <w:rFonts w:ascii="Arial" w:hAnsi="Arial" w:cs="Arial"/>
          <w:i/>
        </w:rPr>
        <w:t>5</w:t>
      </w:r>
      <w:r w:rsidR="00EC01E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EC01E8">
        <w:rPr>
          <w:rFonts w:ascii="Arial" w:hAnsi="Arial" w:cs="Arial"/>
          <w:i/>
        </w:rPr>
        <w:t>.1</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206D6B">
      <w:pPr>
        <w:pStyle w:val="BodyText"/>
        <w:widowControl w:val="0"/>
        <w:numPr>
          <w:ilvl w:val="0"/>
          <w:numId w:val="42"/>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206D6B">
      <w:pPr>
        <w:pStyle w:val="ListParagraph"/>
        <w:widowControl w:val="0"/>
        <w:numPr>
          <w:ilvl w:val="0"/>
          <w:numId w:val="42"/>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206D6B">
      <w:pPr>
        <w:pStyle w:val="ListParagraph"/>
        <w:widowControl w:val="0"/>
        <w:numPr>
          <w:ilvl w:val="0"/>
          <w:numId w:val="37"/>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206D6B">
      <w:pPr>
        <w:pStyle w:val="ListParagraph"/>
        <w:widowControl w:val="0"/>
        <w:numPr>
          <w:ilvl w:val="0"/>
          <w:numId w:val="37"/>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206D6B">
      <w:pPr>
        <w:pStyle w:val="ListParagraph"/>
        <w:widowControl w:val="0"/>
        <w:numPr>
          <w:ilvl w:val="0"/>
          <w:numId w:val="42"/>
        </w:numPr>
        <w:tabs>
          <w:tab w:val="left" w:pos="810"/>
          <w:tab w:val="left" w:pos="811"/>
        </w:tabs>
        <w:spacing w:after="240"/>
        <w:ind w:right="60"/>
        <w:jc w:val="both"/>
        <w:rPr>
          <w:rFonts w:ascii="Arial" w:hAnsi="Arial" w:cs="Arial"/>
        </w:rPr>
      </w:pPr>
      <w:r w:rsidRPr="006C2DCB">
        <w:rPr>
          <w:rFonts w:ascii="Arial" w:hAnsi="Arial" w:cs="Arial"/>
        </w:rPr>
        <w:lastRenderedPageBreak/>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206D6B">
      <w:pPr>
        <w:pStyle w:val="ListParagraph"/>
        <w:widowControl w:val="0"/>
        <w:numPr>
          <w:ilvl w:val="0"/>
          <w:numId w:val="38"/>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206D6B">
      <w:pPr>
        <w:pStyle w:val="ListParagraph"/>
        <w:widowControl w:val="0"/>
        <w:numPr>
          <w:ilvl w:val="0"/>
          <w:numId w:val="38"/>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206D6B">
      <w:pPr>
        <w:pStyle w:val="ListParagraph"/>
        <w:widowControl w:val="0"/>
        <w:numPr>
          <w:ilvl w:val="0"/>
          <w:numId w:val="38"/>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5318B9AB" w:rsidR="00B85001" w:rsidRPr="00F00D94" w:rsidRDefault="00B85001" w:rsidP="00206D6B">
      <w:pPr>
        <w:pStyle w:val="ListParagraph"/>
        <w:widowControl w:val="0"/>
        <w:numPr>
          <w:ilvl w:val="0"/>
          <w:numId w:val="38"/>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2E44BB">
        <w:rPr>
          <w:rFonts w:ascii="Arial" w:hAnsi="Arial" w:cs="Arial"/>
        </w:rPr>
        <w:t>s</w:t>
      </w:r>
      <w:r w:rsidRPr="00F00D94">
        <w:rPr>
          <w:rFonts w:ascii="Arial" w:hAnsi="Arial" w:cs="Arial"/>
        </w:rPr>
        <w:t>tate/local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the cognizant agency for indirect costs (those that receive less than $35 million in direct Federal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1CC0031F"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2E44BB" w:rsidRPr="00F00D94">
        <w:rPr>
          <w:rFonts w:ascii="Arial" w:hAnsi="Arial" w:cs="Arial"/>
          <w:i/>
        </w:rPr>
        <w:t>202</w:t>
      </w:r>
      <w:r w:rsidR="002E44BB">
        <w:rPr>
          <w:rFonts w:ascii="Arial" w:hAnsi="Arial" w:cs="Arial"/>
          <w:i/>
        </w:rPr>
        <w:t>5</w:t>
      </w:r>
      <w:r w:rsidR="002E44BB" w:rsidRPr="00F00D94">
        <w:rPr>
          <w:rFonts w:ascii="Arial" w:hAnsi="Arial" w:cs="Arial"/>
          <w:i/>
        </w:rPr>
        <w:t xml:space="preserve"> </w:t>
      </w:r>
      <w:r w:rsidRPr="00F00D94">
        <w:rPr>
          <w:rFonts w:ascii="Arial" w:hAnsi="Arial" w:cs="Arial"/>
          <w:i/>
        </w:rPr>
        <w:t>OMB Compliance Supplement Part 3</w:t>
      </w:r>
      <w:r w:rsidR="002E44BB">
        <w:rPr>
          <w:rFonts w:ascii="Arial" w:hAnsi="Arial" w:cs="Arial"/>
          <w:i/>
        </w:rPr>
        <w:t>.1</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206D6B">
      <w:pPr>
        <w:pStyle w:val="ListParagraph"/>
        <w:numPr>
          <w:ilvl w:val="0"/>
          <w:numId w:val="34"/>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504EA4C8" w:rsidR="009138DB" w:rsidRPr="00BF0246" w:rsidRDefault="009138DB" w:rsidP="00206D6B">
      <w:pPr>
        <w:pStyle w:val="AuditProcedureHeading"/>
        <w:numPr>
          <w:ilvl w:val="0"/>
          <w:numId w:val="34"/>
        </w:numPr>
        <w:spacing w:after="240"/>
        <w:jc w:val="both"/>
        <w:rPr>
          <w:rFonts w:cs="Arial"/>
          <w:bCs/>
          <w:i/>
          <w:iCs/>
          <w:color w:val="002060"/>
          <w:szCs w:val="20"/>
        </w:rPr>
      </w:pPr>
      <w:r w:rsidRPr="00BF0246">
        <w:rPr>
          <w:rFonts w:cs="Arial"/>
          <w:bCs/>
          <w:i/>
          <w:iCs/>
          <w:color w:val="002060"/>
          <w:szCs w:val="20"/>
        </w:rPr>
        <w:t>Document whether the non-</w:t>
      </w:r>
      <w:r w:rsidR="00135ACC" w:rsidRPr="00BF0246">
        <w:rPr>
          <w:rFonts w:cs="Arial"/>
          <w:bCs/>
          <w:i/>
          <w:iCs/>
          <w:color w:val="002060"/>
          <w:szCs w:val="20"/>
        </w:rPr>
        <w:t>f</w:t>
      </w:r>
      <w:r w:rsidRPr="00BF0246">
        <w:rPr>
          <w:rFonts w:cs="Arial"/>
          <w:bCs/>
          <w:i/>
          <w:iCs/>
          <w:color w:val="002060"/>
          <w:szCs w:val="20"/>
        </w:rPr>
        <w:t>ederal entity established written procedures consistent with the following requirements:</w:t>
      </w:r>
    </w:p>
    <w:p w14:paraId="742E6DB9" w14:textId="77777777" w:rsidR="009138DB"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206D6B">
      <w:pPr>
        <w:pStyle w:val="AuditProcedureHeading"/>
        <w:numPr>
          <w:ilvl w:val="1"/>
          <w:numId w:val="34"/>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206D6B">
      <w:pPr>
        <w:pStyle w:val="ListParagraph"/>
        <w:numPr>
          <w:ilvl w:val="2"/>
          <w:numId w:val="34"/>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206D6B">
      <w:pPr>
        <w:pStyle w:val="AuditProcedureHeading"/>
        <w:numPr>
          <w:ilvl w:val="0"/>
          <w:numId w:val="34"/>
        </w:numPr>
        <w:spacing w:after="240"/>
        <w:jc w:val="both"/>
        <w:rPr>
          <w:rFonts w:cs="Arial"/>
          <w:bCs/>
          <w:i/>
          <w:iCs/>
          <w:color w:val="002060"/>
          <w:szCs w:val="20"/>
        </w:rPr>
      </w:pPr>
      <w:r w:rsidRPr="00BF0246">
        <w:rPr>
          <w:rFonts w:cs="Arial"/>
          <w:i/>
          <w:iCs/>
          <w:color w:val="002060"/>
          <w:szCs w:val="20"/>
        </w:rPr>
        <w:lastRenderedPageBreak/>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206D6B">
      <w:pPr>
        <w:pStyle w:val="AuditProcedureHeading"/>
        <w:numPr>
          <w:ilvl w:val="1"/>
          <w:numId w:val="3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206D6B">
      <w:pPr>
        <w:pStyle w:val="AuditProcedureHeading"/>
        <w:numPr>
          <w:ilvl w:val="1"/>
          <w:numId w:val="34"/>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206D6B">
      <w:pPr>
        <w:pStyle w:val="ListParagraph"/>
        <w:numPr>
          <w:ilvl w:val="2"/>
          <w:numId w:val="3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0D448FB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A9553F">
              <w:rPr>
                <w:rFonts w:ascii="Arial" w:hAnsi="Arial" w:cs="Arial"/>
                <w:i/>
                <w:sz w:val="20"/>
                <w:szCs w:val="20"/>
              </w:rPr>
              <w:t xml:space="preserve">2025 </w:t>
            </w:r>
            <w:r>
              <w:rPr>
                <w:rFonts w:ascii="Arial" w:hAnsi="Arial" w:cs="Arial"/>
                <w:i/>
                <w:sz w:val="20"/>
                <w:szCs w:val="20"/>
              </w:rPr>
              <w:t>OMB Compliance Supplement Part 3</w:t>
            </w:r>
            <w:r w:rsidR="00A9553F">
              <w:rPr>
                <w:rFonts w:ascii="Arial" w:hAnsi="Arial" w:cs="Arial"/>
                <w:i/>
                <w:sz w:val="20"/>
                <w:szCs w:val="20"/>
              </w:rPr>
              <w:t>.1</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lastRenderedPageBreak/>
              <w:t>Direct Costs</w:t>
            </w:r>
            <w:r w:rsidR="009F4376" w:rsidRPr="00F00D94">
              <w:rPr>
                <w:rFonts w:ascii="Arial" w:hAnsi="Arial" w:cs="Arial"/>
                <w:b/>
                <w:bCs/>
                <w:i/>
                <w:iCs/>
                <w:sz w:val="20"/>
              </w:rPr>
              <w:t xml:space="preserve"> </w:t>
            </w:r>
          </w:p>
          <w:p w14:paraId="3DBA493F" w14:textId="4AF58AC9" w:rsidR="001E4E2E" w:rsidRPr="009F226F" w:rsidRDefault="002B1229" w:rsidP="00C9230A">
            <w:pPr>
              <w:spacing w:after="240"/>
              <w:jc w:val="both"/>
              <w:rPr>
                <w:rFonts w:ascii="Arial" w:hAnsi="Arial" w:cs="Arial"/>
                <w:sz w:val="20"/>
                <w:szCs w:val="20"/>
              </w:rPr>
            </w:pPr>
            <w:r w:rsidRPr="002B1229">
              <w:rPr>
                <w:rFonts w:ascii="Arial" w:hAnsi="Arial" w:cs="Arial"/>
                <w:color w:val="002060"/>
                <w:sz w:val="20"/>
              </w:rPr>
              <w:t>*</w:t>
            </w:r>
            <w:r w:rsidR="001E4E2E"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001E4E2E" w:rsidRPr="00F00D94">
              <w:rPr>
                <w:rFonts w:ascii="Arial" w:hAnsi="Arial" w:cs="Arial"/>
                <w:sz w:val="20"/>
              </w:rPr>
              <w:t xml:space="preserve">art 200, as </w:t>
            </w:r>
            <w:r w:rsidR="001E4E2E" w:rsidRPr="009F226F">
              <w:rPr>
                <w:rFonts w:ascii="Arial" w:hAnsi="Arial" w:cs="Arial"/>
                <w:sz w:val="20"/>
                <w:szCs w:val="20"/>
              </w:rPr>
              <w:t>applicable:</w:t>
            </w:r>
          </w:p>
          <w:p w14:paraId="4641924E" w14:textId="77777777" w:rsidR="00FB7B90" w:rsidRPr="00FB7B90" w:rsidRDefault="00FB7B90" w:rsidP="00206D6B">
            <w:pPr>
              <w:pStyle w:val="ListParagraph"/>
              <w:numPr>
                <w:ilvl w:val="0"/>
                <w:numId w:val="17"/>
              </w:numPr>
              <w:ind w:hanging="750"/>
              <w:jc w:val="both"/>
              <w:rPr>
                <w:rFonts w:ascii="Arial" w:hAnsi="Arial" w:cs="Arial"/>
                <w:sz w:val="20"/>
                <w:szCs w:val="20"/>
              </w:rPr>
            </w:pPr>
            <w:r w:rsidRPr="00FB7B90">
              <w:rPr>
                <w:rFonts w:ascii="Arial" w:hAnsi="Arial" w:cs="Arial"/>
                <w:sz w:val="20"/>
                <w:szCs w:val="20"/>
              </w:rPr>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6BFECCC1" w14:textId="77777777" w:rsidR="00FB7B90" w:rsidRPr="00FB7B90" w:rsidRDefault="00FB7B90" w:rsidP="00FB7B90">
            <w:pPr>
              <w:pStyle w:val="ListParagraph"/>
              <w:ind w:left="1440"/>
              <w:rPr>
                <w:rFonts w:ascii="Arial" w:hAnsi="Arial" w:cs="Arial"/>
              </w:rPr>
            </w:pPr>
          </w:p>
          <w:p w14:paraId="5D4F5D1C" w14:textId="05C41924" w:rsidR="00FB7B90" w:rsidRPr="009F226F" w:rsidRDefault="00FB7B90" w:rsidP="00206D6B">
            <w:pPr>
              <w:numPr>
                <w:ilvl w:val="0"/>
                <w:numId w:val="17"/>
              </w:numPr>
              <w:spacing w:after="240"/>
              <w:ind w:hanging="720"/>
              <w:jc w:val="both"/>
              <w:rPr>
                <w:rFonts w:ascii="Arial" w:hAnsi="Arial" w:cs="Arial"/>
                <w:sz w:val="20"/>
                <w:szCs w:val="20"/>
              </w:rPr>
            </w:pPr>
            <w:r w:rsidRPr="00FB7B90">
              <w:rPr>
                <w:rFonts w:ascii="Arial" w:hAnsi="Arial" w:cs="Arial"/>
                <w:sz w:val="20"/>
                <w:szCs w:val="20"/>
              </w:rPr>
              <w:t>Costs were approved by the federal awarding agency, if required (see the above table (Selected Items of Cost, Exhibit 1) or 2 CFR 200.407 for selected items of cost that require prior written approval).</w:t>
            </w:r>
          </w:p>
          <w:p w14:paraId="52CD299C" w14:textId="15C13424" w:rsidR="00FB7B90" w:rsidRPr="00FB7B90" w:rsidRDefault="00FB7B90" w:rsidP="00206D6B">
            <w:pPr>
              <w:numPr>
                <w:ilvl w:val="0"/>
                <w:numId w:val="17"/>
              </w:numPr>
              <w:spacing w:after="240"/>
              <w:ind w:hanging="720"/>
              <w:jc w:val="both"/>
              <w:rPr>
                <w:rFonts w:ascii="Arial" w:hAnsi="Arial" w:cs="Arial"/>
                <w:sz w:val="20"/>
              </w:rPr>
            </w:pPr>
            <w:r w:rsidRPr="00FB7B90">
              <w:rPr>
                <w:rFonts w:ascii="Arial" w:hAnsi="Arial" w:cs="Arial"/>
                <w:sz w:val="20"/>
              </w:rPr>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2FF9F7E9"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Costs were necessary and reasonable for the performance of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and allocable under the principles of </w:t>
            </w:r>
            <w:r w:rsidR="00135ACC" w:rsidRPr="00F00D94">
              <w:rPr>
                <w:rFonts w:ascii="Arial" w:hAnsi="Arial" w:cs="Arial"/>
                <w:sz w:val="20"/>
              </w:rPr>
              <w:t>2 CFR Part 200, Subpart E</w:t>
            </w:r>
            <w:r w:rsidRPr="00F00D94">
              <w:rPr>
                <w:rFonts w:ascii="Arial" w:hAnsi="Arial" w:cs="Arial"/>
                <w:sz w:val="20"/>
              </w:rPr>
              <w:t>.</w:t>
            </w:r>
          </w:p>
          <w:p w14:paraId="52E72D8A" w14:textId="3AC86C0F" w:rsidR="001E4E2E"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Pr="00F00D94">
              <w:rPr>
                <w:rFonts w:ascii="Arial" w:hAnsi="Arial" w:cs="Arial"/>
                <w:sz w:val="20"/>
              </w:rPr>
              <w:t xml:space="preserve">art 200, </w:t>
            </w:r>
            <w:r w:rsidR="00135ACC" w:rsidRPr="00F00D94">
              <w:rPr>
                <w:rFonts w:ascii="Arial" w:hAnsi="Arial" w:cs="Arial"/>
                <w:sz w:val="20"/>
              </w:rPr>
              <w:t>S</w:t>
            </w:r>
            <w:r w:rsidRPr="00F00D94">
              <w:rPr>
                <w:rFonts w:ascii="Arial" w:hAnsi="Arial" w:cs="Arial"/>
                <w:sz w:val="20"/>
              </w:rPr>
              <w:t>ubpart E, or in the Federal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23A86D4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 xml:space="preserve">Costs were consistent with policies and procedures that apply uniformly to both federally financed and other activities of the </w:t>
            </w:r>
            <w:r w:rsidR="00FB7B90">
              <w:rPr>
                <w:rFonts w:ascii="Arial" w:hAnsi="Arial" w:cs="Arial"/>
                <w:bCs/>
                <w:iCs/>
                <w:sz w:val="20"/>
              </w:rPr>
              <w:t>s</w:t>
            </w:r>
            <w:r w:rsidR="00FB7B90" w:rsidRPr="00F00D94">
              <w:rPr>
                <w:rFonts w:ascii="Arial" w:hAnsi="Arial" w:cs="Arial"/>
                <w:bCs/>
                <w:iCs/>
                <w:sz w:val="20"/>
              </w:rPr>
              <w:t>tate</w:t>
            </w:r>
            <w:r w:rsidRPr="00F00D94">
              <w:rPr>
                <w:rFonts w:ascii="Arial" w:hAnsi="Arial" w:cs="Arial"/>
                <w:bCs/>
                <w:iCs/>
                <w:sz w:val="20"/>
              </w:rPr>
              <w:t>/local government/Indian tribe department or agency</w:t>
            </w:r>
            <w:r w:rsidRPr="00F00D94">
              <w:rPr>
                <w:rFonts w:ascii="Arial" w:hAnsi="Arial" w:cs="Arial"/>
                <w:sz w:val="20"/>
              </w:rPr>
              <w:t>.</w:t>
            </w:r>
          </w:p>
          <w:p w14:paraId="474537B6" w14:textId="17ECADCE"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g.</w:t>
            </w:r>
            <w:r w:rsidRPr="00F00D94">
              <w:rPr>
                <w:rFonts w:ascii="Arial" w:hAnsi="Arial" w:cs="Arial"/>
                <w:sz w:val="20"/>
              </w:rPr>
              <w:tab/>
              <w:t xml:space="preserve">Costs were accorded consistent treatment.  Costs were not assigned to a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 as a direct cost if any other cost incurred for the same purpose in like circumstances was allocated to the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 as an indirect cost.</w:t>
            </w:r>
          </w:p>
          <w:p w14:paraId="45770A79" w14:textId="77777777"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h.</w:t>
            </w:r>
            <w:r w:rsidRPr="00F00D94">
              <w:rPr>
                <w:rFonts w:ascii="Arial" w:hAnsi="Arial" w:cs="Arial"/>
                <w:sz w:val="20"/>
              </w:rPr>
              <w:tab/>
              <w:t>Costs were not included as a cost of any other federally financed program in either the current or a prior period.</w:t>
            </w:r>
          </w:p>
          <w:p w14:paraId="02D99722" w14:textId="0B02D845" w:rsidR="001E4E2E" w:rsidRPr="00F00D94" w:rsidRDefault="001E4E2E" w:rsidP="006672EA">
            <w:pPr>
              <w:tabs>
                <w:tab w:val="left" w:pos="720"/>
              </w:tabs>
              <w:spacing w:after="240"/>
              <w:ind w:left="1440" w:hanging="720"/>
              <w:jc w:val="both"/>
              <w:rPr>
                <w:rFonts w:ascii="Arial" w:hAnsi="Arial" w:cs="Arial"/>
                <w:sz w:val="20"/>
              </w:rPr>
            </w:pPr>
            <w:r w:rsidRPr="00F00D94">
              <w:rPr>
                <w:rFonts w:ascii="Arial" w:hAnsi="Arial" w:cs="Arial"/>
                <w:sz w:val="20"/>
              </w:rPr>
              <w:t>i.</w:t>
            </w:r>
            <w:r w:rsidRPr="00F00D94">
              <w:rPr>
                <w:rFonts w:ascii="Arial" w:hAnsi="Arial" w:cs="Arial"/>
                <w:sz w:val="20"/>
              </w:rPr>
              <w:tab/>
              <w:t xml:space="preserve">Costs were not used to meet the cost-sharing or matching requirements of another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program, except where authorized by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statute.</w:t>
            </w:r>
          </w:p>
          <w:p w14:paraId="7087984A" w14:textId="77777777" w:rsidR="001E4E2E" w:rsidRPr="00F00D94" w:rsidRDefault="001E4E2E"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F00D94">
              <w:rPr>
                <w:rFonts w:ascii="Arial" w:hAnsi="Arial" w:cs="Arial"/>
                <w:sz w:val="20"/>
              </w:rPr>
              <w:t>j.</w:t>
            </w:r>
            <w:r w:rsidRPr="00F00D94">
              <w:rPr>
                <w:rFonts w:ascii="Arial" w:hAnsi="Arial" w:cs="Arial"/>
                <w:sz w:val="20"/>
              </w:rPr>
              <w:tab/>
              <w:t>Costs were adequately documented.</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lastRenderedPageBreak/>
              <w:t>Indirect Costs</w:t>
            </w:r>
          </w:p>
          <w:p w14:paraId="6150E59D" w14:textId="072F888A"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If the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department or agency is not required to submit an ICRP and related supporting documentation, the auditor should consider the risk of the reduced level of oversight in designing the nature, timing, and extent of compliance testing.</w:t>
            </w:r>
          </w:p>
          <w:p w14:paraId="7785AE92" w14:textId="2038C244"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 xml:space="preserve">awards or used in formulating indirect cost rates used for recovering indirect costs under </w:t>
            </w:r>
            <w:r w:rsidR="00FB7B90">
              <w:rPr>
                <w:rFonts w:ascii="Arial" w:hAnsi="Arial" w:cs="Arial"/>
                <w:sz w:val="20"/>
              </w:rPr>
              <w:t>f</w:t>
            </w:r>
            <w:r w:rsidR="00FB7B90" w:rsidRPr="00F00D94">
              <w:rPr>
                <w:rFonts w:ascii="Arial" w:hAnsi="Arial" w:cs="Arial"/>
                <w:sz w:val="20"/>
              </w:rPr>
              <w:t xml:space="preserve">ederal </w:t>
            </w:r>
            <w:r w:rsidRPr="00F00D94">
              <w:rPr>
                <w:rFonts w:ascii="Arial" w:hAnsi="Arial" w:cs="Arial"/>
                <w:sz w:val="20"/>
              </w:rPr>
              <w:t>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3C817089"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5BF6BA5D" w:rsidR="001E4E2E" w:rsidRPr="00FB7B90" w:rsidRDefault="001E4E2E" w:rsidP="006672EA">
            <w:pPr>
              <w:spacing w:after="240"/>
              <w:ind w:left="1440" w:hanging="720"/>
              <w:jc w:val="both"/>
              <w:rPr>
                <w:rFonts w:ascii="Arial" w:hAnsi="Arial" w:cs="Arial"/>
                <w:i/>
                <w:iCs/>
                <w:color w:val="002060"/>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w:t>
            </w:r>
            <w:r w:rsidR="00624DA1" w:rsidRPr="00FB7B90">
              <w:rPr>
                <w:rFonts w:ascii="Arial" w:hAnsi="Arial" w:cs="Arial"/>
                <w:i/>
                <w:iCs/>
                <w:color w:val="002060"/>
                <w:sz w:val="20"/>
              </w:rPr>
              <w:t xml:space="preserve">(see also the AOS discussion on </w:t>
            </w:r>
            <w:hyperlink r:id="rId65" w:history="1">
              <w:r w:rsidR="00624DA1" w:rsidRPr="00FB7B90">
                <w:rPr>
                  <w:rStyle w:val="Hyperlink"/>
                  <w:rFonts w:cs="Arial"/>
                  <w:i/>
                  <w:iCs/>
                  <w:color w:val="002060"/>
                  <w:sz w:val="20"/>
                </w:rPr>
                <w:t>testing the ICRP</w:t>
              </w:r>
            </w:hyperlink>
            <w:r w:rsidR="00624DA1" w:rsidRPr="00FB7B90">
              <w:rPr>
                <w:rFonts w:ascii="Arial" w:hAnsi="Arial" w:cs="Arial"/>
                <w:i/>
                <w:iCs/>
                <w:color w:val="002060"/>
                <w:sz w:val="20"/>
              </w:rPr>
              <w:t>)</w:t>
            </w:r>
          </w:p>
          <w:p w14:paraId="44C8FD0D" w14:textId="012FD6C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Pr="00F00D94">
              <w:rPr>
                <w:rFonts w:ascii="Arial" w:hAnsi="Arial" w:cs="Arial"/>
                <w:sz w:val="20"/>
              </w:rPr>
              <w:t>.</w:t>
            </w:r>
          </w:p>
          <w:p w14:paraId="6DA0C2AC" w14:textId="234EEE0E"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art 200).  Should there be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are in compliance with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0DA4CC35"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 xml:space="preserve">Trace the central service costs that are included in the indirect cost pool to the approved </w:t>
            </w:r>
            <w:r w:rsidR="00FB7B90">
              <w:rPr>
                <w:rFonts w:ascii="Arial" w:hAnsi="Arial" w:cs="Arial"/>
                <w:sz w:val="20"/>
              </w:rPr>
              <w:t>s</w:t>
            </w:r>
            <w:r w:rsidR="00FB7B90" w:rsidRPr="00F00D94">
              <w:rPr>
                <w:rFonts w:ascii="Arial" w:hAnsi="Arial" w:cs="Arial"/>
                <w:sz w:val="20"/>
              </w:rPr>
              <w:t>tate</w:t>
            </w:r>
            <w:r w:rsidRPr="00F00D94">
              <w:rPr>
                <w:rFonts w:ascii="Arial" w:hAnsi="Arial" w:cs="Arial"/>
                <w:sz w:val="20"/>
              </w:rPr>
              <w:t>/local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If the direct cost base is not limited to direct salaries and wages, determine that distorting items are excluded from the base.  Examples of distorting items include capital expenditures, flow-through funds (such as benefit payments), and subaward costs in excess of $25,000 per subaward.</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Federal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Select a sample of claims for reimbursement and verify that the rates used are in accordance with the rate agreement, that rates were applied to the appropriate bases, and that the amounts claimed were the product of applying the rate to the applicable base.  Verify that the costs </w:t>
            </w:r>
            <w:r w:rsidRPr="00F00D94">
              <w:rPr>
                <w:rFonts w:ascii="Arial" w:hAnsi="Arial" w:cs="Arial"/>
                <w:sz w:val="20"/>
              </w:rPr>
              <w:lastRenderedPageBreak/>
              <w:t>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0205497"/>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90393F">
        <w:tc>
          <w:tcPr>
            <w:tcW w:w="5000" w:type="pct"/>
          </w:tcPr>
          <w:p w14:paraId="6B9960C9" w14:textId="3B0C11FF" w:rsidR="00FA40E1" w:rsidRPr="0090393F"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w:t>
            </w:r>
            <w:r w:rsidRPr="0090393F">
              <w:rPr>
                <w:rFonts w:ascii="Arial" w:hAnsi="Arial" w:cs="Arial"/>
                <w:i/>
                <w:iCs/>
                <w:color w:val="002060"/>
                <w:sz w:val="20"/>
                <w:szCs w:val="20"/>
              </w:rPr>
              <w:t>material weaknesses, material non-compliance and management letter comments.</w:t>
            </w:r>
          </w:p>
          <w:p w14:paraId="459EC801" w14:textId="23587AB9" w:rsidR="006E46AD" w:rsidRDefault="006E46AD" w:rsidP="006E46AD">
            <w:pPr>
              <w:widowControl w:val="0"/>
              <w:spacing w:after="240"/>
              <w:jc w:val="both"/>
              <w:rPr>
                <w:rFonts w:ascii="Arial" w:hAnsi="Arial" w:cs="Arial"/>
                <w:i/>
                <w:iCs/>
                <w:color w:val="002060"/>
                <w:sz w:val="20"/>
                <w:szCs w:val="20"/>
              </w:rPr>
            </w:pPr>
            <w:r w:rsidRPr="0090393F">
              <w:rPr>
                <w:rFonts w:ascii="Arial" w:hAnsi="Arial" w:cs="Arial"/>
                <w:i/>
                <w:iCs/>
                <w:color w:val="002060"/>
                <w:sz w:val="20"/>
                <w:szCs w:val="20"/>
              </w:rPr>
              <w:t>Auditors should review thi</w:t>
            </w:r>
            <w:r w:rsidR="0090393F">
              <w:rPr>
                <w:rFonts w:ascii="Arial" w:hAnsi="Arial" w:cs="Arial"/>
                <w:i/>
                <w:iCs/>
                <w:color w:val="002060"/>
                <w:sz w:val="20"/>
                <w:szCs w:val="20"/>
              </w:rPr>
              <w:t>s</w:t>
            </w:r>
            <w:hyperlink r:id="rId66" w:history="1">
              <w:r w:rsidR="0090393F" w:rsidRPr="0090393F">
                <w:rPr>
                  <w:rStyle w:val="Hyperlink"/>
                  <w:rFonts w:ascii="Calibri" w:hAnsi="Calibri" w:cs="Arial"/>
                  <w:i/>
                  <w:iCs/>
                </w:rPr>
                <w:t xml:space="preserve"> link</w:t>
              </w:r>
            </w:hyperlink>
            <w:r w:rsidR="0090393F">
              <w:rPr>
                <w:rFonts w:cs="Arial"/>
                <w:i/>
                <w:iCs/>
                <w:color w:val="002060"/>
              </w:rPr>
              <w:t xml:space="preserve"> </w:t>
            </w:r>
            <w:r w:rsidRPr="0090393F">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206D6B">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206D6B">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206D6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206D6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206D6B">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67"/>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2" w:name="B__LIST_OF_SELECTED_ITEMS"/>
      <w:bookmarkStart w:id="43" w:name="C___CASH_MANAGEMENT"/>
      <w:bookmarkStart w:id="44" w:name="_Toc442267690"/>
      <w:bookmarkStart w:id="45" w:name="_Toc210205498"/>
      <w:bookmarkEnd w:id="42"/>
      <w:bookmarkEnd w:id="43"/>
      <w:r w:rsidRPr="00C95501">
        <w:rPr>
          <w:rFonts w:cs="Arial"/>
          <w:sz w:val="24"/>
        </w:rPr>
        <w:lastRenderedPageBreak/>
        <w:t xml:space="preserve">C. </w:t>
      </w:r>
      <w:r w:rsidR="00341FBE" w:rsidRPr="00C95501">
        <w:rPr>
          <w:rFonts w:cs="Arial"/>
          <w:sz w:val="24"/>
        </w:rPr>
        <w:t>CASH MANAGEMENT</w:t>
      </w:r>
      <w:bookmarkEnd w:id="44"/>
      <w:bookmarkEnd w:id="45"/>
    </w:p>
    <w:p w14:paraId="2DD0D478" w14:textId="77777777" w:rsidR="00341FBE" w:rsidRPr="00C95501" w:rsidRDefault="006A15E5" w:rsidP="006672EA">
      <w:pPr>
        <w:pStyle w:val="Heading3"/>
        <w:jc w:val="both"/>
        <w:rPr>
          <w:rFonts w:cs="Arial"/>
          <w:sz w:val="24"/>
          <w:szCs w:val="24"/>
        </w:rPr>
      </w:pPr>
      <w:bookmarkStart w:id="46" w:name="_Toc442267691"/>
      <w:bookmarkStart w:id="47" w:name="_Toc210205499"/>
      <w:r w:rsidRPr="00C95501">
        <w:rPr>
          <w:rFonts w:cs="Arial"/>
          <w:sz w:val="24"/>
          <w:szCs w:val="24"/>
        </w:rPr>
        <w:t xml:space="preserve">OMB </w:t>
      </w:r>
      <w:r w:rsidR="00341FBE" w:rsidRPr="00C95501">
        <w:rPr>
          <w:rFonts w:cs="Arial"/>
          <w:sz w:val="24"/>
          <w:szCs w:val="24"/>
        </w:rPr>
        <w:t>Compliance Requirements</w:t>
      </w:r>
      <w:bookmarkEnd w:id="46"/>
      <w:bookmarkEnd w:id="47"/>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01998B9A" w14:textId="26C499F3" w:rsidR="008D657E" w:rsidRPr="00F00D94" w:rsidRDefault="008D657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Non-Federal entities must establish written procedures to implement the requirements of </w:t>
      </w:r>
      <w:r w:rsidR="00695BCA" w:rsidRPr="00F00D94">
        <w:rPr>
          <w:rFonts w:ascii="Arial" w:hAnsi="Arial" w:cs="Arial"/>
        </w:rPr>
        <w:t>2 CFR 200.305</w:t>
      </w:r>
      <w:r w:rsidRPr="00F00D94">
        <w:rPr>
          <w:rFonts w:ascii="Arial" w:hAnsi="Arial" w:cs="Arial"/>
        </w:rPr>
        <w:t xml:space="preserve"> (</w:t>
      </w:r>
      <w:r w:rsidR="00695BCA" w:rsidRPr="00F00D94">
        <w:rPr>
          <w:rFonts w:ascii="Arial" w:hAnsi="Arial" w:cs="Arial"/>
        </w:rPr>
        <w:t>2 CFR 200.302(b)(6)</w:t>
      </w:r>
      <w:r w:rsidRPr="00F00D94">
        <w:rPr>
          <w:rFonts w:ascii="Arial" w:hAnsi="Arial" w:cs="Arial"/>
        </w:rPr>
        <w:t>).</w:t>
      </w:r>
    </w:p>
    <w:p w14:paraId="008AD855"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F00D94">
        <w:rPr>
          <w:rFonts w:ascii="Arial" w:hAnsi="Arial" w:cs="Arial"/>
          <w:b/>
          <w:i/>
        </w:rPr>
        <w:t>Non-Federal Entities Other Than States</w:t>
      </w:r>
    </w:p>
    <w:p w14:paraId="4C2F2FEB" w14:textId="69629EFF"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Non-federal entities must minimize the time elapsing between the transfer of funds from the US Treasury or pass-through entity and disbursement by the non-federal entity for direct program or project costs and the proportionate share of allowable indirect costs, whether the payment is made by electronic funds transfer, or issuance or redemption of checks, warrants, or payment by other means (2 CFR 200.305(b)).</w:t>
      </w:r>
    </w:p>
    <w:p w14:paraId="54B649F6" w14:textId="62A5AA49"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What constitutes minimized elapsed time for funds transfer will depend on what payment system/method a non-federal entity uses. For example:</w:t>
      </w:r>
    </w:p>
    <w:p w14:paraId="6E496CC8" w14:textId="23006DAB"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5B7C61">
        <w:rPr>
          <w:rFonts w:ascii="Arial" w:hAnsi="Arial" w:cs="Arial"/>
        </w:rPr>
        <w:t>•</w:t>
      </w:r>
      <w:r w:rsidRPr="005B7C61">
        <w:rPr>
          <w:rFonts w:ascii="Arial" w:hAnsi="Arial" w:cs="Arial"/>
        </w:rPr>
        <w:tab/>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non-federal entity’s account the next business day. HHS also processes payments through same day wires (mostly state governments).</w:t>
      </w:r>
    </w:p>
    <w:p w14:paraId="38DF45FC" w14:textId="72683040"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5B7C61">
        <w:rPr>
          <w:rFonts w:ascii="Arial" w:hAnsi="Arial" w:cs="Arial"/>
        </w:rPr>
        <w:t>•</w:t>
      </w:r>
      <w:r w:rsidRPr="005B7C61">
        <w:rPr>
          <w:rFonts w:ascii="Arial" w:hAnsi="Arial" w:cs="Arial"/>
        </w:rPr>
        <w:tab/>
        <w:t>Federal agencies, such as the US Department of Commerce, and US Department of the Interior, use the US Treasury’s Automated Standard Application for Payments (ASAP) system for grant and cooperative agreement payments. Non-federal entities can use the ASAP on-line process to request and receive same-day payment.</w:t>
      </w:r>
    </w:p>
    <w:p w14:paraId="7464A7AA" w14:textId="1BE49E02"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Under the advance payment method, federal awarding agency or pass-through entity payment is made to the non-federal entity before the non-federal entity disburses the funds for program purposes (2 CFR 200.1). A non-federal entity must be paid in advance provided that it maintains, or demonstrates the willingness to maintain, both written procedures that minimize the time elapsing between the transfer of funds from the US Treasury and disbursement by the non- federal entity, as well as a financial management system that meets the specified standards for fund control and accountability (2 CFR 200.305(b)(1)).</w:t>
      </w:r>
    </w:p>
    <w:p w14:paraId="78E129A2" w14:textId="172113A4"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The reimbursement payment method is the preferred payment method if (a) the non-federal entity cannot the meet the requirements in 2 CFR 200.305(b)(1) for advance payment, (b) the federal awarding agency sets a specific condition for use of the reimbursement or (c) if requested by the non-federal entity (2 CFR 200.305(b)(3) and 200.208). The reimbursement payment method also may be used on a federal award for construction or for other construction activity as specified in 2 CFR 200.305(b)(3).</w:t>
      </w:r>
    </w:p>
    <w:p w14:paraId="38212A37" w14:textId="4C3789A6" w:rsidR="005B7C61" w:rsidRPr="005B7C61"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To the extent available, the non-federal entity must disburse funds available from program income (including repayments to a revolving fund), rebates, refunds, contract settlements, audit recoveries, and interest earned on such funds before requesting additional federal cash draws (2 CFR 200.305(b)(5)).</w:t>
      </w:r>
    </w:p>
    <w:p w14:paraId="08DD0B9A" w14:textId="6B5D4D87" w:rsidR="00341FBE" w:rsidRPr="00F00D94" w:rsidRDefault="005B7C61" w:rsidP="005B7C6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5B7C6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US Department of Health and Human Services, Payment Management System, P.O. Box 6021, Rockville, MD 20852. Up to $500 per year may be kept for administrative expenses (2 CFR 200.305(b)(9)).</w:t>
      </w:r>
    </w:p>
    <w:p w14:paraId="7534871D" w14:textId="7C4C556D" w:rsidR="004C203D" w:rsidRPr="00F00D94" w:rsidRDefault="004C203D" w:rsidP="004C203D">
      <w:pPr>
        <w:spacing w:after="240"/>
        <w:jc w:val="both"/>
        <w:rPr>
          <w:rStyle w:val="Hyperlink"/>
          <w:rFonts w:cs="Arial"/>
          <w:b/>
          <w:color w:val="auto"/>
        </w:rPr>
      </w:pPr>
      <w:r w:rsidRPr="00F00D94">
        <w:rPr>
          <w:rFonts w:ascii="Arial" w:hAnsi="Arial" w:cs="Arial"/>
          <w:i/>
        </w:rPr>
        <w:lastRenderedPageBreak/>
        <w:t xml:space="preserve">(Source: </w:t>
      </w:r>
      <w:r w:rsidR="005B7C61" w:rsidRPr="00F00D94">
        <w:rPr>
          <w:rFonts w:ascii="Arial" w:hAnsi="Arial" w:cs="Arial"/>
          <w:i/>
        </w:rPr>
        <w:t>202</w:t>
      </w:r>
      <w:r w:rsidR="005B7C61">
        <w:rPr>
          <w:rFonts w:ascii="Arial" w:hAnsi="Arial" w:cs="Arial"/>
          <w:i/>
        </w:rPr>
        <w:t>5</w:t>
      </w:r>
      <w:r w:rsidR="005B7C61" w:rsidRPr="00F00D94">
        <w:rPr>
          <w:rFonts w:ascii="Arial" w:hAnsi="Arial" w:cs="Arial"/>
          <w:i/>
        </w:rPr>
        <w:t xml:space="preserve"> </w:t>
      </w:r>
      <w:r w:rsidRPr="00F00D94">
        <w:rPr>
          <w:rFonts w:ascii="Arial" w:hAnsi="Arial" w:cs="Arial"/>
          <w:i/>
        </w:rPr>
        <w:t>OMB Compliance Supplement Part 3</w:t>
      </w:r>
      <w:r w:rsidR="005B7C61">
        <w:rPr>
          <w:rFonts w:ascii="Arial" w:hAnsi="Arial" w:cs="Arial"/>
          <w:i/>
        </w:rPr>
        <w:t>.1</w:t>
      </w:r>
      <w:r w:rsidRPr="00F00D94">
        <w:rPr>
          <w:rFonts w:ascii="Arial" w:hAnsi="Arial" w:cs="Arial"/>
          <w:i/>
        </w:rPr>
        <w:t>)</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t>Cost-Reimbursement Contracts under the Federal Acquisition Regulation</w:t>
      </w:r>
    </w:p>
    <w:p w14:paraId="635D7BFC" w14:textId="5F71FCE2" w:rsidR="005B7C61" w:rsidRPr="005B7C61" w:rsidRDefault="005B7C61" w:rsidP="005B7C61">
      <w:pPr>
        <w:pStyle w:val="BodyText"/>
        <w:spacing w:before="1"/>
        <w:jc w:val="both"/>
        <w:rPr>
          <w:rFonts w:ascii="Arial" w:hAnsi="Arial" w:cs="Arial"/>
          <w:color w:val="231F20"/>
          <w:szCs w:val="20"/>
        </w:rPr>
      </w:pPr>
      <w:r w:rsidRPr="005B7C61">
        <w:rPr>
          <w:rFonts w:ascii="Arial" w:hAnsi="Arial" w:cs="Arial"/>
          <w:color w:val="231F20"/>
          <w:szCs w:val="20"/>
        </w:rPr>
        <w:t>For cost-reimbursement contracts under the FAR, reimbursement payment is the predominant method of funding. Advance payments under FAR-based contracts are rare. The FAR clause at 48 CFR 52.216-7 applies to reimbursement payment. Paragraph (b)(1) of that clause requires that the non-federal entity request reimbursement for (a) only allocable, allowable, and reasonable contract costs that have already been paid, or (b) if the non-federal entity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74651C3B" w14:textId="146A5F6C" w:rsidR="008F7129" w:rsidRPr="00F00D94" w:rsidRDefault="005B7C61" w:rsidP="005B7C61">
      <w:pPr>
        <w:pStyle w:val="BodyText"/>
        <w:spacing w:before="1"/>
        <w:jc w:val="both"/>
        <w:rPr>
          <w:rFonts w:ascii="Arial" w:hAnsi="Arial" w:cs="Arial"/>
          <w:szCs w:val="20"/>
        </w:rPr>
      </w:pPr>
      <w:r w:rsidRPr="005B7C61">
        <w:rPr>
          <w:rFonts w:ascii="Arial" w:hAnsi="Arial" w:cs="Arial"/>
          <w:color w:val="231F20"/>
          <w:szCs w:val="20"/>
        </w:rPr>
        <w:t>For cost-reimbursement contracts using advance payment, the requirements are contained in the FAR clause at 48 CFR 52.232-12. The non-federal entity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77777777" w:rsidR="00341FBE" w:rsidRPr="00F00D94" w:rsidRDefault="00341FBE" w:rsidP="008F7129">
      <w:pPr>
        <w:tabs>
          <w:tab w:val="left" w:pos="0"/>
        </w:tabs>
        <w:autoSpaceDE w:val="0"/>
        <w:autoSpaceDN w:val="0"/>
        <w:adjustRightInd w:val="0"/>
        <w:spacing w:after="240"/>
        <w:jc w:val="both"/>
        <w:rPr>
          <w:rFonts w:ascii="Arial" w:hAnsi="Arial" w:cs="Arial"/>
          <w:color w:val="000000"/>
        </w:rPr>
      </w:pPr>
      <w:r w:rsidRPr="00F00D94">
        <w:rPr>
          <w:rFonts w:ascii="Arial" w:hAnsi="Arial" w:cs="Arial"/>
          <w:color w:val="000000"/>
        </w:rPr>
        <w:t>Non-Federal entities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0DD1F742"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Pass-through entities must monitor cash drawdowns by their subrecipients to ensure that the time elapsing between the transfer of Federal funds to the subrecipient and their disbursement for program purposes is minimized as required by the applicable cash management requirements in the Federal award to the recipient (2 CFR 200.3</w:t>
      </w:r>
      <w:r w:rsidR="00CD372D" w:rsidRPr="00F00D94">
        <w:rPr>
          <w:rFonts w:ascii="Arial" w:hAnsi="Arial" w:cs="Arial"/>
        </w:rPr>
        <w:t>05(b)(1)</w:t>
      </w:r>
      <w:r w:rsidRPr="00F00D94">
        <w:rPr>
          <w:rFonts w:ascii="Arial" w:hAnsi="Arial" w:cs="Arial"/>
        </w:rPr>
        <w:t>).</w:t>
      </w:r>
    </w:p>
    <w:p w14:paraId="71513FF4" w14:textId="2AE9ABA0"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5B7C61" w:rsidRPr="00F00D94">
        <w:rPr>
          <w:rFonts w:ascii="Arial" w:hAnsi="Arial" w:cs="Arial"/>
          <w:i/>
        </w:rPr>
        <w:t>202</w:t>
      </w:r>
      <w:r w:rsidR="005B7C61">
        <w:rPr>
          <w:rFonts w:ascii="Arial" w:hAnsi="Arial" w:cs="Arial"/>
          <w:i/>
        </w:rPr>
        <w:t>5</w:t>
      </w:r>
      <w:r w:rsidR="005B7C61" w:rsidRPr="00F00D94">
        <w:rPr>
          <w:rFonts w:ascii="Arial" w:hAnsi="Arial" w:cs="Arial"/>
          <w:i/>
        </w:rPr>
        <w:t xml:space="preserve"> </w:t>
      </w:r>
      <w:r w:rsidRPr="00F00D94">
        <w:rPr>
          <w:rFonts w:ascii="Arial" w:hAnsi="Arial" w:cs="Arial"/>
          <w:i/>
        </w:rPr>
        <w:t>OMB Compliance Supplement Part 3</w:t>
      </w:r>
      <w:r w:rsidR="005B7C61">
        <w:rPr>
          <w:rFonts w:ascii="Arial" w:hAnsi="Arial" w:cs="Arial"/>
          <w:i/>
        </w:rPr>
        <w:t>.1</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6C1209D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 xml:space="preserve">The requirements for cash management are contained in </w:t>
      </w:r>
      <w:r w:rsidR="00695BCA" w:rsidRPr="00D113B9">
        <w:rPr>
          <w:rFonts w:ascii="Arial" w:hAnsi="Arial" w:cs="Arial"/>
        </w:rPr>
        <w:t>2 CFR 200.302(b)(6)</w:t>
      </w:r>
      <w:r w:rsidRPr="00D113B9">
        <w:rPr>
          <w:rFonts w:ascii="Arial" w:hAnsi="Arial" w:cs="Arial"/>
        </w:rPr>
        <w:t xml:space="preserve"> and </w:t>
      </w:r>
      <w:r w:rsidR="00695BCA" w:rsidRPr="00D113B9">
        <w:rPr>
          <w:rFonts w:ascii="Arial" w:hAnsi="Arial" w:cs="Arial"/>
        </w:rPr>
        <w:t>200.305</w:t>
      </w:r>
      <w:r w:rsidRPr="00D113B9">
        <w:rPr>
          <w:rFonts w:ascii="Arial" w:hAnsi="Arial" w:cs="Arial"/>
        </w:rPr>
        <w:t xml:space="preserve">, </w:t>
      </w:r>
      <w:hyperlink r:id="rId68" w:history="1">
        <w:r w:rsidR="003C0E2D" w:rsidRPr="00D113B9">
          <w:rPr>
            <w:rStyle w:val="Hyperlink"/>
            <w:rFonts w:cs="Arial"/>
          </w:rPr>
          <w:t>31 CFR Part 205</w:t>
        </w:r>
      </w:hyperlink>
      <w:r w:rsidRPr="00D113B9">
        <w:rPr>
          <w:rFonts w:ascii="Arial" w:hAnsi="Arial" w:cs="Arial"/>
        </w:rPr>
        <w:t xml:space="preserve">, </w:t>
      </w:r>
      <w:hyperlink r:id="rId69" w:history="1">
        <w:r w:rsidR="00203D3E" w:rsidRPr="00D113B9">
          <w:rPr>
            <w:rStyle w:val="Hyperlink"/>
            <w:rFonts w:cs="Arial"/>
          </w:rPr>
          <w:t>48 CFR 52.216-7(b)</w:t>
        </w:r>
      </w:hyperlink>
      <w:r w:rsidRPr="00D113B9">
        <w:rPr>
          <w:rFonts w:ascii="Arial" w:hAnsi="Arial" w:cs="Arial"/>
        </w:rPr>
        <w:t xml:space="preserve"> and </w:t>
      </w:r>
      <w:hyperlink r:id="rId70" w:history="1">
        <w:r w:rsidR="00AA3131" w:rsidRPr="00D113B9">
          <w:rPr>
            <w:rStyle w:val="Hyperlink"/>
            <w:rFonts w:cs="Arial"/>
          </w:rPr>
          <w:t>52.232-12</w:t>
        </w:r>
      </w:hyperlink>
      <w:r w:rsidRPr="00D113B9">
        <w:rPr>
          <w:rFonts w:ascii="Arial" w:hAnsi="Arial" w:cs="Arial"/>
        </w:rPr>
        <w:t>, program</w:t>
      </w:r>
      <w:r w:rsidRPr="00F00D94">
        <w:rPr>
          <w:rFonts w:ascii="Arial" w:hAnsi="Arial" w:cs="Arial"/>
        </w:rPr>
        <w:t xml:space="preserve">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737770F1"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B52036" w:rsidRPr="00F00D94">
        <w:rPr>
          <w:rFonts w:ascii="Arial" w:hAnsi="Arial" w:cs="Arial"/>
          <w:i/>
        </w:rPr>
        <w:t>202</w:t>
      </w:r>
      <w:r w:rsidR="00B52036">
        <w:rPr>
          <w:rFonts w:ascii="Arial" w:hAnsi="Arial" w:cs="Arial"/>
          <w:i/>
        </w:rPr>
        <w:t>5</w:t>
      </w:r>
      <w:r w:rsidR="00B5203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B52036">
        <w:rPr>
          <w:rFonts w:ascii="Arial" w:hAnsi="Arial" w:cs="Arial"/>
          <w:i/>
        </w:rPr>
        <w:t>.1</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3C9B8104" w14:textId="7F6C3866" w:rsidR="00A32EBC" w:rsidRPr="00A32EBC" w:rsidRDefault="00A32EBC" w:rsidP="00C93F59">
      <w:pPr>
        <w:pStyle w:val="BodyText"/>
        <w:ind w:right="296"/>
        <w:jc w:val="both"/>
        <w:rPr>
          <w:rFonts w:ascii="Arial" w:hAnsi="Arial" w:cs="Arial"/>
        </w:rPr>
      </w:pPr>
      <w:r w:rsidRPr="00A32EBC">
        <w:rPr>
          <w:rFonts w:ascii="Arial" w:hAnsi="Arial" w:cs="Arial"/>
        </w:rPr>
        <w:t xml:space="preserve">Treasury’s Fiscal Service maintains a Cash Management Improvement Act web page </w:t>
      </w:r>
      <w:hyperlink r:id="rId71">
        <w:r w:rsidRPr="00A32EBC">
          <w:rPr>
            <w:rFonts w:ascii="Arial" w:hAnsi="Arial" w:cs="Arial"/>
            <w:color w:val="2D74B5"/>
            <w:u w:val="single" w:color="2D74B5"/>
          </w:rPr>
          <w:t>Cash</w:t>
        </w:r>
      </w:hyperlink>
      <w:r w:rsidRPr="00A32EBC">
        <w:rPr>
          <w:rFonts w:ascii="Arial" w:hAnsi="Arial" w:cs="Arial"/>
          <w:color w:val="2D74B5"/>
        </w:rPr>
        <w:t xml:space="preserve"> </w:t>
      </w:r>
      <w:hyperlink r:id="rId72">
        <w:r w:rsidRPr="00A32EBC">
          <w:rPr>
            <w:rFonts w:ascii="Arial" w:hAnsi="Arial" w:cs="Arial"/>
            <w:color w:val="2D74B5"/>
            <w:u w:val="single" w:color="2D74B5"/>
          </w:rPr>
          <w:t>Management Improvement Act (treasury.gov)</w:t>
        </w:r>
        <w:r w:rsidRPr="00A32EBC">
          <w:rPr>
            <w:rFonts w:ascii="Arial" w:hAnsi="Arial" w:cs="Arial"/>
          </w:rPr>
          <w:t xml:space="preserve">. </w:t>
        </w:r>
      </w:hyperlink>
      <w:r w:rsidRPr="00A32EBC">
        <w:rPr>
          <w:rFonts w:ascii="Arial" w:hAnsi="Arial" w:cs="Arial"/>
        </w:rPr>
        <w:t xml:space="preserve">Information about the Department of Health and Human Services Payment Management System and the Department of the Treasury’ Automated Standard Application for Payments is available at </w:t>
      </w:r>
      <w:hyperlink r:id="rId73">
        <w:r w:rsidRPr="00A32EBC">
          <w:rPr>
            <w:rFonts w:ascii="Arial" w:hAnsi="Arial" w:cs="Arial"/>
            <w:color w:val="2D74B5"/>
            <w:u w:val="single" w:color="2D74B5"/>
          </w:rPr>
          <w:t>Payment Management | HHS.gov</w:t>
        </w:r>
      </w:hyperlink>
      <w:r w:rsidRPr="00A32EBC">
        <w:rPr>
          <w:rFonts w:ascii="Arial" w:hAnsi="Arial" w:cs="Arial"/>
          <w:color w:val="2D74B5"/>
        </w:rPr>
        <w:t xml:space="preserve"> </w:t>
      </w:r>
      <w:r w:rsidRPr="00A32EBC">
        <w:rPr>
          <w:rFonts w:ascii="Arial" w:hAnsi="Arial" w:cs="Arial"/>
        </w:rPr>
        <w:t xml:space="preserve">and </w:t>
      </w:r>
      <w:hyperlink r:id="rId74">
        <w:r w:rsidRPr="00A32EBC">
          <w:rPr>
            <w:rFonts w:ascii="Arial" w:hAnsi="Arial" w:cs="Arial"/>
            <w:color w:val="2D74B5"/>
            <w:u w:val="single" w:color="2D74B5"/>
          </w:rPr>
          <w:t>Automated Standard Application for Payments (ASAP) (treasury.gov)</w:t>
        </w:r>
        <w:r w:rsidRPr="00A32EBC">
          <w:rPr>
            <w:rFonts w:ascii="Arial" w:hAnsi="Arial" w:cs="Arial"/>
          </w:rPr>
          <w:t xml:space="preserve">, </w:t>
        </w:r>
      </w:hyperlink>
      <w:r w:rsidRPr="00A32EBC">
        <w:rPr>
          <w:rFonts w:ascii="Arial" w:hAnsi="Arial" w:cs="Arial"/>
        </w:rPr>
        <w:t>respectively.</w:t>
      </w:r>
    </w:p>
    <w:p w14:paraId="4F22E044" w14:textId="0907E991"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A32EBC" w:rsidRPr="00F00D94">
        <w:rPr>
          <w:rFonts w:ascii="Arial" w:hAnsi="Arial" w:cs="Arial"/>
          <w:i/>
        </w:rPr>
        <w:t>202</w:t>
      </w:r>
      <w:r w:rsidR="00A32EBC">
        <w:rPr>
          <w:rFonts w:ascii="Arial" w:hAnsi="Arial" w:cs="Arial"/>
          <w:i/>
        </w:rPr>
        <w:t>5</w:t>
      </w:r>
      <w:r w:rsidR="00A32EBC"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A32EBC">
        <w:rPr>
          <w:rFonts w:ascii="Arial" w:hAnsi="Arial" w:cs="Arial"/>
          <w:i/>
        </w:rPr>
        <w:t>.1</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731E8F6A" w14:textId="75BC8A8D"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4720D" w:rsidRPr="00F00D94">
        <w:rPr>
          <w:rFonts w:ascii="Arial" w:hAnsi="Arial" w:cs="Arial"/>
          <w:b/>
          <w:highlight w:val="yellow"/>
        </w:rPr>
        <w:t>202</w:t>
      </w:r>
      <w:r w:rsidR="0084720D">
        <w:rPr>
          <w:rFonts w:ascii="Arial" w:hAnsi="Arial" w:cs="Arial"/>
          <w:b/>
          <w:highlight w:val="yellow"/>
        </w:rPr>
        <w:t>5</w:t>
      </w:r>
      <w:r w:rsidR="0084720D"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75"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429AC32" w14:textId="77777777" w:rsidR="00C50315" w:rsidRDefault="00C50315" w:rsidP="00C50315">
      <w:pPr>
        <w:spacing w:after="240"/>
        <w:jc w:val="both"/>
        <w:rPr>
          <w:rFonts w:ascii="Arial" w:hAnsi="Arial" w:cs="Arial"/>
          <w:bCs/>
          <w:i/>
        </w:rPr>
      </w:pPr>
      <w:r>
        <w:rPr>
          <w:rFonts w:ascii="Arial" w:hAnsi="Arial" w:cs="Arial"/>
          <w:b/>
          <w:i/>
        </w:rPr>
        <w:lastRenderedPageBreak/>
        <w:t>US Department of Education Crosscutting Information</w:t>
      </w:r>
      <w:r>
        <w:rPr>
          <w:rFonts w:ascii="Arial" w:hAnsi="Arial" w:cs="Arial"/>
          <w:bCs/>
          <w:i/>
        </w:rPr>
        <w:t xml:space="preserve"> </w:t>
      </w:r>
    </w:p>
    <w:p w14:paraId="5DBFE84F" w14:textId="77777777" w:rsidR="00C50315" w:rsidRPr="006030E4" w:rsidRDefault="00C50315" w:rsidP="00C50315">
      <w:pPr>
        <w:spacing w:after="240"/>
        <w:jc w:val="both"/>
        <w:rPr>
          <w:rFonts w:ascii="Arial" w:hAnsi="Arial" w:cs="Arial"/>
          <w:bCs/>
          <w:i/>
        </w:rPr>
      </w:pPr>
      <w:r w:rsidRPr="006030E4">
        <w:rPr>
          <w:rFonts w:ascii="Arial" w:hAnsi="Arial" w:cs="Arial"/>
          <w:bCs/>
          <w:i/>
        </w:rPr>
        <w:t>ESEA programs in this Supplement to which this section applies are: CSP (84.282); 21st CCLC (84.287); and Title IV, Part A (84.424A) including the Stronger Connections Grant (84.424F).</w:t>
      </w:r>
    </w:p>
    <w:p w14:paraId="263FF8FD" w14:textId="77777777" w:rsidR="00C50315" w:rsidRPr="006030E4" w:rsidRDefault="00C50315" w:rsidP="00C50315">
      <w:pPr>
        <w:spacing w:after="240"/>
        <w:jc w:val="both"/>
        <w:rPr>
          <w:rFonts w:ascii="Arial" w:hAnsi="Arial" w:cs="Arial"/>
          <w:bCs/>
          <w:i/>
        </w:rPr>
      </w:pPr>
      <w:r w:rsidRPr="006030E4">
        <w:rPr>
          <w:rFonts w:ascii="Arial" w:hAnsi="Arial" w:cs="Arial"/>
          <w:bCs/>
          <w:i/>
        </w:rPr>
        <w:t>This section also applies to Adult Education (84.002); TRIO Cluster (84.042, 84.044, 84.047, 84.066, and 84.217); CTE (84.048); and IDEA, Part C (84.181).</w:t>
      </w:r>
    </w:p>
    <w:p w14:paraId="7F3FD706" w14:textId="77777777" w:rsidR="00C50315" w:rsidRPr="006030E4" w:rsidRDefault="00C50315" w:rsidP="00C50315">
      <w:pPr>
        <w:spacing w:after="240"/>
        <w:jc w:val="both"/>
        <w:rPr>
          <w:rFonts w:ascii="Arial" w:hAnsi="Arial" w:cs="Arial"/>
          <w:bCs/>
          <w:iCs/>
        </w:rPr>
      </w:pPr>
      <w:r w:rsidRPr="006030E4">
        <w:rPr>
          <w:rFonts w:ascii="Arial" w:hAnsi="Arial" w:cs="Arial"/>
          <w:bCs/>
          <w:iCs/>
        </w:rPr>
        <w:t>Note: This section applies only to ED programs in which the entity being audited is a grantee (i.e., the entity receives grant funds directly from ED). Auditors should refer to Part 3, Section C, “Cash Management,” for any ED program in which the entity is being audited is a subrecipient (i.e., Federal funds are received through a pass-through grant from a grantee).</w:t>
      </w:r>
    </w:p>
    <w:p w14:paraId="4F290E92" w14:textId="77777777" w:rsidR="00C50315" w:rsidRPr="006030E4" w:rsidRDefault="00C50315" w:rsidP="00C50315">
      <w:pPr>
        <w:spacing w:after="240"/>
        <w:jc w:val="both"/>
        <w:rPr>
          <w:rFonts w:ascii="Arial" w:hAnsi="Arial" w:cs="Arial"/>
          <w:bCs/>
          <w:iCs/>
        </w:rPr>
      </w:pPr>
      <w:r w:rsidRPr="006030E4">
        <w:rPr>
          <w:rFonts w:ascii="Arial" w:hAnsi="Arial" w:cs="Arial"/>
          <w:bCs/>
          <w:iCs/>
        </w:rPr>
        <w:t>Grantees draw funds via the G5 System. Grantees request funds by (1) creating a payment request using the G5 System through the Internet; (2) calling the Payee Hotline; or (3) if the grantee is placed on the reimbursement or cash monitoring payment method, submitting a Form 270</w:t>
      </w:r>
      <w:r w:rsidRPr="006030E4">
        <w:rPr>
          <w:rFonts w:ascii="Arial" w:hAnsi="Arial" w:cs="Arial"/>
          <w:bCs/>
          <w:i/>
        </w:rPr>
        <w:t>, Request for Title IV Reimbursement or Heightened Cash Monitoring 2 (HCM2), (OMB No. 1845-0089</w:t>
      </w:r>
      <w:r w:rsidRPr="006030E4">
        <w:rPr>
          <w:rFonts w:ascii="Arial" w:hAnsi="Arial" w:cs="Arial"/>
          <w:bCs/>
          <w:iCs/>
        </w:rPr>
        <w:t>), to an ED program or regional office.</w:t>
      </w:r>
    </w:p>
    <w:p w14:paraId="7520C796" w14:textId="77777777" w:rsidR="00C50315" w:rsidRPr="006030E4" w:rsidRDefault="00C50315" w:rsidP="00C50315">
      <w:pPr>
        <w:spacing w:after="240"/>
        <w:jc w:val="both"/>
        <w:rPr>
          <w:rFonts w:ascii="Arial" w:hAnsi="Arial" w:cs="Arial"/>
          <w:bCs/>
          <w:iCs/>
        </w:rPr>
      </w:pPr>
      <w:r w:rsidRPr="006030E4">
        <w:rPr>
          <w:rFonts w:ascii="Arial" w:hAnsi="Arial" w:cs="Arial"/>
          <w:bCs/>
          <w:iCs/>
        </w:rPr>
        <w:t>When creating a payment request in G5, the grantee enters the drawdown amounts, by award, directly into G5. Grantees can redistribute drawn amounts between grant awards by making adjustments in G5 to reflect actual disbursements for each award, as long as the net amount of the adjustments is zero. When requesting funds using the other two methods, grantees provide drawdown information to the hotline operator or on the Form 270, as applicable.</w:t>
      </w:r>
    </w:p>
    <w:p w14:paraId="0595A973" w14:textId="7375C684" w:rsidR="00C50315" w:rsidRDefault="00C50315" w:rsidP="00C50315">
      <w:pPr>
        <w:spacing w:after="240"/>
        <w:jc w:val="both"/>
        <w:rPr>
          <w:rFonts w:ascii="Arial" w:hAnsi="Arial" w:cs="Arial"/>
          <w:bCs/>
          <w:iCs/>
        </w:rPr>
      </w:pPr>
      <w:r w:rsidRPr="006030E4">
        <w:rPr>
          <w:rFonts w:ascii="Arial" w:hAnsi="Arial" w:cs="Arial"/>
          <w:bCs/>
          <w:iCs/>
        </w:rPr>
        <w:t>To assist grantees in reconciling their internal accounting records with the G5 System, using their UEI (Unique Entity Identifier) number, grantees can obtain a G5 External Award Activity Report (</w:t>
      </w:r>
      <w:hyperlink r:id="rId76" w:history="1">
        <w:r w:rsidRPr="006030E4">
          <w:rPr>
            <w:rStyle w:val="Hyperlink"/>
            <w:rFonts w:cs="Arial"/>
            <w:bCs/>
            <w:iCs/>
          </w:rPr>
          <w:t>https://www.G5.gov/</w:t>
        </w:r>
      </w:hyperlink>
      <w:r w:rsidRPr="006030E4">
        <w:rPr>
          <w:rFonts w:ascii="Arial" w:hAnsi="Arial" w:cs="Arial"/>
          <w:bCs/>
          <w:iCs/>
        </w:rPr>
        <w:t>) showing cumulative and detail information for each award. The External Award Activity Report can be created with date parameters (Start and End Dates) and viewed on-line. To view each draw per award, the G5 user may click on the award number to view a display of individual draws for that award.</w:t>
      </w:r>
    </w:p>
    <w:p w14:paraId="05AD4F8B" w14:textId="136FF2AA" w:rsidR="00C50315" w:rsidRPr="00C50315" w:rsidRDefault="00C50315"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09DF8F9B" w14:textId="712D7E6F"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Federal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48" w:name="_Toc210205500"/>
      <w:r w:rsidRPr="00C95501">
        <w:rPr>
          <w:rFonts w:cs="Arial"/>
          <w:sz w:val="24"/>
          <w:szCs w:val="24"/>
        </w:rPr>
        <w:t>Additional Program Specific Information</w:t>
      </w:r>
      <w:bookmarkEnd w:id="48"/>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34EFF99"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3219E73F" w14:textId="04717C8C"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5D5DB5A1" w14:textId="77777777" w:rsidR="00341FBE" w:rsidRPr="00C95501" w:rsidRDefault="00341FBE" w:rsidP="006672EA">
      <w:pPr>
        <w:pStyle w:val="Heading3"/>
        <w:jc w:val="both"/>
        <w:rPr>
          <w:rFonts w:cs="Arial"/>
          <w:sz w:val="24"/>
          <w:szCs w:val="24"/>
        </w:rPr>
      </w:pPr>
      <w:bookmarkStart w:id="49" w:name="_Toc442267692"/>
      <w:bookmarkStart w:id="50" w:name="_Toc210205501"/>
      <w:r w:rsidRPr="00C95501">
        <w:rPr>
          <w:rFonts w:cs="Arial"/>
          <w:sz w:val="24"/>
          <w:szCs w:val="24"/>
        </w:rPr>
        <w:lastRenderedPageBreak/>
        <w:t>Audit Objectives</w:t>
      </w:r>
      <w:r w:rsidR="00072C5E" w:rsidRPr="00C95501">
        <w:rPr>
          <w:rFonts w:cs="Arial"/>
          <w:sz w:val="24"/>
          <w:szCs w:val="24"/>
        </w:rPr>
        <w:t xml:space="preserve"> </w:t>
      </w:r>
      <w:r w:rsidR="002A3BB7" w:rsidRPr="00C95501">
        <w:rPr>
          <w:rFonts w:cs="Arial"/>
          <w:sz w:val="24"/>
          <w:szCs w:val="24"/>
        </w:rPr>
        <w:t>and Control Testing</w:t>
      </w:r>
      <w:bookmarkEnd w:id="49"/>
      <w:bookmarkEnd w:id="50"/>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77777777" w:rsidR="001B48C6" w:rsidRPr="00F00D94" w:rsidRDefault="001B48C6" w:rsidP="001B48C6">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BDCA239" w14:textId="4E194627" w:rsidR="008042B5" w:rsidRPr="008042B5" w:rsidRDefault="007E1821" w:rsidP="001B48C6">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27417F3" w:rsidR="001B48C6" w:rsidRPr="00F00D94" w:rsidRDefault="008042B5" w:rsidP="008042B5">
      <w:pPr>
        <w:tabs>
          <w:tab w:val="left" w:pos="360"/>
        </w:tabs>
        <w:spacing w:after="240"/>
        <w:ind w:left="360" w:hanging="360"/>
        <w:jc w:val="both"/>
        <w:rPr>
          <w:rFonts w:ascii="Arial" w:hAnsi="Arial" w:cs="Arial"/>
        </w:rPr>
      </w:pPr>
      <w:r>
        <w:rPr>
          <w:rFonts w:ascii="Arial" w:hAnsi="Arial" w:cs="Arial"/>
        </w:rPr>
        <w:t xml:space="preserve">3. </w:t>
      </w:r>
      <w:r>
        <w:rPr>
          <w:rFonts w:ascii="Arial" w:hAnsi="Arial" w:cs="Arial"/>
        </w:rPr>
        <w:tab/>
      </w:r>
      <w:r w:rsidR="00493E54" w:rsidRPr="00493E54">
        <w:rPr>
          <w:rFonts w:ascii="Arial" w:hAnsi="Arial" w:cs="Arial"/>
        </w:rPr>
        <w:t>For grants and cooperative agreements to non-federal entities other than states, determine whether payment methods minimized the time elapsing between transfer of federal funds from the US Treasury or the pass-through entity and the disbursement by the non-federal entity and any interest earned on advances was properly remitted.</w:t>
      </w:r>
    </w:p>
    <w:p w14:paraId="7ECF5B5C" w14:textId="78F4BA27" w:rsidR="001B48C6" w:rsidRPr="00F00D94" w:rsidRDefault="008042B5" w:rsidP="001B48C6">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For grants and cooperative agreements to non-federal entities that are funded on a reimbursement basis, determine that expenditures, as defined by 2 CFR 200.1, were incurred prior to the date of the reimbursement request.</w:t>
      </w:r>
    </w:p>
    <w:p w14:paraId="794BC886" w14:textId="5D1C39D5" w:rsidR="001B48C6" w:rsidRPr="00F00D94" w:rsidRDefault="008042B5" w:rsidP="001B48C6">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Determine whether non-federal entities that receive reimbursement payments under cost- reimbursement contracts under the FAR and cost-reimbursement subcontracts under these contracts requested payments in compliance with</w:t>
      </w:r>
      <w:r w:rsidR="001B48C6" w:rsidRPr="00F00D94">
        <w:rPr>
          <w:rFonts w:ascii="Arial" w:hAnsi="Arial" w:cs="Arial"/>
        </w:rPr>
        <w:t xml:space="preserve"> </w:t>
      </w:r>
      <w:hyperlink r:id="rId77" w:history="1">
        <w:r w:rsidR="001B48C6" w:rsidRPr="00F00D94">
          <w:rPr>
            <w:rStyle w:val="Hyperlink"/>
            <w:rFonts w:cs="Arial"/>
          </w:rPr>
          <w:t>48 CFR section 52.216-7(b)</w:t>
        </w:r>
      </w:hyperlink>
      <w:r w:rsidR="001B48C6" w:rsidRPr="00F00D94">
        <w:rPr>
          <w:rFonts w:ascii="Arial" w:hAnsi="Arial" w:cs="Arial"/>
        </w:rPr>
        <w:t>.</w:t>
      </w:r>
    </w:p>
    <w:p w14:paraId="468C7943" w14:textId="0A783FEE" w:rsidR="001B48C6" w:rsidRPr="00F00D94" w:rsidRDefault="008042B5" w:rsidP="001B48C6">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Determine whether non-federal entities complied with applicable program requirements for loans, loan guarantees, interest subsidies, and insurance.</w:t>
      </w:r>
    </w:p>
    <w:p w14:paraId="7F2ED570" w14:textId="2FB87C22" w:rsidR="008F7129" w:rsidRPr="00F00D94" w:rsidRDefault="008042B5" w:rsidP="001B48C6">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493E54" w:rsidRPr="00493E54">
        <w:rPr>
          <w:rFonts w:ascii="Arial" w:hAnsi="Arial" w:cs="Arial"/>
        </w:rPr>
        <w:t xml:space="preserve">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w:t>
      </w:r>
      <w:r w:rsidR="00C57F24" w:rsidRPr="00493E54">
        <w:rPr>
          <w:rFonts w:ascii="Arial" w:hAnsi="Arial" w:cs="Arial"/>
        </w:rPr>
        <w:t>recipient.</w:t>
      </w:r>
      <w:r w:rsidR="001B48C6" w:rsidRPr="00F00D94">
        <w:rPr>
          <w:rFonts w:ascii="Arial" w:hAnsi="Arial" w:cs="Arial"/>
          <w:i/>
        </w:rPr>
        <w:t xml:space="preserve"> </w:t>
      </w:r>
    </w:p>
    <w:p w14:paraId="6B06999B" w14:textId="61212C0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493E54" w:rsidRPr="00F00D94">
        <w:rPr>
          <w:rFonts w:ascii="Arial" w:hAnsi="Arial" w:cs="Arial"/>
          <w:i/>
        </w:rPr>
        <w:t>202</w:t>
      </w:r>
      <w:r w:rsidR="00493E54">
        <w:rPr>
          <w:rFonts w:ascii="Arial" w:hAnsi="Arial" w:cs="Arial"/>
          <w:i/>
        </w:rPr>
        <w:t>5</w:t>
      </w:r>
      <w:r w:rsidR="00493E54" w:rsidRPr="00F00D94">
        <w:rPr>
          <w:rFonts w:ascii="Arial" w:hAnsi="Arial" w:cs="Arial"/>
          <w:i/>
        </w:rPr>
        <w:t xml:space="preserve"> </w:t>
      </w:r>
      <w:r w:rsidRPr="00F00D94">
        <w:rPr>
          <w:rFonts w:ascii="Arial" w:hAnsi="Arial" w:cs="Arial"/>
          <w:i/>
        </w:rPr>
        <w:t>OMB Compliance Supplement Part 3</w:t>
      </w:r>
      <w:r w:rsidR="00493E54">
        <w:rPr>
          <w:rFonts w:ascii="Arial" w:hAnsi="Arial" w:cs="Arial"/>
          <w:i/>
        </w:rPr>
        <w:t>.1</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206D6B">
      <w:pPr>
        <w:pStyle w:val="ListParagraph"/>
        <w:numPr>
          <w:ilvl w:val="0"/>
          <w:numId w:val="34"/>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0A3AE09" w:rsidR="009138DB" w:rsidRDefault="009138DB" w:rsidP="00206D6B">
      <w:pPr>
        <w:pStyle w:val="AuditProcedureHeading"/>
        <w:numPr>
          <w:ilvl w:val="0"/>
          <w:numId w:val="34"/>
        </w:numPr>
        <w:spacing w:after="0"/>
        <w:jc w:val="both"/>
        <w:rPr>
          <w:rFonts w:cs="Arial"/>
          <w:bCs/>
          <w:i/>
          <w:iCs/>
          <w:color w:val="002060"/>
          <w:szCs w:val="20"/>
        </w:rPr>
      </w:pPr>
      <w:r w:rsidRPr="00BF0246">
        <w:rPr>
          <w:rFonts w:cs="Arial"/>
          <w:bCs/>
          <w:i/>
          <w:iCs/>
          <w:color w:val="002060"/>
          <w:szCs w:val="20"/>
        </w:rPr>
        <w:t>Document whether the non-</w:t>
      </w:r>
      <w:r w:rsidR="006807E1">
        <w:rPr>
          <w:rFonts w:cs="Arial"/>
          <w:bCs/>
          <w:i/>
          <w:iCs/>
          <w:color w:val="002060"/>
          <w:szCs w:val="20"/>
        </w:rPr>
        <w:t>f</w:t>
      </w:r>
      <w:r w:rsidR="006807E1" w:rsidRPr="00BF0246">
        <w:rPr>
          <w:rFonts w:cs="Arial"/>
          <w:bCs/>
          <w:i/>
          <w:iCs/>
          <w:color w:val="002060"/>
          <w:szCs w:val="20"/>
        </w:rPr>
        <w:t xml:space="preserve">ederal </w:t>
      </w:r>
      <w:r w:rsidRPr="00BF0246">
        <w:rPr>
          <w:rFonts w:cs="Arial"/>
          <w:bCs/>
          <w:i/>
          <w:iCs/>
          <w:color w:val="002060"/>
          <w:szCs w:val="20"/>
        </w:rPr>
        <w:t>entity 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from the Federal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206D6B">
      <w:pPr>
        <w:pStyle w:val="ListParagraph"/>
        <w:numPr>
          <w:ilvl w:val="2"/>
          <w:numId w:val="34"/>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206D6B">
      <w:pPr>
        <w:pStyle w:val="AuditProcedureHeading"/>
        <w:numPr>
          <w:ilvl w:val="0"/>
          <w:numId w:val="34"/>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206D6B">
      <w:pPr>
        <w:pStyle w:val="AuditProcedureHeading"/>
        <w:numPr>
          <w:ilvl w:val="1"/>
          <w:numId w:val="34"/>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206D6B">
      <w:pPr>
        <w:pStyle w:val="AuditProcedureHeading"/>
        <w:numPr>
          <w:ilvl w:val="1"/>
          <w:numId w:val="34"/>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206D6B">
      <w:pPr>
        <w:pStyle w:val="ListParagraph"/>
        <w:numPr>
          <w:ilvl w:val="2"/>
          <w:numId w:val="34"/>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1" w:name="_Toc442267693"/>
      <w:bookmarkStart w:id="52" w:name="_Toc210205502"/>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1"/>
      <w:r w:rsidR="00CC4452">
        <w:rPr>
          <w:rFonts w:cs="Arial"/>
          <w:sz w:val="24"/>
          <w:szCs w:val="24"/>
        </w:rPr>
        <w:t xml:space="preserve"> – Compliance</w:t>
      </w:r>
      <w:bookmarkEnd w:id="52"/>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32587B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F323BF">
              <w:rPr>
                <w:rFonts w:ascii="Arial" w:hAnsi="Arial" w:cs="Arial"/>
                <w:i/>
                <w:sz w:val="20"/>
                <w:szCs w:val="20"/>
              </w:rPr>
              <w:t xml:space="preserve">2025 </w:t>
            </w:r>
            <w:r>
              <w:rPr>
                <w:rFonts w:ascii="Arial" w:hAnsi="Arial" w:cs="Arial"/>
                <w:i/>
                <w:sz w:val="20"/>
                <w:szCs w:val="20"/>
              </w:rPr>
              <w:t>OMB Compliance Supplement Part 3</w:t>
            </w:r>
            <w:r w:rsidR="00F323BF">
              <w:rPr>
                <w:rFonts w:ascii="Arial" w:hAnsi="Arial" w:cs="Arial"/>
                <w:i/>
                <w:sz w:val="20"/>
                <w:szCs w:val="20"/>
              </w:rPr>
              <w:t>.1</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D39BEA2"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Grants and cooperative agreements to non-</w:t>
            </w:r>
            <w:r w:rsidR="00F323BF">
              <w:rPr>
                <w:rFonts w:ascii="Arial" w:hAnsi="Arial" w:cs="Arial"/>
                <w:i/>
                <w:sz w:val="20"/>
              </w:rPr>
              <w:t>f</w:t>
            </w:r>
            <w:r w:rsidR="00F323BF" w:rsidRPr="00F00D94">
              <w:rPr>
                <w:rFonts w:ascii="Arial" w:hAnsi="Arial" w:cs="Arial"/>
                <w:i/>
                <w:sz w:val="20"/>
              </w:rPr>
              <w:t xml:space="preserve">ederal </w:t>
            </w:r>
            <w:r w:rsidRPr="00F00D94">
              <w:rPr>
                <w:rFonts w:ascii="Arial" w:hAnsi="Arial" w:cs="Arial"/>
                <w:i/>
                <w:sz w:val="20"/>
              </w:rPr>
              <w:t xml:space="preserve">entities other than </w:t>
            </w:r>
            <w:r w:rsidR="00F323BF">
              <w:rPr>
                <w:rFonts w:ascii="Arial" w:hAnsi="Arial" w:cs="Arial"/>
                <w:i/>
                <w:sz w:val="20"/>
              </w:rPr>
              <w:t>s</w:t>
            </w:r>
            <w:r w:rsidR="00F323BF" w:rsidRPr="00F00D94">
              <w:rPr>
                <w:rFonts w:ascii="Arial" w:hAnsi="Arial" w:cs="Arial"/>
                <w:i/>
                <w:sz w:val="20"/>
              </w:rPr>
              <w:t>tates</w:t>
            </w:r>
          </w:p>
          <w:p w14:paraId="1678C3B6" w14:textId="0B532BA4"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lastRenderedPageBreak/>
              <w:t>5</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Review trial balances related to federal funds for unearned revenue. If unearned revenue balances are identified, consider if such balances are consistent with the requirement to minimize the time between drawing and disbursing federal funds.</w:t>
            </w:r>
          </w:p>
          <w:p w14:paraId="31F8D012" w14:textId="4FDFA28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non-federal entities are funded using advance payments, select a sample of cash drawdowns and verify that the non-federal entity minimized the time elapsing between the transfer of funds from the US Treasury or pass-through entity and disbursement by the non-federal entity.</w:t>
            </w:r>
          </w:p>
          <w:p w14:paraId="315309CC" w14:textId="311C97B2"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non-federal entities are funded under the reimbursement method, (a) select a sample of expenditures included in the cash drawdowns made during the period from the US Treasury or pass-through entity and (b) trace to supporting documentation and ascertain if the expenditures were incurred prior to the date of the reimbursement request (2 CFR 200.305(b)(3)).</w:t>
            </w:r>
          </w:p>
          <w:p w14:paraId="59ABA6FB" w14:textId="7A59B1D1"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066166A6"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F323BF" w:rsidRPr="00F323BF">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200.305(b)(9)).</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A69053B" w14:textId="425A8559" w:rsidR="000628BC" w:rsidRPr="009907C6" w:rsidRDefault="009907C6" w:rsidP="002A7623">
            <w:pPr>
              <w:pStyle w:val="ListParagraph"/>
              <w:numPr>
                <w:ilvl w:val="0"/>
                <w:numId w:val="45"/>
              </w:numPr>
              <w:pBdr>
                <w:top w:val="single" w:sz="6" w:space="0" w:color="FFFFFF"/>
                <w:left w:val="single" w:sz="6" w:space="0" w:color="FFFFFF"/>
                <w:bottom w:val="single" w:sz="6" w:space="0" w:color="FFFFFF"/>
                <w:right w:val="single" w:sz="6" w:space="0" w:color="FFFFFF"/>
              </w:pBdr>
              <w:tabs>
                <w:tab w:val="left" w:pos="-1440"/>
              </w:tabs>
              <w:spacing w:after="240"/>
              <w:ind w:hanging="742"/>
              <w:jc w:val="both"/>
              <w:rPr>
                <w:rFonts w:ascii="Arial" w:hAnsi="Arial" w:cs="Arial"/>
                <w:sz w:val="20"/>
                <w:szCs w:val="20"/>
              </w:rPr>
            </w:pPr>
            <w:r w:rsidRPr="009907C6">
              <w:rPr>
                <w:rFonts w:ascii="Arial" w:hAnsi="Arial" w:cs="Arial"/>
                <w:sz w:val="20"/>
                <w:szCs w:val="20"/>
              </w:rPr>
              <w:t>Perform tests to ascertain if the non-federal entity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25BA7DA7" w:rsidR="00D96E56" w:rsidRPr="00F00D94" w:rsidRDefault="006516C2" w:rsidP="009907C6">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9907C6" w:rsidRPr="009907C6">
              <w:rPr>
                <w:rFonts w:ascii="Arial" w:hAnsi="Arial" w:cs="Arial"/>
                <w:sz w:val="20"/>
              </w:rPr>
              <w:t>Perform tests to ascertain if the non-federal entity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1B8EAD05"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9907C6" w:rsidRPr="009907C6">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 (2 CFR 200.305(b)(1)).</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3" w:name="_Toc438816465"/>
      <w:bookmarkStart w:id="54" w:name="_Toc442267694"/>
    </w:p>
    <w:p w14:paraId="5F477BA8" w14:textId="40F9D9C2" w:rsidR="00FF7307" w:rsidRPr="00220BD0" w:rsidRDefault="002A3BB7" w:rsidP="006672EA">
      <w:pPr>
        <w:pStyle w:val="Heading3"/>
        <w:jc w:val="both"/>
        <w:rPr>
          <w:rFonts w:cs="Arial"/>
          <w:b w:val="0"/>
          <w:sz w:val="24"/>
          <w:szCs w:val="24"/>
        </w:rPr>
      </w:pPr>
      <w:bookmarkStart w:id="55" w:name="_Toc210205503"/>
      <w:r w:rsidRPr="00220BD0">
        <w:rPr>
          <w:rFonts w:cs="Arial"/>
          <w:sz w:val="24"/>
          <w:szCs w:val="24"/>
        </w:rPr>
        <w:lastRenderedPageBreak/>
        <w:t>Audit Implications Summary</w:t>
      </w:r>
      <w:bookmarkEnd w:id="53"/>
      <w:bookmarkEnd w:id="54"/>
      <w:bookmarkEnd w:id="55"/>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1EE38EE7"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78"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206D6B">
            <w:pPr>
              <w:pStyle w:val="ListParagraph"/>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206D6B">
            <w:pPr>
              <w:widowControl w:val="0"/>
              <w:numPr>
                <w:ilvl w:val="0"/>
                <w:numId w:val="3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206D6B">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206D6B">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206D6B">
            <w:pPr>
              <w:widowControl w:val="0"/>
              <w:numPr>
                <w:ilvl w:val="0"/>
                <w:numId w:val="3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79"/>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6" w:name="_Toc210205504"/>
      <w:r w:rsidRPr="00220BD0">
        <w:rPr>
          <w:rFonts w:cs="Arial"/>
          <w:sz w:val="24"/>
        </w:rPr>
        <w:lastRenderedPageBreak/>
        <w:t xml:space="preserve">E.  </w:t>
      </w:r>
      <w:bookmarkStart w:id="57" w:name="_Toc442267695"/>
      <w:r w:rsidRPr="00220BD0">
        <w:rPr>
          <w:rFonts w:cs="Arial"/>
          <w:sz w:val="24"/>
        </w:rPr>
        <w:t>ELIGIBILITY</w:t>
      </w:r>
      <w:bookmarkEnd w:id="57"/>
      <w:bookmarkEnd w:id="56"/>
    </w:p>
    <w:p w14:paraId="5DAB0DE7" w14:textId="77777777" w:rsidR="007E5B12" w:rsidRPr="00220BD0" w:rsidRDefault="004655E0" w:rsidP="006672EA">
      <w:pPr>
        <w:pStyle w:val="Heading3"/>
        <w:jc w:val="both"/>
        <w:rPr>
          <w:rFonts w:cs="Arial"/>
          <w:sz w:val="24"/>
          <w:szCs w:val="24"/>
        </w:rPr>
      </w:pPr>
      <w:bookmarkStart w:id="58" w:name="_Toc210205505"/>
      <w:r w:rsidRPr="00220BD0">
        <w:rPr>
          <w:rFonts w:cs="Arial"/>
          <w:sz w:val="24"/>
          <w:szCs w:val="24"/>
        </w:rPr>
        <w:t xml:space="preserve">OMB </w:t>
      </w:r>
      <w:r w:rsidR="007E5B12" w:rsidRPr="00220BD0">
        <w:rPr>
          <w:rFonts w:cs="Arial"/>
          <w:sz w:val="24"/>
          <w:szCs w:val="24"/>
        </w:rPr>
        <w:t>Compliance Requirements</w:t>
      </w:r>
      <w:bookmarkEnd w:id="58"/>
    </w:p>
    <w:p w14:paraId="06414E82" w14:textId="284CDABD" w:rsidR="000A19FC" w:rsidRPr="00F00D94" w:rsidRDefault="0076159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61597">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The requirements for eligibility are contained in program legislation, Federal awarding agency regulations, and the terms and conditions of the award.</w:t>
      </w:r>
    </w:p>
    <w:p w14:paraId="48C91FE3" w14:textId="6D3EE50F"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761597" w:rsidRPr="00F00D94">
        <w:rPr>
          <w:rFonts w:ascii="Arial" w:hAnsi="Arial" w:cs="Arial"/>
          <w:i/>
        </w:rPr>
        <w:t>202</w:t>
      </w:r>
      <w:r w:rsidR="00761597">
        <w:rPr>
          <w:rFonts w:ascii="Arial" w:hAnsi="Arial" w:cs="Arial"/>
          <w:i/>
        </w:rPr>
        <w:t>5</w:t>
      </w:r>
      <w:r w:rsidR="0076159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761597">
        <w:rPr>
          <w:rFonts w:ascii="Arial" w:hAnsi="Arial" w:cs="Arial"/>
          <w:i/>
        </w:rPr>
        <w:t>.1</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206E20D6" w14:textId="335D04AB"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761597" w:rsidRPr="00F00D94">
        <w:rPr>
          <w:rFonts w:ascii="Arial" w:hAnsi="Arial" w:cs="Arial"/>
          <w:b/>
          <w:highlight w:val="yellow"/>
        </w:rPr>
        <w:t>202</w:t>
      </w:r>
      <w:r w:rsidR="00761597">
        <w:rPr>
          <w:rFonts w:ascii="Arial" w:hAnsi="Arial" w:cs="Arial"/>
          <w:b/>
          <w:highlight w:val="yellow"/>
        </w:rPr>
        <w:t>5</w:t>
      </w:r>
      <w:r w:rsidR="00761597"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0"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0BC66884" w14:textId="77777777" w:rsidR="00E039F3" w:rsidRPr="00220BD0" w:rsidRDefault="00E039F3" w:rsidP="006672EA">
      <w:pPr>
        <w:pStyle w:val="Heading3"/>
        <w:jc w:val="both"/>
        <w:rPr>
          <w:rFonts w:cs="Arial"/>
          <w:sz w:val="24"/>
          <w:szCs w:val="24"/>
        </w:rPr>
      </w:pPr>
      <w:bookmarkStart w:id="59" w:name="_Toc210205506"/>
      <w:r w:rsidRPr="00220BD0">
        <w:rPr>
          <w:rFonts w:cs="Arial"/>
          <w:sz w:val="24"/>
          <w:szCs w:val="24"/>
        </w:rPr>
        <w:t>Additional Program Specific Information</w:t>
      </w:r>
      <w:bookmarkEnd w:id="59"/>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BBE712D"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0BAD7EED" w14:textId="622D6DA6"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A7977D9" w14:textId="77777777" w:rsidR="000A19FC" w:rsidRPr="00220BD0" w:rsidRDefault="00DD3AF7" w:rsidP="006672EA">
      <w:pPr>
        <w:pStyle w:val="Heading3"/>
        <w:jc w:val="both"/>
        <w:rPr>
          <w:rFonts w:cs="Arial"/>
          <w:sz w:val="24"/>
          <w:szCs w:val="24"/>
        </w:rPr>
      </w:pPr>
      <w:bookmarkStart w:id="60" w:name="_Toc210205507"/>
      <w:r w:rsidRPr="00220BD0">
        <w:rPr>
          <w:rFonts w:cs="Arial"/>
          <w:sz w:val="24"/>
          <w:szCs w:val="24"/>
        </w:rPr>
        <w:t xml:space="preserve">Audit Objectives </w:t>
      </w:r>
      <w:r w:rsidR="001F23FF" w:rsidRPr="00220BD0">
        <w:rPr>
          <w:rFonts w:cs="Arial"/>
          <w:sz w:val="24"/>
          <w:szCs w:val="24"/>
        </w:rPr>
        <w:t>and Control Testing</w:t>
      </w:r>
      <w:bookmarkEnd w:id="60"/>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7624A5E"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lastRenderedPageBreak/>
        <w:t xml:space="preserve">(Source: </w:t>
      </w:r>
      <w:r w:rsidR="00761597" w:rsidRPr="00F00D94">
        <w:rPr>
          <w:rFonts w:ascii="Arial" w:hAnsi="Arial" w:cs="Arial"/>
          <w:i/>
        </w:rPr>
        <w:t>202</w:t>
      </w:r>
      <w:r w:rsidR="00761597">
        <w:rPr>
          <w:rFonts w:ascii="Arial" w:hAnsi="Arial" w:cs="Arial"/>
          <w:i/>
        </w:rPr>
        <w:t>5</w:t>
      </w:r>
      <w:r w:rsidR="00761597" w:rsidRPr="00F00D94">
        <w:rPr>
          <w:rFonts w:ascii="Arial" w:hAnsi="Arial" w:cs="Arial"/>
          <w:i/>
        </w:rPr>
        <w:t xml:space="preserve"> </w:t>
      </w:r>
      <w:r w:rsidRPr="00F00D94">
        <w:rPr>
          <w:rFonts w:ascii="Arial" w:hAnsi="Arial" w:cs="Arial"/>
          <w:i/>
        </w:rPr>
        <w:t>OMB Compliance Supplement Part 3</w:t>
      </w:r>
      <w:r w:rsidR="00761597">
        <w:rPr>
          <w:rFonts w:ascii="Arial" w:hAnsi="Arial" w:cs="Arial"/>
          <w:i/>
        </w:rPr>
        <w:t>.1</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1" w:name="_Toc210205508"/>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1"/>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10CBFC40"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B644CC">
              <w:rPr>
                <w:rFonts w:ascii="Arial" w:hAnsi="Arial" w:cs="Arial"/>
                <w:i/>
                <w:sz w:val="20"/>
                <w:szCs w:val="20"/>
              </w:rPr>
              <w:t xml:space="preserve">2025 </w:t>
            </w:r>
            <w:r>
              <w:rPr>
                <w:rFonts w:ascii="Arial" w:hAnsi="Arial" w:cs="Arial"/>
                <w:i/>
                <w:sz w:val="20"/>
                <w:szCs w:val="20"/>
              </w:rPr>
              <w:t>OMB Compliance Supplement Part 3</w:t>
            </w:r>
            <w:r w:rsidR="00B644CC">
              <w:rPr>
                <w:rFonts w:ascii="Arial" w:hAnsi="Arial" w:cs="Arial"/>
                <w:i/>
                <w:sz w:val="20"/>
                <w:szCs w:val="20"/>
              </w:rPr>
              <w:t>.1</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0FCB5FB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B644CC" w:rsidRPr="00B644CC">
              <w:rPr>
                <w:rFonts w:ascii="Arial" w:hAnsi="Arial" w:cs="Arial"/>
                <w:sz w:val="20"/>
              </w:rPr>
              <w:t>For some federal programs with a large number of people receiving benefits, the non-federal entity may use a computer system for processing individual eligibility determinations and delivery of benefits. Often these computer systems are complex and will be separate from the non-federal entity’s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757B43B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w:t>
            </w:r>
            <w:r w:rsidRPr="00F00D94">
              <w:rPr>
                <w:rFonts w:ascii="Arial" w:hAnsi="Arial" w:cs="Arial"/>
                <w:sz w:val="20"/>
              </w:rPr>
              <w:tab/>
              <w:t xml:space="preserve">Track the period of time during which an individual is eligible to receive benefits, </w:t>
            </w:r>
            <w:r w:rsidR="00B644CC">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B644CC">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03E3102C" w14:textId="73B23A9B" w:rsidR="003F1C5D" w:rsidRDefault="00B644CC" w:rsidP="00B644CC">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B644CC">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non-federal entity’s computer processing. </w:t>
            </w:r>
          </w:p>
          <w:p w14:paraId="4BD38E14" w14:textId="2E300957" w:rsidR="0063267C" w:rsidRPr="00F00D94" w:rsidRDefault="00B644CC" w:rsidP="00B644CC">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B644CC">
              <w:rPr>
                <w:rFonts w:ascii="Arial" w:hAnsi="Arial" w:cs="Arial"/>
                <w:sz w:val="20"/>
              </w:rPr>
              <w:t>The auditor should perform audit procedures relative to the computer system for eligibility as necessary to support the opinion on compliance for the major program. Due to the nature and controls</w:t>
            </w:r>
            <w:r>
              <w:rPr>
                <w:rFonts w:ascii="Arial" w:hAnsi="Arial" w:cs="Arial"/>
                <w:sz w:val="20"/>
              </w:rPr>
              <w:t xml:space="preserve"> </w:t>
            </w:r>
            <w:r w:rsidRPr="00B644CC">
              <w:rPr>
                <w:rFonts w:ascii="Arial" w:hAnsi="Arial" w:cs="Arial"/>
                <w:sz w:val="20"/>
              </w:rPr>
              <w:t>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62CFF7F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B644CC" w:rsidRPr="00B644CC">
              <w:rPr>
                <w:rFonts w:ascii="Arial" w:hAnsi="Arial" w:cs="Arial"/>
                <w:i/>
                <w:sz w:val="20"/>
              </w:rPr>
              <w:t>Background</w:t>
            </w:r>
            <w:r w:rsidR="00B644CC" w:rsidRPr="00B644CC">
              <w:rPr>
                <w:rFonts w:ascii="Arial" w:hAnsi="Arial" w:cs="Arial"/>
                <w:sz w:val="20"/>
              </w:rPr>
              <w:t xml:space="preserve"> – Some non-federal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Federal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5F6889BB"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r>
            <w:r w:rsidR="00260226" w:rsidRPr="00260226">
              <w:rPr>
                <w:rFonts w:ascii="Arial" w:hAnsi="Arial" w:cs="Arial"/>
                <w:sz w:val="20"/>
              </w:rPr>
              <w:t>Ensure that eligibility testing includes all benefit payments regardless of whether another entity, by arrangement, performs part of the eligibility determination functions.</w:t>
            </w:r>
          </w:p>
          <w:p w14:paraId="1C84AD4E" w14:textId="4878C45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6016" w:rsidRPr="00AC6016">
              <w:rPr>
                <w:rFonts w:ascii="Arial" w:hAnsi="Arial" w:cs="Arial"/>
                <w:sz w:val="20"/>
              </w:rPr>
              <w:t>Perform procedures to ascertain if the non-federal entity’s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5C103B2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In some programs, the non-</w:t>
            </w:r>
            <w:r w:rsidR="00AC6016">
              <w:rPr>
                <w:rFonts w:ascii="Arial" w:hAnsi="Arial" w:cs="Arial"/>
                <w:sz w:val="20"/>
              </w:rPr>
              <w:t>f</w:t>
            </w:r>
            <w:r w:rsidR="00AC6016" w:rsidRPr="00F00D94">
              <w:rPr>
                <w:rFonts w:ascii="Arial" w:hAnsi="Arial" w:cs="Arial"/>
                <w:sz w:val="20"/>
              </w:rPr>
              <w:t xml:space="preserve">ederal </w:t>
            </w:r>
            <w:r w:rsidRPr="00F00D94">
              <w:rPr>
                <w:rFonts w:ascii="Arial" w:hAnsi="Arial" w:cs="Arial"/>
                <w:sz w:val="20"/>
              </w:rPr>
              <w:t>entity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p>
          <w:p w14:paraId="01AF5CEF" w14:textId="75BA3E4D"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In some cases, the non-</w:t>
            </w:r>
            <w:r w:rsidR="00AC6016">
              <w:rPr>
                <w:rFonts w:ascii="Arial" w:hAnsi="Arial" w:cs="Arial"/>
                <w:sz w:val="20"/>
              </w:rPr>
              <w:t>f</w:t>
            </w:r>
            <w:r w:rsidR="00AC6016" w:rsidRPr="00F00D94">
              <w:rPr>
                <w:rFonts w:ascii="Arial" w:hAnsi="Arial" w:cs="Arial"/>
                <w:sz w:val="20"/>
              </w:rPr>
              <w:t xml:space="preserve">ederal </w:t>
            </w:r>
            <w:r w:rsidRPr="00F00D94">
              <w:rPr>
                <w:rFonts w:ascii="Arial" w:hAnsi="Arial" w:cs="Arial"/>
                <w:sz w:val="20"/>
              </w:rPr>
              <w:t>entity may be required to perform procedures to determine whether a population or area of service delivery is eligible.  Test information used in determining eligibility and ascertain if the population or area of service delivery was eligible.</w:t>
            </w:r>
          </w:p>
          <w:p w14:paraId="3F8CF758"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sz w:val="20"/>
              </w:rPr>
            </w:pPr>
            <w:r w:rsidRPr="00F00D94">
              <w:rPr>
                <w:rFonts w:ascii="Arial" w:hAnsi="Arial" w:cs="Arial"/>
                <w:sz w:val="20"/>
              </w:rPr>
              <w:t>b.</w:t>
            </w:r>
            <w:r w:rsidRPr="00F00D94">
              <w:rPr>
                <w:rFonts w:ascii="Arial" w:hAnsi="Arial" w:cs="Arial"/>
                <w:sz w:val="20"/>
              </w:rPr>
              <w:tab/>
              <w:t>Perform tests to ascertain if:</w:t>
            </w:r>
          </w:p>
          <w:p w14:paraId="1DF9BF7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720" w:firstLine="720"/>
              <w:jc w:val="both"/>
              <w:rPr>
                <w:rFonts w:ascii="Arial" w:hAnsi="Arial" w:cs="Arial"/>
                <w:sz w:val="20"/>
              </w:rPr>
            </w:pPr>
            <w:r w:rsidRPr="00F00D94">
              <w:rPr>
                <w:rFonts w:ascii="Arial" w:hAnsi="Arial" w:cs="Arial"/>
                <w:sz w:val="20"/>
              </w:rPr>
              <w:t>(1)</w:t>
            </w:r>
            <w:r w:rsidRPr="00F00D94">
              <w:rPr>
                <w:rFonts w:ascii="Arial" w:hAnsi="Arial" w:cs="Arial"/>
                <w:sz w:val="20"/>
              </w:rPr>
              <w:tab/>
              <w:t>The population or area served was eligible.</w:t>
            </w:r>
          </w:p>
          <w:p w14:paraId="11340B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The benefits paid to or on behalf of the individuals or area of service delivery were calculated correctly.</w:t>
            </w:r>
          </w:p>
          <w:p w14:paraId="14990077" w14:textId="6469D4CE"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p>
          <w:p w14:paraId="4B15E24A" w14:textId="30C6B08D" w:rsidR="00246CA9" w:rsidRPr="00246CA9" w:rsidRDefault="00246CA9" w:rsidP="00246CA9">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6672EA">
            <w:pPr>
              <w:pStyle w:val="APStepItem"/>
              <w:numPr>
                <w:ilvl w:val="0"/>
                <w:numId w:val="0"/>
              </w:numPr>
              <w:tabs>
                <w:tab w:val="num" w:pos="1170"/>
              </w:tabs>
              <w:ind w:left="360"/>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2" w:name="_Toc210205509"/>
      <w:r w:rsidRPr="00220BD0">
        <w:rPr>
          <w:rFonts w:cs="Arial"/>
          <w:sz w:val="24"/>
          <w:szCs w:val="24"/>
        </w:rPr>
        <w:t>Audit Implications Summary</w:t>
      </w:r>
      <w:bookmarkEnd w:id="62"/>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269FD043"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review thi</w:t>
            </w:r>
            <w:r w:rsidRPr="0090393F">
              <w:rPr>
                <w:rFonts w:ascii="Arial" w:hAnsi="Arial" w:cs="Arial"/>
                <w:i/>
                <w:iCs/>
                <w:color w:val="002060"/>
                <w:sz w:val="20"/>
                <w:szCs w:val="20"/>
              </w:rPr>
              <w:t xml:space="preserve">s </w:t>
            </w:r>
            <w:hyperlink r:id="rId81"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206D6B">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206D6B">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206D6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206D6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206D6B">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82"/>
          <w:pgSz w:w="12240" w:h="15840" w:code="1"/>
          <w:pgMar w:top="1440" w:right="1440" w:bottom="1440" w:left="1440" w:header="720" w:footer="720" w:gutter="0"/>
          <w:cols w:space="720"/>
          <w:noEndnote/>
        </w:sectPr>
      </w:pPr>
    </w:p>
    <w:p w14:paraId="4713754F" w14:textId="77777777" w:rsidR="007E5B12" w:rsidRPr="00220BD0" w:rsidRDefault="007E5B12" w:rsidP="006672EA">
      <w:pPr>
        <w:pStyle w:val="Heading2"/>
        <w:jc w:val="both"/>
        <w:rPr>
          <w:rFonts w:cs="Arial"/>
          <w:sz w:val="24"/>
        </w:rPr>
      </w:pPr>
      <w:bookmarkStart w:id="63" w:name="_Toc210205510"/>
      <w:r w:rsidRPr="00220BD0">
        <w:rPr>
          <w:rFonts w:cs="Arial"/>
          <w:sz w:val="24"/>
        </w:rPr>
        <w:lastRenderedPageBreak/>
        <w:t xml:space="preserve">F.  </w:t>
      </w:r>
      <w:bookmarkStart w:id="64" w:name="_Toc442267696"/>
      <w:r w:rsidRPr="00220BD0">
        <w:rPr>
          <w:rFonts w:cs="Arial"/>
          <w:sz w:val="24"/>
        </w:rPr>
        <w:t>EQUIPMENT AND REAL PROPERTY MANAGEMENT</w:t>
      </w:r>
      <w:bookmarkEnd w:id="64"/>
      <w:bookmarkEnd w:id="63"/>
    </w:p>
    <w:p w14:paraId="66F17772" w14:textId="43DF490F" w:rsidR="001B3EF7" w:rsidRPr="009F226F" w:rsidRDefault="001B3EF7" w:rsidP="001B3EF7">
      <w:pPr>
        <w:rPr>
          <w:rFonts w:ascii="Arial" w:hAnsi="Arial" w:cs="Arial"/>
        </w:rPr>
      </w:pPr>
      <w:r w:rsidRPr="009F226F">
        <w:rPr>
          <w:rFonts w:ascii="Arial" w:hAnsi="Arial" w:cs="Arial"/>
          <w:i/>
          <w:iCs/>
          <w:color w:val="002060"/>
        </w:rPr>
        <w:t>Additional guidance regarding applicability determinations is included in the Suggested Audit Procedures.</w:t>
      </w:r>
    </w:p>
    <w:p w14:paraId="1D4A7B8E" w14:textId="77777777" w:rsidR="00925AAE" w:rsidRPr="00925AAE" w:rsidRDefault="00925AAE" w:rsidP="00925AAE"/>
    <w:p w14:paraId="29BE9635" w14:textId="4D5DBB99" w:rsidR="00925AAE" w:rsidRPr="00925AAE" w:rsidRDefault="00925AAE" w:rsidP="00925AAE">
      <w:pPr>
        <w:pStyle w:val="Heading3"/>
        <w:rPr>
          <w:sz w:val="24"/>
          <w:szCs w:val="24"/>
        </w:rPr>
      </w:pPr>
      <w:bookmarkStart w:id="65" w:name="_Toc210205511"/>
      <w:r w:rsidRPr="00925AAE">
        <w:rPr>
          <w:sz w:val="24"/>
          <w:szCs w:val="24"/>
        </w:rPr>
        <w:t>OMB Compliance Requirements</w:t>
      </w:r>
      <w:bookmarkEnd w:id="65"/>
    </w:p>
    <w:p w14:paraId="5DCA94AE" w14:textId="77777777" w:rsidR="00925AAE" w:rsidRPr="00925AAE" w:rsidRDefault="00925AAE" w:rsidP="00925AAE">
      <w:pPr>
        <w:spacing w:after="240"/>
        <w:rPr>
          <w:rFonts w:ascii="Arial" w:hAnsi="Arial" w:cs="Arial"/>
          <w:b/>
          <w:bCs/>
          <w:i/>
          <w:iCs/>
        </w:rPr>
      </w:pPr>
      <w:r w:rsidRPr="00925AAE">
        <w:rPr>
          <w:rFonts w:ascii="Arial" w:hAnsi="Arial" w:cs="Arial"/>
          <w:b/>
          <w:bCs/>
          <w:i/>
          <w:iCs/>
        </w:rPr>
        <w:t>Equipment Management – Grants and Cooperative Agreements</w:t>
      </w:r>
    </w:p>
    <w:p w14:paraId="545956BE" w14:textId="5F8B4098" w:rsidR="00B720F6" w:rsidRPr="00F00D94" w:rsidRDefault="0048656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 (2 CFR 200.1). Title to equipment acquired by a non-federal entity under grants and cooperative agreements vests in the non-federal entity subject to certain obligations and conditions (2 CFR 200.313(a)).</w:t>
      </w:r>
    </w:p>
    <w:p w14:paraId="026193A4" w14:textId="65067FD6" w:rsidR="000B1E1B" w:rsidRPr="00306A2A"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306A2A">
        <w:rPr>
          <w:rFonts w:ascii="Arial" w:hAnsi="Arial" w:cs="Arial"/>
          <w:i/>
        </w:rPr>
        <w:t>Non-Federal Entities Other than States</w:t>
      </w:r>
    </w:p>
    <w:p w14:paraId="74699B2B" w14:textId="7C39E3FA" w:rsidR="00B720F6" w:rsidRPr="00F00D94" w:rsidRDefault="000B1E1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N</w:t>
      </w:r>
      <w:r w:rsidR="00B720F6" w:rsidRPr="00F00D94">
        <w:rPr>
          <w:rFonts w:ascii="Arial" w:hAnsi="Arial" w:cs="Arial"/>
        </w:rPr>
        <w:t xml:space="preserve">on-Federal entities </w:t>
      </w:r>
      <w:r w:rsidRPr="00F00D94">
        <w:rPr>
          <w:rFonts w:ascii="Arial" w:hAnsi="Arial" w:cs="Arial"/>
        </w:rPr>
        <w:t xml:space="preserve">other than </w:t>
      </w:r>
      <w:r w:rsidR="0048656E">
        <w:rPr>
          <w:rFonts w:ascii="Arial" w:hAnsi="Arial" w:cs="Arial"/>
        </w:rPr>
        <w:t>s</w:t>
      </w:r>
      <w:r w:rsidR="0048656E" w:rsidRPr="00F00D94">
        <w:rPr>
          <w:rFonts w:ascii="Arial" w:hAnsi="Arial" w:cs="Arial"/>
        </w:rPr>
        <w:t xml:space="preserve">tates </w:t>
      </w:r>
      <w:r w:rsidR="00B720F6" w:rsidRPr="00F00D94">
        <w:rPr>
          <w:rFonts w:ascii="Arial" w:hAnsi="Arial" w:cs="Arial"/>
        </w:rPr>
        <w:t>must follow 2 CFR 200.313(c) through (e) which require that:</w:t>
      </w:r>
    </w:p>
    <w:p w14:paraId="1272C15A" w14:textId="57494E39"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Equipment, including replacement equipment, be used in the program or project for which it was acquired </w:t>
      </w:r>
      <w:r w:rsidR="00783DE3" w:rsidRPr="00F00D94">
        <w:rPr>
          <w:rFonts w:ascii="Arial" w:hAnsi="Arial" w:cs="Arial"/>
        </w:rPr>
        <w:t>as long as needed</w:t>
      </w:r>
      <w:r w:rsidR="001F776F" w:rsidRPr="00F00D94">
        <w:rPr>
          <w:rFonts w:ascii="Arial" w:hAnsi="Arial" w:cs="Arial"/>
        </w:rPr>
        <w:t xml:space="preserve">, whether or not the project or program continues to be supported by the </w:t>
      </w:r>
      <w:r w:rsidR="0048656E">
        <w:rPr>
          <w:rFonts w:ascii="Arial" w:hAnsi="Arial" w:cs="Arial"/>
        </w:rPr>
        <w:t>f</w:t>
      </w:r>
      <w:r w:rsidR="0048656E" w:rsidRPr="00F00D94">
        <w:rPr>
          <w:rFonts w:ascii="Arial" w:hAnsi="Arial" w:cs="Arial"/>
        </w:rPr>
        <w:t xml:space="preserve">ederal </w:t>
      </w:r>
      <w:r w:rsidR="001F776F" w:rsidRPr="00F00D94">
        <w:rPr>
          <w:rFonts w:ascii="Arial" w:hAnsi="Arial" w:cs="Arial"/>
        </w:rPr>
        <w:t xml:space="preserve">award </w:t>
      </w:r>
      <w:r w:rsidRPr="00F00D94">
        <w:rPr>
          <w:rFonts w:ascii="Arial" w:hAnsi="Arial" w:cs="Arial"/>
        </w:rPr>
        <w:t xml:space="preserve">or, when appropriate, under other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awards; however, the non-</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 xml:space="preserve">entity must not encumber the equipment without prior approval of the </w:t>
      </w:r>
      <w:r w:rsidR="0048656E">
        <w:rPr>
          <w:rFonts w:ascii="Arial" w:hAnsi="Arial" w:cs="Arial"/>
        </w:rPr>
        <w:t>f</w:t>
      </w:r>
      <w:r w:rsidR="0048656E" w:rsidRPr="00F00D94">
        <w:rPr>
          <w:rFonts w:ascii="Arial" w:hAnsi="Arial" w:cs="Arial"/>
        </w:rPr>
        <w:t xml:space="preserve">ederal </w:t>
      </w:r>
      <w:r w:rsidR="00783DE3" w:rsidRPr="00F00D94">
        <w:rPr>
          <w:rFonts w:ascii="Arial" w:hAnsi="Arial" w:cs="Arial"/>
        </w:rPr>
        <w:t>awarding agency (2 CFR 200.313(c) and (e))</w:t>
      </w:r>
      <w:r w:rsidRPr="00F00D94">
        <w:rPr>
          <w:rFonts w:ascii="Arial" w:hAnsi="Arial" w:cs="Arial"/>
        </w:rPr>
        <w:t>.</w:t>
      </w:r>
    </w:p>
    <w:p w14:paraId="5770667F" w14:textId="0D6CDF8C"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that include a description of the property, a serial number or other identification number, the source of funding for the property (including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 identification number), who holds title, the acquisition date, cost of the property, percentage of </w:t>
      </w:r>
      <w:r w:rsidR="0048656E">
        <w:rPr>
          <w:rFonts w:ascii="Arial" w:hAnsi="Arial" w:cs="Arial"/>
        </w:rPr>
        <w:t>f</w:t>
      </w:r>
      <w:r w:rsidR="0048656E" w:rsidRPr="00F00D94">
        <w:rPr>
          <w:rFonts w:ascii="Arial" w:hAnsi="Arial" w:cs="Arial"/>
        </w:rPr>
        <w:t xml:space="preserve">ederal </w:t>
      </w:r>
      <w:r w:rsidR="00FA1758" w:rsidRPr="00F00D94">
        <w:rPr>
          <w:rFonts w:ascii="Arial" w:hAnsi="Arial" w:cs="Arial"/>
        </w:rPr>
        <w:t xml:space="preserve">participation </w:t>
      </w:r>
      <w:r w:rsidRPr="00F00D94">
        <w:rPr>
          <w:rFonts w:ascii="Arial" w:hAnsi="Arial" w:cs="Arial"/>
        </w:rPr>
        <w:t xml:space="preserve">in the project costs for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 under which the property was acquired, the location, use and condition of the property, and any ultimate disposition data including the date of disposal and sales price of the property</w:t>
      </w:r>
      <w:r w:rsidR="001F776F" w:rsidRPr="00F00D94">
        <w:rPr>
          <w:rFonts w:ascii="Arial" w:hAnsi="Arial" w:cs="Arial"/>
        </w:rPr>
        <w:t xml:space="preserve"> (</w:t>
      </w:r>
      <w:r w:rsidR="00923DFE" w:rsidRPr="00923DFE">
        <w:rPr>
          <w:rFonts w:ascii="Arial" w:hAnsi="Arial" w:cs="Arial"/>
        </w:rPr>
        <w:t>2 CFR 200.313(d)(1)</w:t>
      </w:r>
      <w:r w:rsidR="00783DE3" w:rsidRPr="00F00D94">
        <w:rPr>
          <w:rFonts w:ascii="Arial" w:hAnsi="Arial" w:cs="Arial"/>
        </w:rPr>
        <w:t>)</w:t>
      </w:r>
      <w:r w:rsidR="00305E9C" w:rsidRPr="00F00D94">
        <w:rPr>
          <w:rFonts w:ascii="Arial" w:hAnsi="Arial" w:cs="Arial"/>
        </w:rPr>
        <w:t xml:space="preserve">. </w:t>
      </w:r>
    </w:p>
    <w:p w14:paraId="0E18F6F3" w14:textId="24C8B921"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physical inventory of the property must be taken and the results reconciled with the property records at least once every </w:t>
      </w:r>
      <w:r w:rsidR="0048656E">
        <w:rPr>
          <w:rFonts w:ascii="Arial" w:hAnsi="Arial" w:cs="Arial"/>
        </w:rPr>
        <w:t>two</w:t>
      </w:r>
      <w:r w:rsidR="0048656E" w:rsidRPr="00F00D94">
        <w:rPr>
          <w:rFonts w:ascii="Arial" w:hAnsi="Arial" w:cs="Arial"/>
        </w:rPr>
        <w:t xml:space="preserve"> </w:t>
      </w:r>
      <w:r w:rsidRPr="00F00D94">
        <w:rPr>
          <w:rFonts w:ascii="Arial" w:hAnsi="Arial" w:cs="Arial"/>
        </w:rPr>
        <w:t>years</w:t>
      </w:r>
      <w:r w:rsidR="001F776F" w:rsidRPr="00F00D94">
        <w:rPr>
          <w:rFonts w:ascii="Arial" w:hAnsi="Arial" w:cs="Arial"/>
        </w:rPr>
        <w:t xml:space="preserve"> (2 CFR 200.</w:t>
      </w:r>
      <w:r w:rsidR="00783DE3" w:rsidRPr="00F00D94">
        <w:rPr>
          <w:rFonts w:ascii="Arial" w:hAnsi="Arial" w:cs="Arial"/>
        </w:rPr>
        <w:t>313(d)(2))</w:t>
      </w:r>
      <w:r w:rsidRPr="00F00D94">
        <w:rPr>
          <w:rFonts w:ascii="Arial" w:hAnsi="Arial" w:cs="Arial"/>
        </w:rPr>
        <w:t xml:space="preserve">. </w:t>
      </w:r>
    </w:p>
    <w:p w14:paraId="6EC66F76" w14:textId="3865225A"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control system must be developed to ensure adequate safeguards to prevent loss, damage, or theft of the property.  Any loss, damage, or theft must be investigated</w:t>
      </w:r>
      <w:r w:rsidR="001F776F" w:rsidRPr="00F00D94">
        <w:rPr>
          <w:rFonts w:ascii="Arial" w:hAnsi="Arial" w:cs="Arial"/>
        </w:rPr>
        <w:t xml:space="preserve"> (2 CFR 200.</w:t>
      </w:r>
      <w:r w:rsidR="00783DE3" w:rsidRPr="00F00D94">
        <w:rPr>
          <w:rFonts w:ascii="Arial" w:hAnsi="Arial" w:cs="Arial"/>
        </w:rPr>
        <w:t>313(d)(3))</w:t>
      </w:r>
      <w:r w:rsidRPr="00F00D94">
        <w:rPr>
          <w:rFonts w:ascii="Arial" w:hAnsi="Arial" w:cs="Arial"/>
        </w:rPr>
        <w:t>.</w:t>
      </w:r>
    </w:p>
    <w:p w14:paraId="4DAF01FE" w14:textId="1AE3ABD1"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Adequate maintenance procedures must be developed to keep the property in good condition</w:t>
      </w:r>
      <w:r w:rsidR="001F776F" w:rsidRPr="00F00D94">
        <w:rPr>
          <w:rFonts w:ascii="Arial" w:hAnsi="Arial" w:cs="Arial"/>
        </w:rPr>
        <w:t xml:space="preserve"> (2 CFR 200.</w:t>
      </w:r>
      <w:r w:rsidR="00783DE3" w:rsidRPr="00F00D94">
        <w:rPr>
          <w:rFonts w:ascii="Arial" w:hAnsi="Arial" w:cs="Arial"/>
        </w:rPr>
        <w:t>313(d)(4))</w:t>
      </w:r>
      <w:r w:rsidRPr="00F00D94">
        <w:rPr>
          <w:rFonts w:ascii="Arial" w:hAnsi="Arial" w:cs="Arial"/>
        </w:rPr>
        <w:t xml:space="preserve">.  </w:t>
      </w:r>
    </w:p>
    <w:p w14:paraId="4DEC5E7D" w14:textId="4372F477" w:rsidR="00B720F6" w:rsidRPr="00F00D94" w:rsidRDefault="00B720F6" w:rsidP="00206D6B">
      <w:pPr>
        <w:pStyle w:val="ListParagraph"/>
        <w:numPr>
          <w:ilvl w:val="0"/>
          <w:numId w:val="13"/>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If the non-</w:t>
      </w:r>
      <w:r w:rsidR="0048656E">
        <w:rPr>
          <w:rFonts w:ascii="Arial" w:hAnsi="Arial" w:cs="Arial"/>
        </w:rPr>
        <w:t>f</w:t>
      </w:r>
      <w:r w:rsidRPr="00F00D94">
        <w:rPr>
          <w:rFonts w:ascii="Arial" w:hAnsi="Arial" w:cs="Arial"/>
        </w:rPr>
        <w:t>ederal entity is authorized or required to sell the property, proper sales procedures must be established to ensure the highest possible return</w:t>
      </w:r>
      <w:r w:rsidR="001F776F" w:rsidRPr="00F00D94">
        <w:rPr>
          <w:rFonts w:ascii="Arial" w:hAnsi="Arial" w:cs="Arial"/>
        </w:rPr>
        <w:t xml:space="preserve"> (2 CFR 200</w:t>
      </w:r>
      <w:r w:rsidRPr="00F00D94">
        <w:rPr>
          <w:rFonts w:ascii="Arial" w:hAnsi="Arial" w:cs="Arial"/>
        </w:rPr>
        <w:t>.</w:t>
      </w:r>
      <w:r w:rsidR="00783DE3" w:rsidRPr="00F00D94">
        <w:rPr>
          <w:rFonts w:ascii="Arial" w:hAnsi="Arial" w:cs="Arial"/>
        </w:rPr>
        <w:t>313(d)(5))</w:t>
      </w:r>
      <w:r w:rsidR="000B1E1B" w:rsidRPr="00F00D94">
        <w:rPr>
          <w:rFonts w:ascii="Arial" w:hAnsi="Arial" w:cs="Arial"/>
        </w:rPr>
        <w:t>.</w:t>
      </w:r>
    </w:p>
    <w:p w14:paraId="7FF1CCDB" w14:textId="27318ECA" w:rsidR="00B720F6" w:rsidRPr="00F00D94" w:rsidRDefault="00783DE3"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7.</w:t>
      </w:r>
      <w:r w:rsidRPr="00F00D94">
        <w:rPr>
          <w:rFonts w:ascii="Arial" w:hAnsi="Arial" w:cs="Arial"/>
        </w:rPr>
        <w:tab/>
      </w:r>
      <w:r w:rsidR="0048656E" w:rsidRPr="0048656E">
        <w:rPr>
          <w:rFonts w:ascii="Arial" w:hAnsi="Arial" w:cs="Arial"/>
        </w:rPr>
        <w:t>When original or replacement equipment acquired under a federal award is no longer needed for a federal program (whether the original project or program or other activities currently or previously supported by the federal government), the non-federal entity must request disposition instructions from the federal awarding agency if required by the terms and conditions of the award. Items of equipment with a current per-unit fair market value of $5,000 or less may be retained, sold, or otherwise disposed of with no further obligation to the federal awarding agency. If the federal awarding agency fails to provide requested disposition instructions within 120 days, items of equipment with a current per- unit fair market value in excess of $5,000 may be retained or sold. The federal awarding agency is entitled to the federal interest in the equipment, which is the amount calculated by multiplying the current market value or sale proceeds by the federal agency’s participation in total project costs (2 CFR 200.313(e)).</w:t>
      </w:r>
    </w:p>
    <w:p w14:paraId="0B447111" w14:textId="6EB07759" w:rsidR="00BE5E5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bCs/>
        </w:rPr>
        <w:lastRenderedPageBreak/>
        <w:t>OMB</w:t>
      </w:r>
      <w:r w:rsidRPr="0048656E">
        <w:t xml:space="preserve"> </w:t>
      </w:r>
      <w:r w:rsidRPr="0048656E">
        <w:rPr>
          <w:rFonts w:ascii="Arial" w:hAnsi="Arial" w:cs="Arial"/>
        </w:rPr>
        <w:t>Note: Intangible property that is acquired under a federal award, rather than developed or produced under the award, is subject to the requirements of 2 CFR 200.313(e) regarding disposition (2 CFR 200.315(a)).</w:t>
      </w:r>
    </w:p>
    <w:p w14:paraId="5388C8D7" w14:textId="5C055D06" w:rsidR="0048656E" w:rsidRPr="00F00D94" w:rsidRDefault="0048656E" w:rsidP="0048656E">
      <w:pPr>
        <w:pStyle w:val="BodyText"/>
        <w:spacing w:before="1"/>
        <w:ind w:right="235"/>
        <w:jc w:val="both"/>
        <w:rPr>
          <w:rFonts w:ascii="Arial" w:hAnsi="Arial" w:cs="Arial"/>
        </w:rPr>
      </w:pPr>
      <w:r>
        <w:rPr>
          <w:rFonts w:ascii="Arial" w:hAnsi="Arial" w:cs="Arial"/>
        </w:rPr>
        <w:t xml:space="preserve">OMB </w:t>
      </w:r>
      <w:r w:rsidRPr="0048656E">
        <w:rPr>
          <w:rFonts w:ascii="Arial" w:hAnsi="Arial" w:cs="Arial"/>
        </w:rPr>
        <w:t xml:space="preserve">Note: OMB granted a limited exception to the equipment and unused supplies thresholds. The COFFA memorandum announcing the exception explains that federal agencies must approve use of the exceptions either by written notice or written approval responding to a request from a recipient. Instead of using the previous equipment and unused supplies thresholds of $5,000 (as referenced in 2 CFR 200.1, 200.313(e), 200.314(a), 200.439(b), prior versions), all recipients of both active and expired Federal awards, and subrecipients of both active and expired subawards, which applied the prior version of the Uniform Grants Guidance, may instead use the revised equipment thresholds of $10,000 provided in the 2024 Revisions if permitted by the Federal agency that made the award. The COFFA memorandum announcing the exception is available at </w:t>
      </w:r>
      <w:hyperlink r:id="rId83" w:history="1">
        <w:r w:rsidRPr="005916C1">
          <w:rPr>
            <w:rStyle w:val="Hyperlink"/>
            <w:rFonts w:cs="Arial"/>
          </w:rPr>
          <w:t>https://www.coffa.gov/assets/files/2%20CFR%20Supplemental%20Information%201-30-25.pdf</w:t>
        </w:r>
      </w:hyperlink>
    </w:p>
    <w:p w14:paraId="5BB25498"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i/>
          <w:iCs/>
        </w:rPr>
        <w:t>Real Property Management -</w:t>
      </w:r>
      <w:r w:rsidR="00934348" w:rsidRPr="00F00D94">
        <w:rPr>
          <w:rFonts w:ascii="Arial" w:hAnsi="Arial" w:cs="Arial"/>
          <w:b/>
          <w:i/>
          <w:iCs/>
        </w:rPr>
        <w:t>-</w:t>
      </w:r>
      <w:r w:rsidRPr="00F00D94">
        <w:rPr>
          <w:rFonts w:ascii="Arial" w:hAnsi="Arial" w:cs="Arial"/>
          <w:b/>
          <w:i/>
          <w:iCs/>
        </w:rPr>
        <w:t xml:space="preserve"> Grants and Cooperative Agreements</w:t>
      </w:r>
    </w:p>
    <w:p w14:paraId="115C7BE3" w14:textId="033E5A03" w:rsidR="0048656E"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Title to real property acquired or improved by non-federal entities under grants and cooperative agreements vests in the non-federal entity subject to the obligations and conditions specified in 2 CFR 200.311 (2 CFR 200.311(a)). Real property will be used for the originally authorized purpose as long as needed for that purpose, during which time the non-federal entity must not dispose of or encumber title to or other interests in the real property (2 CFR 200.311(b)).</w:t>
      </w:r>
    </w:p>
    <w:p w14:paraId="142ADF69" w14:textId="5E72F5A3" w:rsidR="00B720F6" w:rsidRPr="0048656E" w:rsidRDefault="0048656E" w:rsidP="0048656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48656E">
        <w:rPr>
          <w:rFonts w:ascii="Arial" w:hAnsi="Arial" w:cs="Arial"/>
        </w:rPr>
        <w:t>When real property is no longer needed for the originally authorized purpose, the non-federal entity must obtain disposition instructions from the federal awarding agency or the pass-through entity, as applicable. When real property is sold, sales procedures must be followed that provide for competition to the extent practicable and result in the highest possible return. If sold, non- federal entities must compensate the federal awarding agency for the portion of the net sales proceeds that represents the federal agency’s interest in the real property, which is the amount calculated by multiplying the current market value or sale proceeds by the federal agency’s participation in total project costs. If the property is retained, the non-federal entity must compensate the federal awarding agency for the federal portion of the current fair market value of the property. Disposition instructions may also provide for transfer of title to the federal awarding agency or a designated third party, in which case the non-federal entity is entitled to the non-federal interest in the property, which is calculated by multiplying the current market value or sale proceeds by the non-federal entity’s share in total project costs (2 CFR 200.311(c)(3)).</w:t>
      </w:r>
    </w:p>
    <w:p w14:paraId="4BC9685B" w14:textId="77777777" w:rsidR="00B720F6" w:rsidRPr="00F00D94" w:rsidRDefault="00B720F6" w:rsidP="006672EA">
      <w:pPr>
        <w:spacing w:after="240"/>
        <w:jc w:val="both"/>
        <w:rPr>
          <w:rFonts w:ascii="Arial" w:hAnsi="Arial" w:cs="Arial"/>
          <w:b/>
          <w:i/>
        </w:rPr>
      </w:pPr>
      <w:r w:rsidRPr="00F00D94">
        <w:rPr>
          <w:rFonts w:ascii="Arial" w:hAnsi="Arial" w:cs="Arial"/>
          <w:b/>
          <w:i/>
        </w:rPr>
        <w:t xml:space="preserve">Equipment and Real Property Management </w:t>
      </w:r>
      <w:r w:rsidR="006C0F2A" w:rsidRPr="00F00D94">
        <w:rPr>
          <w:rFonts w:ascii="Arial" w:hAnsi="Arial" w:cs="Arial"/>
          <w:b/>
          <w:i/>
        </w:rPr>
        <w:t>–</w:t>
      </w:r>
      <w:r w:rsidRPr="00F00D94">
        <w:rPr>
          <w:rFonts w:ascii="Arial" w:hAnsi="Arial" w:cs="Arial"/>
          <w:b/>
          <w:i/>
        </w:rPr>
        <w:t xml:space="preserve"> Cost-Reimbursement Contracts Under the Federal Acquisition Regulation (FAR)</w:t>
      </w:r>
    </w:p>
    <w:p w14:paraId="08B54128" w14:textId="54CEA258" w:rsidR="00B720F6" w:rsidRPr="00F00D94" w:rsidRDefault="00B720F6" w:rsidP="006672EA">
      <w:pPr>
        <w:spacing w:after="240"/>
        <w:jc w:val="both"/>
        <w:rPr>
          <w:rFonts w:ascii="Arial" w:hAnsi="Arial" w:cs="Arial"/>
        </w:rPr>
      </w:pPr>
      <w:r w:rsidRPr="00F00D94">
        <w:rPr>
          <w:rFonts w:ascii="Arial" w:hAnsi="Arial" w:cs="Arial"/>
        </w:rPr>
        <w:t xml:space="preserve">Equipment and real property management requirements for cost-reimbursement contracts are </w:t>
      </w:r>
      <w:r w:rsidR="00F44DB4" w:rsidRPr="00F00D94">
        <w:rPr>
          <w:rFonts w:ascii="Arial" w:hAnsi="Arial" w:cs="Arial"/>
        </w:rPr>
        <w:t xml:space="preserve">specified </w:t>
      </w:r>
      <w:r w:rsidRPr="00F00D94">
        <w:rPr>
          <w:rFonts w:ascii="Arial" w:hAnsi="Arial" w:cs="Arial"/>
        </w:rPr>
        <w:t xml:space="preserve">in </w:t>
      </w:r>
      <w:r w:rsidR="00C952BD" w:rsidRPr="00F00D94">
        <w:rPr>
          <w:rFonts w:ascii="Arial" w:hAnsi="Arial" w:cs="Arial"/>
        </w:rPr>
        <w:t xml:space="preserve">the FAR clause at </w:t>
      </w:r>
      <w:hyperlink r:id="rId84" w:history="1">
        <w:r w:rsidR="008B299D" w:rsidRPr="00F00D94">
          <w:rPr>
            <w:rStyle w:val="Hyperlink"/>
            <w:rFonts w:cs="Arial"/>
          </w:rPr>
          <w:t>48 CFR 52.245-1</w:t>
        </w:r>
      </w:hyperlink>
      <w:r w:rsidRPr="00F00D94">
        <w:rPr>
          <w:rFonts w:ascii="Arial" w:hAnsi="Arial" w:cs="Arial"/>
        </w:rPr>
        <w:t xml:space="preserve">. Federal government property as defined in the FAR includes both equipment and real property. Title to </w:t>
      </w:r>
      <w:r w:rsidR="0048656E">
        <w:rPr>
          <w:rFonts w:ascii="Arial" w:hAnsi="Arial" w:cs="Arial"/>
        </w:rPr>
        <w:t>f</w:t>
      </w:r>
      <w:r w:rsidR="0048656E" w:rsidRPr="00F00D94">
        <w:rPr>
          <w:rFonts w:ascii="Arial" w:hAnsi="Arial" w:cs="Arial"/>
        </w:rPr>
        <w:t xml:space="preserve">ederal </w:t>
      </w:r>
      <w:r w:rsidRPr="00F00D94">
        <w:rPr>
          <w:rFonts w:ascii="Arial" w:hAnsi="Arial" w:cs="Arial"/>
        </w:rPr>
        <w:t>government property acquired by a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normally vests in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unless otherwise noted in the contract terms and conditions.  </w:t>
      </w:r>
      <w:r w:rsidR="00F44DB4" w:rsidRPr="00F00D94">
        <w:rPr>
          <w:rFonts w:ascii="Arial" w:hAnsi="Arial" w:cs="Arial"/>
        </w:rPr>
        <w:t>Th</w:t>
      </w:r>
      <w:r w:rsidR="00BE5E56" w:rsidRPr="00F00D94">
        <w:rPr>
          <w:rFonts w:ascii="Arial" w:hAnsi="Arial" w:cs="Arial"/>
        </w:rPr>
        <w:t xml:space="preserve">e </w:t>
      </w:r>
      <w:r w:rsidRPr="00F00D94">
        <w:rPr>
          <w:rFonts w:ascii="Arial" w:hAnsi="Arial" w:cs="Arial"/>
        </w:rPr>
        <w:t>FAR requires:</w:t>
      </w:r>
    </w:p>
    <w:p w14:paraId="2C9143B2" w14:textId="2B39C49F"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A system of internal controls to manage (control, use, preserve, protect, repair, and maintain)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government property and a process to enable the prompt recognition, investigation, disclosure and reporting of loss of </w:t>
      </w:r>
      <w:r w:rsidR="0048656E">
        <w:rPr>
          <w:rFonts w:ascii="Arial" w:hAnsi="Arial" w:cs="Arial"/>
        </w:rPr>
        <w:t>f</w:t>
      </w:r>
      <w:r w:rsidR="0048656E" w:rsidRPr="00F00D94">
        <w:rPr>
          <w:rFonts w:ascii="Arial" w:hAnsi="Arial" w:cs="Arial"/>
        </w:rPr>
        <w:t xml:space="preserve">ederal </w:t>
      </w:r>
      <w:r w:rsidR="00BE5E56" w:rsidRPr="00F00D94">
        <w:rPr>
          <w:rFonts w:ascii="Arial" w:hAnsi="Arial" w:cs="Arial"/>
        </w:rPr>
        <w:t>g</w:t>
      </w:r>
      <w:r w:rsidRPr="00F00D94">
        <w:rPr>
          <w:rFonts w:ascii="Arial" w:hAnsi="Arial" w:cs="Arial"/>
        </w:rPr>
        <w:t xml:space="preserve">overnment property.  </w:t>
      </w:r>
    </w:p>
    <w:p w14:paraId="5BDEC4ED" w14:textId="6238E32C"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Federal government property must be used for performing the contract for which it was acquired unless otherwise provided for in the contract or approved by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w:t>
      </w:r>
    </w:p>
    <w:p w14:paraId="0C3599F5" w14:textId="77777777"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 xml:space="preserve">Property records must be maintained and include the name, part number and description, and other elements as necessary and required in accordance with the terms and conditions of the contract, </w:t>
      </w:r>
      <w:r w:rsidRPr="00F00D94">
        <w:rPr>
          <w:rFonts w:ascii="Arial" w:hAnsi="Arial" w:cs="Arial"/>
        </w:rPr>
        <w:lastRenderedPageBreak/>
        <w:t>quantity received, unit acquisition cost, unique-item identifier, accountable contract number, location, disposition, and posting reference and date of transaction.</w:t>
      </w:r>
    </w:p>
    <w:p w14:paraId="2220949D" w14:textId="20BA87DE" w:rsidR="00B720F6" w:rsidRPr="00F00D94" w:rsidRDefault="00B720F6" w:rsidP="00206D6B">
      <w:pPr>
        <w:pStyle w:val="ListParagraph"/>
        <w:numPr>
          <w:ilvl w:val="0"/>
          <w:numId w:val="14"/>
        </w:numPr>
        <w:pBdr>
          <w:top w:val="single" w:sz="6" w:space="0" w:color="FFFFFF"/>
          <w:left w:val="single" w:sz="6" w:space="0" w:color="FFFFFF"/>
          <w:bottom w:val="single" w:sz="6" w:space="0" w:color="FFFFFF"/>
          <w:right w:val="single" w:sz="6" w:space="0" w:color="FFFFFF"/>
        </w:pBdr>
        <w:suppressAutoHyphens w:val="0"/>
        <w:autoSpaceDE/>
        <w:autoSpaceDN/>
        <w:adjustRightInd/>
        <w:spacing w:after="240"/>
        <w:ind w:left="720" w:hanging="720"/>
        <w:jc w:val="both"/>
        <w:rPr>
          <w:rFonts w:ascii="Arial" w:hAnsi="Arial" w:cs="Arial"/>
        </w:rPr>
      </w:pPr>
      <w:r w:rsidRPr="00F00D94">
        <w:rPr>
          <w:rFonts w:ascii="Arial" w:hAnsi="Arial" w:cs="Arial"/>
        </w:rPr>
        <w:t>A physical inventory must be periodically performed, recorded, and disclosed.</w:t>
      </w:r>
      <w:r w:rsidR="008B299D" w:rsidRPr="00F00D94">
        <w:rPr>
          <w:rFonts w:ascii="Arial" w:hAnsi="Arial" w:cs="Arial"/>
        </w:rPr>
        <w:t xml:space="preserve"> </w:t>
      </w:r>
      <w:r w:rsidRPr="00F00D94">
        <w:rPr>
          <w:rFonts w:ascii="Arial" w:hAnsi="Arial" w:cs="Arial"/>
        </w:rPr>
        <w:t>Except as provided for in the contract,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must not dispose of inventory until authorized by the </w:t>
      </w:r>
      <w:r w:rsidR="0048656E">
        <w:rPr>
          <w:rFonts w:ascii="Arial" w:hAnsi="Arial" w:cs="Arial"/>
        </w:rPr>
        <w:t>f</w:t>
      </w:r>
      <w:r w:rsidR="0048656E" w:rsidRPr="00F00D94">
        <w:rPr>
          <w:rFonts w:ascii="Arial" w:hAnsi="Arial" w:cs="Arial"/>
        </w:rPr>
        <w:t xml:space="preserve">ederal </w:t>
      </w:r>
      <w:r w:rsidR="00F44DB4" w:rsidRPr="00F00D94">
        <w:rPr>
          <w:rFonts w:ascii="Arial" w:hAnsi="Arial" w:cs="Arial"/>
        </w:rPr>
        <w:t xml:space="preserve">awarding </w:t>
      </w:r>
      <w:r w:rsidRPr="00F00D94">
        <w:rPr>
          <w:rFonts w:ascii="Arial" w:hAnsi="Arial" w:cs="Arial"/>
        </w:rPr>
        <w:t>agency.  The non-</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entity may purchase the property at the unit acquisition cost if desired or make reasonable efforts to return unused property to the appropriate supplier at fair market value.  </w:t>
      </w:r>
    </w:p>
    <w:p w14:paraId="56F21AFC" w14:textId="7777777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w:t>
      </w:r>
    </w:p>
    <w:p w14:paraId="2102081F" w14:textId="1636EAC7" w:rsidR="00B720F6" w:rsidRPr="00F00D94" w:rsidRDefault="00B720F6"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equipment and real property are contained in </w:t>
      </w:r>
      <w:r w:rsidR="008B299D" w:rsidRPr="00F00D94">
        <w:rPr>
          <w:rFonts w:ascii="Arial" w:hAnsi="Arial" w:cs="Arial"/>
        </w:rPr>
        <w:t>2 CFR 200.313</w:t>
      </w:r>
      <w:r w:rsidRPr="00F00D94">
        <w:rPr>
          <w:rFonts w:ascii="Arial" w:hAnsi="Arial" w:cs="Arial"/>
        </w:rPr>
        <w:t xml:space="preserve"> (equipment), </w:t>
      </w:r>
      <w:r w:rsidR="008B299D" w:rsidRPr="00F00D94">
        <w:rPr>
          <w:rFonts w:ascii="Arial" w:hAnsi="Arial" w:cs="Arial"/>
        </w:rPr>
        <w:t>2 CFR 200.311</w:t>
      </w:r>
      <w:r w:rsidRPr="00F00D94">
        <w:rPr>
          <w:rFonts w:ascii="Arial" w:hAnsi="Arial" w:cs="Arial"/>
        </w:rPr>
        <w:t xml:space="preserve"> (real property), </w:t>
      </w:r>
      <w:hyperlink r:id="rId85" w:history="1">
        <w:r w:rsidR="008B299D" w:rsidRPr="00F00D94">
          <w:rPr>
            <w:rStyle w:val="Hyperlink"/>
            <w:rFonts w:cs="Arial"/>
          </w:rPr>
          <w:t>48 CFR 52.245-1</w:t>
        </w:r>
      </w:hyperlink>
      <w:r w:rsidRPr="00F00D94">
        <w:rPr>
          <w:rFonts w:ascii="Arial" w:hAnsi="Arial" w:cs="Arial"/>
        </w:rPr>
        <w:t xml:space="preserve"> (</w:t>
      </w:r>
      <w:r w:rsidR="00BE5E56" w:rsidRPr="00F00D94">
        <w:rPr>
          <w:rFonts w:ascii="Arial" w:hAnsi="Arial" w:cs="Arial"/>
        </w:rPr>
        <w:t>equipment and real property</w:t>
      </w:r>
      <w:r w:rsidRPr="00F00D94">
        <w:rPr>
          <w:rFonts w:ascii="Arial" w:hAnsi="Arial" w:cs="Arial"/>
        </w:rPr>
        <w:t xml:space="preserve">), </w:t>
      </w:r>
      <w:r w:rsidR="00783DE3" w:rsidRPr="00F00D94">
        <w:rPr>
          <w:rFonts w:ascii="Arial" w:hAnsi="Arial" w:cs="Arial"/>
        </w:rPr>
        <w:t>program</w:t>
      </w:r>
      <w:r w:rsidR="00BE5E56" w:rsidRPr="00F00D94">
        <w:rPr>
          <w:rFonts w:ascii="Arial" w:hAnsi="Arial" w:cs="Arial"/>
        </w:rPr>
        <w:t xml:space="preserve"> legislation, </w:t>
      </w:r>
      <w:r w:rsidR="0048656E">
        <w:rPr>
          <w:rFonts w:ascii="Arial" w:hAnsi="Arial" w:cs="Arial"/>
        </w:rPr>
        <w:t>f</w:t>
      </w:r>
      <w:r w:rsidR="0048656E" w:rsidRPr="00F00D94">
        <w:rPr>
          <w:rFonts w:ascii="Arial" w:hAnsi="Arial" w:cs="Arial"/>
        </w:rPr>
        <w:t xml:space="preserve">ederal </w:t>
      </w:r>
      <w:r w:rsidRPr="00F00D94">
        <w:rPr>
          <w:rFonts w:ascii="Arial" w:hAnsi="Arial" w:cs="Arial"/>
        </w:rPr>
        <w:t xml:space="preserve">awarding agency regulations, and the terms and conditions of the </w:t>
      </w:r>
      <w:r w:rsidR="0048656E">
        <w:rPr>
          <w:rFonts w:ascii="Arial" w:hAnsi="Arial" w:cs="Arial"/>
        </w:rPr>
        <w:t>f</w:t>
      </w:r>
      <w:r w:rsidR="0048656E" w:rsidRPr="00F00D94">
        <w:rPr>
          <w:rFonts w:ascii="Arial" w:hAnsi="Arial" w:cs="Arial"/>
        </w:rPr>
        <w:t xml:space="preserve">ederal </w:t>
      </w:r>
      <w:r w:rsidRPr="00F00D94">
        <w:rPr>
          <w:rFonts w:ascii="Arial" w:hAnsi="Arial" w:cs="Arial"/>
        </w:rPr>
        <w:t>award.</w:t>
      </w:r>
    </w:p>
    <w:p w14:paraId="65FE472E" w14:textId="668A9500"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48656E" w:rsidRPr="00F00D94">
        <w:rPr>
          <w:rFonts w:ascii="Arial" w:hAnsi="Arial" w:cs="Arial"/>
          <w:i/>
        </w:rPr>
        <w:t>202</w:t>
      </w:r>
      <w:r w:rsidR="0048656E">
        <w:rPr>
          <w:rFonts w:ascii="Arial" w:hAnsi="Arial" w:cs="Arial"/>
          <w:i/>
        </w:rPr>
        <w:t xml:space="preserve">5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48656E">
        <w:rPr>
          <w:rFonts w:ascii="Arial" w:hAnsi="Arial" w:cs="Arial"/>
          <w:i/>
        </w:rPr>
        <w:t>.1</w:t>
      </w:r>
      <w:r w:rsidRPr="00F00D94">
        <w:rPr>
          <w:rFonts w:ascii="Arial" w:hAnsi="Arial" w:cs="Arial"/>
          <w:i/>
        </w:rPr>
        <w:t>)</w:t>
      </w:r>
    </w:p>
    <w:p w14:paraId="191B8DBC" w14:textId="246CA08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C03C7A9" w14:textId="53D9A1D8"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A1761A" w:rsidRPr="00F00D94">
        <w:rPr>
          <w:rFonts w:ascii="Arial" w:hAnsi="Arial" w:cs="Arial"/>
          <w:b/>
          <w:highlight w:val="yellow"/>
        </w:rPr>
        <w:t>202</w:t>
      </w:r>
      <w:r w:rsidR="00A1761A">
        <w:rPr>
          <w:rFonts w:ascii="Arial" w:hAnsi="Arial" w:cs="Arial"/>
          <w:b/>
          <w:highlight w:val="yellow"/>
        </w:rPr>
        <w:t>5</w:t>
      </w:r>
      <w:r w:rsidR="00A1761A"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4D6A77FC" w14:textId="77777777" w:rsidR="00E039F3" w:rsidRPr="00220BD0" w:rsidRDefault="00E039F3" w:rsidP="006672EA">
      <w:pPr>
        <w:pStyle w:val="Heading3"/>
        <w:jc w:val="both"/>
        <w:rPr>
          <w:rFonts w:cs="Arial"/>
          <w:sz w:val="24"/>
          <w:szCs w:val="24"/>
        </w:rPr>
      </w:pPr>
      <w:bookmarkStart w:id="66" w:name="_Toc210205512"/>
      <w:r w:rsidRPr="00220BD0">
        <w:rPr>
          <w:rFonts w:cs="Arial"/>
          <w:sz w:val="24"/>
          <w:szCs w:val="24"/>
        </w:rPr>
        <w:t>Additional Program Specific Information</w:t>
      </w:r>
      <w:bookmarkEnd w:id="66"/>
    </w:p>
    <w:p w14:paraId="5C2E64CB"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ADDB754"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6CF0DD3"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A3ACD70" w14:textId="37533780"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187BABE7"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869D9D8" w14:textId="77777777" w:rsidR="008B3524" w:rsidRPr="00220BD0" w:rsidRDefault="00205793" w:rsidP="006672EA">
      <w:pPr>
        <w:pStyle w:val="Heading3"/>
        <w:jc w:val="both"/>
        <w:rPr>
          <w:rFonts w:cs="Arial"/>
          <w:bCs/>
          <w:sz w:val="24"/>
          <w:szCs w:val="24"/>
        </w:rPr>
      </w:pPr>
      <w:bookmarkStart w:id="67" w:name="_Toc210205513"/>
      <w:r w:rsidRPr="00220BD0">
        <w:rPr>
          <w:rFonts w:cs="Arial"/>
          <w:sz w:val="24"/>
          <w:szCs w:val="24"/>
        </w:rPr>
        <w:t xml:space="preserve">Audit Objectives </w:t>
      </w:r>
      <w:r w:rsidR="008B3524" w:rsidRPr="00220BD0">
        <w:rPr>
          <w:rFonts w:cs="Arial"/>
          <w:sz w:val="24"/>
          <w:szCs w:val="24"/>
        </w:rPr>
        <w:t>and Control Testing</w:t>
      </w:r>
      <w:bookmarkEnd w:id="67"/>
    </w:p>
    <w:p w14:paraId="4E17433E"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D7B883F"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642B600" w14:textId="38C34535"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en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or 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rPr>
        <w:t>.</w:t>
      </w:r>
    </w:p>
    <w:p w14:paraId="5383F7DF" w14:textId="22991C94" w:rsidR="008F7129" w:rsidRPr="00F00D94" w:rsidRDefault="008F7129" w:rsidP="008F7129">
      <w:pPr>
        <w:tabs>
          <w:tab w:val="left" w:pos="720"/>
        </w:tabs>
        <w:spacing w:after="240"/>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d</w:t>
      </w:r>
      <w:r w:rsidRPr="00F00D94">
        <w:rPr>
          <w:rFonts w:ascii="Arial" w:eastAsia="Arial" w:hAnsi="Arial" w:cs="Arial"/>
        </w:rPr>
        <w:t>is</w:t>
      </w:r>
      <w:r w:rsidRPr="00F00D94">
        <w:rPr>
          <w:rFonts w:ascii="Arial" w:eastAsia="Arial" w:hAnsi="Arial" w:cs="Arial"/>
          <w:spacing w:val="1"/>
        </w:rPr>
        <w:t>po</w:t>
      </w:r>
      <w:r w:rsidRPr="00F00D94">
        <w:rPr>
          <w:rFonts w:ascii="Arial" w:eastAsia="Arial" w:hAnsi="Arial" w:cs="Arial"/>
        </w:rPr>
        <w:t>siti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b</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p</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r</w:t>
      </w:r>
      <w:r w:rsidRPr="00F00D94">
        <w:rPr>
          <w:rFonts w:ascii="Arial" w:eastAsia="Arial" w:hAnsi="Arial" w:cs="Arial"/>
          <w:spacing w:val="1"/>
        </w:rPr>
        <w:t>ea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 xml:space="preserve">ty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i</w:t>
      </w:r>
      <w:r w:rsidRPr="00F00D94">
        <w:rPr>
          <w:rFonts w:ascii="Arial" w:eastAsia="Arial" w:hAnsi="Arial" w:cs="Arial"/>
          <w:spacing w:val="-1"/>
        </w:rPr>
        <w:t>m</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u</w:t>
      </w:r>
      <w:r w:rsidRPr="00F00D94">
        <w:rPr>
          <w:rFonts w:ascii="Arial" w:eastAsia="Arial" w:hAnsi="Arial" w:cs="Arial"/>
          <w:spacing w:val="1"/>
        </w:rPr>
        <w:t>nde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s is in</w:t>
      </w:r>
      <w:r w:rsidRPr="00F00D94">
        <w:rPr>
          <w:rFonts w:ascii="Arial" w:eastAsia="Arial" w:hAnsi="Arial" w:cs="Arial"/>
          <w:spacing w:val="1"/>
        </w:rPr>
        <w:t xml:space="preserve"> a</w:t>
      </w:r>
      <w:r w:rsidRPr="00F00D94">
        <w:rPr>
          <w:rFonts w:ascii="Arial" w:eastAsia="Arial" w:hAnsi="Arial" w:cs="Arial"/>
        </w:rPr>
        <w:t>cc</w:t>
      </w:r>
      <w:r w:rsidRPr="00F00D94">
        <w:rPr>
          <w:rFonts w:ascii="Arial" w:eastAsia="Arial" w:hAnsi="Arial" w:cs="Arial"/>
          <w:spacing w:val="1"/>
        </w:rPr>
        <w:t>o</w:t>
      </w:r>
      <w:r w:rsidRPr="00F00D94">
        <w:rPr>
          <w:rFonts w:ascii="Arial" w:eastAsia="Arial" w:hAnsi="Arial" w:cs="Arial"/>
          <w:spacing w:val="-1"/>
        </w:rPr>
        <w:t>rd</w:t>
      </w:r>
      <w:r w:rsidRPr="00F00D94">
        <w:rPr>
          <w:rFonts w:ascii="Arial" w:eastAsia="Arial" w:hAnsi="Arial" w:cs="Arial"/>
          <w:spacing w:val="1"/>
        </w:rPr>
        <w:t>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 xml:space="preserve">al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d</w:t>
      </w:r>
      <w:r w:rsidR="00D7592F">
        <w:rPr>
          <w:rFonts w:ascii="Arial" w:eastAsia="Arial" w:hAnsi="Arial" w:cs="Arial"/>
        </w:rPr>
        <w:t>,</w:t>
      </w:r>
      <w:r w:rsidRPr="00F00D94">
        <w:rPr>
          <w:rFonts w:ascii="Arial" w:eastAsia="Arial" w:hAnsi="Arial" w:cs="Arial"/>
          <w:spacing w:val="1"/>
        </w:rPr>
        <w:t xml:space="preserve"> </w:t>
      </w:r>
      <w:r w:rsidR="00D7592F">
        <w:rPr>
          <w:rFonts w:ascii="Arial" w:eastAsia="Arial" w:hAnsi="Arial" w:cs="Arial"/>
          <w:spacing w:val="-2"/>
        </w:rPr>
        <w:t>when applicable,</w:t>
      </w:r>
      <w:r w:rsidR="00D7592F"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en</w:t>
      </w:r>
      <w:r w:rsidRPr="00F00D94">
        <w:rPr>
          <w:rFonts w:ascii="Arial" w:eastAsia="Arial" w:hAnsi="Arial" w:cs="Arial"/>
        </w:rPr>
        <w:t xml:space="preserve">cy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s</w:t>
      </w:r>
      <w:r w:rsidRPr="00F00D94">
        <w:rPr>
          <w:rFonts w:ascii="Arial" w:eastAsia="Arial" w:hAnsi="Arial" w:cs="Arial"/>
          <w:spacing w:val="1"/>
        </w:rPr>
        <w:t>a</w:t>
      </w:r>
      <w:r w:rsidRPr="00F00D94">
        <w:rPr>
          <w:rFonts w:ascii="Arial" w:eastAsia="Arial" w:hAnsi="Arial" w:cs="Arial"/>
          <w:spacing w:val="-2"/>
        </w:rPr>
        <w:t>t</w:t>
      </w:r>
      <w:r w:rsidRPr="00F00D94">
        <w:rPr>
          <w:rFonts w:ascii="Arial" w:eastAsia="Arial" w:hAnsi="Arial" w:cs="Arial"/>
          <w:spacing w:val="1"/>
        </w:rPr>
        <w:t xml:space="preserve">ed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its </w:t>
      </w:r>
      <w:r w:rsidRPr="00F00D94">
        <w:rPr>
          <w:rFonts w:ascii="Arial" w:eastAsia="Arial" w:hAnsi="Arial" w:cs="Arial"/>
          <w:spacing w:val="1"/>
        </w:rPr>
        <w:t>po</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ope</w:t>
      </w:r>
      <w:r w:rsidRPr="00F00D94">
        <w:rPr>
          <w:rFonts w:ascii="Arial" w:eastAsia="Arial" w:hAnsi="Arial" w:cs="Arial"/>
          <w:spacing w:val="-1"/>
        </w:rPr>
        <w:t>r</w:t>
      </w:r>
      <w:r w:rsidRPr="00F00D94">
        <w:rPr>
          <w:rFonts w:ascii="Arial" w:eastAsia="Arial" w:hAnsi="Arial" w:cs="Arial"/>
        </w:rPr>
        <w:t>ty</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o</w:t>
      </w:r>
      <w:r w:rsidRPr="00F00D94">
        <w:rPr>
          <w:rFonts w:ascii="Arial" w:eastAsia="Arial" w:hAnsi="Arial" w:cs="Arial"/>
        </w:rPr>
        <w:t>ld</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2"/>
        </w:rPr>
        <w:t>c</w:t>
      </w:r>
      <w:r w:rsidRPr="00F00D94">
        <w:rPr>
          <w:rFonts w:ascii="Arial" w:eastAsia="Arial" w:hAnsi="Arial" w:cs="Arial"/>
          <w:spacing w:val="1"/>
        </w:rPr>
        <w:t>on</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e.</w:t>
      </w:r>
    </w:p>
    <w:p w14:paraId="3FD725E2" w14:textId="7AE4FF37" w:rsidR="00EF3063"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1761A" w:rsidRPr="00F00D94">
        <w:rPr>
          <w:rFonts w:ascii="Arial" w:hAnsi="Arial" w:cs="Arial"/>
          <w:i/>
        </w:rPr>
        <w:t>202</w:t>
      </w:r>
      <w:r w:rsidR="00A1761A">
        <w:rPr>
          <w:rFonts w:ascii="Arial" w:hAnsi="Arial" w:cs="Arial"/>
          <w:i/>
        </w:rPr>
        <w:t>5</w:t>
      </w:r>
      <w:r w:rsidR="00A1761A" w:rsidRPr="00F00D94">
        <w:rPr>
          <w:rFonts w:ascii="Arial" w:hAnsi="Arial" w:cs="Arial"/>
          <w:i/>
        </w:rPr>
        <w:t xml:space="preserve"> </w:t>
      </w:r>
      <w:r w:rsidRPr="00F00D94">
        <w:rPr>
          <w:rFonts w:ascii="Arial" w:hAnsi="Arial" w:cs="Arial"/>
          <w:i/>
        </w:rPr>
        <w:t>OMB Compliance Supplement Part 3</w:t>
      </w:r>
      <w:r w:rsidR="00A1761A">
        <w:rPr>
          <w:rFonts w:ascii="Arial" w:hAnsi="Arial" w:cs="Arial"/>
          <w:i/>
        </w:rPr>
        <w:t>.1</w:t>
      </w:r>
      <w:r w:rsidRPr="00F00D94">
        <w:rPr>
          <w:rFonts w:ascii="Arial" w:hAnsi="Arial" w:cs="Arial"/>
          <w:i/>
        </w:rPr>
        <w:t>)</w:t>
      </w:r>
    </w:p>
    <w:p w14:paraId="1E033945" w14:textId="0922198F"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lastRenderedPageBreak/>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3E542497" w14:textId="77777777" w:rsidTr="00E0350C">
        <w:tc>
          <w:tcPr>
            <w:tcW w:w="5000" w:type="pct"/>
          </w:tcPr>
          <w:p w14:paraId="08CD1D8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3FF35F0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76922B5E" w14:textId="77777777" w:rsidR="00634FA3" w:rsidRPr="00F00D94" w:rsidRDefault="00634FA3" w:rsidP="00634FA3">
            <w:pPr>
              <w:pStyle w:val="AuditProcedureHeading"/>
              <w:spacing w:after="240"/>
              <w:jc w:val="both"/>
              <w:rPr>
                <w:rFonts w:cs="Arial"/>
                <w:b/>
                <w:bCs/>
                <w:szCs w:val="20"/>
                <w:u w:val="single"/>
              </w:rPr>
            </w:pPr>
          </w:p>
          <w:p w14:paraId="6096B772" w14:textId="19E5CD8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11088BD3" w14:textId="77777777" w:rsidR="00634FA3" w:rsidRPr="00F00D94" w:rsidRDefault="00634FA3" w:rsidP="00634FA3">
            <w:pPr>
              <w:pStyle w:val="AuditProcedureHeading"/>
              <w:spacing w:after="240"/>
              <w:jc w:val="both"/>
              <w:rPr>
                <w:rFonts w:cs="Arial"/>
                <w:b/>
                <w:bCs/>
                <w:szCs w:val="20"/>
                <w:u w:val="single"/>
              </w:rPr>
            </w:pPr>
          </w:p>
          <w:p w14:paraId="0FE8D75A"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729A45EC" w14:textId="77777777" w:rsidR="00634FA3" w:rsidRPr="00F00D94" w:rsidRDefault="00634FA3" w:rsidP="00634FA3">
            <w:pPr>
              <w:spacing w:after="240"/>
              <w:jc w:val="both"/>
              <w:rPr>
                <w:rFonts w:ascii="Arial" w:hAnsi="Arial" w:cs="Arial"/>
                <w:b/>
                <w:sz w:val="20"/>
                <w:u w:val="single"/>
              </w:rPr>
            </w:pPr>
          </w:p>
          <w:p w14:paraId="237971B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3902DFE5" w14:textId="77777777" w:rsidR="00E45178" w:rsidRPr="007168C7" w:rsidRDefault="00E45178" w:rsidP="006672EA">
            <w:pPr>
              <w:spacing w:after="240"/>
              <w:jc w:val="both"/>
              <w:rPr>
                <w:rFonts w:ascii="Arial" w:eastAsiaTheme="minorHAnsi" w:hAnsi="Arial" w:cs="Arial"/>
                <w:sz w:val="20"/>
                <w:szCs w:val="20"/>
              </w:rPr>
            </w:pPr>
          </w:p>
        </w:tc>
      </w:tr>
    </w:tbl>
    <w:p w14:paraId="3D0C8AE0" w14:textId="77777777" w:rsidR="00EE31FB" w:rsidRPr="00F00D94" w:rsidRDefault="00EE31FB" w:rsidP="001F0603">
      <w:pPr>
        <w:spacing w:after="240"/>
        <w:jc w:val="both"/>
        <w:rPr>
          <w:rFonts w:ascii="Arial" w:hAnsi="Arial" w:cs="Arial"/>
        </w:rPr>
      </w:pPr>
    </w:p>
    <w:p w14:paraId="02D0E836" w14:textId="54419E9E" w:rsidR="00B720F6" w:rsidRPr="00220BD0" w:rsidRDefault="00B720F6" w:rsidP="006672EA">
      <w:pPr>
        <w:pStyle w:val="Heading3"/>
        <w:jc w:val="both"/>
        <w:rPr>
          <w:rFonts w:cs="Arial"/>
          <w:sz w:val="24"/>
          <w:szCs w:val="24"/>
        </w:rPr>
      </w:pPr>
      <w:bookmarkStart w:id="68" w:name="_Toc210205514"/>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8"/>
    </w:p>
    <w:tbl>
      <w:tblPr>
        <w:tblStyle w:val="TableGrid"/>
        <w:tblW w:w="5000" w:type="pct"/>
        <w:tblLook w:val="04A0" w:firstRow="1" w:lastRow="0" w:firstColumn="1" w:lastColumn="0" w:noHBand="0" w:noVBand="1"/>
      </w:tblPr>
      <w:tblGrid>
        <w:gridCol w:w="9350"/>
      </w:tblGrid>
      <w:tr w:rsidR="00E45178" w:rsidRPr="00F00D94" w14:paraId="1D769888" w14:textId="77777777" w:rsidTr="00E0350C">
        <w:tc>
          <w:tcPr>
            <w:tcW w:w="5000" w:type="pct"/>
          </w:tcPr>
          <w:p w14:paraId="4FACDB42"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3564421A" w14:textId="3E1FE03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B84457">
              <w:rPr>
                <w:rFonts w:ascii="Arial" w:hAnsi="Arial" w:cs="Arial"/>
                <w:i/>
                <w:sz w:val="20"/>
                <w:szCs w:val="20"/>
              </w:rPr>
              <w:t xml:space="preserve">2025 </w:t>
            </w:r>
            <w:r>
              <w:rPr>
                <w:rFonts w:ascii="Arial" w:hAnsi="Arial" w:cs="Arial"/>
                <w:i/>
                <w:sz w:val="20"/>
                <w:szCs w:val="20"/>
              </w:rPr>
              <w:t>OMB Compliance Supplement Part 3</w:t>
            </w:r>
            <w:r w:rsidR="00B84457">
              <w:rPr>
                <w:rFonts w:ascii="Arial" w:hAnsi="Arial" w:cs="Arial"/>
                <w:i/>
                <w:sz w:val="20"/>
                <w:szCs w:val="20"/>
              </w:rPr>
              <w:t>.1</w:t>
            </w:r>
            <w:r>
              <w:rPr>
                <w:rFonts w:ascii="Arial" w:hAnsi="Arial" w:cs="Arial"/>
                <w:i/>
                <w:sz w:val="20"/>
                <w:szCs w:val="20"/>
              </w:rPr>
              <w:t>)</w:t>
            </w:r>
          </w:p>
          <w:p w14:paraId="75D6AE66" w14:textId="682AF77C" w:rsidR="00246CA9" w:rsidRDefault="00246CA9" w:rsidP="00246CA9">
            <w:pPr>
              <w:spacing w:after="240"/>
              <w:jc w:val="both"/>
              <w:rPr>
                <w:rFonts w:ascii="Arial" w:hAnsi="Arial" w:cs="Arial"/>
                <w:bCs/>
                <w:i/>
                <w:iCs/>
                <w:color w:val="002060"/>
                <w:sz w:val="20"/>
                <w:szCs w:val="20"/>
              </w:rPr>
            </w:pPr>
            <w:r w:rsidRPr="002B1229">
              <w:rPr>
                <w:rFonts w:ascii="Arial" w:hAnsi="Arial" w:cs="Arial"/>
                <w:b/>
                <w:i/>
                <w:iCs/>
                <w:color w:val="002060"/>
                <w:sz w:val="20"/>
                <w:szCs w:val="20"/>
              </w:rPr>
              <w:t>AOS Auditors:</w:t>
            </w:r>
            <w:r w:rsidRPr="00152373">
              <w:rPr>
                <w:rFonts w:ascii="Arial" w:hAnsi="Arial" w:cs="Arial"/>
                <w:bCs/>
                <w:i/>
                <w:iCs/>
                <w:color w:val="002060"/>
                <w:sz w:val="20"/>
                <w:szCs w:val="20"/>
              </w:rPr>
              <w:t xml:space="preserve"> Steps marked with an asterisk </w:t>
            </w:r>
            <w:r>
              <w:rPr>
                <w:rFonts w:ascii="Arial" w:hAnsi="Arial" w:cs="Arial"/>
                <w:bCs/>
                <w:i/>
                <w:iCs/>
                <w:color w:val="002060"/>
                <w:sz w:val="20"/>
                <w:szCs w:val="20"/>
              </w:rPr>
              <w:t xml:space="preserve">(*) </w:t>
            </w:r>
            <w:r w:rsidRPr="00152373">
              <w:rPr>
                <w:rFonts w:ascii="Arial" w:hAnsi="Arial" w:cs="Arial"/>
                <w:bCs/>
                <w:i/>
                <w:iCs/>
                <w:color w:val="002060"/>
                <w:sz w:val="20"/>
                <w:szCs w:val="20"/>
              </w:rPr>
              <w:t>are</w:t>
            </w:r>
            <w:r w:rsidRPr="002B1229">
              <w:rPr>
                <w:rFonts w:ascii="Arial" w:hAnsi="Arial" w:cs="Arial"/>
                <w:bCs/>
                <w:i/>
                <w:iCs/>
                <w:color w:val="002060"/>
                <w:sz w:val="20"/>
                <w:szCs w:val="20"/>
              </w:rPr>
              <w:t xml:space="preserve"> addressed via the attributes in the </w:t>
            </w:r>
            <w:r w:rsidR="00875D08">
              <w:rPr>
                <w:rFonts w:ascii="Arial" w:hAnsi="Arial" w:cs="Arial"/>
                <w:bCs/>
                <w:i/>
                <w:iCs/>
                <w:color w:val="002060"/>
                <w:sz w:val="20"/>
                <w:szCs w:val="20"/>
              </w:rPr>
              <w:t>Equipment</w:t>
            </w:r>
            <w:r w:rsidRPr="002B1229">
              <w:rPr>
                <w:rFonts w:ascii="Arial" w:hAnsi="Arial" w:cs="Arial"/>
                <w:bCs/>
                <w:i/>
                <w:iCs/>
                <w:color w:val="002060"/>
                <w:sz w:val="20"/>
                <w:szCs w:val="20"/>
              </w:rPr>
              <w:t xml:space="preserve"> Federal Testing Template available on the Intranet.</w:t>
            </w:r>
          </w:p>
          <w:p w14:paraId="7A01B0EF" w14:textId="2A04C1E1" w:rsidR="00923DFE" w:rsidRPr="002B1229" w:rsidRDefault="00923DFE" w:rsidP="00246CA9">
            <w:pPr>
              <w:spacing w:after="240"/>
              <w:jc w:val="both"/>
              <w:rPr>
                <w:rFonts w:ascii="Arial" w:hAnsi="Arial" w:cs="Arial"/>
                <w:bCs/>
                <w:i/>
                <w:iCs/>
                <w:color w:val="002060"/>
                <w:sz w:val="20"/>
                <w:szCs w:val="20"/>
              </w:rPr>
            </w:pPr>
            <w:r>
              <w:rPr>
                <w:rFonts w:ascii="Arial" w:hAnsi="Arial" w:cs="Arial"/>
                <w:bCs/>
                <w:i/>
                <w:iCs/>
                <w:color w:val="002060"/>
                <w:sz w:val="20"/>
                <w:szCs w:val="20"/>
              </w:rPr>
              <w:t xml:space="preserve">Step 1 is omitted as </w:t>
            </w:r>
            <w:r w:rsidR="00D60D46">
              <w:rPr>
                <w:rFonts w:ascii="Arial" w:hAnsi="Arial" w:cs="Arial"/>
                <w:bCs/>
                <w:i/>
                <w:iCs/>
                <w:color w:val="002060"/>
                <w:sz w:val="20"/>
                <w:szCs w:val="20"/>
              </w:rPr>
              <w:t>it is only applicable to</w:t>
            </w:r>
            <w:r>
              <w:rPr>
                <w:rFonts w:ascii="Arial" w:hAnsi="Arial" w:cs="Arial"/>
                <w:bCs/>
                <w:i/>
                <w:iCs/>
                <w:color w:val="002060"/>
                <w:sz w:val="20"/>
                <w:szCs w:val="20"/>
              </w:rPr>
              <w:t xml:space="preserve"> States.</w:t>
            </w:r>
          </w:p>
          <w:p w14:paraId="09383BA1" w14:textId="1967191E"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2</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sz w:val="20"/>
                <w:u w:val="single"/>
              </w:rPr>
              <w:t xml:space="preserve">Inventory </w:t>
            </w:r>
            <w:r w:rsidR="00E45178" w:rsidRPr="00F00D94">
              <w:rPr>
                <w:rFonts w:ascii="Arial" w:hAnsi="Arial" w:cs="Arial"/>
                <w:iCs/>
                <w:sz w:val="20"/>
                <w:u w:val="single"/>
              </w:rPr>
              <w:t>Management of Equipment Acquired Under Federal Awards</w:t>
            </w:r>
          </w:p>
          <w:p w14:paraId="58A66021" w14:textId="1E28C41A" w:rsidR="003D2AAE" w:rsidRPr="003D2AAE" w:rsidRDefault="003D2AAE" w:rsidP="001B3EF7">
            <w:pPr>
              <w:pBdr>
                <w:top w:val="single" w:sz="6" w:space="0" w:color="FFFFFF"/>
                <w:left w:val="single" w:sz="6" w:space="0" w:color="FFFFFF"/>
                <w:bottom w:val="single" w:sz="6" w:space="0" w:color="FFFFFF"/>
                <w:right w:val="single" w:sz="6" w:space="0" w:color="FFFFFF"/>
              </w:pBdr>
              <w:tabs>
                <w:tab w:val="left" w:pos="-1440"/>
              </w:tabs>
              <w:spacing w:after="240"/>
              <w:ind w:left="720"/>
              <w:jc w:val="both"/>
              <w:rPr>
                <w:rFonts w:ascii="Arial" w:hAnsi="Arial" w:cs="Arial"/>
                <w:i/>
                <w:iCs/>
                <w:color w:val="002060"/>
                <w:sz w:val="20"/>
              </w:rPr>
            </w:pPr>
            <w:r>
              <w:rPr>
                <w:rFonts w:ascii="Arial" w:hAnsi="Arial" w:cs="Arial"/>
                <w:i/>
                <w:iCs/>
                <w:color w:val="002060"/>
                <w:sz w:val="20"/>
              </w:rPr>
              <w:t xml:space="preserve">Question </w:t>
            </w:r>
            <w:r w:rsidR="00923DFE">
              <w:rPr>
                <w:rFonts w:ascii="Arial" w:hAnsi="Arial" w:cs="Arial"/>
                <w:i/>
                <w:iCs/>
                <w:color w:val="002060"/>
                <w:sz w:val="20"/>
              </w:rPr>
              <w:t>2</w:t>
            </w:r>
            <w:r>
              <w:rPr>
                <w:rFonts w:ascii="Arial" w:hAnsi="Arial" w:cs="Arial"/>
                <w:i/>
                <w:iCs/>
                <w:color w:val="002060"/>
                <w:sz w:val="20"/>
              </w:rPr>
              <w:t>a is asking about purchases made during the year with federal funds – are the purchases properly recorded</w:t>
            </w:r>
            <w:r w:rsidR="00047EF7">
              <w:rPr>
                <w:rFonts w:ascii="Arial" w:hAnsi="Arial" w:cs="Arial"/>
                <w:i/>
                <w:iCs/>
                <w:color w:val="002060"/>
                <w:sz w:val="20"/>
              </w:rPr>
              <w:t xml:space="preserve"> and do the records include the required information?</w:t>
            </w:r>
            <w:r>
              <w:rPr>
                <w:rFonts w:ascii="Arial" w:hAnsi="Arial" w:cs="Arial"/>
                <w:i/>
                <w:iCs/>
                <w:color w:val="002060"/>
                <w:sz w:val="20"/>
              </w:rPr>
              <w:t xml:space="preserve"> Questions </w:t>
            </w:r>
            <w:r w:rsidR="00923DFE">
              <w:rPr>
                <w:rFonts w:ascii="Arial" w:hAnsi="Arial" w:cs="Arial"/>
                <w:i/>
                <w:iCs/>
                <w:color w:val="002060"/>
                <w:sz w:val="20"/>
              </w:rPr>
              <w:t>2</w:t>
            </w:r>
            <w:r>
              <w:rPr>
                <w:rFonts w:ascii="Arial" w:hAnsi="Arial" w:cs="Arial"/>
                <w:i/>
                <w:iCs/>
                <w:color w:val="002060"/>
                <w:sz w:val="20"/>
              </w:rPr>
              <w:t xml:space="preserve">b and </w:t>
            </w:r>
            <w:r w:rsidR="00923DFE">
              <w:rPr>
                <w:rFonts w:ascii="Arial" w:hAnsi="Arial" w:cs="Arial"/>
                <w:i/>
                <w:iCs/>
                <w:color w:val="002060"/>
                <w:sz w:val="20"/>
              </w:rPr>
              <w:t>2</w:t>
            </w:r>
            <w:r>
              <w:rPr>
                <w:rFonts w:ascii="Arial" w:hAnsi="Arial" w:cs="Arial"/>
                <w:i/>
                <w:iCs/>
                <w:color w:val="002060"/>
                <w:sz w:val="20"/>
              </w:rPr>
              <w:t>c are asking about existing inventory</w:t>
            </w:r>
            <w:r w:rsidR="00047EF7">
              <w:rPr>
                <w:rFonts w:ascii="Arial" w:hAnsi="Arial" w:cs="Arial"/>
                <w:i/>
                <w:iCs/>
                <w:color w:val="002060"/>
                <w:sz w:val="20"/>
              </w:rPr>
              <w:t xml:space="preserve">; </w:t>
            </w:r>
            <w:r w:rsidR="00047EF7" w:rsidRPr="00047EF7">
              <w:rPr>
                <w:rFonts w:ascii="Arial" w:hAnsi="Arial" w:cs="Arial"/>
                <w:i/>
                <w:iCs/>
                <w:color w:val="002060"/>
                <w:sz w:val="20"/>
              </w:rPr>
              <w:t>even if the entity had no purchases during the current year, it’s common to have existing inventory purchased in a prior year from federal funds</w:t>
            </w:r>
            <w:r w:rsidR="00047EF7">
              <w:rPr>
                <w:rFonts w:ascii="Arial" w:hAnsi="Arial" w:cs="Arial"/>
                <w:i/>
                <w:iCs/>
                <w:color w:val="002060"/>
                <w:sz w:val="20"/>
              </w:rPr>
              <w:t>.</w:t>
            </w:r>
          </w:p>
          <w:p w14:paraId="4D5448CF" w14:textId="475D2B4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acquired and trace selected purchases to the property records.  Verify that the property records contain the required information. </w:t>
            </w:r>
          </w:p>
          <w:p w14:paraId="357A0551"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Verify that the required physical inventory of equipment was performed.  Test whether any differences between the physical inventory and equipment records were resolved.</w:t>
            </w:r>
          </w:p>
          <w:p w14:paraId="252ABF48" w14:textId="67E93B93" w:rsidR="00E45178" w:rsidRPr="00F00D94" w:rsidRDefault="00875D0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lastRenderedPageBreak/>
              <w:t>*</w:t>
            </w:r>
            <w:r w:rsidR="00E45178" w:rsidRPr="00F00D94">
              <w:rPr>
                <w:rFonts w:ascii="Arial" w:hAnsi="Arial" w:cs="Arial"/>
                <w:sz w:val="20"/>
              </w:rPr>
              <w:t>c.</w:t>
            </w:r>
            <w:r w:rsidR="00E45178" w:rsidRPr="00F00D94">
              <w:rPr>
                <w:rFonts w:ascii="Arial" w:hAnsi="Arial" w:cs="Arial"/>
                <w:sz w:val="20"/>
              </w:rPr>
              <w:tab/>
              <w:t xml:space="preserve">Select a sample from all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from the property records and physically inspect the equipment and determine whether the equipment is appropriately safeguarded and maintained.</w:t>
            </w:r>
          </w:p>
          <w:p w14:paraId="73F8F23D" w14:textId="1CF7CEF2" w:rsidR="00E45178" w:rsidRPr="00F00D94" w:rsidRDefault="00923DFE"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3</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Equipment Acquired Under Federal Awards</w:t>
            </w:r>
          </w:p>
          <w:p w14:paraId="3071FA22" w14:textId="799F6CF0" w:rsidR="00E45178" w:rsidRPr="00F00D94" w:rsidRDefault="00875D0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875D08">
              <w:rPr>
                <w:rFonts w:ascii="Arial" w:hAnsi="Arial" w:cs="Arial"/>
                <w:b/>
                <w:bCs/>
                <w:color w:val="002060"/>
                <w:sz w:val="20"/>
              </w:rPr>
              <w:t>*</w:t>
            </w:r>
            <w:r w:rsidR="00E45178" w:rsidRPr="00F00D94">
              <w:rPr>
                <w:rFonts w:ascii="Arial" w:hAnsi="Arial" w:cs="Arial"/>
                <w:sz w:val="20"/>
              </w:rPr>
              <w:t>a.</w:t>
            </w:r>
            <w:r w:rsidR="00E45178" w:rsidRPr="00F00D94">
              <w:rPr>
                <w:rFonts w:ascii="Arial" w:hAnsi="Arial" w:cs="Arial"/>
                <w:sz w:val="20"/>
              </w:rPr>
              <w:tab/>
              <w:t xml:space="preserve">Identify equipment dispositions for the audit period and perform procedures to verify that the dispositions of equipment acquired under </w:t>
            </w:r>
            <w:r w:rsidR="00B84457">
              <w:rPr>
                <w:rFonts w:ascii="Arial" w:hAnsi="Arial" w:cs="Arial"/>
                <w:sz w:val="20"/>
              </w:rPr>
              <w:t>f</w:t>
            </w:r>
            <w:r w:rsidR="00B84457" w:rsidRPr="00F00D94">
              <w:rPr>
                <w:rFonts w:ascii="Arial" w:hAnsi="Arial" w:cs="Arial"/>
                <w:sz w:val="20"/>
              </w:rPr>
              <w:t xml:space="preserve">ederal </w:t>
            </w:r>
            <w:r w:rsidR="00E45178" w:rsidRPr="00F00D94">
              <w:rPr>
                <w:rFonts w:ascii="Arial" w:hAnsi="Arial" w:cs="Arial"/>
                <w:sz w:val="20"/>
              </w:rPr>
              <w:t>awards were properly reflected in the property records.</w:t>
            </w:r>
          </w:p>
          <w:p w14:paraId="1F95BA74" w14:textId="01C2BFC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equipment acquired under grants and cooperative agreements with a current per-unit fair market value of $5,000 or more, verify whether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was reimbursed for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portion of the current market value or sales proceeds.</w:t>
            </w:r>
          </w:p>
          <w:p w14:paraId="4E1EAE49" w14:textId="54594367" w:rsidR="00E45178" w:rsidRPr="00D7592F"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c.</w:t>
            </w:r>
            <w:r w:rsidRPr="00F00D94">
              <w:rPr>
                <w:rFonts w:ascii="Arial" w:hAnsi="Arial" w:cs="Arial"/>
                <w:sz w:val="20"/>
              </w:rPr>
              <w:tab/>
              <w:t>For dispositions of equipment acquired under cost-reimbursement contracts, verify that the non-</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entity followed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awarding agency disposition</w:t>
            </w:r>
            <w:r w:rsidRPr="00D7592F">
              <w:rPr>
                <w:rFonts w:ascii="Arial" w:hAnsi="Arial" w:cs="Arial"/>
                <w:sz w:val="20"/>
                <w:szCs w:val="20"/>
              </w:rPr>
              <w:t xml:space="preserve"> instructions. </w:t>
            </w:r>
          </w:p>
          <w:p w14:paraId="6BDA3828" w14:textId="5871C8D9" w:rsidR="00D7592F" w:rsidRPr="00D7592F" w:rsidRDefault="00D7592F" w:rsidP="00D7592F">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szCs w:val="20"/>
              </w:rPr>
            </w:pPr>
            <w:r w:rsidRPr="00D7592F">
              <w:rPr>
                <w:rFonts w:ascii="Arial" w:hAnsi="Arial" w:cs="Arial"/>
                <w:i/>
                <w:sz w:val="20"/>
                <w:szCs w:val="20"/>
              </w:rPr>
              <w:t>All Non-Federal Entities (including both states and other non-federal</w:t>
            </w:r>
            <w:r w:rsidRPr="00D7592F">
              <w:rPr>
                <w:rFonts w:ascii="Arial" w:hAnsi="Arial" w:cs="Arial"/>
                <w:i/>
                <w:spacing w:val="-17"/>
                <w:sz w:val="20"/>
                <w:szCs w:val="20"/>
              </w:rPr>
              <w:t xml:space="preserve"> </w:t>
            </w:r>
            <w:r w:rsidRPr="00D7592F">
              <w:rPr>
                <w:rFonts w:ascii="Arial" w:hAnsi="Arial" w:cs="Arial"/>
                <w:i/>
                <w:sz w:val="20"/>
                <w:szCs w:val="20"/>
              </w:rPr>
              <w:t>entities)</w:t>
            </w:r>
          </w:p>
          <w:p w14:paraId="0A10FE90" w14:textId="69CAE7EA" w:rsidR="00E45178" w:rsidRPr="00F00D94" w:rsidRDefault="00923DF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u w:val="single"/>
              </w:rPr>
            </w:pPr>
            <w:r>
              <w:rPr>
                <w:rFonts w:ascii="Arial" w:hAnsi="Arial" w:cs="Arial"/>
                <w:sz w:val="20"/>
              </w:rPr>
              <w:t>4</w:t>
            </w:r>
            <w:r w:rsidR="00E45178" w:rsidRPr="00F00D94">
              <w:rPr>
                <w:rFonts w:ascii="Arial" w:hAnsi="Arial" w:cs="Arial"/>
                <w:sz w:val="20"/>
              </w:rPr>
              <w:t>.</w:t>
            </w:r>
            <w:r w:rsidR="00E45178" w:rsidRPr="00F00D94">
              <w:rPr>
                <w:rFonts w:ascii="Arial" w:hAnsi="Arial" w:cs="Arial"/>
                <w:sz w:val="20"/>
              </w:rPr>
              <w:tab/>
            </w:r>
            <w:r w:rsidR="00E45178" w:rsidRPr="00F00D94">
              <w:rPr>
                <w:rFonts w:ascii="Arial" w:hAnsi="Arial" w:cs="Arial"/>
                <w:iCs/>
                <w:sz w:val="20"/>
                <w:u w:val="single"/>
              </w:rPr>
              <w:t>Disposition of Real Property Acquired Under Federal Awards</w:t>
            </w:r>
          </w:p>
          <w:p w14:paraId="49029E33" w14:textId="7F7BB0AA"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Identify real property dispositions for the audit period and determine whether such real property was acquired or improved under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awards.</w:t>
            </w:r>
          </w:p>
          <w:p w14:paraId="047BD3BC" w14:textId="4E2356D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For dispositions of real property acquired or improved under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awards, perform procedures to verify that the non-</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entity followed the instructions of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or pass-through entity, which normally require reimbursement to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 xml:space="preserve">awarding agency for the </w:t>
            </w:r>
            <w:r w:rsidR="00B84457">
              <w:rPr>
                <w:rFonts w:ascii="Arial" w:hAnsi="Arial" w:cs="Arial"/>
                <w:sz w:val="20"/>
              </w:rPr>
              <w:t>f</w:t>
            </w:r>
            <w:r w:rsidR="00B84457" w:rsidRPr="00F00D94">
              <w:rPr>
                <w:rFonts w:ascii="Arial" w:hAnsi="Arial" w:cs="Arial"/>
                <w:sz w:val="20"/>
              </w:rPr>
              <w:t xml:space="preserve">ederal </w:t>
            </w:r>
            <w:r w:rsidRPr="00F00D94">
              <w:rPr>
                <w:rFonts w:ascii="Arial" w:hAnsi="Arial" w:cs="Arial"/>
                <w:sz w:val="20"/>
              </w:rPr>
              <w:t>portion of net sales proceeds or fair market value at the time of disposition, as applicable.</w:t>
            </w:r>
          </w:p>
        </w:tc>
      </w:tr>
    </w:tbl>
    <w:p w14:paraId="69C66CF3" w14:textId="77777777" w:rsidR="00693D5C" w:rsidRPr="00F00D94" w:rsidRDefault="00693D5C" w:rsidP="001F0603">
      <w:pPr>
        <w:spacing w:after="240"/>
        <w:rPr>
          <w:rFonts w:ascii="Arial" w:hAnsi="Arial" w:cs="Arial"/>
        </w:rPr>
      </w:pPr>
    </w:p>
    <w:p w14:paraId="6DA0CD85" w14:textId="77777777" w:rsidR="005578EC" w:rsidRPr="00220BD0" w:rsidRDefault="005578EC" w:rsidP="006672EA">
      <w:pPr>
        <w:pStyle w:val="Heading3"/>
        <w:jc w:val="both"/>
        <w:rPr>
          <w:rFonts w:cs="Arial"/>
          <w:b w:val="0"/>
          <w:sz w:val="24"/>
          <w:szCs w:val="24"/>
        </w:rPr>
      </w:pPr>
      <w:bookmarkStart w:id="69" w:name="_Toc210205515"/>
      <w:r w:rsidRPr="00220BD0">
        <w:rPr>
          <w:rFonts w:cs="Arial"/>
          <w:sz w:val="24"/>
          <w:szCs w:val="24"/>
        </w:rPr>
        <w:t>Audit Implications Summary</w:t>
      </w:r>
      <w:bookmarkEnd w:id="69"/>
    </w:p>
    <w:tbl>
      <w:tblPr>
        <w:tblStyle w:val="TableGrid"/>
        <w:tblW w:w="5000" w:type="pct"/>
        <w:tblLook w:val="04A0" w:firstRow="1" w:lastRow="0" w:firstColumn="1" w:lastColumn="0" w:noHBand="0" w:noVBand="1"/>
      </w:tblPr>
      <w:tblGrid>
        <w:gridCol w:w="9350"/>
      </w:tblGrid>
      <w:tr w:rsidR="005578EC" w:rsidRPr="00F00D94" w14:paraId="79F33AAA" w14:textId="77777777" w:rsidTr="00E0350C">
        <w:tc>
          <w:tcPr>
            <w:tcW w:w="5000" w:type="pct"/>
          </w:tcPr>
          <w:p w14:paraId="3E88DE74" w14:textId="509088DB"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7D54C84" w14:textId="518F898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w:t>
            </w:r>
            <w:r w:rsidRPr="0090393F">
              <w:rPr>
                <w:rFonts w:ascii="Arial" w:hAnsi="Arial" w:cs="Arial"/>
                <w:i/>
                <w:iCs/>
                <w:color w:val="002060"/>
                <w:sz w:val="20"/>
                <w:szCs w:val="20"/>
              </w:rPr>
              <w:t xml:space="preserve">this </w:t>
            </w:r>
            <w:hyperlink r:id="rId87"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07443FF4" w14:textId="12BC35CC" w:rsidR="005578EC" w:rsidRPr="006E46AD" w:rsidRDefault="005578EC" w:rsidP="00206D6B">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60562684" w14:textId="77777777" w:rsidR="005578EC" w:rsidRPr="006E46AD" w:rsidRDefault="005578EC" w:rsidP="006672EA">
            <w:pPr>
              <w:widowControl w:val="0"/>
              <w:spacing w:after="240"/>
              <w:ind w:left="720"/>
              <w:jc w:val="both"/>
              <w:rPr>
                <w:rFonts w:ascii="Arial" w:hAnsi="Arial" w:cs="Arial"/>
                <w:b/>
                <w:sz w:val="20"/>
                <w:szCs w:val="20"/>
              </w:rPr>
            </w:pPr>
          </w:p>
          <w:p w14:paraId="64107C9A" w14:textId="77777777" w:rsidR="005578EC" w:rsidRPr="006E46AD" w:rsidRDefault="005578EC" w:rsidP="00206D6B">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891A4D" w14:textId="77777777" w:rsidR="005578EC" w:rsidRPr="00F00D94" w:rsidRDefault="005578EC" w:rsidP="006672EA">
            <w:pPr>
              <w:pStyle w:val="ListParagraph"/>
              <w:spacing w:after="240"/>
              <w:jc w:val="both"/>
              <w:rPr>
                <w:rFonts w:ascii="Arial" w:hAnsi="Arial" w:cs="Arial"/>
                <w:b/>
              </w:rPr>
            </w:pPr>
          </w:p>
          <w:p w14:paraId="11C2ED91" w14:textId="1AE8FC35" w:rsidR="005578EC" w:rsidRPr="00F00D94" w:rsidRDefault="005578EC" w:rsidP="00206D6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F349C0">
              <w:rPr>
                <w:rFonts w:ascii="Arial" w:hAnsi="Arial" w:cs="Arial"/>
                <w:b/>
                <w:sz w:val="20"/>
              </w:rPr>
              <w:t xml:space="preserve"> Test</w:t>
            </w:r>
            <w:r w:rsidRPr="00F00D94">
              <w:rPr>
                <w:rFonts w:ascii="Arial" w:hAnsi="Arial" w:cs="Arial"/>
                <w:b/>
                <w:sz w:val="20"/>
              </w:rPr>
              <w:t xml:space="preserve"> including Sample Size:</w:t>
            </w:r>
          </w:p>
          <w:p w14:paraId="7E20953C" w14:textId="77777777" w:rsidR="005578EC" w:rsidRPr="00F00D94" w:rsidRDefault="005578EC" w:rsidP="006672EA">
            <w:pPr>
              <w:pStyle w:val="ListParagraph"/>
              <w:spacing w:after="240"/>
              <w:jc w:val="both"/>
              <w:rPr>
                <w:rFonts w:ascii="Arial" w:hAnsi="Arial" w:cs="Arial"/>
                <w:b/>
              </w:rPr>
            </w:pPr>
          </w:p>
          <w:p w14:paraId="430A1C87" w14:textId="77203932" w:rsidR="005578EC" w:rsidRPr="00F00D94" w:rsidRDefault="005578EC" w:rsidP="00206D6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5F53916" w14:textId="77777777" w:rsidR="005578EC" w:rsidRPr="00F00D94" w:rsidRDefault="005578EC" w:rsidP="006672EA">
            <w:pPr>
              <w:pStyle w:val="ListParagraph"/>
              <w:spacing w:after="240"/>
              <w:jc w:val="both"/>
              <w:rPr>
                <w:rFonts w:ascii="Arial" w:hAnsi="Arial" w:cs="Arial"/>
                <w:b/>
              </w:rPr>
            </w:pPr>
          </w:p>
          <w:p w14:paraId="5B9BFD39" w14:textId="77777777" w:rsidR="005578EC" w:rsidRPr="00F00D94" w:rsidRDefault="005578EC" w:rsidP="00206D6B">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A4E53D8" w14:textId="77777777" w:rsidR="005578EC" w:rsidRPr="00F00D94" w:rsidRDefault="005578EC" w:rsidP="006672EA">
            <w:pPr>
              <w:pStyle w:val="APStepItem"/>
              <w:numPr>
                <w:ilvl w:val="0"/>
                <w:numId w:val="0"/>
              </w:numPr>
              <w:spacing w:after="240"/>
              <w:rPr>
                <w:rFonts w:cs="Arial"/>
                <w:b/>
                <w:szCs w:val="20"/>
              </w:rPr>
            </w:pPr>
          </w:p>
        </w:tc>
      </w:tr>
    </w:tbl>
    <w:p w14:paraId="031E8A9E"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88"/>
          <w:pgSz w:w="12240" w:h="15840" w:code="1"/>
          <w:pgMar w:top="1440" w:right="1440" w:bottom="1440" w:left="1440" w:header="720" w:footer="720" w:gutter="0"/>
          <w:cols w:space="720"/>
          <w:noEndnote/>
        </w:sectPr>
      </w:pPr>
    </w:p>
    <w:p w14:paraId="45B87071" w14:textId="77777777" w:rsidR="007E5B12" w:rsidRPr="00220BD0" w:rsidRDefault="007E5B12" w:rsidP="006672EA">
      <w:pPr>
        <w:pStyle w:val="Heading2"/>
        <w:jc w:val="both"/>
        <w:rPr>
          <w:rFonts w:cs="Arial"/>
          <w:sz w:val="24"/>
        </w:rPr>
      </w:pPr>
      <w:bookmarkStart w:id="70" w:name="_Toc210205516"/>
      <w:r w:rsidRPr="00220BD0">
        <w:rPr>
          <w:rFonts w:cs="Arial"/>
          <w:sz w:val="24"/>
        </w:rPr>
        <w:lastRenderedPageBreak/>
        <w:t xml:space="preserve">G.  </w:t>
      </w:r>
      <w:bookmarkStart w:id="71" w:name="_Toc442267697"/>
      <w:r w:rsidRPr="00220BD0">
        <w:rPr>
          <w:rFonts w:cs="Arial"/>
          <w:sz w:val="24"/>
        </w:rPr>
        <w:t>MATCHING, LEVEL OF EFFORT, EARMARKING</w:t>
      </w:r>
      <w:bookmarkEnd w:id="71"/>
      <w:bookmarkEnd w:id="70"/>
    </w:p>
    <w:p w14:paraId="59C904A6" w14:textId="707FA18F" w:rsidR="00223898" w:rsidRPr="00220BD0" w:rsidRDefault="004655E0" w:rsidP="006672EA">
      <w:pPr>
        <w:pStyle w:val="Heading3"/>
        <w:jc w:val="both"/>
        <w:rPr>
          <w:rFonts w:cs="Arial"/>
          <w:sz w:val="24"/>
          <w:szCs w:val="24"/>
        </w:rPr>
      </w:pPr>
      <w:bookmarkStart w:id="72" w:name="_Toc210205517"/>
      <w:r w:rsidRPr="00220BD0">
        <w:rPr>
          <w:rFonts w:cs="Arial"/>
          <w:sz w:val="24"/>
          <w:szCs w:val="24"/>
        </w:rPr>
        <w:t xml:space="preserve">OMB </w:t>
      </w:r>
      <w:r w:rsidR="00223898" w:rsidRPr="00220BD0">
        <w:rPr>
          <w:rFonts w:cs="Arial"/>
          <w:sz w:val="24"/>
          <w:szCs w:val="24"/>
        </w:rPr>
        <w:t>Compliance Requirements</w:t>
      </w:r>
      <w:bookmarkEnd w:id="72"/>
    </w:p>
    <w:p w14:paraId="4AC75375" w14:textId="7620F53E"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The specific requirements for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468D4313" w14:textId="49DCEABB"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However, for matching, 2 CFR 200.306 provides detailed criteria for acceptable costs and contributions. The following is a list of the basic criteria for acceptable matching:</w:t>
      </w:r>
    </w:p>
    <w:p w14:paraId="733BD214" w14:textId="71C1F738"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verifiable from the non-federal entity’s records;</w:t>
      </w:r>
    </w:p>
    <w:p w14:paraId="1E469AE6" w14:textId="531FFBC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not included as contributions for any other federal award;</w:t>
      </w:r>
    </w:p>
    <w:p w14:paraId="468E2F42" w14:textId="37118FAD"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necessary and reasonable for accomplishment of project or program objectives;</w:t>
      </w:r>
    </w:p>
    <w:p w14:paraId="4408FA1F" w14:textId="2E5E9072"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allowed under 2 CFR Part 200, Subpart E (Cost Principles);</w:t>
      </w:r>
    </w:p>
    <w:p w14:paraId="19E44FA1" w14:textId="16E4042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360"/>
        <w:jc w:val="both"/>
        <w:rPr>
          <w:rFonts w:ascii="Arial" w:hAnsi="Arial" w:cs="Arial"/>
        </w:rPr>
      </w:pPr>
      <w:r w:rsidRPr="00BF31CF">
        <w:rPr>
          <w:rFonts w:ascii="Arial" w:hAnsi="Arial" w:cs="Arial"/>
        </w:rPr>
        <w:t>•</w:t>
      </w:r>
      <w:r w:rsidRPr="00BF31CF">
        <w:rPr>
          <w:rFonts w:ascii="Arial" w:hAnsi="Arial" w:cs="Arial"/>
        </w:rPr>
        <w:tab/>
        <w:t>Are not paid by the federal government under another award, except where the federal statute authorizing a program specifically provides that federal funds made available for such program can be applied to matching or cost sharing requirements of other federal programs;</w:t>
      </w:r>
    </w:p>
    <w:p w14:paraId="45A13F10" w14:textId="1C1B2E2A"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Are provided for in the approved budget when required by the federal awarding agency; and</w:t>
      </w:r>
    </w:p>
    <w:p w14:paraId="5FE85620" w14:textId="77777777" w:rsidR="00BF31CF" w:rsidRDefault="00BF31CF" w:rsidP="00BF31CF">
      <w:pPr>
        <w:pBdr>
          <w:top w:val="single" w:sz="6" w:space="0" w:color="FFFFFF"/>
          <w:left w:val="single" w:sz="6" w:space="0" w:color="FFFFFF"/>
          <w:bottom w:val="single" w:sz="6" w:space="0" w:color="FFFFFF"/>
          <w:right w:val="single" w:sz="6" w:space="0" w:color="FFFFFF"/>
        </w:pBdr>
        <w:spacing w:after="240"/>
        <w:ind w:left="360"/>
        <w:jc w:val="both"/>
        <w:rPr>
          <w:rFonts w:ascii="Arial" w:hAnsi="Arial" w:cs="Arial"/>
        </w:rPr>
      </w:pPr>
      <w:r w:rsidRPr="00BF31CF">
        <w:rPr>
          <w:rFonts w:ascii="Arial" w:hAnsi="Arial" w:cs="Arial"/>
        </w:rPr>
        <w:t>•</w:t>
      </w:r>
      <w:r w:rsidRPr="00BF31CF">
        <w:rPr>
          <w:rFonts w:ascii="Arial" w:hAnsi="Arial" w:cs="Arial"/>
        </w:rPr>
        <w:tab/>
        <w:t>Conform to other provisions of this part, as applicable.</w:t>
      </w:r>
    </w:p>
    <w:p w14:paraId="55FD1B15" w14:textId="26993DE6"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F31CF">
        <w:rPr>
          <w:rFonts w:ascii="Arial" w:hAnsi="Arial" w:cs="Arial"/>
        </w:rPr>
        <w:t xml:space="preserve"> “Matching,” “level of effort,” and “earmarking” are defined as follows:</w:t>
      </w:r>
    </w:p>
    <w:p w14:paraId="57FB4609" w14:textId="45515373"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1.</w:t>
      </w:r>
      <w:r w:rsidRPr="00BF31CF">
        <w:rPr>
          <w:rFonts w:ascii="Arial" w:hAnsi="Arial" w:cs="Arial"/>
        </w:rPr>
        <w:tab/>
      </w:r>
      <w:r w:rsidRPr="00BF31CF">
        <w:rPr>
          <w:rFonts w:ascii="Arial" w:hAnsi="Arial" w:cs="Arial"/>
          <w:i/>
          <w:iCs/>
        </w:rPr>
        <w:t>Matching</w:t>
      </w:r>
      <w:r w:rsidRPr="00BF31CF">
        <w:rPr>
          <w:rFonts w:ascii="Arial" w:hAnsi="Arial" w:cs="Arial"/>
        </w:rPr>
        <w:t xml:space="preserve"> or cost sharing includes requirements to provide contributions (usually non- federal) of a specified amount or percentage to match federal awards. Matching may be in the form of allowable costs incurred or in-kind contributions (including third party in- kind contributions).</w:t>
      </w:r>
    </w:p>
    <w:p w14:paraId="5FD9D1C4" w14:textId="74A7E8F0" w:rsidR="00BF31CF" w:rsidRPr="00BF31CF" w:rsidRDefault="00BF31CF" w:rsidP="00BF31C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F31CF">
        <w:rPr>
          <w:rFonts w:ascii="Arial" w:hAnsi="Arial" w:cs="Arial"/>
        </w:rPr>
        <w:t>2.</w:t>
      </w:r>
      <w:r w:rsidRPr="00BF31CF">
        <w:rPr>
          <w:rFonts w:ascii="Arial" w:hAnsi="Arial" w:cs="Arial"/>
        </w:rPr>
        <w:tab/>
      </w:r>
      <w:r w:rsidRPr="00BF31CF">
        <w:rPr>
          <w:rFonts w:ascii="Arial" w:hAnsi="Arial" w:cs="Arial"/>
          <w:i/>
          <w:iCs/>
        </w:rPr>
        <w:t>Level of effort</w:t>
      </w:r>
      <w:r w:rsidRPr="00BF31C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0EAB9BBE" w14:textId="4251480F" w:rsidR="00223898" w:rsidRPr="00F00D94" w:rsidRDefault="00BF31CF" w:rsidP="00D35AF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b/>
          <w:bCs/>
        </w:rPr>
      </w:pPr>
      <w:r w:rsidRPr="00BF31CF">
        <w:rPr>
          <w:rFonts w:ascii="Arial" w:hAnsi="Arial" w:cs="Arial"/>
        </w:rPr>
        <w:t>3.</w:t>
      </w:r>
      <w:r w:rsidRPr="00BF31CF">
        <w:rPr>
          <w:rFonts w:ascii="Arial" w:hAnsi="Arial" w:cs="Arial"/>
        </w:rPr>
        <w:tab/>
      </w:r>
      <w:r w:rsidRPr="00BF31CF">
        <w:rPr>
          <w:rFonts w:ascii="Arial" w:hAnsi="Arial" w:cs="Arial"/>
          <w:i/>
          <w:iCs/>
        </w:rPr>
        <w:t>Earmarking</w:t>
      </w:r>
      <w:r w:rsidRPr="00BF31C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05C70000" w14:textId="77777777" w:rsidR="00D35AF4" w:rsidRPr="00D35AF4"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35AF4">
        <w:rPr>
          <w:rFonts w:ascii="Arial" w:hAnsi="Arial" w:cs="Arial"/>
          <w:b/>
          <w:bCs/>
        </w:rPr>
        <w:t>Source of Governing Requirements</w:t>
      </w:r>
    </w:p>
    <w:p w14:paraId="79592728" w14:textId="37530C95" w:rsidR="00D35AF4" w:rsidRPr="00BF31CF" w:rsidRDefault="00D35AF4" w:rsidP="00D35AF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35AF4">
        <w:rPr>
          <w:rFonts w:ascii="Arial" w:hAnsi="Arial" w:cs="Arial"/>
        </w:rPr>
        <w:t>The requirements for matching are contained in 2 CFR 200.306, program legislation, federal awarding agency regulations, and the terms and conditions of the award. The requirements for level of effort and earmarking are contained in program legislation, federal awarding agency regulations, and the terms and conditions of the award</w:t>
      </w:r>
      <w:r w:rsidRPr="00BF31CF">
        <w:rPr>
          <w:rFonts w:ascii="Arial" w:hAnsi="Arial" w:cs="Arial"/>
        </w:rPr>
        <w:t>.</w:t>
      </w:r>
    </w:p>
    <w:p w14:paraId="6882926D" w14:textId="24FC8AAC"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BF31CF">
        <w:rPr>
          <w:rFonts w:ascii="Arial" w:hAnsi="Arial" w:cs="Arial"/>
          <w:i/>
        </w:rPr>
        <w:t>.1</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38BD6CF" w14:textId="70512DF0" w:rsidR="00D74E6A" w:rsidRDefault="00D74E6A" w:rsidP="00D74E6A">
      <w:pPr>
        <w:spacing w:after="240"/>
        <w:jc w:val="both"/>
        <w:rPr>
          <w:rFonts w:ascii="Arial" w:hAnsi="Arial" w:cs="Arial"/>
          <w:b/>
          <w:highlight w:val="yellow"/>
        </w:rPr>
      </w:pPr>
      <w:r w:rsidRPr="00F00D94">
        <w:rPr>
          <w:rFonts w:ascii="Arial" w:hAnsi="Arial" w:cs="Arial"/>
          <w:b/>
          <w:highlight w:val="yellow"/>
        </w:rPr>
        <w:lastRenderedPageBreak/>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BF31CF" w:rsidRPr="00F00D94">
        <w:rPr>
          <w:rFonts w:ascii="Arial" w:hAnsi="Arial" w:cs="Arial"/>
          <w:b/>
          <w:highlight w:val="yellow"/>
        </w:rPr>
        <w:t>202</w:t>
      </w:r>
      <w:r w:rsidR="00BF31CF">
        <w:rPr>
          <w:rFonts w:ascii="Arial" w:hAnsi="Arial" w:cs="Arial"/>
          <w:b/>
          <w:highlight w:val="yellow"/>
        </w:rPr>
        <w:t>5</w:t>
      </w:r>
      <w:r w:rsidR="00BF31CF"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8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20C5A504" w14:textId="77777777" w:rsidR="00C50315" w:rsidRPr="003223E4" w:rsidRDefault="00C50315" w:rsidP="00C50315">
      <w:pPr>
        <w:spacing w:after="240"/>
        <w:jc w:val="both"/>
        <w:rPr>
          <w:rFonts w:ascii="Arial" w:hAnsi="Arial" w:cs="Arial"/>
          <w:b/>
          <w:i/>
          <w:iCs/>
        </w:rPr>
      </w:pPr>
      <w:r w:rsidRPr="003223E4">
        <w:rPr>
          <w:rFonts w:ascii="Arial" w:hAnsi="Arial" w:cs="Arial"/>
          <w:b/>
          <w:i/>
          <w:iCs/>
        </w:rPr>
        <w:t>US Department of Education Crosscutting Information</w:t>
      </w:r>
    </w:p>
    <w:p w14:paraId="59584964" w14:textId="6FEF9062" w:rsidR="00C50315" w:rsidRPr="003223E4" w:rsidRDefault="00C50315" w:rsidP="00C50315">
      <w:pPr>
        <w:spacing w:after="240"/>
        <w:jc w:val="both"/>
        <w:rPr>
          <w:rFonts w:ascii="Arial" w:hAnsi="Arial" w:cs="Arial"/>
          <w:b/>
        </w:rPr>
      </w:pPr>
      <w:r w:rsidRPr="003223E4">
        <w:rPr>
          <w:rFonts w:ascii="Arial" w:hAnsi="Arial" w:cs="Arial"/>
          <w:b/>
        </w:rPr>
        <w:t>1.</w:t>
      </w:r>
      <w:r w:rsidRPr="003223E4">
        <w:rPr>
          <w:rFonts w:ascii="Arial" w:hAnsi="Arial" w:cs="Arial"/>
          <w:b/>
        </w:rPr>
        <w:tab/>
        <w:t>Matching</w:t>
      </w:r>
    </w:p>
    <w:p w14:paraId="2B047159" w14:textId="3DBC74B1" w:rsidR="00C50315" w:rsidRPr="003223E4" w:rsidRDefault="00C50315" w:rsidP="00C50315">
      <w:pPr>
        <w:spacing w:after="240"/>
        <w:ind w:firstLine="720"/>
        <w:jc w:val="both"/>
        <w:rPr>
          <w:rFonts w:ascii="Arial" w:hAnsi="Arial" w:cs="Arial"/>
          <w:bCs/>
        </w:rPr>
      </w:pPr>
      <w:r w:rsidRPr="003223E4">
        <w:rPr>
          <w:rFonts w:ascii="Arial" w:hAnsi="Arial" w:cs="Arial"/>
          <w:bCs/>
        </w:rPr>
        <w:t>See individual program supplements for any</w:t>
      </w:r>
      <w:r>
        <w:rPr>
          <w:rFonts w:ascii="Arial" w:hAnsi="Arial" w:cs="Arial"/>
          <w:bCs/>
        </w:rPr>
        <w:t xml:space="preserve"> </w:t>
      </w:r>
      <w:r w:rsidRPr="003223E4">
        <w:rPr>
          <w:rFonts w:ascii="Arial" w:hAnsi="Arial" w:cs="Arial"/>
          <w:bCs/>
        </w:rPr>
        <w:t>matching requirements.</w:t>
      </w:r>
    </w:p>
    <w:p w14:paraId="647D2C03" w14:textId="77777777" w:rsidR="00C50315" w:rsidRPr="003223E4" w:rsidRDefault="00C50315" w:rsidP="00C50315">
      <w:pPr>
        <w:spacing w:after="240"/>
        <w:jc w:val="both"/>
        <w:rPr>
          <w:rFonts w:ascii="Arial" w:hAnsi="Arial" w:cs="Arial"/>
          <w:b/>
        </w:rPr>
      </w:pPr>
      <w:r w:rsidRPr="003223E4">
        <w:rPr>
          <w:rFonts w:ascii="Arial" w:hAnsi="Arial" w:cs="Arial"/>
          <w:b/>
        </w:rPr>
        <w:t>2.</w:t>
      </w:r>
      <w:r w:rsidRPr="003223E4">
        <w:rPr>
          <w:rFonts w:ascii="Arial" w:hAnsi="Arial" w:cs="Arial"/>
          <w:b/>
        </w:rPr>
        <w:tab/>
        <w:t>Level of Effort</w:t>
      </w:r>
    </w:p>
    <w:p w14:paraId="310E5046" w14:textId="77777777" w:rsidR="00C50315" w:rsidRDefault="00C50315" w:rsidP="00C50315">
      <w:pPr>
        <w:spacing w:after="240"/>
        <w:ind w:firstLine="720"/>
        <w:jc w:val="both"/>
        <w:rPr>
          <w:rFonts w:ascii="Arial" w:hAnsi="Arial" w:cs="Arial"/>
          <w:b/>
        </w:rPr>
      </w:pPr>
      <w:r w:rsidRPr="003223E4">
        <w:rPr>
          <w:rFonts w:ascii="Arial" w:hAnsi="Arial" w:cs="Arial"/>
          <w:b/>
          <w:i/>
          <w:iCs/>
        </w:rPr>
        <w:t>2.1</w:t>
      </w:r>
      <w:r w:rsidRPr="003223E4">
        <w:rPr>
          <w:rFonts w:ascii="Arial" w:hAnsi="Arial" w:cs="Arial"/>
          <w:b/>
        </w:rPr>
        <w:tab/>
        <w:t xml:space="preserve">Level of Effort – </w:t>
      </w:r>
      <w:r w:rsidRPr="003223E4">
        <w:rPr>
          <w:rFonts w:ascii="Arial" w:hAnsi="Arial" w:cs="Arial"/>
          <w:bCs/>
          <w:i/>
          <w:iCs/>
        </w:rPr>
        <w:t>Maintenance of Effort (SEAs/LEAs)</w:t>
      </w:r>
    </w:p>
    <w:p w14:paraId="0D2A5776" w14:textId="77777777" w:rsidR="00C50315" w:rsidRPr="003223E4" w:rsidRDefault="00C50315" w:rsidP="00C50315">
      <w:pPr>
        <w:spacing w:after="240"/>
        <w:ind w:left="1440"/>
        <w:jc w:val="both"/>
        <w:rPr>
          <w:rFonts w:ascii="Arial" w:hAnsi="Arial" w:cs="Arial"/>
          <w:bCs/>
        </w:rPr>
      </w:pPr>
      <w:r w:rsidRPr="003223E4">
        <w:rPr>
          <w:rFonts w:ascii="Arial" w:hAnsi="Arial" w:cs="Arial"/>
          <w:bCs/>
          <w:i/>
          <w:iCs/>
        </w:rPr>
        <w:t>ESEA programs in this Supplement to which this section applies are Title I, Part A (84.010); Title III, Part A (84.365); and Title II, Part A (84.367).;</w:t>
      </w:r>
      <w:r w:rsidRPr="003223E4">
        <w:rPr>
          <w:rFonts w:ascii="Arial" w:hAnsi="Arial" w:cs="Arial"/>
          <w:bCs/>
        </w:rPr>
        <w:t xml:space="preserve"> as described in the Introduction, “Cross-Cutting Requirements,” this requirement is a general cross-cutting requirement that need only be tested once to cover all major programs to which it applies.</w:t>
      </w:r>
    </w:p>
    <w:p w14:paraId="2C6A0F07" w14:textId="77777777" w:rsidR="00C50315" w:rsidRPr="003223E4" w:rsidRDefault="00C50315" w:rsidP="00C50315">
      <w:pPr>
        <w:spacing w:after="240"/>
        <w:ind w:left="1440"/>
        <w:jc w:val="both"/>
        <w:rPr>
          <w:rFonts w:ascii="Arial" w:hAnsi="Arial" w:cs="Arial"/>
          <w:bCs/>
        </w:rPr>
      </w:pPr>
      <w:r w:rsidRPr="003223E4">
        <w:rPr>
          <w:rFonts w:ascii="Arial" w:hAnsi="Arial" w:cs="Arial"/>
          <w:bCs/>
        </w:rPr>
        <w:t>An LEA may receive funds under an applicable program only if the SEA finds that the combined fiscal effort per student or the aggregate expenditures of the LEA from State and local funds for free public education for the preceding year was not less than 90 percent of the combined fiscal effort or aggregate expenditures for the second preceding year, unless specifically waived by ED.</w:t>
      </w:r>
    </w:p>
    <w:p w14:paraId="7BCF4C1E" w14:textId="77777777" w:rsidR="00C50315" w:rsidRPr="003223E4" w:rsidRDefault="00C50315" w:rsidP="00C50315">
      <w:pPr>
        <w:spacing w:after="240"/>
        <w:ind w:left="1440"/>
        <w:jc w:val="both"/>
        <w:rPr>
          <w:rFonts w:ascii="Arial" w:hAnsi="Arial" w:cs="Arial"/>
          <w:bCs/>
        </w:rPr>
      </w:pPr>
      <w:r w:rsidRPr="003223E4">
        <w:rPr>
          <w:rFonts w:ascii="Arial" w:hAnsi="Arial" w:cs="Arial"/>
          <w:bCs/>
        </w:rPr>
        <w:t>An LEA’s expenditures from State and local funds for free public education include expenditures for administration, instruction, attendance and health services, pupil transportation services, operation and maintenance of plant, fixed charges, and net expenditures to cover deficits for food services and student body activities. They do not include the following expenditures: (a) any expenditures for community services, capital outlay, debt service and supplementary expenses as a result of a presidentially declared disaster and (b) any expenditures made from funds provided by the Federal government.</w:t>
      </w:r>
    </w:p>
    <w:p w14:paraId="5AA80D2A" w14:textId="77777777" w:rsidR="00C50315" w:rsidRDefault="00C50315" w:rsidP="00C50315">
      <w:pPr>
        <w:spacing w:after="240"/>
        <w:ind w:left="1440"/>
        <w:jc w:val="both"/>
        <w:rPr>
          <w:rFonts w:ascii="Arial" w:hAnsi="Arial" w:cs="Arial"/>
          <w:bCs/>
        </w:rPr>
      </w:pPr>
      <w:r w:rsidRPr="003223E4">
        <w:rPr>
          <w:rFonts w:ascii="Arial" w:hAnsi="Arial" w:cs="Arial"/>
          <w:bCs/>
        </w:rPr>
        <w:t>If an LEA fails to maintain fiscal effort, an SEA must reduce an LEA’s allocation under a covered program if the LEA also failed to maintain effort in one or more of the five immediately preceding fiscal years in the exact proportion by which the LEA fails to maintain effort by falling below 90 percent of both the combined fiscal effort per student and aggregate expenditures (using the measure most favorable to the LEA) (Section 8521 of ESEA (20 USC 7901); 34 CFR section 299.5).</w:t>
      </w:r>
    </w:p>
    <w:p w14:paraId="7C0DDE3E" w14:textId="77777777" w:rsidR="00C50315" w:rsidRPr="006C3552" w:rsidRDefault="00C50315" w:rsidP="00C50315">
      <w:pPr>
        <w:spacing w:after="240"/>
        <w:ind w:left="1440"/>
        <w:jc w:val="both"/>
        <w:rPr>
          <w:rFonts w:ascii="Arial" w:hAnsi="Arial" w:cs="Arial"/>
          <w:bCs/>
        </w:rPr>
      </w:pPr>
      <w:r w:rsidRPr="00504420">
        <w:rPr>
          <w:rFonts w:ascii="Arial" w:hAnsi="Arial" w:cs="Arial"/>
          <w:bCs/>
        </w:rPr>
        <w:t>In some States, the SEA prepares the calculation from information provided by the LEA. In other States, the LEAs prepare their own calculation. The suggested audit procedures for compliance contained in Part 3G for “Level of Effort – Maintenance of Effort” should be adapted to fit the circumstances. For example, if auditing the LEA and the LEA does the calculations, the auditor should perform steps a., b., and c. If auditing the LEA and the SEA does the calculation, the auditor should perform step c for the amounts reported to the SEA. If auditing the SEA and the SEA performs the calculation, the auditor should perform steps a. and b. and amend step c to trace amounts to the LEA reports. If auditing the SEA and the LEA performs the calculation, the auditor should perform step a. and, if the requirement was not met, determine if the funding was reduced appropriately.</w:t>
      </w:r>
    </w:p>
    <w:p w14:paraId="3B13F67F" w14:textId="77777777" w:rsidR="00C50315" w:rsidRPr="006C3552" w:rsidRDefault="00C50315" w:rsidP="00C50315">
      <w:pPr>
        <w:pStyle w:val="ListParagraph"/>
        <w:numPr>
          <w:ilvl w:val="1"/>
          <w:numId w:val="68"/>
        </w:numPr>
        <w:spacing w:after="240"/>
        <w:jc w:val="both"/>
        <w:rPr>
          <w:rFonts w:ascii="Arial" w:hAnsi="Arial" w:cs="Arial"/>
          <w:b/>
        </w:rPr>
      </w:pPr>
      <w:r w:rsidRPr="006C3552">
        <w:rPr>
          <w:rFonts w:ascii="Arial" w:hAnsi="Arial" w:cs="Arial"/>
          <w:b/>
        </w:rPr>
        <w:t xml:space="preserve">Level of Effort – </w:t>
      </w:r>
      <w:r w:rsidRPr="006C3552">
        <w:rPr>
          <w:rFonts w:ascii="Arial" w:hAnsi="Arial" w:cs="Arial"/>
          <w:bCs/>
          <w:i/>
          <w:iCs/>
        </w:rPr>
        <w:t>Supplement Not Supplant (grantees and subgrantees)</w:t>
      </w:r>
    </w:p>
    <w:p w14:paraId="07E4374A" w14:textId="77777777" w:rsidR="00C50315" w:rsidRDefault="00C50315" w:rsidP="00C50315">
      <w:pPr>
        <w:pStyle w:val="ListParagraph"/>
        <w:spacing w:after="240"/>
        <w:ind w:left="1440"/>
        <w:jc w:val="both"/>
        <w:rPr>
          <w:rFonts w:ascii="Arial" w:hAnsi="Arial" w:cs="Arial"/>
          <w:bCs/>
          <w:i/>
          <w:iCs/>
        </w:rPr>
      </w:pPr>
      <w:r w:rsidRPr="006C3552">
        <w:rPr>
          <w:rFonts w:ascii="Arial" w:hAnsi="Arial" w:cs="Arial"/>
          <w:bCs/>
          <w:i/>
          <w:iCs/>
        </w:rPr>
        <w:t>MEP (84.011); CTE (84.048); Title III, Part A (84.365); Title II, Part A (84.367); and Title IV, Part A (84.424A) including the Stronger Connections Grant (84.424F).</w:t>
      </w:r>
    </w:p>
    <w:p w14:paraId="5929BA7E" w14:textId="77777777" w:rsidR="00C50315" w:rsidRDefault="00C50315" w:rsidP="00C50315">
      <w:pPr>
        <w:pStyle w:val="ListParagraph"/>
        <w:spacing w:after="240"/>
        <w:ind w:left="1440"/>
        <w:jc w:val="both"/>
        <w:rPr>
          <w:rFonts w:ascii="Arial" w:hAnsi="Arial" w:cs="Arial"/>
          <w:bCs/>
        </w:rPr>
      </w:pPr>
      <w:r w:rsidRPr="006C3552">
        <w:rPr>
          <w:rFonts w:ascii="Arial" w:hAnsi="Arial" w:cs="Arial"/>
          <w:bCs/>
          <w:i/>
          <w:iCs/>
        </w:rPr>
        <w:lastRenderedPageBreak/>
        <w:t xml:space="preserve">General </w:t>
      </w:r>
      <w:r w:rsidRPr="006C3552">
        <w:rPr>
          <w:rFonts w:ascii="Arial" w:hAnsi="Arial" w:cs="Arial"/>
          <w:bCs/>
        </w:rPr>
        <w:t>– A grantee and subgrantee may use program funds only to supplement and, to the extent practical, increase the level of funds that would, in the absence of the Federal funds, be made available from non- Federal sources for the education of participating students. In no case may an LEA use Federal program funds to supplant funds from non-Federal sources (MEP, Section 1304(c)(2) of ESEA (20 USC 6394(c)(2)); Title III, Part A, Section 3115(g) (20 USC 6825(g)) (see additional information below); Title II, Part A, Section 2301 of ESEA (20 USC 6691)); and Title IV, Part A, Section 4110 (20 USC 7120)).</w:t>
      </w:r>
    </w:p>
    <w:p w14:paraId="30E45ED9" w14:textId="77777777" w:rsidR="00C50315" w:rsidRPr="006C3552" w:rsidRDefault="00C50315" w:rsidP="00C50315">
      <w:pPr>
        <w:pStyle w:val="ListParagraph"/>
        <w:spacing w:after="240"/>
        <w:ind w:left="1440"/>
        <w:jc w:val="both"/>
        <w:rPr>
          <w:rFonts w:ascii="Arial" w:hAnsi="Arial" w:cs="Arial"/>
          <w:bCs/>
        </w:rPr>
      </w:pPr>
      <w:r w:rsidRPr="006C3552">
        <w:rPr>
          <w:rFonts w:ascii="Arial" w:hAnsi="Arial" w:cs="Arial"/>
          <w:bCs/>
        </w:rPr>
        <w:t>In the following instances, it is presumed that supplanting has occurred:</w:t>
      </w:r>
    </w:p>
    <w:p w14:paraId="441773F6" w14:textId="77777777" w:rsidR="00C50315" w:rsidRPr="006C3552" w:rsidRDefault="00C50315" w:rsidP="00C50315">
      <w:pPr>
        <w:pStyle w:val="ListParagraph"/>
        <w:spacing w:after="240"/>
        <w:ind w:left="2160" w:hanging="720"/>
        <w:jc w:val="both"/>
        <w:rPr>
          <w:rFonts w:ascii="Arial" w:hAnsi="Arial" w:cs="Arial"/>
          <w:bCs/>
          <w:i/>
          <w:iCs/>
        </w:rPr>
      </w:pPr>
      <w:r w:rsidRPr="006C3552">
        <w:rPr>
          <w:rFonts w:ascii="Arial" w:hAnsi="Arial" w:cs="Arial"/>
          <w:bCs/>
        </w:rPr>
        <w:t>a.</w:t>
      </w:r>
      <w:r w:rsidRPr="006C3552">
        <w:rPr>
          <w:rFonts w:ascii="Arial" w:hAnsi="Arial" w:cs="Arial"/>
          <w:bCs/>
        </w:rPr>
        <w:tab/>
        <w:t>The SEA or LEA used Federal funds to provide services that the SEA or LEA was required to make available under other Federal, State, or local laws.</w:t>
      </w:r>
    </w:p>
    <w:p w14:paraId="52C888FF" w14:textId="77777777" w:rsidR="00C50315" w:rsidRPr="006C3552" w:rsidRDefault="00C50315" w:rsidP="00C50315">
      <w:pPr>
        <w:spacing w:after="240"/>
        <w:ind w:left="2160" w:hanging="720"/>
        <w:jc w:val="both"/>
        <w:rPr>
          <w:rFonts w:ascii="Arial" w:hAnsi="Arial" w:cs="Arial"/>
          <w:bCs/>
        </w:rPr>
      </w:pPr>
      <w:r w:rsidRPr="006C3552">
        <w:rPr>
          <w:rFonts w:ascii="Arial" w:hAnsi="Arial" w:cs="Arial"/>
          <w:bCs/>
        </w:rPr>
        <w:t>b.</w:t>
      </w:r>
      <w:r w:rsidRPr="006C3552">
        <w:rPr>
          <w:rFonts w:ascii="Arial" w:hAnsi="Arial" w:cs="Arial"/>
          <w:bCs/>
        </w:rPr>
        <w:tab/>
        <w:t>The SEA or LEA used Federal funds to provide services that the SEA or LEA provided with non-Federal funds (or for Title III, Part A, other Federal funds, as noted below) in the prior year.</w:t>
      </w:r>
    </w:p>
    <w:p w14:paraId="723C764D" w14:textId="77777777" w:rsidR="00C50315" w:rsidRPr="006C3552" w:rsidRDefault="00C50315" w:rsidP="00C50315">
      <w:pPr>
        <w:spacing w:after="240"/>
        <w:ind w:left="2160" w:hanging="720"/>
        <w:jc w:val="both"/>
        <w:rPr>
          <w:rFonts w:ascii="Arial" w:hAnsi="Arial" w:cs="Arial"/>
          <w:bCs/>
        </w:rPr>
      </w:pPr>
      <w:r w:rsidRPr="006C3552">
        <w:rPr>
          <w:rFonts w:ascii="Arial" w:hAnsi="Arial" w:cs="Arial"/>
          <w:bCs/>
        </w:rPr>
        <w:t>c.</w:t>
      </w:r>
      <w:r w:rsidRPr="006C3552">
        <w:rPr>
          <w:rFonts w:ascii="Arial" w:hAnsi="Arial" w:cs="Arial"/>
          <w:bCs/>
        </w:rPr>
        <w:tab/>
        <w:t>The SEA or LEA used MEP funds to provide services for participating children that the SEA or LEA provided with non- Federal funds for nonparticipating children.</w:t>
      </w:r>
    </w:p>
    <w:p w14:paraId="149355BF" w14:textId="77777777" w:rsidR="00C50315" w:rsidRPr="00E77E35" w:rsidRDefault="00C50315" w:rsidP="00C50315">
      <w:pPr>
        <w:spacing w:after="240"/>
        <w:ind w:left="1440"/>
        <w:jc w:val="both"/>
        <w:rPr>
          <w:rFonts w:ascii="Arial" w:hAnsi="Arial" w:cs="Arial"/>
          <w:bCs/>
        </w:rPr>
      </w:pPr>
      <w:r w:rsidRPr="00E77E35">
        <w:rPr>
          <w:rFonts w:ascii="Arial" w:hAnsi="Arial" w:cs="Arial"/>
          <w:bCs/>
        </w:rPr>
        <w:t>These presumptions are rebuttable if the SEA or LEA can demonstrate that it would not have provided the services in question with non-Federal funds had the Federal funds not been available.</w:t>
      </w:r>
    </w:p>
    <w:p w14:paraId="734D37E8" w14:textId="77777777" w:rsidR="00C50315" w:rsidRPr="00E77E35" w:rsidRDefault="00C50315" w:rsidP="00C50315">
      <w:pPr>
        <w:spacing w:after="240"/>
        <w:ind w:left="1440"/>
        <w:jc w:val="both"/>
        <w:rPr>
          <w:rFonts w:ascii="Arial" w:hAnsi="Arial" w:cs="Arial"/>
          <w:bCs/>
        </w:rPr>
      </w:pPr>
      <w:r w:rsidRPr="00E77E35">
        <w:rPr>
          <w:rFonts w:ascii="Arial" w:hAnsi="Arial" w:cs="Arial"/>
          <w:bCs/>
          <w:i/>
          <w:iCs/>
        </w:rPr>
        <w:t>MEP</w:t>
      </w:r>
      <w:r w:rsidRPr="00E77E35">
        <w:rPr>
          <w:rFonts w:ascii="Arial" w:hAnsi="Arial" w:cs="Arial"/>
          <w:bCs/>
        </w:rPr>
        <w:t xml:space="preserve"> – An SEA and LEA may exclude from determinations of compliance with the supplement not supplant requirement supplemental State or local funds spent in any school attendance area or school for programs that meet the intent and purposes of the MEP, as identified in Title I of ESEA (sections 1118(d) and 1304(c)(2) of ESEA (20 USC 6321(d) and 6394(c)(2)); 34 CFR section 200.88).</w:t>
      </w:r>
    </w:p>
    <w:p w14:paraId="7466AFF8" w14:textId="77777777" w:rsidR="00C50315" w:rsidRDefault="00C50315" w:rsidP="00C50315">
      <w:pPr>
        <w:spacing w:after="240"/>
        <w:ind w:left="1440"/>
        <w:jc w:val="both"/>
        <w:rPr>
          <w:rFonts w:ascii="Arial" w:hAnsi="Arial" w:cs="Arial"/>
          <w:bCs/>
        </w:rPr>
      </w:pPr>
      <w:r w:rsidRPr="00E77E35">
        <w:rPr>
          <w:rFonts w:ascii="Arial" w:hAnsi="Arial" w:cs="Arial"/>
          <w:bCs/>
        </w:rPr>
        <w:t xml:space="preserve">MEP funds may only be used to address the needs of migratory children that are not addressed by services available from other </w:t>
      </w:r>
      <w:r w:rsidRPr="00E77E35">
        <w:rPr>
          <w:rFonts w:ascii="Arial" w:hAnsi="Arial" w:cs="Arial"/>
          <w:b/>
        </w:rPr>
        <w:t>Federal or non- Federal</w:t>
      </w:r>
      <w:r w:rsidRPr="00E77E35">
        <w:rPr>
          <w:rFonts w:ascii="Arial" w:hAnsi="Arial" w:cs="Arial"/>
          <w:bCs/>
        </w:rPr>
        <w:t xml:space="preserve"> programs (Section 1306(b)(2) of ESEA).</w:t>
      </w:r>
    </w:p>
    <w:p w14:paraId="2279C47E" w14:textId="77777777" w:rsidR="00C50315" w:rsidRPr="00F76B5D" w:rsidRDefault="00C50315" w:rsidP="00C50315">
      <w:pPr>
        <w:spacing w:after="240"/>
        <w:ind w:left="1440"/>
        <w:jc w:val="both"/>
        <w:rPr>
          <w:rFonts w:ascii="Arial" w:hAnsi="Arial" w:cs="Arial"/>
          <w:bCs/>
        </w:rPr>
      </w:pPr>
      <w:r w:rsidRPr="00E77E35">
        <w:rPr>
          <w:rFonts w:ascii="Arial" w:hAnsi="Arial" w:cs="Arial"/>
          <w:bCs/>
          <w:i/>
          <w:iCs/>
        </w:rPr>
        <w:t>Title III, Part A</w:t>
      </w:r>
      <w:r w:rsidRPr="00E77E35">
        <w:rPr>
          <w:rFonts w:ascii="Arial" w:hAnsi="Arial" w:cs="Arial"/>
          <w:bCs/>
        </w:rPr>
        <w:t xml:space="preserve"> – An SEA or LEA may only use funds under Title III, Part A to supplement the level of Federal, State and local public funds that, in the absence of the Title III funds, would have been provided for programs for English learners and immigrant children and youth (Section 3115(g) of ESEA (20 USC 6825(g))).</w:t>
      </w:r>
    </w:p>
    <w:p w14:paraId="3473D1F1" w14:textId="77777777" w:rsidR="00C50315" w:rsidRPr="003223E4" w:rsidRDefault="00C50315" w:rsidP="00C50315">
      <w:pPr>
        <w:spacing w:after="240"/>
        <w:jc w:val="both"/>
        <w:rPr>
          <w:rFonts w:ascii="Arial" w:hAnsi="Arial" w:cs="Arial"/>
          <w:b/>
        </w:rPr>
      </w:pPr>
      <w:r w:rsidRPr="003223E4">
        <w:rPr>
          <w:rFonts w:ascii="Arial" w:hAnsi="Arial" w:cs="Arial"/>
          <w:b/>
        </w:rPr>
        <w:t>3.</w:t>
      </w:r>
      <w:r w:rsidRPr="003223E4">
        <w:rPr>
          <w:rFonts w:ascii="Arial" w:hAnsi="Arial" w:cs="Arial"/>
          <w:b/>
        </w:rPr>
        <w:tab/>
        <w:t>Earmarking</w:t>
      </w:r>
    </w:p>
    <w:p w14:paraId="5A49DEEB" w14:textId="77777777" w:rsidR="00C50315" w:rsidRDefault="00C50315" w:rsidP="00C50315">
      <w:pPr>
        <w:spacing w:after="240"/>
        <w:ind w:firstLine="720"/>
        <w:jc w:val="both"/>
        <w:rPr>
          <w:rFonts w:ascii="Arial" w:hAnsi="Arial" w:cs="Arial"/>
          <w:bCs/>
          <w:i/>
          <w:iCs/>
        </w:rPr>
      </w:pPr>
      <w:r w:rsidRPr="00AA3C8F">
        <w:rPr>
          <w:rFonts w:ascii="Arial" w:hAnsi="Arial" w:cs="Arial"/>
          <w:bCs/>
          <w:i/>
          <w:iCs/>
        </w:rPr>
        <w:t>a.</w:t>
      </w:r>
      <w:r w:rsidRPr="00AA3C8F">
        <w:rPr>
          <w:rFonts w:ascii="Arial" w:hAnsi="Arial" w:cs="Arial"/>
          <w:bCs/>
          <w:i/>
          <w:iCs/>
        </w:rPr>
        <w:tab/>
        <w:t>Administration (SEA)</w:t>
      </w:r>
    </w:p>
    <w:p w14:paraId="5EF9CB70" w14:textId="77777777" w:rsidR="00C50315" w:rsidRDefault="00C50315" w:rsidP="00C50315">
      <w:pPr>
        <w:spacing w:after="240"/>
        <w:ind w:left="720" w:firstLine="720"/>
        <w:jc w:val="both"/>
        <w:rPr>
          <w:rFonts w:ascii="Arial" w:hAnsi="Arial" w:cs="Arial"/>
          <w:bCs/>
          <w:i/>
          <w:iCs/>
        </w:rPr>
      </w:pPr>
      <w:r w:rsidRPr="00AA3C8F">
        <w:rPr>
          <w:rFonts w:ascii="Arial" w:hAnsi="Arial" w:cs="Arial"/>
          <w:bCs/>
          <w:i/>
          <w:iCs/>
        </w:rPr>
        <w:t>Title I, Part A (84.010) and MEP (84.011)</w:t>
      </w:r>
    </w:p>
    <w:p w14:paraId="2FFE815F" w14:textId="77777777" w:rsidR="00C50315" w:rsidRDefault="00C50315" w:rsidP="00C50315">
      <w:pPr>
        <w:spacing w:after="240"/>
        <w:ind w:left="1440"/>
        <w:jc w:val="both"/>
        <w:rPr>
          <w:rFonts w:ascii="Arial" w:hAnsi="Arial" w:cs="Arial"/>
          <w:bCs/>
          <w:i/>
          <w:iCs/>
        </w:rPr>
      </w:pPr>
      <w:r w:rsidRPr="00AA3C8F">
        <w:rPr>
          <w:rFonts w:ascii="Arial" w:hAnsi="Arial" w:cs="Arial"/>
          <w:bCs/>
        </w:rPr>
        <w:t>An SEA may reserve for the administration of Title I programs up to one percent from each of the amounts allocated to the State under Title I, parts A, C (MEP), and D (Subpart 1) or $400,000, whichever is greater.</w:t>
      </w:r>
    </w:p>
    <w:p w14:paraId="51B5F2C0" w14:textId="3B8072CB" w:rsidR="00C50315" w:rsidRDefault="00C50315" w:rsidP="00C50315">
      <w:pPr>
        <w:spacing w:after="240"/>
        <w:ind w:left="1440"/>
        <w:jc w:val="both"/>
        <w:rPr>
          <w:rFonts w:ascii="Arial" w:hAnsi="Arial" w:cs="Arial"/>
          <w:bCs/>
          <w:i/>
          <w:iCs/>
        </w:rPr>
      </w:pPr>
      <w:r w:rsidRPr="00AA3C8F">
        <w:rPr>
          <w:rFonts w:ascii="Arial" w:hAnsi="Arial" w:cs="Arial"/>
          <w:bCs/>
        </w:rPr>
        <w:t xml:space="preserve">However, if the sum of the amounts appropriated for parts A, C, and D is equal to or greater than $14 billion, as is the case for fiscal year (FY) 2019, the amount an SEA may reserve for administration may not exceed one percent of the amount the State would receive if the Title I allocation were $14,000,000,000 (20 USC 6304(b)). ED has provided a table to the State showing the amount that it could reserve for administration of Title I programs from FY 2021 funds if $14 billion were appropriated for FY 2020. An SEA may reserve less than </w:t>
      </w:r>
      <w:r w:rsidRPr="00AA3C8F">
        <w:rPr>
          <w:rFonts w:ascii="Arial" w:hAnsi="Arial" w:cs="Arial"/>
          <w:bCs/>
        </w:rPr>
        <w:lastRenderedPageBreak/>
        <w:t xml:space="preserve">one percent from each of parts A, C, and D. Moreover, an SEA does not need to reserve the same percentage from each part, although the SEA may not reserve more from parts C and D than it would have reserved if it had reserved proportionate amounts from parts A, C, and D. An SEA reserving $400,000 must reserve proportionate amounts from each of the amounts allocated to the State under Part A but is not required to reserve funds proportionately from each of parts A, C, and D and may, for example, take the reservation entirely out of Part A funds. However, in reserving $400,000, an SEA may not reserve more funds for State administration from Part C or Part D than it would have if it had reserved proportionate funds from parts A, C, and D. (Section 1004 of ESEA (20 USC 6304); see also 34 CFR section 200.100(b)). For more detail, see page 33 of the guidance entitled </w:t>
      </w:r>
      <w:r w:rsidRPr="00AA3C8F">
        <w:rPr>
          <w:rFonts w:ascii="Arial" w:hAnsi="Arial" w:cs="Arial"/>
          <w:bCs/>
          <w:i/>
          <w:iCs/>
        </w:rPr>
        <w:t>State Educational Agency Procedures for Adjusting Basic, Concentration, Targeted, and Education Finance Incentive Grant Allocations Determined by the U.S. Department of Education</w:t>
      </w:r>
      <w:r w:rsidRPr="00AA3C8F">
        <w:rPr>
          <w:rFonts w:ascii="Arial" w:hAnsi="Arial" w:cs="Arial"/>
          <w:bCs/>
        </w:rPr>
        <w:t xml:space="preserve"> (May 23, 2003) (</w:t>
      </w:r>
      <w:hyperlink r:id="rId90" w:history="1">
        <w:r w:rsidRPr="00AA3C8F">
          <w:rPr>
            <w:rStyle w:val="Hyperlink"/>
            <w:rFonts w:cs="Arial"/>
            <w:bCs/>
          </w:rPr>
          <w:t>https://oese.ed.gov/files/2020/07/seaguidanceforadjustingallocations.doc</w:t>
        </w:r>
      </w:hyperlink>
      <w:r w:rsidRPr="00AA3C8F">
        <w:rPr>
          <w:rFonts w:ascii="Arial" w:hAnsi="Arial" w:cs="Arial"/>
          <w:bCs/>
        </w:rPr>
        <w:t>) and page 9 of the ESSA Fiscal Changes &amp; Equitable Services guidance (November 2016) (</w:t>
      </w:r>
      <w:hyperlink r:id="rId91" w:history="1">
        <w:r w:rsidRPr="00AA3C8F">
          <w:rPr>
            <w:rStyle w:val="Hyperlink"/>
            <w:rFonts w:cs="Arial"/>
            <w:bCs/>
          </w:rPr>
          <w:t>ESSA Non Regulatory Guidance Fiscal and Equitable Service 11-21-2016 (PDF) (ed.gov)</w:t>
        </w:r>
      </w:hyperlink>
      <w:r w:rsidRPr="00AA3C8F">
        <w:rPr>
          <w:rFonts w:ascii="Arial" w:hAnsi="Arial" w:cs="Arial"/>
          <w:bCs/>
        </w:rPr>
        <w:t>).</w:t>
      </w:r>
    </w:p>
    <w:p w14:paraId="4C2E9667" w14:textId="77777777" w:rsidR="00C50315" w:rsidRPr="00AA3C8F" w:rsidRDefault="00C50315" w:rsidP="00C50315">
      <w:pPr>
        <w:spacing w:after="240"/>
        <w:ind w:left="1440"/>
        <w:jc w:val="both"/>
        <w:rPr>
          <w:rFonts w:ascii="Arial" w:hAnsi="Arial" w:cs="Arial"/>
          <w:bCs/>
          <w:i/>
          <w:iCs/>
        </w:rPr>
      </w:pPr>
      <w:r w:rsidRPr="00AA3C8F">
        <w:rPr>
          <w:rFonts w:ascii="Arial" w:hAnsi="Arial" w:cs="Arial"/>
          <w:bCs/>
        </w:rPr>
        <w:t>As explained in III.A.1, “Activities Allowed or Unallowed – Consolidation of Administrative Funds,” the amounts reserved above may be consolidated with State administrative funds available under other applicable programs (Section 8201(a) of ESEA (20 USC 7821(a)).</w:t>
      </w:r>
    </w:p>
    <w:p w14:paraId="324CC16A" w14:textId="77777777" w:rsidR="00C50315" w:rsidRPr="00AA3C8F" w:rsidRDefault="00C50315" w:rsidP="00C50315">
      <w:pPr>
        <w:spacing w:after="240"/>
        <w:ind w:firstLine="720"/>
        <w:jc w:val="both"/>
        <w:rPr>
          <w:rFonts w:ascii="Arial" w:hAnsi="Arial" w:cs="Arial"/>
          <w:bCs/>
          <w:i/>
          <w:iCs/>
        </w:rPr>
      </w:pPr>
      <w:r w:rsidRPr="00AA3C8F">
        <w:rPr>
          <w:rFonts w:ascii="Arial" w:hAnsi="Arial" w:cs="Arial"/>
          <w:bCs/>
          <w:i/>
          <w:iCs/>
        </w:rPr>
        <w:t>b.</w:t>
      </w:r>
      <w:r w:rsidRPr="00AA3C8F">
        <w:rPr>
          <w:rFonts w:ascii="Arial" w:hAnsi="Arial" w:cs="Arial"/>
          <w:b/>
          <w:i/>
          <w:iCs/>
        </w:rPr>
        <w:tab/>
      </w:r>
      <w:r w:rsidRPr="00AA3C8F">
        <w:rPr>
          <w:rFonts w:ascii="Arial" w:hAnsi="Arial" w:cs="Arial"/>
          <w:bCs/>
          <w:i/>
          <w:iCs/>
        </w:rPr>
        <w:t>Transferability (SEA/LEA)</w:t>
      </w:r>
    </w:p>
    <w:p w14:paraId="45A4CABC" w14:textId="77777777" w:rsidR="00C50315" w:rsidRPr="00AA3C8F" w:rsidRDefault="00C50315" w:rsidP="00C50315">
      <w:pPr>
        <w:spacing w:after="240"/>
        <w:ind w:left="1440"/>
        <w:jc w:val="both"/>
        <w:rPr>
          <w:rFonts w:ascii="Arial" w:hAnsi="Arial" w:cs="Arial"/>
          <w:bCs/>
          <w:i/>
          <w:iCs/>
        </w:rPr>
      </w:pPr>
      <w:r w:rsidRPr="00AA3C8F">
        <w:rPr>
          <w:rFonts w:ascii="Arial" w:hAnsi="Arial" w:cs="Arial"/>
          <w:bCs/>
          <w:i/>
          <w:iCs/>
        </w:rPr>
        <w:t>Title II, Part A (84.367); and Title IV, Part A (84.424A) not including the Stronger Connections Grant (84.424F ).</w:t>
      </w:r>
    </w:p>
    <w:p w14:paraId="5E027639" w14:textId="77777777" w:rsidR="00C50315" w:rsidRPr="00AA3C8F" w:rsidRDefault="00C50315" w:rsidP="00C50315">
      <w:pPr>
        <w:spacing w:after="240"/>
        <w:ind w:left="1440"/>
        <w:jc w:val="both"/>
        <w:rPr>
          <w:rFonts w:ascii="Arial" w:hAnsi="Arial" w:cs="Arial"/>
          <w:bCs/>
        </w:rPr>
      </w:pPr>
      <w:r w:rsidRPr="00AA3C8F">
        <w:rPr>
          <w:rFonts w:ascii="Arial" w:hAnsi="Arial" w:cs="Arial"/>
          <w:bCs/>
        </w:rPr>
        <w:t>SEAs may transfer up to 100 percent of the non-administrative funds allocated for State-level activities from one or more of the programs listed above (as well as 21st CCLC) to one or more of those programs, or to Title I, Part A (84.010); MEP (84.011); Title I, Part D, Subpart 1 (84.013); Title III, Part A (84.365A); or Title V, Part B (84.358). LEAs may transfer up to 100 percent of their allotments from one or more of the programs listed above to one or more of those programs, or to Title I, Part A (84.010); MEP (84.011); Title I, Part D, Subpart 2 (84.013); Title III, Part A (84.365A); or Title V, Part B (84.358).</w:t>
      </w:r>
    </w:p>
    <w:p w14:paraId="1F7E4013" w14:textId="77777777" w:rsidR="00C50315" w:rsidRPr="00AA3C8F" w:rsidRDefault="00C50315" w:rsidP="00C50315">
      <w:pPr>
        <w:spacing w:after="240"/>
        <w:ind w:left="1440"/>
        <w:jc w:val="both"/>
        <w:rPr>
          <w:rFonts w:ascii="Arial" w:hAnsi="Arial" w:cs="Arial"/>
          <w:bCs/>
        </w:rPr>
      </w:pPr>
      <w:r w:rsidRPr="00AA3C8F">
        <w:rPr>
          <w:rFonts w:ascii="Arial" w:hAnsi="Arial" w:cs="Arial"/>
          <w:bCs/>
        </w:rPr>
        <w:t>The allocation base for a program for a fiscal year equals that fiscal year’s original funding plus funds transferred into the program for that fiscal year. Funds may be transferred during a fiscal year’s carryover period.</w:t>
      </w:r>
    </w:p>
    <w:p w14:paraId="496CEACC" w14:textId="77777777" w:rsidR="00C50315" w:rsidRDefault="00C50315" w:rsidP="00C50315">
      <w:pPr>
        <w:spacing w:after="240"/>
        <w:ind w:left="1440"/>
        <w:jc w:val="both"/>
        <w:rPr>
          <w:rFonts w:ascii="Arial" w:hAnsi="Arial" w:cs="Arial"/>
          <w:bCs/>
        </w:rPr>
      </w:pPr>
      <w:r w:rsidRPr="00AA3C8F">
        <w:rPr>
          <w:rFonts w:ascii="Arial" w:hAnsi="Arial" w:cs="Arial"/>
          <w:bCs/>
        </w:rPr>
        <w:t>Funds must be transferred to the receiving program’s allocation for the same fiscal year that the funds were allocated to the transferring program (Sections 5103(a) and (b) of ESEA (20 USC 7305b(a) and (b))).</w:t>
      </w:r>
    </w:p>
    <w:p w14:paraId="6FB857C6" w14:textId="03ED1CB4" w:rsidR="00C50315" w:rsidRDefault="00C50315"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30831737" w14:textId="77777777" w:rsidR="00FC7102" w:rsidRPr="00220BD0" w:rsidRDefault="00FC7102" w:rsidP="006672EA">
      <w:pPr>
        <w:pStyle w:val="Heading3"/>
        <w:jc w:val="both"/>
        <w:rPr>
          <w:rFonts w:cs="Arial"/>
          <w:sz w:val="24"/>
          <w:szCs w:val="24"/>
        </w:rPr>
      </w:pPr>
      <w:bookmarkStart w:id="73" w:name="_Toc210205518"/>
      <w:r w:rsidRPr="00220BD0">
        <w:rPr>
          <w:rFonts w:cs="Arial"/>
          <w:sz w:val="24"/>
          <w:szCs w:val="24"/>
        </w:rPr>
        <w:t>Additional Program Specific Information</w:t>
      </w:r>
      <w:bookmarkEnd w:id="73"/>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20756884"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A337E69" w14:textId="1F329130"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lastRenderedPageBreak/>
        <w:t xml:space="preserve">Be sure to indicate the source of your information. If no additional requirements are noted, indicate as such. </w:t>
      </w:r>
    </w:p>
    <w:p w14:paraId="72E4D056" w14:textId="77777777" w:rsidR="0050358B" w:rsidRPr="00FD64FB" w:rsidRDefault="0050358B" w:rsidP="0050358B">
      <w:pPr>
        <w:pBdr>
          <w:top w:val="single" w:sz="6" w:space="0" w:color="FFFFFF"/>
          <w:left w:val="single" w:sz="6" w:space="0" w:color="FFFFFF"/>
          <w:bottom w:val="single" w:sz="6" w:space="0" w:color="FFFFFF"/>
          <w:right w:val="single" w:sz="6" w:space="0" w:color="FFFFFF"/>
        </w:pBdr>
        <w:spacing w:after="240"/>
        <w:jc w:val="both"/>
        <w:rPr>
          <w:rFonts w:ascii="Arial" w:hAnsi="Arial" w:cs="Arial"/>
          <w:b/>
          <w:i/>
          <w:color w:val="002060"/>
        </w:rPr>
      </w:pPr>
      <w:bookmarkStart w:id="74" w:name="_Toc210205519"/>
      <w:r w:rsidRPr="00FD64FB">
        <w:rPr>
          <w:rFonts w:ascii="Arial" w:hAnsi="Arial" w:cs="Arial"/>
          <w:b/>
          <w:i/>
          <w:color w:val="002060"/>
        </w:rPr>
        <w:t xml:space="preserve">Framework for Testing Supplement, Not Supplant, for School Treasurers </w:t>
      </w:r>
    </w:p>
    <w:p w14:paraId="4F1955FF" w14:textId="77777777" w:rsidR="0050358B" w:rsidRPr="00C50315" w:rsidRDefault="0050358B" w:rsidP="0050358B">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rPr>
      </w:pPr>
      <w:r w:rsidRPr="00FD64FB">
        <w:rPr>
          <w:rFonts w:ascii="Arial" w:hAnsi="Arial" w:cs="Arial"/>
          <w:i/>
          <w:color w:val="002060"/>
        </w:rPr>
        <w:t xml:space="preserve">If Federal funds are used to pay a School Treasurer, refer to the Suggested Audit Procedures below for a framework for testing supplement, not supplant, requirements for Treasurer pay. </w:t>
      </w:r>
    </w:p>
    <w:p w14:paraId="7577CBCE" w14:textId="77777777" w:rsidR="0038712E" w:rsidRPr="00220BD0" w:rsidRDefault="00205793" w:rsidP="006672EA">
      <w:pPr>
        <w:pStyle w:val="Heading3"/>
        <w:jc w:val="both"/>
        <w:rPr>
          <w:rFonts w:cs="Arial"/>
          <w:bCs/>
          <w:sz w:val="24"/>
          <w:szCs w:val="24"/>
        </w:rPr>
      </w:pPr>
      <w:r w:rsidRPr="00220BD0">
        <w:rPr>
          <w:rFonts w:cs="Arial"/>
          <w:sz w:val="24"/>
          <w:szCs w:val="24"/>
        </w:rPr>
        <w:t xml:space="preserve">Audit Objectives </w:t>
      </w:r>
      <w:r w:rsidR="0038712E" w:rsidRPr="00220BD0">
        <w:rPr>
          <w:rFonts w:cs="Arial"/>
          <w:sz w:val="24"/>
          <w:szCs w:val="24"/>
        </w:rPr>
        <w:t>and Control Testing</w:t>
      </w:r>
      <w:bookmarkEnd w:id="74"/>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6AFEE301"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M</w:t>
      </w:r>
      <w:r w:rsidRPr="00F00D94">
        <w:rPr>
          <w:rFonts w:ascii="Arial" w:eastAsia="Arial" w:hAnsi="Arial" w:cs="Arial"/>
          <w:i/>
          <w:spacing w:val="1"/>
        </w:rPr>
        <w:t>a</w:t>
      </w:r>
      <w:r w:rsidRPr="00F00D94">
        <w:rPr>
          <w:rFonts w:ascii="Arial" w:eastAsia="Arial" w:hAnsi="Arial" w:cs="Arial"/>
          <w:i/>
        </w:rPr>
        <w:t>tc</w:t>
      </w:r>
      <w:r w:rsidRPr="00F00D94">
        <w:rPr>
          <w:rFonts w:ascii="Arial" w:eastAsia="Arial" w:hAnsi="Arial" w:cs="Arial"/>
          <w:i/>
          <w:spacing w:val="1"/>
        </w:rPr>
        <w:t>h</w:t>
      </w:r>
      <w:r w:rsidRPr="00F00D94">
        <w:rPr>
          <w:rFonts w:ascii="Arial" w:eastAsia="Arial" w:hAnsi="Arial" w:cs="Arial"/>
          <w:i/>
        </w:rPr>
        <w:t>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 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 xml:space="preserve">m </w:t>
      </w:r>
      <w:r w:rsidRPr="00F00D94">
        <w:rPr>
          <w:rFonts w:ascii="Arial" w:eastAsia="Arial" w:hAnsi="Arial" w:cs="Arial"/>
          <w:spacing w:val="1"/>
        </w:rPr>
        <w:t>a</w:t>
      </w:r>
      <w:r w:rsidRPr="00F00D94">
        <w:rPr>
          <w:rFonts w:ascii="Arial" w:eastAsia="Arial" w:hAnsi="Arial" w:cs="Arial"/>
          <w:spacing w:val="2"/>
        </w:rPr>
        <w:t>m</w:t>
      </w:r>
      <w:r w:rsidRPr="00F00D94">
        <w:rPr>
          <w:rFonts w:ascii="Arial" w:eastAsia="Arial" w:hAnsi="Arial" w:cs="Arial"/>
          <w:spacing w:val="-1"/>
        </w:rPr>
        <w:t>o</w:t>
      </w:r>
      <w:r w:rsidRPr="00F00D94">
        <w:rPr>
          <w:rFonts w:ascii="Arial" w:eastAsia="Arial" w:hAnsi="Arial" w:cs="Arial"/>
          <w:spacing w:val="1"/>
        </w:rPr>
        <w:t>un</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c</w:t>
      </w:r>
      <w:r w:rsidRPr="00F00D94">
        <w:rPr>
          <w:rFonts w:ascii="Arial" w:eastAsia="Arial" w:hAnsi="Arial" w:cs="Arial"/>
          <w:spacing w:val="1"/>
        </w:rPr>
        <w:t>en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rPr>
        <w:t>f c</w:t>
      </w:r>
      <w:r w:rsidRPr="00F00D94">
        <w:rPr>
          <w:rFonts w:ascii="Arial" w:eastAsia="Arial" w:hAnsi="Arial" w:cs="Arial"/>
          <w:spacing w:val="1"/>
        </w:rPr>
        <w:t>on</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bu</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m</w:t>
      </w:r>
      <w:r w:rsidRPr="00F00D94">
        <w:rPr>
          <w:rFonts w:ascii="Arial" w:eastAsia="Arial" w:hAnsi="Arial" w:cs="Arial"/>
          <w:spacing w:val="1"/>
        </w:rPr>
        <w:t>a</w:t>
      </w:r>
      <w:r w:rsidRPr="00F00D94">
        <w:rPr>
          <w:rFonts w:ascii="Arial" w:eastAsia="Arial" w:hAnsi="Arial" w:cs="Arial"/>
        </w:rPr>
        <w:t>tc</w:t>
      </w:r>
      <w:r w:rsidRPr="00F00D94">
        <w:rPr>
          <w:rFonts w:ascii="Arial" w:eastAsia="Arial" w:hAnsi="Arial" w:cs="Arial"/>
          <w:spacing w:val="1"/>
        </w:rPr>
        <w:t>h</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und</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ded.</w:t>
      </w:r>
    </w:p>
    <w:p w14:paraId="6AC3E95B" w14:textId="77777777" w:rsidR="008F7129" w:rsidRPr="00F00D94" w:rsidRDefault="008F7129" w:rsidP="008F7129">
      <w:pPr>
        <w:spacing w:after="240" w:line="242" w:lineRule="auto"/>
        <w:ind w:left="36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Le</w:t>
      </w:r>
      <w:r w:rsidRPr="00F00D94">
        <w:rPr>
          <w:rFonts w:ascii="Arial" w:eastAsia="Arial" w:hAnsi="Arial" w:cs="Arial"/>
          <w:i/>
        </w:rPr>
        <w:t>v</w:t>
      </w:r>
      <w:r w:rsidRPr="00F00D94">
        <w:rPr>
          <w:rFonts w:ascii="Arial" w:eastAsia="Arial" w:hAnsi="Arial" w:cs="Arial"/>
          <w:i/>
          <w:spacing w:val="1"/>
        </w:rPr>
        <w:t>e</w:t>
      </w:r>
      <w:r w:rsidRPr="00F00D94">
        <w:rPr>
          <w:rFonts w:ascii="Arial" w:eastAsia="Arial" w:hAnsi="Arial" w:cs="Arial"/>
          <w:i/>
        </w:rPr>
        <w:t>l</w:t>
      </w:r>
      <w:r w:rsidRPr="00F00D94">
        <w:rPr>
          <w:rFonts w:ascii="Arial" w:eastAsia="Arial" w:hAnsi="Arial" w:cs="Arial"/>
          <w:i/>
          <w:spacing w:val="-2"/>
        </w:rPr>
        <w:t xml:space="preserve"> </w:t>
      </w:r>
      <w:r w:rsidRPr="00F00D94">
        <w:rPr>
          <w:rFonts w:ascii="Arial" w:eastAsia="Arial" w:hAnsi="Arial" w:cs="Arial"/>
          <w:i/>
          <w:spacing w:val="1"/>
        </w:rPr>
        <w:t>o</w:t>
      </w:r>
      <w:r w:rsidRPr="00F00D94">
        <w:rPr>
          <w:rFonts w:ascii="Arial" w:eastAsia="Arial" w:hAnsi="Arial" w:cs="Arial"/>
          <w:i/>
        </w:rPr>
        <w:t>f</w:t>
      </w:r>
      <w:r w:rsidRPr="00F00D94">
        <w:rPr>
          <w:rFonts w:ascii="Arial" w:eastAsia="Arial" w:hAnsi="Arial" w:cs="Arial"/>
          <w:i/>
          <w:spacing w:val="1"/>
        </w:rPr>
        <w:t xml:space="preserve"> E</w:t>
      </w:r>
      <w:r w:rsidRPr="00F00D94">
        <w:rPr>
          <w:rFonts w:ascii="Arial" w:eastAsia="Arial" w:hAnsi="Arial" w:cs="Arial"/>
          <w:i/>
          <w:spacing w:val="-2"/>
        </w:rPr>
        <w:t>f</w:t>
      </w:r>
      <w:r w:rsidRPr="00F00D94">
        <w:rPr>
          <w:rFonts w:ascii="Arial" w:eastAsia="Arial" w:hAnsi="Arial" w:cs="Arial"/>
          <w:i/>
        </w:rPr>
        <w:t>f</w:t>
      </w:r>
      <w:r w:rsidRPr="00F00D94">
        <w:rPr>
          <w:rFonts w:ascii="Arial" w:eastAsia="Arial" w:hAnsi="Arial" w:cs="Arial"/>
          <w:i/>
          <w:spacing w:val="1"/>
        </w:rPr>
        <w:t>o</w:t>
      </w:r>
      <w:r w:rsidRPr="00F00D94">
        <w:rPr>
          <w:rFonts w:ascii="Arial" w:eastAsia="Arial" w:hAnsi="Arial" w:cs="Arial"/>
          <w:i/>
          <w:spacing w:val="-1"/>
        </w:rPr>
        <w:t>r</w:t>
      </w:r>
      <w:r w:rsidRPr="00F00D94">
        <w:rPr>
          <w:rFonts w:ascii="Arial" w:eastAsia="Arial" w:hAnsi="Arial" w:cs="Arial"/>
          <w:i/>
        </w:rPr>
        <w:t>t</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r s</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e</w:t>
      </w:r>
      <w:r w:rsidRPr="00F00D94">
        <w:rPr>
          <w:rFonts w:ascii="Arial" w:eastAsia="Arial" w:hAnsi="Arial" w:cs="Arial"/>
          <w:spacing w:val="-2"/>
        </w:rPr>
        <w:t>x</w:t>
      </w:r>
      <w:r w:rsidRPr="00F00D94">
        <w:rPr>
          <w:rFonts w:ascii="Arial" w:eastAsia="Arial" w:hAnsi="Arial" w:cs="Arial"/>
          <w:spacing w:val="1"/>
        </w:rPr>
        <w:t>pend</w:t>
      </w:r>
      <w:r w:rsidRPr="00F00D94">
        <w:rPr>
          <w:rFonts w:ascii="Arial" w:eastAsia="Arial" w:hAnsi="Arial" w:cs="Arial"/>
        </w:rPr>
        <w:t>it</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rPr>
        <w:t xml:space="preserve">ls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2"/>
        </w:rPr>
        <w:t>t</w:t>
      </w:r>
      <w:r w:rsidRPr="00F00D94">
        <w:rPr>
          <w:rFonts w:ascii="Arial" w:eastAsia="Arial" w:hAnsi="Arial" w:cs="Arial"/>
          <w:spacing w:val="1"/>
        </w:rPr>
        <w:t>a</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spacing w:val="1"/>
        </w:rPr>
        <w:t>d.</w:t>
      </w:r>
    </w:p>
    <w:p w14:paraId="3282C9E8" w14:textId="77777777" w:rsidR="008F7129" w:rsidRPr="00F00D94" w:rsidRDefault="008F7129" w:rsidP="008F7129">
      <w:pPr>
        <w:spacing w:after="240" w:line="244" w:lineRule="auto"/>
        <w:ind w:left="360"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r>
      <w:r w:rsidRPr="00F00D94">
        <w:rPr>
          <w:rFonts w:ascii="Arial" w:eastAsia="Arial" w:hAnsi="Arial" w:cs="Arial"/>
          <w:i/>
          <w:spacing w:val="1"/>
        </w:rPr>
        <w:t>Ea</w:t>
      </w:r>
      <w:r w:rsidRPr="00F00D94">
        <w:rPr>
          <w:rFonts w:ascii="Arial" w:eastAsia="Arial" w:hAnsi="Arial" w:cs="Arial"/>
          <w:i/>
          <w:spacing w:val="-1"/>
        </w:rPr>
        <w:t>r</w:t>
      </w:r>
      <w:r w:rsidRPr="00F00D94">
        <w:rPr>
          <w:rFonts w:ascii="Arial" w:eastAsia="Arial" w:hAnsi="Arial" w:cs="Arial"/>
          <w:i/>
          <w:spacing w:val="-3"/>
        </w:rPr>
        <w:t>m</w:t>
      </w:r>
      <w:r w:rsidRPr="00F00D94">
        <w:rPr>
          <w:rFonts w:ascii="Arial" w:eastAsia="Arial" w:hAnsi="Arial" w:cs="Arial"/>
          <w:i/>
          <w:spacing w:val="1"/>
        </w:rPr>
        <w:t>a</w:t>
      </w:r>
      <w:r w:rsidRPr="00F00D94">
        <w:rPr>
          <w:rFonts w:ascii="Arial" w:eastAsia="Arial" w:hAnsi="Arial" w:cs="Arial"/>
          <w:i/>
          <w:spacing w:val="-1"/>
        </w:rPr>
        <w:t>r</w:t>
      </w:r>
      <w:r w:rsidRPr="00F00D94">
        <w:rPr>
          <w:rFonts w:ascii="Arial" w:eastAsia="Arial" w:hAnsi="Arial" w:cs="Arial"/>
          <w:i/>
        </w:rPr>
        <w:t>ki</w:t>
      </w:r>
      <w:r w:rsidRPr="00F00D94">
        <w:rPr>
          <w:rFonts w:ascii="Arial" w:eastAsia="Arial" w:hAnsi="Arial" w:cs="Arial"/>
          <w:i/>
          <w:spacing w:val="1"/>
        </w:rPr>
        <w:t>n</w:t>
      </w:r>
      <w:r w:rsidRPr="00F00D94">
        <w:rPr>
          <w:rFonts w:ascii="Arial" w:eastAsia="Arial" w:hAnsi="Arial" w:cs="Arial"/>
          <w:i/>
        </w:rPr>
        <w:t>g</w:t>
      </w:r>
      <w:r w:rsidRPr="00F00D94">
        <w:rPr>
          <w:rFonts w:ascii="Arial" w:eastAsia="Arial" w:hAnsi="Arial" w:cs="Arial"/>
          <w:i/>
          <w:spacing w:val="1"/>
        </w:rPr>
        <w:t xml:space="preserve"> </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2"/>
        </w:rPr>
        <w:t>x</w:t>
      </w:r>
      <w:r w:rsidRPr="00F00D94">
        <w:rPr>
          <w:rFonts w:ascii="Arial" w:eastAsia="Arial" w:hAnsi="Arial" w:cs="Arial"/>
        </w:rPr>
        <w:t>i</w:t>
      </w:r>
      <w:r w:rsidRPr="00F00D94">
        <w:rPr>
          <w:rFonts w:ascii="Arial" w:eastAsia="Arial" w:hAnsi="Arial" w:cs="Arial"/>
          <w:spacing w:val="2"/>
        </w:rPr>
        <w:t>m</w:t>
      </w:r>
      <w:r w:rsidRPr="00F00D94">
        <w:rPr>
          <w:rFonts w:ascii="Arial" w:eastAsia="Arial" w:hAnsi="Arial" w:cs="Arial"/>
          <w:spacing w:val="-1"/>
        </w:rPr>
        <w:t>u</w:t>
      </w:r>
      <w:r w:rsidRPr="00F00D94">
        <w:rPr>
          <w:rFonts w:ascii="Arial" w:eastAsia="Arial" w:hAnsi="Arial" w:cs="Arial"/>
        </w:rPr>
        <w:t>m</w:t>
      </w:r>
      <w:r w:rsidRPr="00F00D94">
        <w:rPr>
          <w:rFonts w:ascii="Arial" w:eastAsia="Arial" w:hAnsi="Arial" w:cs="Arial"/>
          <w:spacing w:val="2"/>
        </w:rPr>
        <w:t xml:space="preserve"> </w:t>
      </w:r>
      <w:r w:rsidRPr="00F00D94">
        <w:rPr>
          <w:rFonts w:ascii="Arial" w:eastAsia="Arial" w:hAnsi="Arial" w:cs="Arial"/>
        </w:rPr>
        <w:t>li</w:t>
      </w:r>
      <w:r w:rsidRPr="00F00D94">
        <w:rPr>
          <w:rFonts w:ascii="Arial" w:eastAsia="Arial" w:hAnsi="Arial" w:cs="Arial"/>
          <w:spacing w:val="2"/>
        </w:rPr>
        <w:t>m</w:t>
      </w:r>
      <w:r w:rsidRPr="00F00D94">
        <w:rPr>
          <w:rFonts w:ascii="Arial" w:eastAsia="Arial" w:hAnsi="Arial" w:cs="Arial"/>
        </w:rPr>
        <w:t>its</w:t>
      </w:r>
      <w:r w:rsidRPr="00F00D94">
        <w:rPr>
          <w:rFonts w:ascii="Arial" w:eastAsia="Arial" w:hAnsi="Arial" w:cs="Arial"/>
          <w:spacing w:val="-2"/>
        </w:rPr>
        <w:t xml:space="preserve"> </w:t>
      </w:r>
      <w:r w:rsidRPr="00F00D94">
        <w:rPr>
          <w:rFonts w:ascii="Arial" w:eastAsia="Arial" w:hAnsi="Arial" w:cs="Arial"/>
        </w:rPr>
        <w:t>f</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ed pu</w:t>
      </w:r>
      <w:r w:rsidRPr="00F00D94">
        <w:rPr>
          <w:rFonts w:ascii="Arial" w:eastAsia="Arial" w:hAnsi="Arial" w:cs="Arial"/>
          <w:spacing w:val="-1"/>
        </w:rPr>
        <w:t>r</w:t>
      </w:r>
      <w:r w:rsidRPr="00F00D94">
        <w:rPr>
          <w:rFonts w:ascii="Arial" w:eastAsia="Arial" w:hAnsi="Arial" w:cs="Arial"/>
          <w:spacing w:val="1"/>
        </w:rPr>
        <w:t>po</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r t</w:t>
      </w:r>
      <w:r w:rsidRPr="00F00D94">
        <w:rPr>
          <w:rFonts w:ascii="Arial" w:eastAsia="Arial" w:hAnsi="Arial" w:cs="Arial"/>
          <w:spacing w:val="-2"/>
        </w:rPr>
        <w:t>y</w:t>
      </w:r>
      <w:r w:rsidRPr="00F00D94">
        <w:rPr>
          <w:rFonts w:ascii="Arial" w:eastAsia="Arial" w:hAnsi="Arial" w:cs="Arial"/>
          <w:spacing w:val="1"/>
        </w:rPr>
        <w:t>pe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 xml:space="preserve">ts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rPr>
        <w:t>t.</w:t>
      </w:r>
    </w:p>
    <w:p w14:paraId="0FD28324" w14:textId="2D21AD77"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BF31CF" w:rsidRPr="00F00D94">
        <w:rPr>
          <w:rFonts w:ascii="Arial" w:hAnsi="Arial" w:cs="Arial"/>
          <w:i/>
        </w:rPr>
        <w:t>202</w:t>
      </w:r>
      <w:r w:rsidR="00BF31CF">
        <w:rPr>
          <w:rFonts w:ascii="Arial" w:hAnsi="Arial" w:cs="Arial"/>
          <w:i/>
        </w:rPr>
        <w:t>5</w:t>
      </w:r>
      <w:r w:rsidR="00BF31CF" w:rsidRPr="00F00D94">
        <w:rPr>
          <w:rFonts w:ascii="Arial" w:hAnsi="Arial" w:cs="Arial"/>
          <w:i/>
        </w:rPr>
        <w:t xml:space="preserve"> </w:t>
      </w:r>
      <w:r w:rsidRPr="00F00D94">
        <w:rPr>
          <w:rFonts w:ascii="Arial" w:hAnsi="Arial" w:cs="Arial"/>
          <w:i/>
        </w:rPr>
        <w:t>OMB Compliance Supplement Part 3</w:t>
      </w:r>
      <w:r w:rsidR="00BF31CF">
        <w:rPr>
          <w:rFonts w:ascii="Arial" w:hAnsi="Arial" w:cs="Arial"/>
          <w:i/>
        </w:rPr>
        <w:t>.1</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75" w:name="_Toc210205520"/>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5"/>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0008778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E3685D">
              <w:rPr>
                <w:rFonts w:ascii="Arial" w:hAnsi="Arial" w:cs="Arial"/>
                <w:i/>
                <w:sz w:val="20"/>
                <w:szCs w:val="20"/>
              </w:rPr>
              <w:t xml:space="preserve">2025 </w:t>
            </w:r>
            <w:r>
              <w:rPr>
                <w:rFonts w:ascii="Arial" w:hAnsi="Arial" w:cs="Arial"/>
                <w:i/>
                <w:sz w:val="20"/>
                <w:szCs w:val="20"/>
              </w:rPr>
              <w:t>OMB Compliance Supplement Part 3</w:t>
            </w:r>
            <w:r w:rsidR="00E3685D">
              <w:rPr>
                <w:rFonts w:ascii="Arial" w:hAnsi="Arial" w:cs="Arial"/>
                <w:i/>
                <w:sz w:val="20"/>
                <w:szCs w:val="20"/>
              </w:rPr>
              <w:t>.1</w:t>
            </w:r>
            <w:r>
              <w:rPr>
                <w:rFonts w:ascii="Arial" w:hAnsi="Arial" w:cs="Arial"/>
                <w:i/>
                <w:sz w:val="20"/>
                <w:szCs w:val="20"/>
              </w:rPr>
              <w:t>)</w:t>
            </w:r>
          </w:p>
          <w:p w14:paraId="3367E3F8" w14:textId="2054554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1.</w:t>
            </w:r>
            <w:r w:rsidRPr="00F00D94">
              <w:rPr>
                <w:rFonts w:ascii="Arial" w:hAnsi="Arial" w:cs="Arial"/>
                <w:sz w:val="20"/>
              </w:rPr>
              <w:tab/>
            </w:r>
            <w:r w:rsidRPr="00F00D94">
              <w:rPr>
                <w:rFonts w:ascii="Arial" w:hAnsi="Arial" w:cs="Arial"/>
                <w:b/>
                <w:bCs/>
                <w:sz w:val="20"/>
              </w:rPr>
              <w:t>Matching</w:t>
            </w:r>
          </w:p>
          <w:p w14:paraId="33A1773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Perform tests to verify that the required matching contributions were met.</w:t>
            </w:r>
          </w:p>
          <w:p w14:paraId="54663AF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the sources of matching contributions and perform tests to verify that they were from an allowable source.</w:t>
            </w:r>
          </w:p>
          <w:p w14:paraId="70F0D6FE" w14:textId="2AA7ECFB"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 xml:space="preserve">Test records to corroborate that the values placed on in-kind contributions (including third party in-kind contributions) are in accordance with </w:t>
            </w:r>
            <w:r w:rsidR="001231A7" w:rsidRPr="00F00D94">
              <w:rPr>
                <w:rFonts w:ascii="Arial" w:hAnsi="Arial" w:cs="Arial"/>
                <w:sz w:val="20"/>
              </w:rPr>
              <w:t>2 CFR 200.306</w:t>
            </w:r>
            <w:r w:rsidRPr="00F00D94">
              <w:rPr>
                <w:rFonts w:ascii="Arial" w:hAnsi="Arial" w:cs="Arial"/>
                <w:sz w:val="20"/>
              </w:rPr>
              <w:t xml:space="preserve">, </w:t>
            </w:r>
            <w:r w:rsidR="001231A7" w:rsidRPr="00F00D94">
              <w:rPr>
                <w:rFonts w:ascii="Arial" w:hAnsi="Arial" w:cs="Arial"/>
                <w:sz w:val="20"/>
              </w:rPr>
              <w:t>200.434</w:t>
            </w:r>
            <w:r w:rsidRPr="00F00D94">
              <w:rPr>
                <w:rFonts w:ascii="Arial" w:hAnsi="Arial" w:cs="Arial"/>
                <w:sz w:val="20"/>
              </w:rPr>
              <w:t xml:space="preserve">, and </w:t>
            </w:r>
            <w:r w:rsidR="001231A7" w:rsidRPr="00F00D94">
              <w:rPr>
                <w:rFonts w:ascii="Arial" w:hAnsi="Arial" w:cs="Arial"/>
                <w:sz w:val="20"/>
              </w:rPr>
              <w:t>200.414</w:t>
            </w:r>
            <w:r w:rsidRPr="00F00D94">
              <w:rPr>
                <w:rFonts w:ascii="Arial" w:hAnsi="Arial" w:cs="Arial"/>
                <w:sz w:val="20"/>
              </w:rPr>
              <w:t>, and the terms and conditions of the award.</w:t>
            </w:r>
          </w:p>
          <w:p w14:paraId="6274B021" w14:textId="4D6B9CB2"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Test transactions used to match for compliance with the allowable costs/cost principles requirements. This test may be performed in conjunction with the testing of the requirements related to allowable costs/cost principles.</w:t>
            </w:r>
          </w:p>
          <w:p w14:paraId="12750B8E" w14:textId="290323FE" w:rsidR="00585D53" w:rsidRPr="00F00D94" w:rsidRDefault="00585D53"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 xml:space="preserve">2. </w:t>
            </w:r>
            <w:r w:rsidRPr="00F00D94">
              <w:rPr>
                <w:rFonts w:ascii="Arial" w:hAnsi="Arial" w:cs="Arial"/>
                <w:b/>
                <w:sz w:val="20"/>
              </w:rPr>
              <w:tab/>
            </w:r>
            <w:r w:rsidRPr="00F00D94">
              <w:rPr>
                <w:rFonts w:ascii="Arial" w:hAnsi="Arial" w:cs="Arial"/>
                <w:b/>
                <w:bCs/>
                <w:sz w:val="20"/>
              </w:rPr>
              <w:t>Level of Effort</w:t>
            </w:r>
          </w:p>
          <w:p w14:paraId="3195C485" w14:textId="561583FB"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b/>
                <w:sz w:val="20"/>
              </w:rPr>
            </w:pPr>
            <w:r w:rsidRPr="00F00D94">
              <w:rPr>
                <w:rFonts w:ascii="Arial" w:hAnsi="Arial" w:cs="Arial"/>
                <w:b/>
                <w:sz w:val="20"/>
              </w:rPr>
              <w:t>2.1</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Maintenance of Effort</w:t>
            </w:r>
          </w:p>
          <w:p w14:paraId="59A0F6AF"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required level of effort and perform tests to verify that the level of effort requirement was met.</w:t>
            </w:r>
          </w:p>
          <w:p w14:paraId="0F2485A6"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test to verify that only allowable categories of expenditures or other effort indicators (e.g., hours, number of people served) were included in the computation and that the categories were consistent from year to year.  For example, in some programs, capital expenditures may not be included in the computation.</w:t>
            </w:r>
          </w:p>
          <w:p w14:paraId="0727DE44"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Perform procedures to verify that the amounts used in the computation were derived from the books and records from which the audited financial statements were prepared.</w:t>
            </w:r>
          </w:p>
          <w:p w14:paraId="1F868995"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Perform procedures to verify that non-monetary effort indicators were supported by official records.</w:t>
            </w:r>
          </w:p>
          <w:p w14:paraId="0758D96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b/>
                <w:sz w:val="20"/>
              </w:rPr>
              <w:t>2.2</w:t>
            </w:r>
            <w:r w:rsidRPr="00F00D94">
              <w:rPr>
                <w:rFonts w:ascii="Arial" w:hAnsi="Arial" w:cs="Arial"/>
                <w:sz w:val="20"/>
              </w:rPr>
              <w:tab/>
            </w:r>
            <w:r w:rsidRPr="00F00D94">
              <w:rPr>
                <w:rFonts w:ascii="Arial" w:hAnsi="Arial" w:cs="Arial"/>
                <w:b/>
                <w:bCs/>
                <w:sz w:val="20"/>
              </w:rPr>
              <w:t>Level of Effort</w:t>
            </w:r>
            <w:r w:rsidRPr="00F00D94">
              <w:rPr>
                <w:rFonts w:ascii="Arial" w:hAnsi="Arial" w:cs="Arial"/>
                <w:sz w:val="20"/>
              </w:rPr>
              <w:t xml:space="preserve"> – </w:t>
            </w:r>
            <w:r w:rsidRPr="00F00D94">
              <w:rPr>
                <w:rFonts w:ascii="Arial" w:hAnsi="Arial" w:cs="Arial"/>
                <w:i/>
                <w:iCs/>
                <w:sz w:val="20"/>
              </w:rPr>
              <w:t>Supplement Not Supplant</w:t>
            </w:r>
          </w:p>
          <w:p w14:paraId="7699B1DD" w14:textId="1A7BDF4F"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funds to provide services which they were required to make available under </w:t>
            </w:r>
            <w:r w:rsidR="00E3685D">
              <w:rPr>
                <w:rFonts w:ascii="Arial" w:hAnsi="Arial" w:cs="Arial"/>
                <w:sz w:val="20"/>
              </w:rPr>
              <w:t>f</w:t>
            </w:r>
            <w:r w:rsidR="00E3685D" w:rsidRPr="00F00D94">
              <w:rPr>
                <w:rFonts w:ascii="Arial" w:hAnsi="Arial" w:cs="Arial"/>
                <w:sz w:val="20"/>
              </w:rPr>
              <w:t>ederal</w:t>
            </w:r>
            <w:r w:rsidRPr="00F00D94">
              <w:rPr>
                <w:rFonts w:ascii="Arial" w:hAnsi="Arial" w:cs="Arial"/>
                <w:sz w:val="20"/>
              </w:rPr>
              <w:t xml:space="preserve">, </w:t>
            </w:r>
            <w:r w:rsidR="00E3685D">
              <w:rPr>
                <w:rFonts w:ascii="Arial" w:hAnsi="Arial" w:cs="Arial"/>
                <w:sz w:val="20"/>
              </w:rPr>
              <w:t>s</w:t>
            </w:r>
            <w:r w:rsidR="00E3685D" w:rsidRPr="00F00D94">
              <w:rPr>
                <w:rFonts w:ascii="Arial" w:hAnsi="Arial" w:cs="Arial"/>
                <w:sz w:val="20"/>
              </w:rPr>
              <w:t>tate</w:t>
            </w:r>
            <w:r w:rsidRPr="00F00D94">
              <w:rPr>
                <w:rFonts w:ascii="Arial" w:hAnsi="Arial" w:cs="Arial"/>
                <w:sz w:val="20"/>
              </w:rPr>
              <w:t>, or local law and were also made available by funds subject to a supplement not supplant requirement.</w:t>
            </w:r>
          </w:p>
          <w:p w14:paraId="01495CE1" w14:textId="5171BA08"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Ascertain if the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 xml:space="preserve">entity used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to provide services which were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 in the prior year.</w:t>
            </w:r>
          </w:p>
          <w:p w14:paraId="767CE54C"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Identify the federally funded services.</w:t>
            </w:r>
          </w:p>
          <w:p w14:paraId="30759257" w14:textId="375A8C83"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 xml:space="preserve">Perform procedures to determine whether the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program funded services that were previously provided with non-</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funds.</w:t>
            </w:r>
          </w:p>
          <w:p w14:paraId="297BF10B" w14:textId="27CD49DE" w:rsidR="00E45178"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Perform procedures to ascertain if the total level of services applicable to the requirement increased in proportion to the level of </w:t>
            </w:r>
            <w:r w:rsidR="00E3685D">
              <w:rPr>
                <w:rFonts w:ascii="Arial" w:hAnsi="Arial" w:cs="Arial"/>
                <w:sz w:val="20"/>
              </w:rPr>
              <w:t>f</w:t>
            </w:r>
            <w:r w:rsidR="00E3685D" w:rsidRPr="00F00D94">
              <w:rPr>
                <w:rFonts w:ascii="Arial" w:hAnsi="Arial" w:cs="Arial"/>
                <w:sz w:val="20"/>
              </w:rPr>
              <w:t xml:space="preserve">ederal </w:t>
            </w:r>
            <w:r w:rsidRPr="00F00D94">
              <w:rPr>
                <w:rFonts w:ascii="Arial" w:hAnsi="Arial" w:cs="Arial"/>
                <w:sz w:val="20"/>
              </w:rPr>
              <w:t>contribution.</w:t>
            </w:r>
          </w:p>
          <w:p w14:paraId="785E17E4" w14:textId="77777777" w:rsidR="00C50315" w:rsidRPr="00F80965" w:rsidRDefault="00C50315" w:rsidP="00C50315">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color w:val="002060"/>
                <w:sz w:val="20"/>
              </w:rPr>
            </w:pPr>
            <w:r w:rsidRPr="00F80965">
              <w:rPr>
                <w:rFonts w:ascii="Arial" w:hAnsi="Arial" w:cs="Arial"/>
                <w:i/>
                <w:color w:val="002060"/>
                <w:sz w:val="20"/>
              </w:rPr>
              <w:t xml:space="preserve">Framework for Testing Supplement, Not Supplant, for School Treasurers </w:t>
            </w:r>
          </w:p>
          <w:p w14:paraId="4CC76E94" w14:textId="77777777" w:rsidR="00C50315" w:rsidRPr="001F0FD9" w:rsidRDefault="00C50315" w:rsidP="00C5031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Determine the source of the funds for the payment &amp; any restrictions on the use of the funds (i.e., grant term states that monies must be used exclusively on school supplies or teaching staff).</w:t>
            </w:r>
          </w:p>
          <w:p w14:paraId="19EA0972"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Was the source of the payment federal funds?</w:t>
            </w:r>
          </w:p>
          <w:p w14:paraId="4279208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no need to consider SNS compliance, proceed to 1.b. consideration of proper use of funds under state law or any other restrictions on the use of funds</w:t>
            </w:r>
          </w:p>
          <w:p w14:paraId="3BE2754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proceed to 1.c.</w:t>
            </w:r>
          </w:p>
          <w:p w14:paraId="79BAC7A9"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expenditure permissible based on any state restrictions or any other restrictions on the use of funds (i.e., state monies must be used to provide instruction only and cannot be used for staff compensation)?</w:t>
            </w:r>
          </w:p>
          <w:p w14:paraId="0D8AA38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1AB0DCC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skip to Step 4.</w:t>
            </w:r>
          </w:p>
          <w:p w14:paraId="0E1334A9"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Is the payment permissible based on any federal restrictions on the use of funds (i.e., grant term states that monies must be used exclusively on school supplies or teaching staff)?</w:t>
            </w:r>
          </w:p>
          <w:p w14:paraId="11D7F3DD"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follow normal AOS procedures for unallowable expenditures. There is no reason to consider federal supplanting or other state laws, stop testing here.</w:t>
            </w:r>
          </w:p>
          <w:p w14:paraId="24B32F2B"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move to Step 2.</w:t>
            </w:r>
          </w:p>
          <w:p w14:paraId="09253BD9" w14:textId="77777777" w:rsidR="00C50315" w:rsidRPr="001F0FD9" w:rsidRDefault="00C50315" w:rsidP="00C5031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this an Elementary and Secondary Education Act of 1965 program?</w:t>
            </w:r>
          </w:p>
          <w:p w14:paraId="7475A249"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is the supplanting prohibition applicable? Note: Supplanting was not applicable to ESSER funds.</w:t>
            </w:r>
          </w:p>
          <w:p w14:paraId="5FDFBC09"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 prohibition is explicitly applicable to the program. Move to Step 3.</w:t>
            </w:r>
          </w:p>
          <w:p w14:paraId="253D864E"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skip to Step 4.</w:t>
            </w:r>
          </w:p>
          <w:p w14:paraId="44561A6E"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is the source of the payment a Title I, Part A program?</w:t>
            </w:r>
          </w:p>
          <w:p w14:paraId="3640BB5D"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lastRenderedPageBreak/>
              <w:t>If no, then move to Step 3.</w:t>
            </w:r>
          </w:p>
          <w:p w14:paraId="6C60AA9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does the district have any one of the following: (1) only one school building (OR) (2) only Title I schools (OR) (3) a grade span that contains only a single school, non-Title I schools, or Title I schools (no methodology required for this grade span) (OR) (4) a program that meets the intent and purpose of Title I, Part A (no methodology required for this program).</w:t>
            </w:r>
          </w:p>
          <w:p w14:paraId="537E1BFB" w14:textId="77777777" w:rsidR="00C50315" w:rsidRPr="001F0FD9" w:rsidRDefault="00C50315" w:rsidP="00C50315">
            <w:pPr>
              <w:pStyle w:val="ListParagraph"/>
              <w:numPr>
                <w:ilvl w:val="3"/>
                <w:numId w:val="69"/>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yes, then no allocation methodology is required. Move to Step 4.</w:t>
            </w:r>
          </w:p>
          <w:p w14:paraId="28044906" w14:textId="77777777" w:rsidR="00C50315" w:rsidRPr="001F0FD9" w:rsidRDefault="00C50315" w:rsidP="00C50315">
            <w:pPr>
              <w:pStyle w:val="ListParagraph"/>
              <w:numPr>
                <w:ilvl w:val="3"/>
                <w:numId w:val="69"/>
              </w:numPr>
              <w:pBdr>
                <w:top w:val="single" w:sz="6" w:space="0" w:color="FFFFFF"/>
                <w:left w:val="single" w:sz="6" w:space="0" w:color="FFFFFF"/>
                <w:bottom w:val="single" w:sz="6" w:space="0" w:color="FFFFFF"/>
                <w:right w:val="single" w:sz="6" w:space="0" w:color="FFFFFF"/>
              </w:pBdr>
              <w:spacing w:after="240"/>
              <w:ind w:left="3240"/>
              <w:jc w:val="both"/>
              <w:rPr>
                <w:rFonts w:ascii="Arial" w:hAnsi="Arial" w:cs="Arial"/>
                <w:i/>
                <w:iCs/>
                <w:color w:val="002060"/>
                <w:sz w:val="20"/>
                <w:szCs w:val="20"/>
              </w:rPr>
            </w:pPr>
            <w:r w:rsidRPr="001F0FD9">
              <w:rPr>
                <w:rFonts w:ascii="Arial" w:hAnsi="Arial" w:cs="Arial"/>
                <w:i/>
                <w:iCs/>
                <w:color w:val="002060"/>
                <w:sz w:val="20"/>
                <w:szCs w:val="20"/>
              </w:rPr>
              <w:t>If no, is the LEA’s methodology for allocating non-federal resources Title I neutral? (i.e., based on estimated costs of staffing and supplies and NOT Title I status)</w:t>
            </w:r>
          </w:p>
          <w:p w14:paraId="477220AE" w14:textId="77777777" w:rsidR="00C50315" w:rsidRPr="001F0FD9" w:rsidRDefault="00C50315" w:rsidP="00C50315">
            <w:pPr>
              <w:pStyle w:val="ListParagraph"/>
              <w:numPr>
                <w:ilvl w:val="4"/>
                <w:numId w:val="69"/>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no, there is a failure to comply with SNS Compliance. Report SNS Noncompliance. Stop testing here.</w:t>
            </w:r>
          </w:p>
          <w:p w14:paraId="005C8137" w14:textId="77777777" w:rsidR="00C50315" w:rsidRPr="001F0FD9" w:rsidRDefault="00C50315" w:rsidP="00C50315">
            <w:pPr>
              <w:pStyle w:val="ListParagraph"/>
              <w:numPr>
                <w:ilvl w:val="4"/>
                <w:numId w:val="69"/>
              </w:numPr>
              <w:pBdr>
                <w:top w:val="single" w:sz="6" w:space="0" w:color="FFFFFF"/>
                <w:left w:val="single" w:sz="6" w:space="0" w:color="FFFFFF"/>
                <w:bottom w:val="single" w:sz="6" w:space="0" w:color="FFFFFF"/>
                <w:right w:val="single" w:sz="6" w:space="0" w:color="FFFFFF"/>
              </w:pBdr>
              <w:spacing w:after="240"/>
              <w:ind w:left="3960"/>
              <w:jc w:val="both"/>
              <w:rPr>
                <w:rFonts w:ascii="Arial" w:hAnsi="Arial" w:cs="Arial"/>
                <w:i/>
                <w:iCs/>
                <w:color w:val="002060"/>
                <w:sz w:val="20"/>
                <w:szCs w:val="20"/>
              </w:rPr>
            </w:pPr>
            <w:r w:rsidRPr="001F0FD9">
              <w:rPr>
                <w:rFonts w:ascii="Arial" w:hAnsi="Arial" w:cs="Arial"/>
                <w:i/>
                <w:iCs/>
                <w:color w:val="002060"/>
                <w:sz w:val="20"/>
                <w:szCs w:val="20"/>
              </w:rPr>
              <w:t>If yes, then satisfied SNS Compliance. Move to Step 4.</w:t>
            </w:r>
          </w:p>
          <w:p w14:paraId="77D5D1D3" w14:textId="77777777" w:rsidR="00C50315" w:rsidRPr="001F0FD9" w:rsidRDefault="00C50315" w:rsidP="00C5031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 xml:space="preserve">Does the LEA answer “yes,” to any of the following questions: (1) Was the activity supported with Title I, Part A funds required by State or local law?; (2) Was the activity supported with Title I, Part A funds supported in a prior year with State or local funds?; (3) Was the activity supported with Title I, Part A funds in a Title I school supported with State or local funds in a non-Title I school? </w:t>
            </w:r>
          </w:p>
          <w:p w14:paraId="60DF8A5B" w14:textId="77777777" w:rsidR="00C50315" w:rsidRPr="001F0FD9" w:rsidRDefault="00C50315" w:rsidP="00C50315">
            <w:p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Note: The answer for School Treasurer compensation will be yes to Question 1, unless R.C. sections 3313.29 and 3313.31 change in the future.</w:t>
            </w:r>
          </w:p>
          <w:p w14:paraId="7ACBB346"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can the LEA demonstrate that it would not have been able to provide the services/activity in question with non-Federal funds had the Federal funds not been available?</w:t>
            </w:r>
          </w:p>
          <w:p w14:paraId="73A98C0C"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no, then report SNS Noncompliance. Stop testing here.</w:t>
            </w:r>
          </w:p>
          <w:p w14:paraId="4A6E9FDF"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If yes, then there has been SNS Compliance. Move to Step 4.</w:t>
            </w:r>
          </w:p>
          <w:p w14:paraId="10F7FD10"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no, then move to Step 4.</w:t>
            </w:r>
          </w:p>
          <w:p w14:paraId="14B41A7E" w14:textId="2E6DC498" w:rsidR="00C50315" w:rsidRPr="001F0FD9" w:rsidRDefault="00C50315" w:rsidP="00C50315">
            <w:pPr>
              <w:pStyle w:val="ListParagraph"/>
              <w:numPr>
                <w:ilvl w:val="0"/>
                <w:numId w:val="69"/>
              </w:numPr>
              <w:pBdr>
                <w:top w:val="single" w:sz="6" w:space="0" w:color="FFFFFF"/>
                <w:left w:val="single" w:sz="6" w:space="0" w:color="FFFFFF"/>
                <w:bottom w:val="single" w:sz="6" w:space="0" w:color="FFFFFF"/>
                <w:right w:val="single" w:sz="6" w:space="0" w:color="FFFFFF"/>
              </w:pBdr>
              <w:spacing w:after="240"/>
              <w:ind w:left="1080"/>
              <w:jc w:val="both"/>
              <w:rPr>
                <w:rFonts w:ascii="Arial" w:hAnsi="Arial" w:cs="Arial"/>
                <w:i/>
                <w:iCs/>
                <w:color w:val="002060"/>
                <w:sz w:val="20"/>
                <w:szCs w:val="20"/>
              </w:rPr>
            </w:pPr>
            <w:r w:rsidRPr="001F0FD9">
              <w:rPr>
                <w:rFonts w:ascii="Arial" w:hAnsi="Arial" w:cs="Arial"/>
                <w:i/>
                <w:iCs/>
                <w:color w:val="002060"/>
                <w:sz w:val="20"/>
                <w:szCs w:val="20"/>
              </w:rPr>
              <w:t>Is the payment a part of the original contract(s) that was entered when the school district acted pursuant to R.C. 3313.24(A) (</w:t>
            </w:r>
            <w:r w:rsidR="006F38B9" w:rsidRPr="001F0FD9">
              <w:rPr>
                <w:rFonts w:ascii="Arial" w:hAnsi="Arial" w:cs="Arial"/>
                <w:i/>
                <w:iCs/>
                <w:color w:val="002060"/>
                <w:sz w:val="20"/>
                <w:szCs w:val="20"/>
              </w:rPr>
              <w:t>i.e.</w:t>
            </w:r>
            <w:r w:rsidRPr="001F0FD9">
              <w:rPr>
                <w:rFonts w:ascii="Arial" w:hAnsi="Arial" w:cs="Arial"/>
                <w:i/>
                <w:iCs/>
                <w:color w:val="002060"/>
                <w:sz w:val="20"/>
                <w:szCs w:val="20"/>
              </w:rPr>
              <w:t>, when the district board set the compensation for the treasurer)?</w:t>
            </w:r>
          </w:p>
          <w:p w14:paraId="5C6918C8"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If yes, was the payment made directly from the general fund or other fund(s)?</w:t>
            </w:r>
          </w:p>
          <w:p w14:paraId="46E895A9"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63C2488A"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consult with CFAE via FACCR Inbox (IPA) or Spiceworks (AOS Auditors) for further information regarding the method for reimbursing the general fund for any allowable portions.</w:t>
            </w:r>
          </w:p>
          <w:p w14:paraId="2F65AF4C" w14:textId="77777777" w:rsidR="00C50315" w:rsidRPr="001F0FD9" w:rsidRDefault="00C50315" w:rsidP="00C50315">
            <w:pPr>
              <w:pStyle w:val="ListParagraph"/>
              <w:numPr>
                <w:ilvl w:val="1"/>
                <w:numId w:val="69"/>
              </w:numPr>
              <w:pBdr>
                <w:top w:val="single" w:sz="6" w:space="0" w:color="FFFFFF"/>
                <w:left w:val="single" w:sz="6" w:space="0" w:color="FFFFFF"/>
                <w:bottom w:val="single" w:sz="6" w:space="0" w:color="FFFFFF"/>
                <w:right w:val="single" w:sz="6" w:space="0" w:color="FFFFFF"/>
              </w:pBdr>
              <w:spacing w:after="240"/>
              <w:ind w:left="1800"/>
              <w:jc w:val="both"/>
              <w:rPr>
                <w:rFonts w:ascii="Arial" w:hAnsi="Arial" w:cs="Arial"/>
                <w:i/>
                <w:iCs/>
                <w:color w:val="002060"/>
                <w:sz w:val="20"/>
                <w:szCs w:val="20"/>
              </w:rPr>
            </w:pPr>
            <w:r w:rsidRPr="001F0FD9">
              <w:rPr>
                <w:rFonts w:ascii="Arial" w:hAnsi="Arial" w:cs="Arial"/>
                <w:i/>
                <w:iCs/>
                <w:color w:val="002060"/>
                <w:sz w:val="20"/>
                <w:szCs w:val="20"/>
              </w:rPr>
              <w:t xml:space="preserve">If no, then the payment is an increase in the compensation under the original contract(s)/resolution setting the compensation amount and is permissible pursuant </w:t>
            </w:r>
            <w:r w:rsidRPr="001F0FD9">
              <w:rPr>
                <w:rFonts w:ascii="Arial" w:hAnsi="Arial" w:cs="Arial"/>
                <w:i/>
                <w:iCs/>
                <w:color w:val="002060"/>
                <w:sz w:val="20"/>
                <w:szCs w:val="20"/>
              </w:rPr>
              <w:lastRenderedPageBreak/>
              <w:t>to 3313.24(B). Was the payment made directly from the general fund or other fund(s)?</w:t>
            </w:r>
          </w:p>
          <w:p w14:paraId="6B02D64A" w14:textId="77777777" w:rsidR="00C50315" w:rsidRPr="001F0FD9"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General Fund, this is permissible. Testing stops here.</w:t>
            </w:r>
          </w:p>
          <w:p w14:paraId="1FB3B332" w14:textId="0BE8B139" w:rsidR="00C50315" w:rsidRPr="00C50315" w:rsidRDefault="00C50315" w:rsidP="00C50315">
            <w:pPr>
              <w:pStyle w:val="ListParagraph"/>
              <w:numPr>
                <w:ilvl w:val="2"/>
                <w:numId w:val="69"/>
              </w:numPr>
              <w:pBdr>
                <w:top w:val="single" w:sz="6" w:space="0" w:color="FFFFFF"/>
                <w:left w:val="single" w:sz="6" w:space="0" w:color="FFFFFF"/>
                <w:bottom w:val="single" w:sz="6" w:space="0" w:color="FFFFFF"/>
                <w:right w:val="single" w:sz="6" w:space="0" w:color="FFFFFF"/>
              </w:pBdr>
              <w:spacing w:after="240"/>
              <w:ind w:left="2520"/>
              <w:jc w:val="both"/>
              <w:rPr>
                <w:rFonts w:ascii="Arial" w:hAnsi="Arial" w:cs="Arial"/>
                <w:i/>
                <w:iCs/>
                <w:color w:val="002060"/>
                <w:sz w:val="20"/>
                <w:szCs w:val="20"/>
              </w:rPr>
            </w:pPr>
            <w:r w:rsidRPr="001F0FD9">
              <w:rPr>
                <w:rFonts w:ascii="Arial" w:hAnsi="Arial" w:cs="Arial"/>
                <w:i/>
                <w:iCs/>
                <w:color w:val="002060"/>
                <w:sz w:val="20"/>
                <w:szCs w:val="20"/>
              </w:rPr>
              <w:t>Other Fund(s), this is permissible so long as the moneys in the fund could be used for that purpose and it comports with accounting guidance from AOS. Testing stops here.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When earmarking requirements prescribe the minimum number or percentage of specified types of participants that can be served, select a sample of participants that 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76" w:name="_Toc210205521"/>
      <w:r w:rsidRPr="00220BD0">
        <w:rPr>
          <w:rFonts w:cs="Arial"/>
          <w:sz w:val="24"/>
          <w:szCs w:val="24"/>
        </w:rPr>
        <w:t>Audit Implications Summary</w:t>
      </w:r>
      <w:bookmarkEnd w:id="76"/>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65ACE44C"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Auditors should revi</w:t>
            </w:r>
            <w:r w:rsidRPr="0090393F">
              <w:rPr>
                <w:rFonts w:ascii="Arial" w:hAnsi="Arial" w:cs="Arial"/>
                <w:i/>
                <w:iCs/>
                <w:color w:val="002060"/>
                <w:sz w:val="20"/>
                <w:szCs w:val="20"/>
              </w:rPr>
              <w:t xml:space="preserve">ew this </w:t>
            </w:r>
            <w:hyperlink r:id="rId92" w:history="1">
              <w:r w:rsidRPr="0090393F">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206D6B">
            <w:pPr>
              <w:pStyle w:val="ListParagraph"/>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w:t>
            </w:r>
            <w:r w:rsidRPr="00FB4A4D">
              <w:rPr>
                <w:rFonts w:ascii="Arial" w:hAnsi="Arial" w:cs="Arial"/>
                <w:bCs/>
                <w:i/>
                <w:iCs/>
                <w:color w:val="002060"/>
                <w:sz w:val="20"/>
                <w:szCs w:val="20"/>
              </w:rPr>
              <w:lastRenderedPageBreak/>
              <w:t>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206D6B">
            <w:pPr>
              <w:widowControl w:val="0"/>
              <w:numPr>
                <w:ilvl w:val="0"/>
                <w:numId w:val="25"/>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206D6B">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206D6B">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206D6B">
            <w:pPr>
              <w:widowControl w:val="0"/>
              <w:numPr>
                <w:ilvl w:val="0"/>
                <w:numId w:val="25"/>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93"/>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77" w:name="_Toc442267698"/>
      <w:bookmarkStart w:id="78" w:name="_Toc210205522"/>
      <w:r w:rsidRPr="00220BD0">
        <w:rPr>
          <w:rFonts w:cs="Arial"/>
          <w:sz w:val="24"/>
        </w:rPr>
        <w:lastRenderedPageBreak/>
        <w:t xml:space="preserve">H.  PERIOD </w:t>
      </w:r>
      <w:r w:rsidR="00F12052" w:rsidRPr="00220BD0">
        <w:rPr>
          <w:rFonts w:cs="Arial"/>
          <w:sz w:val="24"/>
        </w:rPr>
        <w:t>OF PERFORMANCE</w:t>
      </w:r>
      <w:bookmarkEnd w:id="77"/>
      <w:bookmarkEnd w:id="78"/>
    </w:p>
    <w:p w14:paraId="07D5A30C" w14:textId="635B47C0" w:rsidR="007E5B12" w:rsidRPr="00220BD0" w:rsidRDefault="004655E0" w:rsidP="006672EA">
      <w:pPr>
        <w:pStyle w:val="Heading3"/>
        <w:jc w:val="both"/>
        <w:rPr>
          <w:rFonts w:cs="Arial"/>
          <w:sz w:val="24"/>
          <w:szCs w:val="24"/>
        </w:rPr>
      </w:pPr>
      <w:bookmarkStart w:id="79" w:name="_Toc210205523"/>
      <w:r w:rsidRPr="00220BD0">
        <w:rPr>
          <w:rFonts w:cs="Arial"/>
          <w:sz w:val="24"/>
          <w:szCs w:val="24"/>
        </w:rPr>
        <w:t xml:space="preserve">OMB </w:t>
      </w:r>
      <w:r w:rsidR="007E5B12" w:rsidRPr="00220BD0">
        <w:rPr>
          <w:rFonts w:cs="Arial"/>
          <w:sz w:val="24"/>
          <w:szCs w:val="24"/>
        </w:rPr>
        <w:t>Compliance Requirements</w:t>
      </w:r>
      <w:bookmarkEnd w:id="79"/>
    </w:p>
    <w:p w14:paraId="725F8273" w14:textId="680D572C"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A non-federal entity may charge only allowable costs incurred during the approved budget period of a federal award’s period of performance and any costs incurred before the federal awarding agency or pass-through entity made the federal award that were authorized by the federal awarding agency or pass-through entity (2 CFR 200.308, 200.309, and 200.403(h)). A period of performance may contain one or more budget periods.</w:t>
      </w:r>
    </w:p>
    <w:p w14:paraId="3C211B62" w14:textId="765FD9CF" w:rsidR="00020CEA" w:rsidRPr="00020CEA"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Unless the federal awarding agency or pass-through entity authorizes an extension, a non-federal entity must liquidate all financial obligations incurred under the federal award not later than 120 calendar days after the end date of the period of performance as specified in the terms and conditions of the federal award (2 CFR 200.344(b)). When used in connection with a non-federal entity’s utilization of funds under a federal award, “financial obligations” means orders placed for property and services, contracts and subawards made, and similar transactions during a given period that require payment by the non-federal entity during the same or a future period (2 CFR 200.1).</w:t>
      </w:r>
    </w:p>
    <w:p w14:paraId="44247E54" w14:textId="5D24628E" w:rsidR="00295765"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3C20ABFE" w14:textId="5F8374AD" w:rsidR="00DC3468" w:rsidRPr="00F00D94" w:rsidRDefault="00020CEA" w:rsidP="00020C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20CEA">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Pr>
          <w:rFonts w:ascii="Arial" w:hAnsi="Arial" w:cs="Arial"/>
        </w:rPr>
        <w:t xml:space="preserve"> </w:t>
      </w:r>
      <w:r w:rsidRPr="00020CEA">
        <w:rPr>
          <w:rFonts w:ascii="Arial" w:hAnsi="Arial" w:cs="Arial"/>
        </w:rPr>
        <w:t>200.344 (closeout), program legislation, federal awarding agency regulations, and the terms and conditions of the award.</w:t>
      </w:r>
    </w:p>
    <w:p w14:paraId="4C730777" w14:textId="7B630222"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020CEA" w:rsidRPr="00F00D94">
        <w:rPr>
          <w:rFonts w:ascii="Arial" w:hAnsi="Arial" w:cs="Arial"/>
          <w:i/>
        </w:rPr>
        <w:t>202</w:t>
      </w:r>
      <w:r w:rsidR="00020CEA">
        <w:rPr>
          <w:rFonts w:ascii="Arial" w:hAnsi="Arial" w:cs="Arial"/>
          <w:i/>
        </w:rPr>
        <w:t>5</w:t>
      </w:r>
      <w:r w:rsidR="00020CE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20CEA">
        <w:rPr>
          <w:rFonts w:ascii="Arial" w:hAnsi="Arial" w:cs="Arial"/>
          <w:i/>
        </w:rPr>
        <w:t>.1</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30F38E8" w14:textId="34BF150C"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9F7C2C" w:rsidRPr="00F00D94">
        <w:rPr>
          <w:rFonts w:ascii="Arial" w:hAnsi="Arial" w:cs="Arial"/>
          <w:b/>
          <w:highlight w:val="yellow"/>
        </w:rPr>
        <w:t>202</w:t>
      </w:r>
      <w:r w:rsidR="009F7C2C">
        <w:rPr>
          <w:rFonts w:ascii="Arial" w:hAnsi="Arial" w:cs="Arial"/>
          <w:b/>
          <w:highlight w:val="yellow"/>
        </w:rPr>
        <w:t>5</w:t>
      </w:r>
      <w:r w:rsidR="009F7C2C"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94"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62494395" w14:textId="77777777" w:rsidR="00C50315" w:rsidRDefault="00C50315" w:rsidP="00C50315">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2FB28FC2" w14:textId="77777777" w:rsidR="00C50315" w:rsidRDefault="00C50315" w:rsidP="00C50315">
      <w:pPr>
        <w:spacing w:before="1"/>
        <w:ind w:right="548"/>
        <w:jc w:val="both"/>
        <w:rPr>
          <w:rFonts w:ascii="Arial" w:hAnsi="Arial" w:cs="Arial"/>
          <w:i/>
        </w:rPr>
      </w:pPr>
      <w:r w:rsidRPr="001D75CA">
        <w:rPr>
          <w:rFonts w:ascii="Arial" w:hAnsi="Arial" w:cs="Arial"/>
          <w:i/>
        </w:rPr>
        <w:t>ESEA program in the Supplement to which this section applies are MEP (84.011); Title III, Part A (84.365); and Title IV, Part A (84.424).</w:t>
      </w:r>
    </w:p>
    <w:p w14:paraId="7041DD24" w14:textId="77777777" w:rsidR="00C50315" w:rsidRPr="001D75CA" w:rsidRDefault="00C50315" w:rsidP="00C50315">
      <w:pPr>
        <w:spacing w:before="1"/>
        <w:ind w:left="999" w:right="548"/>
        <w:jc w:val="both"/>
        <w:rPr>
          <w:rFonts w:ascii="Arial" w:hAnsi="Arial" w:cs="Arial"/>
          <w:i/>
        </w:rPr>
      </w:pPr>
    </w:p>
    <w:p w14:paraId="29CD9BDA" w14:textId="77777777" w:rsidR="00C50315" w:rsidRDefault="00C50315" w:rsidP="00C50315">
      <w:pPr>
        <w:spacing w:before="1"/>
        <w:ind w:right="615"/>
        <w:jc w:val="both"/>
        <w:rPr>
          <w:rFonts w:ascii="Arial" w:hAnsi="Arial" w:cs="Arial"/>
          <w:i/>
        </w:rPr>
      </w:pPr>
      <w:r w:rsidRPr="001D75CA">
        <w:rPr>
          <w:rFonts w:ascii="Arial" w:hAnsi="Arial" w:cs="Arial"/>
          <w:i/>
        </w:rPr>
        <w:t>This section also applies to Adult Education (84.002); IDEA (84.027and 84.173); CTE (84.048); and IDEA, Part C (84.181).</w:t>
      </w:r>
    </w:p>
    <w:p w14:paraId="4FE0B1B7" w14:textId="77777777" w:rsidR="00C50315" w:rsidRPr="001D75CA" w:rsidRDefault="00C50315" w:rsidP="00C50315">
      <w:pPr>
        <w:spacing w:before="1"/>
        <w:ind w:left="999" w:right="615"/>
        <w:jc w:val="both"/>
        <w:rPr>
          <w:rFonts w:ascii="Arial" w:hAnsi="Arial" w:cs="Arial"/>
          <w:i/>
        </w:rPr>
      </w:pPr>
    </w:p>
    <w:p w14:paraId="7A0EAA2B" w14:textId="77777777" w:rsidR="00C50315" w:rsidRDefault="00C50315" w:rsidP="00C50315">
      <w:pPr>
        <w:ind w:right="328"/>
        <w:jc w:val="both"/>
        <w:rPr>
          <w:rFonts w:ascii="Arial" w:hAnsi="Arial" w:cs="Arial"/>
        </w:rPr>
      </w:pPr>
      <w:r w:rsidRPr="001D75CA">
        <w:rPr>
          <w:rFonts w:ascii="Arial" w:hAnsi="Arial" w:cs="Arial"/>
          <w:i/>
        </w:rPr>
        <w:t xml:space="preserve">All ESEA and other programs as identified in the program documents except subrecipients under Career Technical Education (CTE) </w:t>
      </w:r>
      <w:r w:rsidRPr="001D75CA">
        <w:rPr>
          <w:rFonts w:ascii="Arial" w:hAnsi="Arial" w:cs="Arial"/>
        </w:rPr>
        <w:t>– Funds must be obligated during the 27 months, extending from July 1 of the fiscal year for which the funds were appropriated through September 30 of the second following fiscal year. This maximum</w:t>
      </w:r>
      <w:r>
        <w:rPr>
          <w:rFonts w:ascii="Arial" w:hAnsi="Arial" w:cs="Arial"/>
        </w:rPr>
        <w:t xml:space="preserve"> </w:t>
      </w:r>
      <w:r w:rsidRPr="001D75CA">
        <w:rPr>
          <w:rFonts w:ascii="Arial" w:hAnsi="Arial" w:cs="Arial"/>
        </w:rPr>
        <w:t>period includes a 15-month period of initial availability plus a 12-month period for carryover. For example, funds from the fiscal year 2019 appropriation initially became available on July 1, 2019; and may be obligated by the grantee and subgrantee through September 30, 2021 (Section 421(b) of GEPA (20 USC 1225(b)); 34 CFR sections 76.703 through 76.710). See note about invited waiver that pertains to this requirement under “Waivers and Expanded Flexibility.”</w:t>
      </w:r>
    </w:p>
    <w:p w14:paraId="1FA33B05" w14:textId="77777777" w:rsidR="00C50315" w:rsidRPr="001D75CA" w:rsidRDefault="00C50315" w:rsidP="00C50315">
      <w:pPr>
        <w:ind w:left="999" w:right="328"/>
        <w:jc w:val="both"/>
        <w:rPr>
          <w:rFonts w:ascii="Arial" w:hAnsi="Arial" w:cs="Arial"/>
        </w:rPr>
      </w:pPr>
    </w:p>
    <w:p w14:paraId="541BEAFC" w14:textId="77777777" w:rsidR="00C50315" w:rsidRDefault="00C50315" w:rsidP="00C50315">
      <w:pPr>
        <w:pStyle w:val="BodyText"/>
        <w:ind w:right="602"/>
        <w:jc w:val="both"/>
        <w:rPr>
          <w:rFonts w:ascii="Arial" w:hAnsi="Arial" w:cs="Arial"/>
          <w:szCs w:val="20"/>
        </w:rPr>
      </w:pPr>
      <w:r w:rsidRPr="001D75CA">
        <w:rPr>
          <w:rFonts w:ascii="Arial" w:hAnsi="Arial" w:cs="Arial"/>
          <w:i/>
          <w:szCs w:val="20"/>
        </w:rPr>
        <w:t xml:space="preserve">CTE Program </w:t>
      </w:r>
      <w:r w:rsidRPr="001D75CA">
        <w:rPr>
          <w:rFonts w:ascii="Arial" w:hAnsi="Arial" w:cs="Arial"/>
          <w:szCs w:val="20"/>
        </w:rPr>
        <w:t xml:space="preserve">– In any academic year that a subrecipient does not obligate all of the amounts it is allocated under the Secondary and Postsecondary CTE programs for that year, it must return the </w:t>
      </w:r>
      <w:r w:rsidRPr="001D75CA">
        <w:rPr>
          <w:rFonts w:ascii="Arial" w:hAnsi="Arial" w:cs="Arial"/>
          <w:szCs w:val="20"/>
        </w:rPr>
        <w:lastRenderedPageBreak/>
        <w:t>unobligated amounts to the State to be reallocated under the Secondary and Postsecondary CTE programs, as applicable (Section 133(b) of the Carl</w:t>
      </w:r>
      <w:r>
        <w:rPr>
          <w:rFonts w:ascii="Arial" w:hAnsi="Arial" w:cs="Arial"/>
          <w:szCs w:val="20"/>
        </w:rPr>
        <w:t xml:space="preserve"> </w:t>
      </w:r>
      <w:r w:rsidRPr="001D75CA">
        <w:rPr>
          <w:rFonts w:ascii="Arial" w:hAnsi="Arial" w:cs="Arial"/>
          <w:szCs w:val="20"/>
        </w:rPr>
        <w:t>D. Perkins Career and Technical Education Act of 2006 as amended by the Strengthening Career and Technical Education Act for the 21st Century Act (Perkins V) ((20 USC 2301 et seq., as amended by Pub. L. No. 115-224) (20 USC 2353(b))).</w:t>
      </w:r>
    </w:p>
    <w:p w14:paraId="4E1299EA" w14:textId="77777777" w:rsidR="00C50315" w:rsidRPr="001D75CA" w:rsidRDefault="00C50315" w:rsidP="00C50315">
      <w:pPr>
        <w:pStyle w:val="BodyText"/>
        <w:ind w:right="602"/>
        <w:jc w:val="both"/>
        <w:rPr>
          <w:rFonts w:ascii="Arial" w:hAnsi="Arial" w:cs="Arial"/>
          <w:szCs w:val="20"/>
        </w:rPr>
      </w:pPr>
      <w:r w:rsidRPr="001D75CA">
        <w:rPr>
          <w:rFonts w:ascii="Arial" w:hAnsi="Arial" w:cs="Arial"/>
          <w:i/>
          <w:szCs w:val="20"/>
        </w:rPr>
        <w:t xml:space="preserve">Consolidated Administrative Funds </w:t>
      </w:r>
      <w:r w:rsidRPr="001D75CA">
        <w:rPr>
          <w:rFonts w:ascii="Arial" w:hAnsi="Arial" w:cs="Arial"/>
          <w:szCs w:val="20"/>
        </w:rPr>
        <w:t>– Under those ESEA programs that allow for the consolidation of administrative funds, such funds must be obligated within the period of availability of the program that the funds came from. Because expenditures in a consolidated administrative fund are not accounted for by specific Federal programs, an SEA or LEA may use a first-in, first-out method for determining when funds were obligated, may attribute costs in proportion to the dollars provided, or may use another reasonable method.</w:t>
      </w:r>
    </w:p>
    <w:p w14:paraId="3AA79414" w14:textId="77777777" w:rsidR="00C50315" w:rsidRPr="001D75CA" w:rsidRDefault="00C50315" w:rsidP="00C50315">
      <w:pPr>
        <w:pStyle w:val="BodyText"/>
        <w:ind w:right="531"/>
        <w:jc w:val="both"/>
        <w:rPr>
          <w:rFonts w:ascii="Arial" w:hAnsi="Arial" w:cs="Arial"/>
          <w:szCs w:val="20"/>
        </w:rPr>
      </w:pPr>
      <w:r w:rsidRPr="001D75CA">
        <w:rPr>
          <w:rFonts w:ascii="Arial" w:hAnsi="Arial" w:cs="Arial"/>
          <w:i/>
          <w:szCs w:val="20"/>
        </w:rPr>
        <w:t xml:space="preserve">Definition of Obligation </w:t>
      </w:r>
      <w:r w:rsidRPr="001D75CA">
        <w:rPr>
          <w:rFonts w:ascii="Arial" w:hAnsi="Arial" w:cs="Arial"/>
          <w:szCs w:val="20"/>
        </w:rPr>
        <w:t>– An obligation is not necessarily a liability in accordance with generally accepted accounting principles. When an obligation occurs (is made) depends on the type of property or services that the obligation is for (34 CFR section 76.707):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5"/>
        <w:gridCol w:w="4410"/>
      </w:tblGrid>
      <w:tr w:rsidR="00C50315" w:rsidRPr="001D75CA" w14:paraId="5DABD995" w14:textId="77777777" w:rsidTr="00F3655A">
        <w:trPr>
          <w:trHeight w:val="251"/>
          <w:jc w:val="center"/>
        </w:trPr>
        <w:tc>
          <w:tcPr>
            <w:tcW w:w="4225" w:type="dxa"/>
            <w:shd w:val="clear" w:color="auto" w:fill="D9D9D9"/>
          </w:tcPr>
          <w:p w14:paraId="49E89696" w14:textId="77777777" w:rsidR="00C50315" w:rsidRPr="001D75CA" w:rsidRDefault="00C50315" w:rsidP="00F3655A">
            <w:pPr>
              <w:pStyle w:val="TableParagraph"/>
              <w:spacing w:line="232" w:lineRule="exact"/>
              <w:ind w:left="107"/>
              <w:jc w:val="both"/>
              <w:rPr>
                <w:rFonts w:ascii="Arial" w:hAnsi="Arial" w:cs="Arial"/>
                <w:b/>
                <w:sz w:val="20"/>
                <w:szCs w:val="20"/>
              </w:rPr>
            </w:pPr>
            <w:r w:rsidRPr="001D75CA">
              <w:rPr>
                <w:rFonts w:ascii="Arial" w:hAnsi="Arial" w:cs="Arial"/>
                <w:b/>
                <w:sz w:val="20"/>
                <w:szCs w:val="20"/>
              </w:rPr>
              <w:t>IF AN OBLIGATION IS FOR –</w:t>
            </w:r>
          </w:p>
        </w:tc>
        <w:tc>
          <w:tcPr>
            <w:tcW w:w="4410" w:type="dxa"/>
            <w:shd w:val="clear" w:color="auto" w:fill="D9D9D9"/>
          </w:tcPr>
          <w:p w14:paraId="7AE5D1BA" w14:textId="77777777" w:rsidR="00C50315" w:rsidRPr="001D75CA" w:rsidRDefault="00C50315" w:rsidP="00F3655A">
            <w:pPr>
              <w:pStyle w:val="TableParagraph"/>
              <w:spacing w:line="232" w:lineRule="exact"/>
              <w:ind w:left="105"/>
              <w:jc w:val="both"/>
              <w:rPr>
                <w:rFonts w:ascii="Arial" w:hAnsi="Arial" w:cs="Arial"/>
                <w:b/>
                <w:sz w:val="20"/>
                <w:szCs w:val="20"/>
              </w:rPr>
            </w:pPr>
            <w:r w:rsidRPr="001D75CA">
              <w:rPr>
                <w:rFonts w:ascii="Arial" w:hAnsi="Arial" w:cs="Arial"/>
                <w:b/>
                <w:sz w:val="20"/>
                <w:szCs w:val="20"/>
              </w:rPr>
              <w:t>THE OBLIGATION IS MADE –</w:t>
            </w:r>
          </w:p>
        </w:tc>
      </w:tr>
      <w:tr w:rsidR="00C50315" w:rsidRPr="001D75CA" w14:paraId="023B51ED" w14:textId="77777777" w:rsidTr="00F3655A">
        <w:trPr>
          <w:trHeight w:val="760"/>
          <w:jc w:val="center"/>
        </w:trPr>
        <w:tc>
          <w:tcPr>
            <w:tcW w:w="4225" w:type="dxa"/>
          </w:tcPr>
          <w:p w14:paraId="24C723A3" w14:textId="77777777" w:rsidR="00C50315" w:rsidRPr="001D75CA" w:rsidRDefault="00C50315" w:rsidP="00F3655A">
            <w:pPr>
              <w:pStyle w:val="TableParagraph"/>
              <w:tabs>
                <w:tab w:val="left" w:pos="561"/>
              </w:tabs>
              <w:spacing w:before="1"/>
              <w:ind w:left="561" w:right="608" w:hanging="454"/>
              <w:jc w:val="both"/>
              <w:rPr>
                <w:rFonts w:ascii="Arial" w:hAnsi="Arial" w:cs="Arial"/>
                <w:sz w:val="20"/>
                <w:szCs w:val="20"/>
              </w:rPr>
            </w:pPr>
            <w:r w:rsidRPr="001D75CA">
              <w:rPr>
                <w:rFonts w:ascii="Arial" w:hAnsi="Arial" w:cs="Arial"/>
                <w:sz w:val="20"/>
                <w:szCs w:val="20"/>
              </w:rPr>
              <w:t>(a)</w:t>
            </w:r>
            <w:r w:rsidRPr="001D75CA">
              <w:rPr>
                <w:rFonts w:ascii="Arial" w:hAnsi="Arial" w:cs="Arial"/>
                <w:sz w:val="20"/>
                <w:szCs w:val="20"/>
              </w:rPr>
              <w:tab/>
              <w:t>Acquisition of real or personal property.</w:t>
            </w:r>
          </w:p>
        </w:tc>
        <w:tc>
          <w:tcPr>
            <w:tcW w:w="4410" w:type="dxa"/>
          </w:tcPr>
          <w:p w14:paraId="06AEFD62" w14:textId="77777777" w:rsidR="00C50315" w:rsidRPr="001D75CA" w:rsidRDefault="00C50315" w:rsidP="00F3655A">
            <w:pPr>
              <w:pStyle w:val="TableParagraph"/>
              <w:spacing w:before="4" w:line="252" w:lineRule="exact"/>
              <w:ind w:left="105" w:right="102"/>
              <w:jc w:val="both"/>
              <w:rPr>
                <w:rFonts w:ascii="Arial" w:hAnsi="Arial" w:cs="Arial"/>
                <w:sz w:val="20"/>
                <w:szCs w:val="20"/>
              </w:rPr>
            </w:pPr>
            <w:r w:rsidRPr="001D75CA">
              <w:rPr>
                <w:rFonts w:ascii="Arial" w:hAnsi="Arial" w:cs="Arial"/>
                <w:sz w:val="20"/>
                <w:szCs w:val="20"/>
              </w:rPr>
              <w:t>On the date on which the State or subgrantee makes a binding written commitment to acquire the property.</w:t>
            </w:r>
          </w:p>
        </w:tc>
      </w:tr>
      <w:tr w:rsidR="00C50315" w:rsidRPr="001D75CA" w14:paraId="5A81DECF" w14:textId="77777777" w:rsidTr="00F3655A">
        <w:trPr>
          <w:trHeight w:val="506"/>
          <w:jc w:val="center"/>
        </w:trPr>
        <w:tc>
          <w:tcPr>
            <w:tcW w:w="4225" w:type="dxa"/>
          </w:tcPr>
          <w:p w14:paraId="38C2A2DA" w14:textId="77777777" w:rsidR="00C50315" w:rsidRPr="001D75CA" w:rsidRDefault="00C50315" w:rsidP="00F3655A">
            <w:pPr>
              <w:pStyle w:val="TableParagraph"/>
              <w:spacing w:before="2" w:line="252" w:lineRule="exact"/>
              <w:ind w:left="561" w:right="288" w:hanging="432"/>
              <w:jc w:val="both"/>
              <w:rPr>
                <w:rFonts w:ascii="Arial" w:hAnsi="Arial" w:cs="Arial"/>
                <w:sz w:val="20"/>
                <w:szCs w:val="20"/>
              </w:rPr>
            </w:pPr>
            <w:r w:rsidRPr="001D75CA">
              <w:rPr>
                <w:rFonts w:ascii="Arial" w:hAnsi="Arial" w:cs="Arial"/>
                <w:sz w:val="20"/>
                <w:szCs w:val="20"/>
              </w:rPr>
              <w:t>(b) Personal services by an employee of the State or subgrantee</w:t>
            </w:r>
          </w:p>
        </w:tc>
        <w:tc>
          <w:tcPr>
            <w:tcW w:w="4410" w:type="dxa"/>
          </w:tcPr>
          <w:p w14:paraId="1DEE500E" w14:textId="77777777" w:rsidR="00C50315" w:rsidRPr="001D75CA" w:rsidRDefault="00C50315" w:rsidP="00F3655A">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services are performed.</w:t>
            </w:r>
          </w:p>
        </w:tc>
      </w:tr>
      <w:tr w:rsidR="00C50315" w:rsidRPr="001D75CA" w14:paraId="7B6ABD95" w14:textId="77777777" w:rsidTr="00F3655A">
        <w:trPr>
          <w:trHeight w:val="758"/>
          <w:jc w:val="center"/>
        </w:trPr>
        <w:tc>
          <w:tcPr>
            <w:tcW w:w="4225" w:type="dxa"/>
          </w:tcPr>
          <w:p w14:paraId="434D8E1B" w14:textId="77777777" w:rsidR="00C50315" w:rsidRPr="001D75CA" w:rsidRDefault="00C50315" w:rsidP="00F3655A">
            <w:pPr>
              <w:pStyle w:val="TableParagraph"/>
              <w:tabs>
                <w:tab w:val="left" w:pos="561"/>
              </w:tabs>
              <w:ind w:left="561" w:right="147" w:hanging="454"/>
              <w:jc w:val="both"/>
              <w:rPr>
                <w:rFonts w:ascii="Arial" w:hAnsi="Arial" w:cs="Arial"/>
                <w:sz w:val="20"/>
                <w:szCs w:val="20"/>
              </w:rPr>
            </w:pPr>
            <w:r w:rsidRPr="001D75CA">
              <w:rPr>
                <w:rFonts w:ascii="Arial" w:hAnsi="Arial" w:cs="Arial"/>
                <w:sz w:val="20"/>
                <w:szCs w:val="20"/>
              </w:rPr>
              <w:t>(c)</w:t>
            </w:r>
            <w:r w:rsidRPr="001D75CA">
              <w:rPr>
                <w:rFonts w:ascii="Arial" w:hAnsi="Arial" w:cs="Arial"/>
                <w:sz w:val="20"/>
                <w:szCs w:val="20"/>
              </w:rPr>
              <w:tab/>
              <w:t>Personal services by a contractor who is not an employee of the</w:t>
            </w:r>
            <w:r w:rsidRPr="001D75CA">
              <w:rPr>
                <w:rFonts w:ascii="Arial" w:hAnsi="Arial" w:cs="Arial"/>
                <w:spacing w:val="-4"/>
                <w:sz w:val="20"/>
                <w:szCs w:val="20"/>
              </w:rPr>
              <w:t xml:space="preserve"> </w:t>
            </w:r>
            <w:r w:rsidRPr="001D75CA">
              <w:rPr>
                <w:rFonts w:ascii="Arial" w:hAnsi="Arial" w:cs="Arial"/>
                <w:sz w:val="20"/>
                <w:szCs w:val="20"/>
              </w:rPr>
              <w:t>State</w:t>
            </w:r>
          </w:p>
          <w:p w14:paraId="115172A9" w14:textId="77777777" w:rsidR="00C50315" w:rsidRPr="001D75CA" w:rsidRDefault="00C50315" w:rsidP="00F3655A">
            <w:pPr>
              <w:pStyle w:val="TableParagraph"/>
              <w:spacing w:line="233" w:lineRule="exact"/>
              <w:ind w:left="561"/>
              <w:jc w:val="both"/>
              <w:rPr>
                <w:rFonts w:ascii="Arial" w:hAnsi="Arial" w:cs="Arial"/>
                <w:sz w:val="20"/>
                <w:szCs w:val="20"/>
              </w:rPr>
            </w:pPr>
            <w:r w:rsidRPr="001D75CA">
              <w:rPr>
                <w:rFonts w:ascii="Arial" w:hAnsi="Arial" w:cs="Arial"/>
                <w:sz w:val="20"/>
                <w:szCs w:val="20"/>
              </w:rPr>
              <w:t>or subgrantee.</w:t>
            </w:r>
          </w:p>
        </w:tc>
        <w:tc>
          <w:tcPr>
            <w:tcW w:w="4410" w:type="dxa"/>
          </w:tcPr>
          <w:p w14:paraId="7CA8707E" w14:textId="77777777" w:rsidR="00C50315" w:rsidRPr="001D75CA" w:rsidRDefault="00C50315" w:rsidP="00F3655A">
            <w:pPr>
              <w:pStyle w:val="TableParagraph"/>
              <w:ind w:left="105" w:right="187"/>
              <w:jc w:val="both"/>
              <w:rPr>
                <w:rFonts w:ascii="Arial" w:hAnsi="Arial" w:cs="Arial"/>
                <w:sz w:val="20"/>
                <w:szCs w:val="20"/>
              </w:rPr>
            </w:pPr>
            <w:r w:rsidRPr="001D75CA">
              <w:rPr>
                <w:rFonts w:ascii="Arial" w:hAnsi="Arial" w:cs="Arial"/>
                <w:sz w:val="20"/>
                <w:szCs w:val="20"/>
              </w:rPr>
              <w:t>On the date on which the State or subgrantee makes a binding written commitment to obtain the</w:t>
            </w:r>
          </w:p>
          <w:p w14:paraId="64F08D54" w14:textId="77777777" w:rsidR="00C50315" w:rsidRPr="001D75CA" w:rsidRDefault="00C50315" w:rsidP="00F3655A">
            <w:pPr>
              <w:pStyle w:val="TableParagraph"/>
              <w:spacing w:line="233" w:lineRule="exact"/>
              <w:ind w:left="105"/>
              <w:jc w:val="both"/>
              <w:rPr>
                <w:rFonts w:ascii="Arial" w:hAnsi="Arial" w:cs="Arial"/>
                <w:sz w:val="20"/>
                <w:szCs w:val="20"/>
              </w:rPr>
            </w:pPr>
            <w:r w:rsidRPr="001D75CA">
              <w:rPr>
                <w:rFonts w:ascii="Arial" w:hAnsi="Arial" w:cs="Arial"/>
                <w:sz w:val="20"/>
                <w:szCs w:val="20"/>
              </w:rPr>
              <w:t>services.</w:t>
            </w:r>
          </w:p>
        </w:tc>
      </w:tr>
      <w:tr w:rsidR="00C50315" w:rsidRPr="001D75CA" w14:paraId="680F391F" w14:textId="77777777" w:rsidTr="00F3655A">
        <w:trPr>
          <w:trHeight w:val="760"/>
          <w:jc w:val="center"/>
        </w:trPr>
        <w:tc>
          <w:tcPr>
            <w:tcW w:w="4225" w:type="dxa"/>
          </w:tcPr>
          <w:p w14:paraId="48F7F6D0" w14:textId="77777777" w:rsidR="00C50315" w:rsidRPr="001D75CA" w:rsidRDefault="00C50315" w:rsidP="00F3655A">
            <w:pPr>
              <w:pStyle w:val="TableParagraph"/>
              <w:ind w:left="561" w:hanging="425"/>
              <w:jc w:val="both"/>
              <w:rPr>
                <w:rFonts w:ascii="Arial" w:hAnsi="Arial" w:cs="Arial"/>
                <w:sz w:val="20"/>
                <w:szCs w:val="20"/>
              </w:rPr>
            </w:pPr>
            <w:r w:rsidRPr="001D75CA">
              <w:rPr>
                <w:rFonts w:ascii="Arial" w:hAnsi="Arial" w:cs="Arial"/>
                <w:sz w:val="20"/>
                <w:szCs w:val="20"/>
              </w:rPr>
              <w:t>(d) Performance of work other than personal services.</w:t>
            </w:r>
          </w:p>
        </w:tc>
        <w:tc>
          <w:tcPr>
            <w:tcW w:w="4410" w:type="dxa"/>
          </w:tcPr>
          <w:p w14:paraId="6BC462CD" w14:textId="77777777" w:rsidR="00C50315" w:rsidRPr="001D75CA" w:rsidRDefault="00C50315" w:rsidP="00F3655A">
            <w:pPr>
              <w:pStyle w:val="TableParagraph"/>
              <w:spacing w:line="251" w:lineRule="exact"/>
              <w:ind w:left="105"/>
              <w:jc w:val="both"/>
              <w:rPr>
                <w:rFonts w:ascii="Arial" w:hAnsi="Arial" w:cs="Arial"/>
                <w:sz w:val="20"/>
                <w:szCs w:val="20"/>
              </w:rPr>
            </w:pPr>
            <w:r w:rsidRPr="001D75CA">
              <w:rPr>
                <w:rFonts w:ascii="Arial" w:hAnsi="Arial" w:cs="Arial"/>
                <w:sz w:val="20"/>
                <w:szCs w:val="20"/>
              </w:rPr>
              <w:t>On the date on which the State or subgrantee</w:t>
            </w:r>
            <w:r>
              <w:rPr>
                <w:rFonts w:ascii="Arial" w:hAnsi="Arial" w:cs="Arial"/>
                <w:sz w:val="20"/>
                <w:szCs w:val="20"/>
              </w:rPr>
              <w:t xml:space="preserve"> </w:t>
            </w:r>
            <w:r w:rsidRPr="001D75CA">
              <w:rPr>
                <w:rFonts w:ascii="Arial" w:hAnsi="Arial" w:cs="Arial"/>
                <w:sz w:val="20"/>
                <w:szCs w:val="20"/>
              </w:rPr>
              <w:t>makes a binding written commitment to obtain the work.</w:t>
            </w:r>
          </w:p>
        </w:tc>
      </w:tr>
      <w:tr w:rsidR="00C50315" w:rsidRPr="001D75CA" w14:paraId="0F8DFF9F" w14:textId="77777777" w:rsidTr="00F3655A">
        <w:trPr>
          <w:trHeight w:val="251"/>
          <w:jc w:val="center"/>
        </w:trPr>
        <w:tc>
          <w:tcPr>
            <w:tcW w:w="4225" w:type="dxa"/>
          </w:tcPr>
          <w:p w14:paraId="2B0F54C5" w14:textId="77777777" w:rsidR="00C50315" w:rsidRPr="001D75CA" w:rsidRDefault="00C50315" w:rsidP="00F3655A">
            <w:pPr>
              <w:pStyle w:val="TableParagraph"/>
              <w:tabs>
                <w:tab w:val="left" w:pos="561"/>
              </w:tabs>
              <w:spacing w:line="232" w:lineRule="exact"/>
              <w:ind w:left="107"/>
              <w:jc w:val="both"/>
              <w:rPr>
                <w:rFonts w:ascii="Arial" w:hAnsi="Arial" w:cs="Arial"/>
                <w:sz w:val="20"/>
                <w:szCs w:val="20"/>
              </w:rPr>
            </w:pPr>
            <w:r w:rsidRPr="001D75CA">
              <w:rPr>
                <w:rFonts w:ascii="Arial" w:hAnsi="Arial" w:cs="Arial"/>
                <w:sz w:val="20"/>
                <w:szCs w:val="20"/>
              </w:rPr>
              <w:t>(e)</w:t>
            </w:r>
            <w:r w:rsidRPr="001D75CA">
              <w:rPr>
                <w:rFonts w:ascii="Arial" w:hAnsi="Arial" w:cs="Arial"/>
                <w:sz w:val="20"/>
                <w:szCs w:val="20"/>
              </w:rPr>
              <w:tab/>
              <w:t>Public utility</w:t>
            </w:r>
            <w:r w:rsidRPr="001D75CA">
              <w:rPr>
                <w:rFonts w:ascii="Arial" w:hAnsi="Arial" w:cs="Arial"/>
                <w:spacing w:val="-1"/>
                <w:sz w:val="20"/>
                <w:szCs w:val="20"/>
              </w:rPr>
              <w:t xml:space="preserve"> </w:t>
            </w:r>
            <w:r w:rsidRPr="001D75CA">
              <w:rPr>
                <w:rFonts w:ascii="Arial" w:hAnsi="Arial" w:cs="Arial"/>
                <w:sz w:val="20"/>
                <w:szCs w:val="20"/>
              </w:rPr>
              <w:t>services.</w:t>
            </w:r>
          </w:p>
        </w:tc>
        <w:tc>
          <w:tcPr>
            <w:tcW w:w="4410" w:type="dxa"/>
          </w:tcPr>
          <w:p w14:paraId="0633E2BC" w14:textId="77777777" w:rsidR="00C50315" w:rsidRPr="001D75CA" w:rsidRDefault="00C50315" w:rsidP="00F3655A">
            <w:pPr>
              <w:pStyle w:val="TableParagraph"/>
              <w:spacing w:line="232" w:lineRule="exact"/>
              <w:ind w:left="105"/>
              <w:jc w:val="both"/>
              <w:rPr>
                <w:rFonts w:ascii="Arial" w:hAnsi="Arial" w:cs="Arial"/>
                <w:sz w:val="20"/>
                <w:szCs w:val="20"/>
              </w:rPr>
            </w:pPr>
            <w:r w:rsidRPr="001D75CA">
              <w:rPr>
                <w:rFonts w:ascii="Arial" w:hAnsi="Arial" w:cs="Arial"/>
                <w:sz w:val="20"/>
                <w:szCs w:val="20"/>
              </w:rPr>
              <w:t>When the State or subgrantee receives the services.</w:t>
            </w:r>
          </w:p>
        </w:tc>
      </w:tr>
      <w:tr w:rsidR="00C50315" w:rsidRPr="001D75CA" w14:paraId="36883C49" w14:textId="77777777" w:rsidTr="00F3655A">
        <w:trPr>
          <w:trHeight w:val="253"/>
          <w:jc w:val="center"/>
        </w:trPr>
        <w:tc>
          <w:tcPr>
            <w:tcW w:w="4225" w:type="dxa"/>
          </w:tcPr>
          <w:p w14:paraId="55942883" w14:textId="77777777" w:rsidR="00C50315" w:rsidRPr="001D75CA" w:rsidRDefault="00C50315" w:rsidP="00F3655A">
            <w:pPr>
              <w:pStyle w:val="TableParagraph"/>
              <w:tabs>
                <w:tab w:val="left" w:pos="561"/>
              </w:tabs>
              <w:spacing w:line="234" w:lineRule="exact"/>
              <w:ind w:left="107"/>
              <w:jc w:val="both"/>
              <w:rPr>
                <w:rFonts w:ascii="Arial" w:hAnsi="Arial" w:cs="Arial"/>
                <w:sz w:val="20"/>
                <w:szCs w:val="20"/>
              </w:rPr>
            </w:pPr>
            <w:r w:rsidRPr="001D75CA">
              <w:rPr>
                <w:rFonts w:ascii="Arial" w:hAnsi="Arial" w:cs="Arial"/>
                <w:sz w:val="20"/>
                <w:szCs w:val="20"/>
              </w:rPr>
              <w:t>(f)</w:t>
            </w:r>
            <w:r w:rsidRPr="001D75CA">
              <w:rPr>
                <w:rFonts w:ascii="Arial" w:hAnsi="Arial" w:cs="Arial"/>
                <w:sz w:val="20"/>
                <w:szCs w:val="20"/>
              </w:rPr>
              <w:tab/>
              <w:t>Travel.</w:t>
            </w:r>
          </w:p>
        </w:tc>
        <w:tc>
          <w:tcPr>
            <w:tcW w:w="4410" w:type="dxa"/>
          </w:tcPr>
          <w:p w14:paraId="2FE31ACF" w14:textId="77777777" w:rsidR="00C50315" w:rsidRPr="001D75CA" w:rsidRDefault="00C50315" w:rsidP="00F3655A">
            <w:pPr>
              <w:pStyle w:val="TableParagraph"/>
              <w:spacing w:line="234" w:lineRule="exact"/>
              <w:ind w:left="105"/>
              <w:jc w:val="both"/>
              <w:rPr>
                <w:rFonts w:ascii="Arial" w:hAnsi="Arial" w:cs="Arial"/>
                <w:sz w:val="20"/>
                <w:szCs w:val="20"/>
              </w:rPr>
            </w:pPr>
            <w:r w:rsidRPr="001D75CA">
              <w:rPr>
                <w:rFonts w:ascii="Arial" w:hAnsi="Arial" w:cs="Arial"/>
                <w:sz w:val="20"/>
                <w:szCs w:val="20"/>
              </w:rPr>
              <w:t>When the travel is taken.</w:t>
            </w:r>
          </w:p>
        </w:tc>
      </w:tr>
      <w:tr w:rsidR="00C50315" w:rsidRPr="001D75CA" w14:paraId="17D1D8A2" w14:textId="77777777" w:rsidTr="00F3655A">
        <w:trPr>
          <w:trHeight w:val="277"/>
          <w:jc w:val="center"/>
        </w:trPr>
        <w:tc>
          <w:tcPr>
            <w:tcW w:w="4225" w:type="dxa"/>
          </w:tcPr>
          <w:p w14:paraId="237D8221" w14:textId="77777777" w:rsidR="00C50315" w:rsidRPr="001D75CA" w:rsidRDefault="00C50315" w:rsidP="00F3655A">
            <w:pPr>
              <w:pStyle w:val="TableParagraph"/>
              <w:tabs>
                <w:tab w:val="left" w:pos="450"/>
              </w:tabs>
              <w:spacing w:line="251" w:lineRule="exact"/>
              <w:ind w:left="107"/>
              <w:jc w:val="both"/>
              <w:rPr>
                <w:rFonts w:ascii="Arial" w:hAnsi="Arial" w:cs="Arial"/>
                <w:sz w:val="20"/>
                <w:szCs w:val="20"/>
              </w:rPr>
            </w:pPr>
            <w:r w:rsidRPr="001D75CA">
              <w:rPr>
                <w:rFonts w:ascii="Arial" w:hAnsi="Arial" w:cs="Arial"/>
                <w:sz w:val="20"/>
                <w:szCs w:val="20"/>
              </w:rPr>
              <w:t>(g) Rental of real or personal property.</w:t>
            </w:r>
          </w:p>
        </w:tc>
        <w:tc>
          <w:tcPr>
            <w:tcW w:w="4410" w:type="dxa"/>
          </w:tcPr>
          <w:p w14:paraId="20F5FC04" w14:textId="77777777" w:rsidR="00C50315" w:rsidRPr="001D75CA" w:rsidRDefault="00C50315" w:rsidP="00F3655A">
            <w:pPr>
              <w:pStyle w:val="TableParagraph"/>
              <w:spacing w:line="251" w:lineRule="exact"/>
              <w:ind w:left="105"/>
              <w:jc w:val="both"/>
              <w:rPr>
                <w:rFonts w:ascii="Arial" w:hAnsi="Arial" w:cs="Arial"/>
                <w:sz w:val="20"/>
                <w:szCs w:val="20"/>
              </w:rPr>
            </w:pPr>
            <w:r w:rsidRPr="001D75CA">
              <w:rPr>
                <w:rFonts w:ascii="Arial" w:hAnsi="Arial" w:cs="Arial"/>
                <w:sz w:val="20"/>
                <w:szCs w:val="20"/>
              </w:rPr>
              <w:t>When the State or subgrantee uses the property.</w:t>
            </w:r>
          </w:p>
        </w:tc>
      </w:tr>
      <w:tr w:rsidR="00C50315" w:rsidRPr="001D75CA" w14:paraId="4B2ACD87" w14:textId="77777777" w:rsidTr="00F3655A">
        <w:trPr>
          <w:trHeight w:val="757"/>
          <w:jc w:val="center"/>
        </w:trPr>
        <w:tc>
          <w:tcPr>
            <w:tcW w:w="4225" w:type="dxa"/>
          </w:tcPr>
          <w:p w14:paraId="687074A6" w14:textId="77777777" w:rsidR="00C50315" w:rsidRPr="001D75CA" w:rsidRDefault="00C50315" w:rsidP="00F3655A">
            <w:pPr>
              <w:pStyle w:val="TableParagraph"/>
              <w:ind w:left="561" w:hanging="454"/>
              <w:jc w:val="both"/>
              <w:rPr>
                <w:rFonts w:ascii="Arial" w:hAnsi="Arial" w:cs="Arial"/>
                <w:sz w:val="20"/>
                <w:szCs w:val="20"/>
              </w:rPr>
            </w:pPr>
            <w:r w:rsidRPr="001D75CA">
              <w:rPr>
                <w:rFonts w:ascii="Arial" w:hAnsi="Arial" w:cs="Arial"/>
                <w:sz w:val="20"/>
                <w:szCs w:val="20"/>
              </w:rPr>
              <w:t>(h) A pre-award cost that was properly approved by the State under the</w:t>
            </w:r>
          </w:p>
          <w:p w14:paraId="3D37EE2E" w14:textId="77777777" w:rsidR="00C50315" w:rsidRPr="001D75CA" w:rsidRDefault="00C50315" w:rsidP="00F3655A">
            <w:pPr>
              <w:pStyle w:val="TableParagraph"/>
              <w:spacing w:line="233" w:lineRule="exact"/>
              <w:ind w:left="561"/>
              <w:jc w:val="both"/>
              <w:rPr>
                <w:rFonts w:ascii="Arial" w:hAnsi="Arial" w:cs="Arial"/>
                <w:sz w:val="20"/>
                <w:szCs w:val="20"/>
              </w:rPr>
            </w:pPr>
            <w:r w:rsidRPr="001D75CA">
              <w:rPr>
                <w:rFonts w:ascii="Arial" w:hAnsi="Arial" w:cs="Arial"/>
                <w:sz w:val="20"/>
                <w:szCs w:val="20"/>
              </w:rPr>
              <w:t>cost principles</w:t>
            </w:r>
          </w:p>
        </w:tc>
        <w:tc>
          <w:tcPr>
            <w:tcW w:w="4410" w:type="dxa"/>
          </w:tcPr>
          <w:p w14:paraId="25B92770" w14:textId="77777777" w:rsidR="00C50315" w:rsidRPr="001D75CA" w:rsidRDefault="00C50315" w:rsidP="00F3655A">
            <w:pPr>
              <w:pStyle w:val="TableParagraph"/>
              <w:spacing w:line="251" w:lineRule="exact"/>
              <w:ind w:left="105"/>
              <w:jc w:val="both"/>
              <w:rPr>
                <w:rFonts w:ascii="Arial" w:hAnsi="Arial" w:cs="Arial"/>
                <w:sz w:val="20"/>
                <w:szCs w:val="20"/>
              </w:rPr>
            </w:pPr>
            <w:r w:rsidRPr="001D75CA">
              <w:rPr>
                <w:rFonts w:ascii="Arial" w:hAnsi="Arial" w:cs="Arial"/>
                <w:sz w:val="20"/>
                <w:szCs w:val="20"/>
              </w:rPr>
              <w:t>On the first day of the subgrant period.</w:t>
            </w:r>
          </w:p>
        </w:tc>
      </w:tr>
    </w:tbl>
    <w:p w14:paraId="441B85B7" w14:textId="77777777" w:rsidR="00C50315" w:rsidRDefault="00C50315" w:rsidP="00C50315">
      <w:pPr>
        <w:pStyle w:val="BodyText"/>
        <w:ind w:right="433"/>
        <w:jc w:val="both"/>
        <w:rPr>
          <w:rFonts w:ascii="Arial" w:hAnsi="Arial" w:cs="Arial"/>
          <w:szCs w:val="20"/>
        </w:rPr>
      </w:pPr>
    </w:p>
    <w:p w14:paraId="6EE596DE" w14:textId="77777777" w:rsidR="00C50315" w:rsidRPr="001D75CA" w:rsidRDefault="00C50315" w:rsidP="00C50315">
      <w:pPr>
        <w:pStyle w:val="BodyText"/>
        <w:ind w:right="433"/>
        <w:jc w:val="both"/>
        <w:rPr>
          <w:rFonts w:ascii="Arial" w:hAnsi="Arial" w:cs="Arial"/>
          <w:szCs w:val="20"/>
        </w:rPr>
      </w:pPr>
      <w:r w:rsidRPr="001D75CA">
        <w:rPr>
          <w:rFonts w:ascii="Arial" w:hAnsi="Arial" w:cs="Arial"/>
          <w:szCs w:val="20"/>
        </w:rPr>
        <w:t>The act of an SEA or other grantee awarding Federal funds to an LEA or other eligible entity within a State does not constitute an obligation for the purposes of this complianc</w:t>
      </w:r>
      <w:r>
        <w:rPr>
          <w:rFonts w:ascii="Arial" w:hAnsi="Arial" w:cs="Arial"/>
          <w:szCs w:val="20"/>
        </w:rPr>
        <w:t xml:space="preserve">e </w:t>
      </w:r>
      <w:r w:rsidRPr="001D75CA">
        <w:rPr>
          <w:rFonts w:ascii="Arial" w:hAnsi="Arial" w:cs="Arial"/>
          <w:szCs w:val="20"/>
        </w:rPr>
        <w:t>requirement. An SEA or other grantee may not reallocate grant funds from one</w:t>
      </w:r>
      <w:r>
        <w:rPr>
          <w:rFonts w:ascii="Arial" w:hAnsi="Arial" w:cs="Arial"/>
          <w:szCs w:val="20"/>
        </w:rPr>
        <w:t xml:space="preserve"> </w:t>
      </w:r>
      <w:r w:rsidRPr="001D75CA">
        <w:rPr>
          <w:rFonts w:ascii="Arial" w:hAnsi="Arial" w:cs="Arial"/>
          <w:szCs w:val="20"/>
        </w:rPr>
        <w:t>subrecipient to another after the period of availability ends.</w:t>
      </w:r>
    </w:p>
    <w:p w14:paraId="78D9B73C" w14:textId="77777777" w:rsidR="00C50315" w:rsidRDefault="00C50315" w:rsidP="00C50315">
      <w:pPr>
        <w:pStyle w:val="BodyText"/>
        <w:ind w:right="402"/>
        <w:jc w:val="both"/>
        <w:rPr>
          <w:rFonts w:ascii="Arial" w:hAnsi="Arial" w:cs="Arial"/>
          <w:szCs w:val="20"/>
        </w:rPr>
      </w:pPr>
      <w:r w:rsidRPr="001D75CA">
        <w:rPr>
          <w:rFonts w:ascii="Arial" w:hAnsi="Arial" w:cs="Arial"/>
          <w:szCs w:val="20"/>
        </w:rPr>
        <w:t>If a grantee or subgrantee uses a different accounting system or accounting principles from one year to the next, it shall demonstrate that the system or principle was not improperly changed to avoid returning funds that were not timely obligated. A grantee or subgrantee may not make accounting adjustments after the period of availability ends in an attempt to offset audit disallowances. The disallowed costs must be refunded.</w:t>
      </w:r>
    </w:p>
    <w:p w14:paraId="53576AE9" w14:textId="77777777" w:rsidR="00C50315" w:rsidRPr="00EF2990" w:rsidRDefault="00C50315" w:rsidP="00C50315">
      <w:pPr>
        <w:spacing w:after="240"/>
        <w:jc w:val="both"/>
        <w:rPr>
          <w:rFonts w:ascii="Arial" w:hAnsi="Arial" w:cs="Arial"/>
          <w:bCs/>
          <w:i/>
        </w:rPr>
      </w:pPr>
      <w:r>
        <w:rPr>
          <w:rFonts w:ascii="Arial" w:hAnsi="Arial" w:cs="Arial"/>
          <w:bCs/>
          <w:i/>
        </w:rPr>
        <w:t>(Source: 2025 OMB Compliance Supplement Department of Education Crosscutting Procedures)</w:t>
      </w:r>
    </w:p>
    <w:p w14:paraId="620B48E1" w14:textId="77777777" w:rsidR="00FC7102" w:rsidRPr="00220BD0" w:rsidRDefault="00FC7102" w:rsidP="006672EA">
      <w:pPr>
        <w:pStyle w:val="Heading3"/>
        <w:jc w:val="both"/>
        <w:rPr>
          <w:rFonts w:cs="Arial"/>
          <w:sz w:val="24"/>
          <w:szCs w:val="24"/>
        </w:rPr>
      </w:pPr>
      <w:bookmarkStart w:id="80" w:name="_Toc210205524"/>
      <w:r w:rsidRPr="00220BD0">
        <w:rPr>
          <w:rFonts w:cs="Arial"/>
          <w:sz w:val="24"/>
          <w:szCs w:val="24"/>
        </w:rPr>
        <w:lastRenderedPageBreak/>
        <w:t>Additional Program Specific Information</w:t>
      </w:r>
      <w:bookmarkEnd w:id="80"/>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65FB91E"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362E798" w14:textId="1F49933A"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A569597" w14:textId="77777777" w:rsidR="00C30DAB" w:rsidRPr="00220BD0" w:rsidRDefault="00205793" w:rsidP="006672EA">
      <w:pPr>
        <w:pStyle w:val="Heading3"/>
        <w:jc w:val="both"/>
        <w:rPr>
          <w:rFonts w:cs="Arial"/>
          <w:bCs/>
          <w:sz w:val="24"/>
          <w:szCs w:val="24"/>
        </w:rPr>
      </w:pPr>
      <w:bookmarkStart w:id="81" w:name="_Toc210205525"/>
      <w:r w:rsidRPr="00220BD0">
        <w:rPr>
          <w:rFonts w:cs="Arial"/>
          <w:sz w:val="24"/>
          <w:szCs w:val="24"/>
        </w:rPr>
        <w:t xml:space="preserve">Audit Objectives </w:t>
      </w:r>
      <w:r w:rsidR="00C30DAB" w:rsidRPr="00220BD0">
        <w:rPr>
          <w:rFonts w:cs="Arial"/>
          <w:sz w:val="24"/>
          <w:szCs w:val="24"/>
        </w:rPr>
        <w:t>and Control Testing</w:t>
      </w:r>
      <w:bookmarkEnd w:id="81"/>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7A4BF202"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9F7C2C">
        <w:rPr>
          <w:rFonts w:ascii="Arial" w:eastAsia="Arial" w:hAnsi="Arial" w:cs="Arial"/>
        </w:rPr>
        <w:t>f</w:t>
      </w:r>
      <w:r w:rsidR="009F7C2C" w:rsidRPr="00F00D94">
        <w:rPr>
          <w:rFonts w:ascii="Arial" w:eastAsia="Arial" w:hAnsi="Arial" w:cs="Arial"/>
          <w:spacing w:val="-1"/>
        </w:rPr>
        <w:t>e</w:t>
      </w:r>
      <w:r w:rsidR="009F7C2C" w:rsidRPr="00F00D94">
        <w:rPr>
          <w:rFonts w:ascii="Arial" w:eastAsia="Arial" w:hAnsi="Arial" w:cs="Arial"/>
          <w:spacing w:val="1"/>
        </w:rPr>
        <w:t>de</w:t>
      </w:r>
      <w:r w:rsidR="009F7C2C" w:rsidRPr="00F00D94">
        <w:rPr>
          <w:rFonts w:ascii="Arial" w:eastAsia="Arial" w:hAnsi="Arial" w:cs="Arial"/>
          <w:spacing w:val="-1"/>
        </w:rPr>
        <w:t>r</w:t>
      </w:r>
      <w:r w:rsidR="009F7C2C" w:rsidRPr="00F00D94">
        <w:rPr>
          <w:rFonts w:ascii="Arial" w:eastAsia="Arial" w:hAnsi="Arial" w:cs="Arial"/>
          <w:spacing w:val="1"/>
        </w:rPr>
        <w:t>a</w:t>
      </w:r>
      <w:r w:rsidR="009F7C2C" w:rsidRPr="00F00D94">
        <w:rPr>
          <w:rFonts w:ascii="Arial" w:eastAsia="Arial" w:hAnsi="Arial" w:cs="Arial"/>
        </w:rPr>
        <w:t>l</w:t>
      </w:r>
      <w:r w:rsidR="009F7C2C"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9F7C2C">
        <w:rPr>
          <w:rFonts w:ascii="Arial" w:eastAsia="Arial" w:hAnsi="Arial" w:cs="Arial"/>
        </w:rPr>
        <w:t>f</w:t>
      </w:r>
      <w:r w:rsidR="009F7C2C" w:rsidRPr="00F00D94">
        <w:rPr>
          <w:rFonts w:ascii="Arial" w:eastAsia="Arial" w:hAnsi="Arial" w:cs="Arial"/>
          <w:spacing w:val="1"/>
        </w:rPr>
        <w:t>ede</w:t>
      </w:r>
      <w:r w:rsidR="009F7C2C" w:rsidRPr="00F00D94">
        <w:rPr>
          <w:rFonts w:ascii="Arial" w:eastAsia="Arial" w:hAnsi="Arial" w:cs="Arial"/>
          <w:spacing w:val="-1"/>
        </w:rPr>
        <w:t>r</w:t>
      </w:r>
      <w:r w:rsidR="009F7C2C" w:rsidRPr="00F00D94">
        <w:rPr>
          <w:rFonts w:ascii="Arial" w:eastAsia="Arial" w:hAnsi="Arial" w:cs="Arial"/>
          <w:spacing w:val="1"/>
        </w:rPr>
        <w:t xml:space="preserve">al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0FA0ABA7"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9F7C2C" w:rsidRPr="00F00D94">
        <w:rPr>
          <w:rFonts w:ascii="Arial" w:hAnsi="Arial" w:cs="Arial"/>
          <w:i/>
        </w:rPr>
        <w:t>202</w:t>
      </w:r>
      <w:r w:rsidR="009F7C2C">
        <w:rPr>
          <w:rFonts w:ascii="Arial" w:hAnsi="Arial" w:cs="Arial"/>
          <w:i/>
        </w:rPr>
        <w:t>5</w:t>
      </w:r>
      <w:r w:rsidR="009F7C2C" w:rsidRPr="00F00D94">
        <w:rPr>
          <w:rFonts w:ascii="Arial" w:hAnsi="Arial" w:cs="Arial"/>
          <w:i/>
        </w:rPr>
        <w:t xml:space="preserve"> </w:t>
      </w:r>
      <w:r w:rsidRPr="00F00D94">
        <w:rPr>
          <w:rFonts w:ascii="Arial" w:hAnsi="Arial" w:cs="Arial"/>
          <w:i/>
        </w:rPr>
        <w:t>OMB Compliance Supplement Part 3</w:t>
      </w:r>
      <w:r w:rsidR="009F7C2C">
        <w:rPr>
          <w:rFonts w:ascii="Arial" w:hAnsi="Arial" w:cs="Arial"/>
          <w:i/>
        </w:rPr>
        <w:t>.1</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82" w:name="_Toc210205526"/>
      <w:r w:rsidRPr="00220BD0">
        <w:rPr>
          <w:rFonts w:cs="Arial"/>
          <w:sz w:val="24"/>
          <w:szCs w:val="24"/>
        </w:rPr>
        <w:lastRenderedPageBreak/>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82"/>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21E5EF2D"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213C73">
              <w:rPr>
                <w:rFonts w:ascii="Arial" w:hAnsi="Arial" w:cs="Arial"/>
                <w:i/>
                <w:sz w:val="20"/>
                <w:szCs w:val="20"/>
              </w:rPr>
              <w:t xml:space="preserve">2025 </w:t>
            </w:r>
            <w:r>
              <w:rPr>
                <w:rFonts w:ascii="Arial" w:hAnsi="Arial" w:cs="Arial"/>
                <w:i/>
                <w:sz w:val="20"/>
                <w:szCs w:val="20"/>
              </w:rPr>
              <w:t>OMB Compliance Supplement Part 3</w:t>
            </w:r>
            <w:r w:rsidR="00213C73">
              <w:rPr>
                <w:rFonts w:ascii="Arial" w:hAnsi="Arial" w:cs="Arial"/>
                <w:i/>
                <w:sz w:val="20"/>
                <w:szCs w:val="20"/>
              </w:rPr>
              <w:t>.1</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1D3E83">
              <w:rPr>
                <w:rFonts w:ascii="Arial" w:hAnsi="Arial" w:cs="Arial"/>
                <w:b/>
                <w:i/>
                <w:iCs/>
                <w:color w:val="002060"/>
                <w:sz w:val="20"/>
                <w:szCs w:val="20"/>
              </w:rPr>
              <w:t>AOS Auditors:</w:t>
            </w:r>
            <w:r w:rsidRPr="001D3E83">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514F7C9"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10727CF0"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costs recorded during the latter part and after the period of performance and verify that the costs had been incurred within the period of performance.  </w:t>
            </w:r>
          </w:p>
          <w:p w14:paraId="203A5651" w14:textId="2C33FEC1"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213C73">
              <w:rPr>
                <w:rFonts w:ascii="Arial" w:hAnsi="Arial" w:cs="Arial"/>
                <w:sz w:val="20"/>
              </w:rPr>
              <w:t>f</w:t>
            </w:r>
            <w:r w:rsidR="00213C73" w:rsidRPr="00F00D94">
              <w:rPr>
                <w:rFonts w:ascii="Arial" w:hAnsi="Arial" w:cs="Arial"/>
                <w:sz w:val="20"/>
              </w:rPr>
              <w:t xml:space="preserve">ederal </w:t>
            </w:r>
            <w:r w:rsidR="002839CB" w:rsidRPr="00F00D94">
              <w:rPr>
                <w:rFonts w:ascii="Arial" w:hAnsi="Arial" w:cs="Arial"/>
                <w:sz w:val="20"/>
              </w:rPr>
              <w:t>award costs for which the obligation had not been liquidated (payment made) as of the end of the period of performance and verify that the liquidation occurred within the allowed time period.</w:t>
            </w:r>
          </w:p>
          <w:p w14:paraId="790E26CE" w14:textId="61C0FA44"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213C73">
              <w:rPr>
                <w:rFonts w:ascii="Arial" w:hAnsi="Arial" w:cs="Arial"/>
                <w:sz w:val="20"/>
              </w:rPr>
              <w:t>f</w:t>
            </w:r>
            <w:r w:rsidR="00213C73"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83" w:name="_Toc210205527"/>
      <w:r w:rsidRPr="00220BD0">
        <w:rPr>
          <w:rFonts w:cs="Arial"/>
          <w:sz w:val="24"/>
          <w:szCs w:val="24"/>
        </w:rPr>
        <w:t>Audit Implications Summary</w:t>
      </w:r>
      <w:bookmarkEnd w:id="83"/>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Pr="0090393F"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 xml:space="preserve">Consider the adequacy of the system and controls, and the effect on sample size, significant deficiencies/material </w:t>
            </w:r>
            <w:r w:rsidRPr="0090393F">
              <w:rPr>
                <w:rFonts w:ascii="Arial" w:hAnsi="Arial" w:cs="Arial"/>
                <w:i/>
                <w:iCs/>
                <w:color w:val="002060"/>
                <w:sz w:val="20"/>
                <w:szCs w:val="20"/>
              </w:rPr>
              <w:t>weaknesses, material non-compliance and management letter comments.</w:t>
            </w:r>
          </w:p>
          <w:p w14:paraId="1A7A2CE5" w14:textId="5B7544E3" w:rsidR="006E46AD" w:rsidRPr="006E46AD" w:rsidRDefault="006E46AD" w:rsidP="006E46AD">
            <w:pPr>
              <w:widowControl w:val="0"/>
              <w:spacing w:after="240"/>
              <w:jc w:val="both"/>
              <w:rPr>
                <w:rFonts w:ascii="Arial" w:hAnsi="Arial" w:cs="Arial"/>
                <w:b/>
                <w:sz w:val="20"/>
                <w:szCs w:val="20"/>
              </w:rPr>
            </w:pPr>
            <w:r w:rsidRPr="0090393F">
              <w:rPr>
                <w:rFonts w:ascii="Arial" w:hAnsi="Arial" w:cs="Arial"/>
                <w:i/>
                <w:iCs/>
                <w:color w:val="002060"/>
                <w:sz w:val="20"/>
                <w:szCs w:val="20"/>
              </w:rPr>
              <w:t xml:space="preserve">Auditors should review this </w:t>
            </w:r>
            <w:hyperlink r:id="rId95" w:history="1">
              <w:r w:rsidRPr="0090393F">
                <w:rPr>
                  <w:rStyle w:val="Hyperlink"/>
                  <w:rFonts w:cs="Arial"/>
                  <w:i/>
                  <w:iCs/>
                  <w:sz w:val="20"/>
                  <w:szCs w:val="20"/>
                </w:rPr>
                <w:t>link</w:t>
              </w:r>
            </w:hyperlink>
            <w:r w:rsidRPr="0090393F">
              <w:rPr>
                <w:rStyle w:val="Hyperlink"/>
                <w:rFonts w:cs="Arial"/>
                <w:i/>
                <w:iCs/>
                <w:sz w:val="20"/>
                <w:szCs w:val="20"/>
                <w:u w:val="none"/>
              </w:rPr>
              <w:t xml:space="preserve"> </w:t>
            </w:r>
            <w:r w:rsidRPr="0090393F">
              <w:rPr>
                <w:rFonts w:ascii="Arial" w:hAnsi="Arial" w:cs="Arial"/>
                <w:i/>
                <w:iCs/>
                <w:color w:val="002060"/>
                <w:sz w:val="20"/>
                <w:szCs w:val="20"/>
              </w:rPr>
              <w:t>for</w:t>
            </w:r>
            <w:r w:rsidRPr="006E46AD">
              <w:rPr>
                <w:rFonts w:ascii="Arial" w:hAnsi="Arial" w:cs="Arial"/>
                <w:i/>
                <w:iCs/>
                <w:color w:val="002060"/>
                <w:sz w:val="20"/>
                <w:szCs w:val="20"/>
              </w:rPr>
              <w:t xml:space="preserve"> a discussion on how to cite non-compliance exceptions based on agency adoption of the UG.</w:t>
            </w:r>
          </w:p>
          <w:p w14:paraId="4533EF52" w14:textId="1125A24C" w:rsidR="00BA36CA" w:rsidRPr="006E46AD" w:rsidRDefault="00BA36CA" w:rsidP="00206D6B">
            <w:pPr>
              <w:pStyle w:val="ListParagraph"/>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206D6B">
            <w:pPr>
              <w:widowControl w:val="0"/>
              <w:numPr>
                <w:ilvl w:val="0"/>
                <w:numId w:val="2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206D6B">
            <w:pPr>
              <w:widowControl w:val="0"/>
              <w:numPr>
                <w:ilvl w:val="0"/>
                <w:numId w:val="26"/>
              </w:numPr>
              <w:spacing w:after="240"/>
              <w:jc w:val="both"/>
              <w:rPr>
                <w:rFonts w:ascii="Arial" w:eastAsiaTheme="minorHAnsi" w:hAnsi="Arial" w:cs="Arial"/>
                <w:b/>
                <w:sz w:val="20"/>
              </w:rPr>
            </w:pPr>
            <w:r w:rsidRPr="00F00D94">
              <w:rPr>
                <w:rFonts w:ascii="Arial" w:hAnsi="Arial" w:cs="Arial"/>
                <w:b/>
                <w:sz w:val="20"/>
              </w:rPr>
              <w:lastRenderedPageBreak/>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206D6B">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206D6B">
            <w:pPr>
              <w:widowControl w:val="0"/>
              <w:numPr>
                <w:ilvl w:val="0"/>
                <w:numId w:val="2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96"/>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84" w:name="_Toc442267699"/>
      <w:bookmarkStart w:id="85" w:name="_Toc210205528"/>
      <w:r w:rsidRPr="00220BD0">
        <w:rPr>
          <w:rFonts w:cs="Arial"/>
          <w:sz w:val="24"/>
        </w:rPr>
        <w:lastRenderedPageBreak/>
        <w:t>I.  PROCUREMENT AND SUSPENSION AND DEBARMENT</w:t>
      </w:r>
      <w:bookmarkEnd w:id="84"/>
      <w:bookmarkEnd w:id="85"/>
    </w:p>
    <w:p w14:paraId="1560ABE2" w14:textId="77777777" w:rsidR="00DC3468" w:rsidRPr="00220BD0" w:rsidRDefault="004655E0" w:rsidP="006672EA">
      <w:pPr>
        <w:pStyle w:val="Heading3"/>
        <w:jc w:val="both"/>
        <w:rPr>
          <w:rFonts w:cs="Arial"/>
          <w:sz w:val="24"/>
          <w:szCs w:val="24"/>
        </w:rPr>
      </w:pPr>
      <w:bookmarkStart w:id="86" w:name="_Toc210205529"/>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86"/>
    </w:p>
    <w:p w14:paraId="2406096B" w14:textId="3A14ACF3"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F00D94">
        <w:rPr>
          <w:rFonts w:ascii="Arial" w:hAnsi="Arial" w:cs="Arial"/>
          <w:b/>
          <w:i/>
          <w:iCs/>
        </w:rPr>
        <w:t>Procurement—Grants and Cooperative Agreements</w:t>
      </w:r>
    </w:p>
    <w:p w14:paraId="16A410EF" w14:textId="062B0608" w:rsidR="00DC3468" w:rsidRPr="00F00D94" w:rsidRDefault="00DC3468"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Non-Federal Entities</w:t>
      </w:r>
      <w:r w:rsidR="00632E4E" w:rsidRPr="00F00D94">
        <w:rPr>
          <w:rFonts w:ascii="Arial" w:hAnsi="Arial" w:cs="Arial"/>
          <w:i/>
        </w:rPr>
        <w:t xml:space="preserve"> Other than States</w:t>
      </w:r>
    </w:p>
    <w:p w14:paraId="34B06764" w14:textId="561174B4"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F0BD4">
        <w:rPr>
          <w:rFonts w:ascii="Arial" w:hAnsi="Arial" w:cs="Arial"/>
        </w:rPr>
        <w:t>Non-federal entities other than states, including those operating federal programs as subrecipients of states, must follow the procurement standards set out at 2 CFR 200.318 through</w:t>
      </w:r>
      <w:r>
        <w:rPr>
          <w:rFonts w:ascii="Arial" w:hAnsi="Arial" w:cs="Arial"/>
        </w:rPr>
        <w:t xml:space="preserve"> </w:t>
      </w:r>
      <w:r w:rsidRPr="006F0BD4">
        <w:rPr>
          <w:rFonts w:ascii="Arial" w:hAnsi="Arial" w:cs="Arial"/>
        </w:rPr>
        <w:t>200.327. They must use their own documented procurement procedures, which reflect applicable state and local laws and regulations, provided that the procurements conform to applicable federal statutes and the procurement requirements identified in 2 CFR Part 200. A non-federal entity must:</w:t>
      </w:r>
    </w:p>
    <w:p w14:paraId="062466F7"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1.</w:t>
      </w:r>
      <w:r w:rsidRPr="006F0BD4">
        <w:rPr>
          <w:rFonts w:ascii="Arial" w:hAnsi="Arial" w:cs="Arial"/>
        </w:rPr>
        <w:tab/>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29D14CAF"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2.</w:t>
      </w:r>
      <w:r w:rsidRPr="006F0BD4">
        <w:rPr>
          <w:rFonts w:ascii="Arial" w:hAnsi="Arial" w:cs="Arial"/>
        </w:rPr>
        <w:tab/>
        <w:t>Conduct all procurement transactions in a manner providing full and open competition, in accordance with 2 CFR 200.319.</w:t>
      </w:r>
    </w:p>
    <w:p w14:paraId="536908FD"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3.</w:t>
      </w:r>
      <w:r w:rsidRPr="006F0BD4">
        <w:rPr>
          <w:rFonts w:ascii="Arial" w:hAnsi="Arial" w:cs="Arial"/>
        </w:rPr>
        <w:tab/>
        <w:t>Use the micro-purchase and small purchase methods only for procurements that meet the applicable criteria under 2 CFR 200.320(a) (1) and (2). Under the micro-purchase method, the aggregate dollar amount does not exceed $50,000 ($2,000 in the case of acquisition for construction subject to the Wage Rate Requirements (Davis-Bacon Act)). Small purchase procedures are used for purchases that exceed the micro-purchase amount but do not exceed the simplified acquisition threshold ($250,000). Micro-purchases may be awarded without soliciting competitive quotations if the non-federal entity considers the price to be reasonable (2 CFR 200.320(a)(1)(ii). If small purchase procedures are used, price or rate quotations must be obtained from an adequate number of qualified sources (2 CFR 200.320(a)(2)(i)).</w:t>
      </w:r>
    </w:p>
    <w:p w14:paraId="08C015D6" w14:textId="7777777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4.</w:t>
      </w:r>
      <w:r w:rsidRPr="006F0BD4">
        <w:rPr>
          <w:rFonts w:ascii="Arial" w:hAnsi="Arial" w:cs="Arial"/>
        </w:rPr>
        <w:tab/>
        <w:t>For acquisitions exceeding the simplified acquisition threshold, the non-federal entity must use one of the following procurement methods: the sealed bid method if the acquisition meets the criteria in 2 CFR 200.320(b)(1)); the competitive proposals method under the conditions specified in 2 CFR 200.320((b) (2); or the noncompetitive proposals method (i.e., solicit a proposal from only one source) but only when one or more of four circumstances are met, in accordance with 2 CFR 200.320(c)).</w:t>
      </w:r>
    </w:p>
    <w:p w14:paraId="3C5B8387" w14:textId="28394267" w:rsidR="006F0BD4" w:rsidRPr="006F0BD4"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5.</w:t>
      </w:r>
      <w:r w:rsidRPr="006F0BD4">
        <w:rPr>
          <w:rFonts w:ascii="Arial" w:hAnsi="Arial" w:cs="Arial"/>
        </w:rPr>
        <w:tab/>
        <w:t>Perform a cost or price analysis in connection with every procurement action in excess of the simplified acquisition threshold, including contract modifications (2 CFR</w:t>
      </w:r>
      <w:r>
        <w:rPr>
          <w:rFonts w:ascii="Arial" w:hAnsi="Arial" w:cs="Arial"/>
        </w:rPr>
        <w:t xml:space="preserve"> </w:t>
      </w:r>
      <w:r w:rsidRPr="006F0BD4">
        <w:rPr>
          <w:rFonts w:ascii="Arial" w:hAnsi="Arial" w:cs="Arial"/>
        </w:rPr>
        <w:t>200.324(a)). The cost plus a percentage of cost and percentage of construction cost methods of contracting must not be used (2 CFR 200.324(d)).</w:t>
      </w:r>
    </w:p>
    <w:p w14:paraId="3C0B40B6" w14:textId="1DD1AC7C" w:rsidR="00DC3468" w:rsidRDefault="006F0BD4" w:rsidP="006F0BD4">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6F0BD4">
        <w:rPr>
          <w:rFonts w:ascii="Arial" w:hAnsi="Arial" w:cs="Arial"/>
        </w:rPr>
        <w:t>6.</w:t>
      </w:r>
      <w:r w:rsidRPr="006F0BD4">
        <w:rPr>
          <w:rFonts w:ascii="Arial" w:hAnsi="Arial" w:cs="Arial"/>
        </w:rPr>
        <w:tab/>
        <w:t>Ensure that every purchase order or other contract includes applicable provisions required by 2 CFR 200.327. These provisions are described in Appendix II to 2 CFR Part 200, “Contract Provisions for Non-Federal Entity Contracts Under Federal Awards.”</w:t>
      </w:r>
    </w:p>
    <w:p w14:paraId="48E4624C" w14:textId="12C6190E" w:rsidR="006F0BD4" w:rsidRDefault="006F0BD4" w:rsidP="005B6D72">
      <w:pPr>
        <w:pStyle w:val="BodyText"/>
        <w:ind w:right="200"/>
        <w:jc w:val="both"/>
        <w:rPr>
          <w:rFonts w:ascii="Arial" w:hAnsi="Arial" w:cs="Arial"/>
        </w:rPr>
      </w:pPr>
      <w:r>
        <w:rPr>
          <w:rFonts w:ascii="Arial" w:hAnsi="Arial" w:cs="Arial"/>
        </w:rPr>
        <w:t xml:space="preserve">OMB </w:t>
      </w:r>
      <w:r w:rsidRPr="006F0BD4">
        <w:rPr>
          <w:rFonts w:ascii="Arial" w:hAnsi="Arial" w:cs="Arial"/>
        </w:rPr>
        <w:t>Note: OMB granted an exception to procurement standards for Indian Tribes. The COFFA memorandum announcing the exception explains that federal agencies must approve use of the exceptions either by written notice or written approval responding to a request from a recipient. Instead of adhering to the previous requirement for Indian Tribes to follow the procurement standards in 2 CFR 200.318 through 200.327 (2 CFR 200.317, prior version), Indian Tribes implementing their own procurement standards for new awards applying the 2024 Revisions may also follow the revised provision at 2 CFR 200.317 for existing awards applying the prior</w:t>
      </w:r>
      <w:r w:rsidRPr="006F0BD4">
        <w:rPr>
          <w:rFonts w:ascii="Arial" w:hAnsi="Arial" w:cs="Arial"/>
          <w:spacing w:val="-18"/>
        </w:rPr>
        <w:t xml:space="preserve"> </w:t>
      </w:r>
      <w:r w:rsidRPr="006F0BD4">
        <w:rPr>
          <w:rFonts w:ascii="Arial" w:hAnsi="Arial" w:cs="Arial"/>
        </w:rPr>
        <w:t xml:space="preserve">version of the guidance if permitted by the federal </w:t>
      </w:r>
      <w:r w:rsidRPr="006F0BD4">
        <w:rPr>
          <w:rFonts w:ascii="Arial" w:hAnsi="Arial" w:cs="Arial"/>
        </w:rPr>
        <w:lastRenderedPageBreak/>
        <w:t xml:space="preserve">agency that made the award applying the old version of the guidance. This exception is available for new procurements initiated by the Indian Tribe on or after January 15, 2025. The COFFA memorandum announcing the exception is available at </w:t>
      </w:r>
      <w:hyperlink r:id="rId97">
        <w:r w:rsidRPr="006F0BD4">
          <w:rPr>
            <w:rFonts w:ascii="Arial" w:hAnsi="Arial" w:cs="Arial"/>
            <w:color w:val="2D74B5"/>
            <w:u w:val="single" w:color="2D74B5"/>
          </w:rPr>
          <w:t>https://www.coffa.gov/assets/files/2%20CFR%20Supplemental%20Information%201-30-25.pdf</w:t>
        </w:r>
      </w:hyperlink>
    </w:p>
    <w:p w14:paraId="1DA39CE2" w14:textId="7777777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DE21C2">
        <w:rPr>
          <w:rFonts w:ascii="Arial" w:hAnsi="Arial" w:cs="Arial"/>
          <w:i/>
          <w:iCs/>
        </w:rPr>
        <w:t>All Non-Federal Entities (including both states and other non-federal entities)</w:t>
      </w:r>
    </w:p>
    <w:p w14:paraId="26719B25" w14:textId="78D5A92D" w:rsidR="0012405E" w:rsidRPr="0012405E" w:rsidRDefault="0012405E" w:rsidP="005B6D72">
      <w:pPr>
        <w:pStyle w:val="BodyText"/>
        <w:ind w:right="236"/>
        <w:jc w:val="both"/>
        <w:rPr>
          <w:rFonts w:ascii="Arial" w:hAnsi="Arial" w:cs="Arial"/>
        </w:rPr>
      </w:pPr>
      <w:r w:rsidRPr="0012405E">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6F59934F" w14:textId="22D499C4" w:rsidR="0012405E" w:rsidRPr="0012405E" w:rsidRDefault="0012405E" w:rsidP="005B6D72">
      <w:pPr>
        <w:pStyle w:val="BodyText"/>
        <w:spacing w:before="1"/>
        <w:ind w:right="290"/>
        <w:jc w:val="both"/>
        <w:rPr>
          <w:rFonts w:ascii="Arial" w:hAnsi="Arial" w:cs="Arial"/>
        </w:rPr>
      </w:pPr>
      <w:r w:rsidRPr="0012405E">
        <w:rPr>
          <w:rFonts w:ascii="Arial" w:hAnsi="Arial" w:cs="Arial"/>
        </w:rPr>
        <w:t xml:space="preserve">Effective May 14, 2022, the non-Federal entity must comply with BABA requirements for all applicable federal awards subject to those requirements. For the definition of “infrastructure project” and further information on federal awards subject to BABA requirements, see </w:t>
      </w:r>
      <w:hyperlink r:id="rId98">
        <w:r w:rsidRPr="0012405E">
          <w:rPr>
            <w:rFonts w:ascii="Arial" w:hAnsi="Arial" w:cs="Arial"/>
            <w:color w:val="2D74B5"/>
            <w:u w:val="single" w:color="2D74B5"/>
          </w:rPr>
          <w:t>IIJA</w:t>
        </w:r>
      </w:hyperlink>
      <w:r w:rsidRPr="0012405E">
        <w:rPr>
          <w:rFonts w:ascii="Arial" w:hAnsi="Arial" w:cs="Arial"/>
          <w:color w:val="2D74B5"/>
        </w:rPr>
        <w:t xml:space="preserve"> </w:t>
      </w:r>
      <w:r w:rsidRPr="0012405E">
        <w:rPr>
          <w:rFonts w:ascii="Arial" w:hAnsi="Arial" w:cs="Arial"/>
        </w:rPr>
        <w:t xml:space="preserve">section 70912(4)-(5) and 70914, </w:t>
      </w:r>
      <w:hyperlink r:id="rId99">
        <w:r w:rsidRPr="0012405E">
          <w:rPr>
            <w:rFonts w:ascii="Arial" w:hAnsi="Arial" w:cs="Arial"/>
            <w:color w:val="2D74B5"/>
            <w:u w:val="single" w:color="2D74B5"/>
          </w:rPr>
          <w:t>2 CFR part 184</w:t>
        </w:r>
        <w:r w:rsidRPr="0012405E">
          <w:rPr>
            <w:rFonts w:ascii="Arial" w:hAnsi="Arial" w:cs="Arial"/>
          </w:rPr>
          <w:t>,</w:t>
        </w:r>
      </w:hyperlink>
      <w:r w:rsidRPr="0012405E">
        <w:rPr>
          <w:rFonts w:ascii="Arial" w:hAnsi="Arial" w:cs="Arial"/>
        </w:rPr>
        <w:t xml:space="preserve"> and OMB Memorandum </w:t>
      </w:r>
      <w:hyperlink r:id="rId100">
        <w:r w:rsidRPr="0012405E">
          <w:rPr>
            <w:rFonts w:ascii="Arial" w:hAnsi="Arial" w:cs="Arial"/>
            <w:color w:val="2D74B5"/>
            <w:u w:val="single" w:color="2D74B5"/>
          </w:rPr>
          <w:t>M-24-02</w:t>
        </w:r>
        <w:r w:rsidRPr="0012405E">
          <w:rPr>
            <w:rFonts w:ascii="Arial" w:hAnsi="Arial" w:cs="Arial"/>
          </w:rPr>
          <w:t>.</w:t>
        </w:r>
      </w:hyperlink>
      <w:r w:rsidRPr="0012405E">
        <w:rPr>
          <w:rFonts w:ascii="Arial" w:hAnsi="Arial" w:cs="Arial"/>
        </w:rPr>
        <w:t xml:space="preserve"> The non- federal entity must ensure that the following conditions are met for any funds (including Federal funds and non-Federal funds) used for an infrastructure project that receives a federal award subject to BABA requirements:</w:t>
      </w:r>
    </w:p>
    <w:p w14:paraId="23F67E01" w14:textId="59BB23C1"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1.</w:t>
      </w:r>
      <w:r w:rsidRPr="00DE21C2">
        <w:rPr>
          <w:rFonts w:ascii="Arial" w:hAnsi="Arial" w:cs="Arial"/>
        </w:rPr>
        <w:tab/>
        <w:t>All iron and steel used in the project are produced in the United States;</w:t>
      </w:r>
    </w:p>
    <w:p w14:paraId="136E4C52" w14:textId="1E732357"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2.</w:t>
      </w:r>
      <w:r w:rsidRPr="00DE21C2">
        <w:rPr>
          <w:rFonts w:ascii="Arial" w:hAnsi="Arial" w:cs="Arial"/>
        </w:rPr>
        <w:tab/>
        <w:t>All manufactured products used in the project are produced in the United States; and</w:t>
      </w:r>
    </w:p>
    <w:p w14:paraId="513032B6" w14:textId="77777777" w:rsid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3.</w:t>
      </w:r>
      <w:r w:rsidRPr="00DE21C2">
        <w:rPr>
          <w:rFonts w:ascii="Arial" w:hAnsi="Arial" w:cs="Arial"/>
        </w:rPr>
        <w:tab/>
        <w:t>All construction materials are manufactured in the United States.</w:t>
      </w:r>
    </w:p>
    <w:p w14:paraId="1A158D0F" w14:textId="7704A546" w:rsidR="0023424F" w:rsidRDefault="0023424F" w:rsidP="0023424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23424F">
        <w:rPr>
          <w:rFonts w:ascii="Arial" w:hAnsi="Arial" w:cs="Arial"/>
        </w:rPr>
        <w:t>The non-</w:t>
      </w:r>
      <w:r w:rsidR="00193907">
        <w:rPr>
          <w:rFonts w:ascii="Arial" w:hAnsi="Arial" w:cs="Arial"/>
        </w:rPr>
        <w:t>f</w:t>
      </w:r>
      <w:r w:rsidR="00193907" w:rsidRPr="0023424F">
        <w:rPr>
          <w:rFonts w:ascii="Arial" w:hAnsi="Arial" w:cs="Arial"/>
        </w:rPr>
        <w:t xml:space="preserve">ederal </w:t>
      </w:r>
      <w:r w:rsidRPr="0023424F">
        <w:rPr>
          <w:rFonts w:ascii="Arial" w:hAnsi="Arial" w:cs="Arial"/>
        </w:rPr>
        <w:t>entity must also incorporate these Buy America Preference requirements in all applicable</w:t>
      </w:r>
      <w:r>
        <w:rPr>
          <w:rFonts w:ascii="Arial" w:hAnsi="Arial" w:cs="Arial"/>
        </w:rPr>
        <w:t xml:space="preserve"> </w:t>
      </w:r>
      <w:r w:rsidRPr="0023424F">
        <w:rPr>
          <w:rFonts w:ascii="Arial" w:hAnsi="Arial" w:cs="Arial"/>
        </w:rPr>
        <w:t>subawards, contracts, and purchase orders for the work performed, or products supplied under a Federal award with an infrastructure project.</w:t>
      </w:r>
    </w:p>
    <w:p w14:paraId="09729A3E" w14:textId="35E12A03"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DE21C2">
        <w:rPr>
          <w:rFonts w:ascii="Arial" w:hAnsi="Arial" w:cs="Arial"/>
        </w:rPr>
        <w:t>Important Notes:</w:t>
      </w:r>
    </w:p>
    <w:p w14:paraId="234577D8" w14:textId="4D716ADC" w:rsidR="00DE21C2" w:rsidRPr="00DE21C2"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A non-federal entity must comply with the BABA requirements to the extent that the non-federal entity has been informed of these requirements, such as through the award terms and conditions.</w:t>
      </w:r>
    </w:p>
    <w:p w14:paraId="0058907D" w14:textId="2D166EB8" w:rsidR="001907F4" w:rsidRPr="00F00D94" w:rsidRDefault="00DE21C2" w:rsidP="00DE21C2">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rPr>
      </w:pPr>
      <w:r w:rsidRPr="00DE21C2">
        <w:rPr>
          <w:rFonts w:ascii="Arial" w:hAnsi="Arial" w:cs="Arial"/>
        </w:rPr>
        <w:t>•</w:t>
      </w:r>
      <w:r w:rsidRPr="00DE21C2">
        <w:rPr>
          <w:rFonts w:ascii="Arial" w:hAnsi="Arial" w:cs="Arial"/>
        </w:rPr>
        <w:tab/>
        <w:t xml:space="preserve">Several </w:t>
      </w:r>
      <w:r w:rsidR="0023424F">
        <w:rPr>
          <w:rFonts w:ascii="Arial" w:hAnsi="Arial" w:cs="Arial"/>
        </w:rPr>
        <w:t>f</w:t>
      </w:r>
      <w:r w:rsidR="0023424F" w:rsidRPr="00DE21C2">
        <w:rPr>
          <w:rFonts w:ascii="Arial" w:hAnsi="Arial" w:cs="Arial"/>
        </w:rPr>
        <w:t xml:space="preserve">ederal </w:t>
      </w:r>
      <w:r w:rsidRPr="00DE21C2">
        <w:rPr>
          <w:rFonts w:ascii="Arial" w:hAnsi="Arial" w:cs="Arial"/>
        </w:rPr>
        <w:t xml:space="preserve">agencies, in consultation with OMB, issued “waivers” as an exception from or waiver of the Made in America laws. For a listing of waivers by </w:t>
      </w:r>
      <w:r w:rsidR="005B6D72" w:rsidRPr="005B6D72">
        <w:rPr>
          <w:rFonts w:ascii="Arial" w:hAnsi="Arial" w:cs="Arial"/>
          <w:i/>
          <w:iCs/>
        </w:rPr>
        <w:t>agency</w:t>
      </w:r>
      <w:r w:rsidR="005B6D72">
        <w:rPr>
          <w:rFonts w:ascii="Arial" w:hAnsi="Arial" w:cs="Arial"/>
        </w:rPr>
        <w:t xml:space="preserve"> </w:t>
      </w:r>
      <w:r w:rsidR="005B6D72" w:rsidRPr="005B6D72">
        <w:rPr>
          <w:rFonts w:ascii="Arial" w:hAnsi="Arial" w:cs="Arial"/>
          <w:i/>
          <w:iCs/>
          <w:color w:val="002060"/>
        </w:rPr>
        <w:t xml:space="preserve">and </w:t>
      </w:r>
      <w:r w:rsidR="005B6D72">
        <w:rPr>
          <w:rFonts w:ascii="Arial" w:hAnsi="Arial" w:cs="Arial"/>
        </w:rPr>
        <w:t>by category</w:t>
      </w:r>
      <w:r w:rsidRPr="00DE21C2">
        <w:rPr>
          <w:rFonts w:ascii="Arial" w:hAnsi="Arial" w:cs="Arial"/>
        </w:rPr>
        <w:t xml:space="preserve"> see </w:t>
      </w:r>
      <w:hyperlink r:id="rId101" w:history="1">
        <w:r w:rsidRPr="00C167E4">
          <w:rPr>
            <w:rStyle w:val="Hyperlink"/>
            <w:rFonts w:cs="Arial"/>
          </w:rPr>
          <w:t>https://www.madeinamerica.gov/waivers</w:t>
        </w:r>
      </w:hyperlink>
      <w:r w:rsidRPr="00DE21C2">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2228F805" w14:textId="5D812A46" w:rsidR="00DC3468"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When awarding subcontracts, non-federal entities receiving cost-reimbursement contracts under the FAR must comply with the clauses at 48 CFR 52.244-2 (consent to subcontract), 52.244-5 (competition), 52.203-13 (code of business ethics), 52.203-16 (conflicts of interest), and</w:t>
      </w:r>
      <w:r>
        <w:rPr>
          <w:rFonts w:ascii="Arial" w:hAnsi="Arial" w:cs="Arial"/>
        </w:rPr>
        <w:t xml:space="preserve"> </w:t>
      </w:r>
      <w:r w:rsidRPr="0012405E">
        <w:rPr>
          <w:rFonts w:ascii="Arial" w:hAnsi="Arial" w:cs="Arial"/>
        </w:rPr>
        <w:t>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79103B7" w14:textId="3D8C1887" w:rsidR="0012405E" w:rsidRPr="0012405E"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 xml:space="preserve">The requirements that apply to procurement under grants and cooperative agreements are contained in 2 CFR 200.317 through 200.327, program legislation, federal awarding agency regulations, and the terms </w:t>
      </w:r>
      <w:r w:rsidRPr="0012405E">
        <w:rPr>
          <w:rFonts w:ascii="Arial" w:hAnsi="Arial" w:cs="Arial"/>
        </w:rPr>
        <w:lastRenderedPageBreak/>
        <w:t>and conditions of the award. The requirements that apply to procurement under cost-reimbursement contracts under the FAR are contained in 48 CFR parts 03, 15, and 44 and the clauses at 48 CFR 52.244-2, 52.244-5, 52.203-13, 52.203-16, and 52.215-12; agency FAR Supplements; and the terms and conditions of the contract.</w:t>
      </w:r>
    </w:p>
    <w:p w14:paraId="6457A3F7" w14:textId="614829EB" w:rsidR="0023424F" w:rsidRPr="00F00D94" w:rsidRDefault="0012405E" w:rsidP="0012405E">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12405E">
        <w:rPr>
          <w:rFonts w:ascii="Arial" w:hAnsi="Arial" w:cs="Arial"/>
        </w:rPr>
        <w:t>Section 70914 of the Build America, Buy America (BABA) Act is the source of the Buy America preference for Federal awards where funds are appropriated or otherwise made available for infrastructure projects in the United States. See 2 CFR 184.4(a).</w:t>
      </w:r>
    </w:p>
    <w:p w14:paraId="2AFC18CE" w14:textId="666E8EC2"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2405E" w:rsidRPr="00F00D94">
        <w:rPr>
          <w:rFonts w:ascii="Arial" w:hAnsi="Arial" w:cs="Arial"/>
          <w:i/>
        </w:rPr>
        <w:t>202</w:t>
      </w:r>
      <w:r w:rsidR="0012405E">
        <w:rPr>
          <w:rFonts w:ascii="Arial" w:hAnsi="Arial" w:cs="Arial"/>
          <w:i/>
        </w:rPr>
        <w:t>5</w:t>
      </w:r>
      <w:r w:rsidR="0012405E"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12405E">
        <w:rPr>
          <w:rFonts w:ascii="Arial" w:hAnsi="Arial" w:cs="Arial"/>
          <w:i/>
        </w:rPr>
        <w:t>.1</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87" w:name="_Toc210205530"/>
      <w:r w:rsidRPr="00220BD0">
        <w:rPr>
          <w:rFonts w:cs="Arial"/>
          <w:sz w:val="24"/>
          <w:szCs w:val="24"/>
        </w:rPr>
        <w:t xml:space="preserve">OMB </w:t>
      </w:r>
      <w:r w:rsidR="00DC3468" w:rsidRPr="00220BD0">
        <w:rPr>
          <w:rFonts w:cs="Arial"/>
          <w:sz w:val="24"/>
          <w:szCs w:val="24"/>
        </w:rPr>
        <w:t>Compliance Requirements – Suspension and Debarment</w:t>
      </w:r>
      <w:bookmarkEnd w:id="87"/>
    </w:p>
    <w:p w14:paraId="4C297E35" w14:textId="7F98BD71"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pass-through entity (i.e., subawards to subrecipients), irrespective of award amount, are considered covered transactions, unless they are exempt as provided in 2 CFR 180.215.</w:t>
      </w:r>
    </w:p>
    <w:p w14:paraId="761B3141" w14:textId="50A26382" w:rsidR="003751A5" w:rsidRPr="003751A5"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 xml:space="preserve">When a non-federal entity enters into a covered transaction with an entity at a lower tier, the non- federal entity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 available at </w:t>
      </w:r>
      <w:hyperlink r:id="rId102" w:history="1">
        <w:r w:rsidRPr="003751A5">
          <w:rPr>
            <w:rStyle w:val="Hyperlink"/>
            <w:rFonts w:cs="Arial"/>
          </w:rPr>
          <w:t>SAM.gov | Home</w:t>
        </w:r>
      </w:hyperlink>
      <w:r w:rsidRPr="003751A5">
        <w:rPr>
          <w:rFonts w:ascii="Arial" w:hAnsi="Arial" w:cs="Arial"/>
        </w:rPr>
        <w:t xml:space="preserve"> (click on Search Record, then click on Advanced Search- Exclusions) (Note: The OMB guidance at 2 CFR Part 180 and agency implementing regulations still refer to the SAM Exclusions as the Excluded Parties List System (EPLS)), (2) collecting a certification from the entity, or (3) adding a clause or condition to the covered transaction with that entity (2 CFR 180.300).</w:t>
      </w:r>
    </w:p>
    <w:p w14:paraId="095B8CF4" w14:textId="0C3D76BD" w:rsidR="00AB4F7E" w:rsidRPr="00F00D94" w:rsidRDefault="003751A5" w:rsidP="003751A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751A5">
        <w:rPr>
          <w:rFonts w:ascii="Arial" w:hAnsi="Arial" w:cs="Arial"/>
        </w:rPr>
        <w:t>Non-federal entities receiving contracts from the federal government are required to comply with the contract clause at FAR 52.209-6 before entering into a subcontract that will exceed $30,000,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00D043D4" w:rsidR="00A67D16"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103" w:history="1">
        <w:r w:rsidR="00750529" w:rsidRPr="00D113B9">
          <w:rPr>
            <w:rStyle w:val="Hyperlink"/>
            <w:rFonts w:cs="Arial"/>
          </w:rPr>
          <w:t>2 CFR Part 180</w:t>
        </w:r>
      </w:hyperlink>
      <w:r w:rsidRPr="00D113B9">
        <w:rPr>
          <w:rFonts w:ascii="Arial" w:hAnsi="Arial" w:cs="Arial"/>
        </w:rPr>
        <w:t xml:space="preserve">, which implements Executive Orders 12549 and 12689, </w:t>
      </w:r>
      <w:r w:rsidR="007323BE" w:rsidRPr="00D113B9">
        <w:rPr>
          <w:rFonts w:ascii="Arial" w:hAnsi="Arial" w:cs="Arial"/>
        </w:rPr>
        <w:t>“</w:t>
      </w:r>
      <w:r w:rsidRPr="00D113B9">
        <w:rPr>
          <w:rFonts w:ascii="Arial" w:hAnsi="Arial" w:cs="Arial"/>
        </w:rPr>
        <w:t>Debarment and Suspension;</w:t>
      </w:r>
      <w:r w:rsidR="007323BE" w:rsidRPr="00D113B9">
        <w:rPr>
          <w:rFonts w:ascii="Arial" w:hAnsi="Arial" w:cs="Arial"/>
        </w:rPr>
        <w:t>”</w:t>
      </w:r>
      <w:r w:rsidRPr="00D113B9">
        <w:rPr>
          <w:rFonts w:ascii="Arial" w:hAnsi="Arial" w:cs="Arial"/>
        </w:rPr>
        <w:t xml:space="preserve"> Federal awarding agency regulations in </w:t>
      </w:r>
      <w:r w:rsidR="007C0BFC" w:rsidRPr="00D113B9">
        <w:rPr>
          <w:rFonts w:ascii="Arial" w:hAnsi="Arial" w:cs="Arial"/>
        </w:rPr>
        <w:t xml:space="preserve">Title 2 of the </w:t>
      </w:r>
      <w:r w:rsidRPr="00D113B9">
        <w:rPr>
          <w:rFonts w:ascii="Arial" w:hAnsi="Arial" w:cs="Arial"/>
        </w:rPr>
        <w:t>CFR adopting</w:t>
      </w:r>
      <w:r w:rsidR="007C0BFC" w:rsidRPr="00D113B9">
        <w:rPr>
          <w:rFonts w:ascii="Arial" w:hAnsi="Arial" w:cs="Arial"/>
        </w:rPr>
        <w:t>/implementing</w:t>
      </w:r>
      <w:r w:rsidRPr="00D113B9">
        <w:rPr>
          <w:rFonts w:ascii="Arial" w:hAnsi="Arial" w:cs="Arial"/>
        </w:rPr>
        <w:t xml:space="preserve"> the OMB guidance in 2 CFR </w:t>
      </w:r>
      <w:r w:rsidR="000023A2" w:rsidRPr="00D113B9">
        <w:rPr>
          <w:rFonts w:ascii="Arial" w:hAnsi="Arial" w:cs="Arial"/>
        </w:rPr>
        <w:t>P</w:t>
      </w:r>
      <w:r w:rsidRPr="00D113B9">
        <w:rPr>
          <w:rFonts w:ascii="Arial" w:hAnsi="Arial" w:cs="Arial"/>
        </w:rPr>
        <w:t xml:space="preserve">art 180; program legislation; and the terms and conditions of the award.  </w:t>
      </w:r>
    </w:p>
    <w:p w14:paraId="4EC2CFB7" w14:textId="50C6C813" w:rsidR="00DC3468" w:rsidRPr="00D113B9"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13B9">
        <w:rPr>
          <w:rFonts w:ascii="Arial" w:hAnsi="Arial" w:cs="Arial"/>
        </w:rPr>
        <w:t>Most of the Federal agencies have adopted</w:t>
      </w:r>
      <w:r w:rsidR="007C0BFC" w:rsidRPr="00D113B9">
        <w:rPr>
          <w:rFonts w:ascii="Arial" w:hAnsi="Arial" w:cs="Arial"/>
        </w:rPr>
        <w:t xml:space="preserve"> or implemented</w:t>
      </w:r>
      <w:r w:rsidRPr="00D113B9">
        <w:rPr>
          <w:rFonts w:ascii="Arial" w:hAnsi="Arial" w:cs="Arial"/>
        </w:rPr>
        <w:t xml:space="preserve"> 2 CFR </w:t>
      </w:r>
      <w:r w:rsidR="000023A2" w:rsidRPr="00D113B9">
        <w:rPr>
          <w:rFonts w:ascii="Arial" w:hAnsi="Arial" w:cs="Arial"/>
        </w:rPr>
        <w:t>P</w:t>
      </w:r>
      <w:r w:rsidRPr="00D113B9">
        <w:rPr>
          <w:rFonts w:ascii="Arial" w:hAnsi="Arial" w:cs="Arial"/>
        </w:rPr>
        <w:t>art 180</w:t>
      </w:r>
      <w:r w:rsidR="00EE0D0A" w:rsidRPr="00D113B9">
        <w:rPr>
          <w:rFonts w:ascii="Arial" w:hAnsi="Arial" w:cs="Arial"/>
        </w:rPr>
        <w:t>, generally by relocating</w:t>
      </w:r>
      <w:r w:rsidRPr="00D113B9">
        <w:rPr>
          <w:rFonts w:ascii="Arial" w:hAnsi="Arial" w:cs="Arial"/>
        </w:rPr>
        <w:t xml:space="preserve"> their associated agency rules in Tit</w:t>
      </w:r>
      <w:r w:rsidR="00155515" w:rsidRPr="00D113B9">
        <w:rPr>
          <w:rFonts w:ascii="Arial" w:hAnsi="Arial" w:cs="Arial"/>
        </w:rPr>
        <w:t>le 2 of the CFR.</w:t>
      </w:r>
      <w:r w:rsidR="007C0BFC" w:rsidRPr="00D113B9">
        <w:rPr>
          <w:rFonts w:ascii="Arial" w:hAnsi="Arial" w:cs="Arial"/>
        </w:rPr>
        <w:t xml:space="preserve"> </w:t>
      </w:r>
      <w:hyperlink r:id="rId104" w:history="1">
        <w:r w:rsidR="00D3290B" w:rsidRPr="00D113B9">
          <w:rPr>
            <w:rStyle w:val="Hyperlink"/>
            <w:rFonts w:cs="Arial"/>
          </w:rPr>
          <w:t>Appendix II</w:t>
        </w:r>
      </w:hyperlink>
      <w:r w:rsidRPr="00D113B9">
        <w:rPr>
          <w:rFonts w:ascii="Arial" w:hAnsi="Arial" w:cs="Arial"/>
        </w:rPr>
        <w:t xml:space="preserve"> </w:t>
      </w:r>
      <w:r w:rsidR="00D3290B" w:rsidRPr="00D113B9">
        <w:rPr>
          <w:rFonts w:ascii="Arial" w:hAnsi="Arial" w:cs="Arial"/>
        </w:rPr>
        <w:t xml:space="preserve">to the Supplement </w:t>
      </w:r>
      <w:r w:rsidRPr="00D113B9">
        <w:rPr>
          <w:rFonts w:ascii="Arial" w:hAnsi="Arial" w:cs="Arial"/>
        </w:rPr>
        <w:t>includes the current CFR citations for all agencies</w:t>
      </w:r>
      <w:r w:rsidR="00EE0D0A" w:rsidRPr="00D113B9">
        <w:rPr>
          <w:rFonts w:ascii="Arial" w:hAnsi="Arial" w:cs="Arial"/>
        </w:rPr>
        <w:t xml:space="preserve"> adoption or implementation of the nonprocurement suspension and debarment guidance</w:t>
      </w:r>
      <w:r w:rsidRPr="00D113B9">
        <w:rPr>
          <w:rFonts w:ascii="Arial" w:hAnsi="Arial" w:cs="Arial"/>
        </w:rPr>
        <w:t xml:space="preserve">.  </w:t>
      </w:r>
    </w:p>
    <w:p w14:paraId="22A79100" w14:textId="28E49518" w:rsidR="00DC3468" w:rsidRPr="00F00D94" w:rsidRDefault="00DC3468" w:rsidP="006672EA">
      <w:pPr>
        <w:spacing w:after="240"/>
        <w:jc w:val="both"/>
        <w:rPr>
          <w:rFonts w:ascii="Arial" w:hAnsi="Arial" w:cs="Arial"/>
        </w:rPr>
      </w:pPr>
      <w:r w:rsidRPr="00D113B9">
        <w:rPr>
          <w:rFonts w:ascii="Arial" w:hAnsi="Arial" w:cs="Arial"/>
        </w:rPr>
        <w:t>Government-wide requirements related to suspension and debarment and doing business with suspended or debarred subcontractors under cost reimbursement contract</w:t>
      </w:r>
      <w:r w:rsidR="007323BE" w:rsidRPr="00D113B9">
        <w:rPr>
          <w:rFonts w:ascii="Arial" w:hAnsi="Arial" w:cs="Arial"/>
        </w:rPr>
        <w:t>s</w:t>
      </w:r>
      <w:r w:rsidRPr="00D113B9">
        <w:rPr>
          <w:rFonts w:ascii="Arial" w:hAnsi="Arial" w:cs="Arial"/>
        </w:rPr>
        <w:t xml:space="preserve"> under the FAR</w:t>
      </w:r>
      <w:r w:rsidR="006F1440" w:rsidRPr="00D113B9">
        <w:rPr>
          <w:rFonts w:ascii="Arial" w:hAnsi="Arial" w:cs="Arial"/>
        </w:rPr>
        <w:t xml:space="preserve"> are contained in </w:t>
      </w:r>
      <w:hyperlink r:id="rId105" w:history="1">
        <w:r w:rsidR="000023A2" w:rsidRPr="00D113B9">
          <w:rPr>
            <w:rStyle w:val="Hyperlink"/>
            <w:rFonts w:cs="Arial"/>
          </w:rPr>
          <w:t>48 CFR 9.405-2(b)</w:t>
        </w:r>
      </w:hyperlink>
      <w:r w:rsidR="006F1440" w:rsidRPr="00D113B9">
        <w:rPr>
          <w:rFonts w:ascii="Arial" w:hAnsi="Arial" w:cs="Arial"/>
        </w:rPr>
        <w:t xml:space="preserve"> and the clause at </w:t>
      </w:r>
      <w:hyperlink r:id="rId106" w:history="1">
        <w:r w:rsidR="000023A2" w:rsidRPr="00D113B9">
          <w:rPr>
            <w:rStyle w:val="Hyperlink"/>
            <w:rFonts w:cs="Arial"/>
          </w:rPr>
          <w:t>48 CFR 52.209-6</w:t>
        </w:r>
      </w:hyperlink>
      <w:r w:rsidRPr="00D113B9">
        <w:rPr>
          <w:rFonts w:ascii="Arial" w:hAnsi="Arial" w:cs="Arial"/>
        </w:rPr>
        <w:t>.</w:t>
      </w:r>
    </w:p>
    <w:p w14:paraId="1576145B" w14:textId="60310EBE"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0C4EAF" w:rsidRPr="00F00D94">
        <w:rPr>
          <w:rFonts w:ascii="Arial" w:hAnsi="Arial" w:cs="Arial"/>
          <w:i/>
        </w:rPr>
        <w:t>202</w:t>
      </w:r>
      <w:r w:rsidR="000C4EAF">
        <w:rPr>
          <w:rFonts w:ascii="Arial" w:hAnsi="Arial" w:cs="Arial"/>
          <w:i/>
        </w:rPr>
        <w:t>5</w:t>
      </w:r>
      <w:r w:rsidR="000C4EA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0C4EAF">
        <w:rPr>
          <w:rFonts w:ascii="Arial" w:hAnsi="Arial" w:cs="Arial"/>
          <w:i/>
        </w:rPr>
        <w:t>.1</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F3F2821" w14:textId="64388146" w:rsidR="00D74E6A" w:rsidRDefault="00D74E6A" w:rsidP="00D74E6A">
      <w:pPr>
        <w:spacing w:after="240"/>
        <w:jc w:val="both"/>
        <w:rPr>
          <w:rFonts w:ascii="Arial" w:hAnsi="Arial" w:cs="Arial"/>
          <w:b/>
          <w:highlight w:val="yellow"/>
        </w:rPr>
      </w:pPr>
      <w:r w:rsidRPr="00F00D94">
        <w:rPr>
          <w:rFonts w:ascii="Arial" w:hAnsi="Arial" w:cs="Arial"/>
          <w:b/>
          <w:highlight w:val="yellow"/>
        </w:rPr>
        <w:lastRenderedPageBreak/>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C554D8" w:rsidRPr="00F00D94">
        <w:rPr>
          <w:rFonts w:ascii="Arial" w:hAnsi="Arial" w:cs="Arial"/>
          <w:b/>
          <w:highlight w:val="yellow"/>
        </w:rPr>
        <w:t>202</w:t>
      </w:r>
      <w:r w:rsidR="00C554D8">
        <w:rPr>
          <w:rFonts w:ascii="Arial" w:hAnsi="Arial" w:cs="Arial"/>
          <w:b/>
          <w:highlight w:val="yellow"/>
        </w:rPr>
        <w:t>5</w:t>
      </w:r>
      <w:r w:rsidR="00C554D8"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07"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3900F94" w14:textId="77777777" w:rsidR="00C50315" w:rsidRDefault="00C50315" w:rsidP="00C50315">
      <w:pP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75F33190" w14:textId="385E1904" w:rsidR="00C50315" w:rsidRPr="001D75CA" w:rsidRDefault="00C50315" w:rsidP="00C50315">
      <w:pPr>
        <w:pStyle w:val="BodyText"/>
        <w:jc w:val="both"/>
        <w:rPr>
          <w:rFonts w:ascii="Arial" w:hAnsi="Arial" w:cs="Arial"/>
          <w:szCs w:val="20"/>
        </w:rPr>
      </w:pPr>
      <w:r w:rsidRPr="001D75CA">
        <w:rPr>
          <w:rFonts w:ascii="Arial" w:hAnsi="Arial" w:cs="Arial"/>
          <w:szCs w:val="20"/>
          <w:u w:val="single"/>
        </w:rPr>
        <w:t>Applicability of BABAA to ED Programs</w:t>
      </w:r>
    </w:p>
    <w:p w14:paraId="0DC169E9" w14:textId="31465B01" w:rsidR="00C50315" w:rsidRPr="001D75CA" w:rsidRDefault="00C50315" w:rsidP="00C50315">
      <w:pPr>
        <w:pStyle w:val="BodyText"/>
        <w:jc w:val="both"/>
        <w:rPr>
          <w:rFonts w:ascii="Arial" w:hAnsi="Arial" w:cs="Arial"/>
          <w:szCs w:val="20"/>
        </w:rPr>
      </w:pPr>
      <w:r w:rsidRPr="001D75CA">
        <w:rPr>
          <w:rFonts w:ascii="Arial" w:hAnsi="Arial" w:cs="Arial"/>
          <w:szCs w:val="20"/>
        </w:rPr>
        <w:t xml:space="preserve">A list of ED programs that are subject to BABAA is available at: </w:t>
      </w:r>
      <w:hyperlink r:id="rId108">
        <w:r w:rsidRPr="001D75CA">
          <w:rPr>
            <w:rFonts w:ascii="Arial" w:hAnsi="Arial" w:cs="Arial"/>
            <w:color w:val="0000FF"/>
            <w:szCs w:val="20"/>
            <w:u w:val="single" w:color="0000FF"/>
          </w:rPr>
          <w:t>infrastructure-</w:t>
        </w:r>
      </w:hyperlink>
      <w:r w:rsidRPr="001D75CA">
        <w:rPr>
          <w:rFonts w:ascii="Arial" w:hAnsi="Arial" w:cs="Arial"/>
          <w:color w:val="0000FF"/>
          <w:szCs w:val="20"/>
        </w:rPr>
        <w:t xml:space="preserve"> </w:t>
      </w:r>
      <w:hyperlink r:id="rId109">
        <w:r w:rsidRPr="001D75CA">
          <w:rPr>
            <w:rFonts w:ascii="Arial" w:hAnsi="Arial" w:cs="Arial"/>
            <w:color w:val="0000FF"/>
            <w:szCs w:val="20"/>
            <w:u w:val="single" w:color="0000FF"/>
          </w:rPr>
          <w:t>programs-list.pdf (ed.gov)</w:t>
        </w:r>
        <w:r w:rsidRPr="001D75CA">
          <w:rPr>
            <w:rFonts w:ascii="Arial" w:hAnsi="Arial" w:cs="Arial"/>
            <w:szCs w:val="20"/>
          </w:rPr>
          <w:t>.</w:t>
        </w:r>
      </w:hyperlink>
      <w:r w:rsidRPr="001D75CA">
        <w:rPr>
          <w:rFonts w:ascii="Arial" w:hAnsi="Arial" w:cs="Arial"/>
          <w:szCs w:val="20"/>
        </w:rPr>
        <w:t xml:space="preserve"> This list is subject to change resulting from the identification of new programs that will require BABAA compliance or resulting from reauthorizations of existing programs that will require compliance. However, the list becomes outdated each time an update is made so auditors are cautioned to document the date of the list they viewed to determine BABAA applicability.</w:t>
      </w:r>
    </w:p>
    <w:p w14:paraId="5008C837" w14:textId="77777777" w:rsidR="00C50315" w:rsidRDefault="00C50315" w:rsidP="00C50315">
      <w:pPr>
        <w:jc w:val="both"/>
        <w:rPr>
          <w:rFonts w:ascii="Arial" w:hAnsi="Arial" w:cs="Arial"/>
          <w:i/>
        </w:rPr>
      </w:pPr>
      <w:r w:rsidRPr="001D75CA">
        <w:rPr>
          <w:rFonts w:ascii="Arial" w:hAnsi="Arial" w:cs="Arial"/>
          <w:i/>
        </w:rPr>
        <w:t>As of May 3, 2023, this section applies to Vocational Rehabilitation (84.126); CSP (84.282); IDEA, Part B (84.027); IDEA, Preschool (84.173); and IDEA, Part C</w:t>
      </w:r>
      <w:r>
        <w:rPr>
          <w:rFonts w:ascii="Arial" w:hAnsi="Arial" w:cs="Arial"/>
          <w:i/>
        </w:rPr>
        <w:t xml:space="preserve"> </w:t>
      </w:r>
      <w:r w:rsidRPr="001D75CA">
        <w:rPr>
          <w:rFonts w:ascii="Arial" w:hAnsi="Arial" w:cs="Arial"/>
          <w:i/>
        </w:rPr>
        <w:t>(84.181) because Procurement is subject to audit in those program supplement sections.</w:t>
      </w:r>
    </w:p>
    <w:p w14:paraId="7BF5C523" w14:textId="77777777" w:rsidR="00C50315" w:rsidRPr="001D75CA" w:rsidRDefault="00C50315" w:rsidP="00C50315">
      <w:pPr>
        <w:jc w:val="both"/>
        <w:rPr>
          <w:rFonts w:ascii="Arial" w:hAnsi="Arial" w:cs="Arial"/>
          <w:i/>
        </w:rPr>
      </w:pPr>
    </w:p>
    <w:p w14:paraId="1E98C3C8"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 xml:space="preserve">ED implemented BABAA effective October 1, 2022, in accordance with its approved BABAA adjustment period waiver. The BABAA domestic content procurement preference requirement applies to new, non-competing continuation, and supplemental grants awarded on or after October 1, 2022, under ED’s infrastructure programs. At ED, infrastructure is limited to only construction, remodeling, or broadband infrastructure activities. Projects considered under ED’s Regulations as “minor remodeling” (34 CFR § 77.1(c)) are not considered infrastructure projects and are not subject to the BABAA Domestic Sourcing Requirements. Only those activities in each grant project related to </w:t>
      </w:r>
      <w:r w:rsidRPr="001D75CA">
        <w:rPr>
          <w:rFonts w:ascii="Arial" w:hAnsi="Arial" w:cs="Arial"/>
          <w:i/>
          <w:szCs w:val="20"/>
        </w:rPr>
        <w:t xml:space="preserve">infrastructure </w:t>
      </w:r>
      <w:r w:rsidRPr="001D75CA">
        <w:rPr>
          <w:rFonts w:ascii="Arial" w:hAnsi="Arial" w:cs="Arial"/>
          <w:szCs w:val="20"/>
        </w:rPr>
        <w:t>are covered. No other projects or costs associated with other grant activities are subject to the BABAA domestic sourcing requirements. The BABAA domestic content procurement preference requirement does not apply retroactively to new, non-competing continuation (NCC), and supplemental grants awarded prior to October 1, 2022. See also related ED BABAA FAQ document referred to in the Availability of Other Program Information section above.</w:t>
      </w:r>
    </w:p>
    <w:p w14:paraId="659B9111" w14:textId="77777777" w:rsidR="00C50315" w:rsidRPr="001D75CA" w:rsidRDefault="00C50315" w:rsidP="00C50315">
      <w:pPr>
        <w:pStyle w:val="BodyText"/>
        <w:spacing w:before="1"/>
        <w:jc w:val="both"/>
        <w:rPr>
          <w:rFonts w:ascii="Arial" w:hAnsi="Arial" w:cs="Arial"/>
          <w:szCs w:val="20"/>
        </w:rPr>
      </w:pPr>
      <w:r w:rsidRPr="001D75CA">
        <w:rPr>
          <w:rFonts w:ascii="Arial" w:hAnsi="Arial" w:cs="Arial"/>
          <w:szCs w:val="20"/>
          <w:u w:val="single"/>
        </w:rPr>
        <w:t>Waivers – BABAA</w:t>
      </w:r>
    </w:p>
    <w:p w14:paraId="1C1928F9" w14:textId="32897E5A" w:rsidR="00C50315" w:rsidRPr="001D75CA" w:rsidRDefault="00C50315" w:rsidP="00C50315">
      <w:pPr>
        <w:pStyle w:val="BodyText"/>
        <w:spacing w:before="180"/>
        <w:jc w:val="both"/>
        <w:rPr>
          <w:rFonts w:ascii="Arial" w:hAnsi="Arial" w:cs="Arial"/>
          <w:szCs w:val="20"/>
        </w:rPr>
      </w:pPr>
      <w:r w:rsidRPr="001D75CA">
        <w:rPr>
          <w:rFonts w:ascii="Arial" w:hAnsi="Arial" w:cs="Arial"/>
          <w:noProof/>
          <w:szCs w:val="20"/>
        </w:rPr>
        <mc:AlternateContent>
          <mc:Choice Requires="wps">
            <w:drawing>
              <wp:anchor distT="0" distB="0" distL="114300" distR="114300" simplePos="0" relativeHeight="251659264" behindDoc="0" locked="0" layoutInCell="1" allowOverlap="1" wp14:anchorId="1C298617" wp14:editId="0009F015">
                <wp:simplePos x="0" y="0"/>
                <wp:positionH relativeFrom="page">
                  <wp:posOffset>4340225</wp:posOffset>
                </wp:positionH>
                <wp:positionV relativeFrom="paragraph">
                  <wp:posOffset>974090</wp:posOffset>
                </wp:positionV>
                <wp:extent cx="36830" cy="7620"/>
                <wp:effectExtent l="0" t="0" r="0" b="0"/>
                <wp:wrapNone/>
                <wp:docPr id="18611058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0749C" id="Rectangle 3" o:spid="_x0000_s1026" style="position:absolute;margin-left:341.75pt;margin-top:76.7pt;width:2.9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YCO5AEAALEDAAAOAAAAZHJzL2Uyb0RvYy54bWysU8Fu2zAMvQ/YPwi6L07SLO2MOEWRosOA&#10;bh3Q7QMYWbaFyaJGKXGyrx8lp2mw3Yb5IIii+PQe+by6PfRW7DUFg66Ss8lUCu0U1sa1lfz+7eHd&#10;j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" fillcolor="black" stroked="f">
                <w10:wrap anchorx="page"/>
              </v:rect>
            </w:pict>
          </mc:Fallback>
        </mc:AlternateContent>
      </w:r>
      <w:r w:rsidRPr="001D75CA">
        <w:rPr>
          <w:rFonts w:ascii="Arial" w:hAnsi="Arial" w:cs="Arial"/>
          <w:noProof/>
          <w:szCs w:val="20"/>
        </w:rPr>
        <mc:AlternateContent>
          <mc:Choice Requires="wps">
            <w:drawing>
              <wp:anchor distT="0" distB="0" distL="114300" distR="114300" simplePos="0" relativeHeight="251660288" behindDoc="0" locked="0" layoutInCell="1" allowOverlap="1" wp14:anchorId="184C134C" wp14:editId="398D10E5">
                <wp:simplePos x="0" y="0"/>
                <wp:positionH relativeFrom="page">
                  <wp:posOffset>4823460</wp:posOffset>
                </wp:positionH>
                <wp:positionV relativeFrom="paragraph">
                  <wp:posOffset>974090</wp:posOffset>
                </wp:positionV>
                <wp:extent cx="38100" cy="7620"/>
                <wp:effectExtent l="0" t="0" r="0" b="0"/>
                <wp:wrapNone/>
                <wp:docPr id="19972964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A8DBA" id="Rectangle 2" o:spid="_x0000_s1026" style="position:absolute;margin-left:379.8pt;margin-top:76.7pt;width:3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" fillcolor="black" stroked="f">
                <w10:wrap anchorx="page"/>
              </v:rect>
            </w:pict>
          </mc:Fallback>
        </mc:AlternateContent>
      </w:r>
      <w:r w:rsidRPr="001D75CA">
        <w:rPr>
          <w:rFonts w:ascii="Arial" w:hAnsi="Arial" w:cs="Arial"/>
          <w:noProof/>
          <w:szCs w:val="20"/>
        </w:rPr>
        <mc:AlternateContent>
          <mc:Choice Requires="wps">
            <w:drawing>
              <wp:anchor distT="0" distB="0" distL="114300" distR="114300" simplePos="0" relativeHeight="251661312" behindDoc="0" locked="0" layoutInCell="1" allowOverlap="1" wp14:anchorId="73CDF0DB" wp14:editId="3E9DFD1E">
                <wp:simplePos x="0" y="0"/>
                <wp:positionH relativeFrom="page">
                  <wp:posOffset>5353685</wp:posOffset>
                </wp:positionH>
                <wp:positionV relativeFrom="paragraph">
                  <wp:posOffset>974090</wp:posOffset>
                </wp:positionV>
                <wp:extent cx="38100" cy="7620"/>
                <wp:effectExtent l="0" t="0" r="0" b="0"/>
                <wp:wrapNone/>
                <wp:docPr id="189210982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038CB" id="Rectangle 1" o:spid="_x0000_s1026" style="position:absolute;margin-left:421.55pt;margin-top:76.7pt;width:3pt;height:.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" fillcolor="black" stroked="f">
                <w10:wrap anchorx="page"/>
              </v:rect>
            </w:pict>
          </mc:Fallback>
        </mc:AlternateContent>
      </w:r>
      <w:r w:rsidRPr="001D75CA">
        <w:rPr>
          <w:rFonts w:ascii="Arial" w:hAnsi="Arial" w:cs="Arial"/>
          <w:szCs w:val="20"/>
        </w:rPr>
        <w:t>If a grantee is implementing a proposed construction, remodeling, or broadband</w:t>
      </w:r>
      <w:r>
        <w:rPr>
          <w:rFonts w:ascii="Arial" w:hAnsi="Arial" w:cs="Arial"/>
          <w:szCs w:val="20"/>
        </w:rPr>
        <w:t xml:space="preserve"> </w:t>
      </w:r>
      <w:r w:rsidRPr="001D75CA">
        <w:rPr>
          <w:rFonts w:ascii="Arial" w:hAnsi="Arial" w:cs="Arial"/>
          <w:szCs w:val="20"/>
        </w:rPr>
        <w:t>infrastructure project and proposes to deviate from the BABAA domestic sourcing</w:t>
      </w:r>
      <w:r>
        <w:rPr>
          <w:rFonts w:ascii="Arial" w:hAnsi="Arial" w:cs="Arial"/>
          <w:szCs w:val="20"/>
        </w:rPr>
        <w:t xml:space="preserve"> </w:t>
      </w:r>
      <w:r w:rsidRPr="001D75CA">
        <w:rPr>
          <w:rFonts w:ascii="Arial" w:hAnsi="Arial" w:cs="Arial"/>
          <w:szCs w:val="20"/>
        </w:rPr>
        <w:t>requirements and meets relevant requirements for a waiver, a grantee must submit a</w:t>
      </w:r>
      <w:r>
        <w:rPr>
          <w:rFonts w:ascii="Arial" w:hAnsi="Arial" w:cs="Arial"/>
          <w:szCs w:val="20"/>
        </w:rPr>
        <w:t xml:space="preserve"> </w:t>
      </w:r>
      <w:r w:rsidRPr="001D75CA">
        <w:rPr>
          <w:rFonts w:ascii="Arial" w:hAnsi="Arial" w:cs="Arial"/>
          <w:szCs w:val="20"/>
        </w:rPr>
        <w:t>waiver request, unless the project qualifies under one the department’s agency level</w:t>
      </w:r>
      <w:r>
        <w:rPr>
          <w:rFonts w:ascii="Arial" w:hAnsi="Arial" w:cs="Arial"/>
          <w:szCs w:val="20"/>
        </w:rPr>
        <w:t xml:space="preserve"> </w:t>
      </w:r>
      <w:r w:rsidRPr="001D75CA">
        <w:rPr>
          <w:rFonts w:ascii="Arial" w:hAnsi="Arial" w:cs="Arial"/>
          <w:szCs w:val="20"/>
        </w:rPr>
        <w:t xml:space="preserve">waivers. The grantee should submit the </w:t>
      </w:r>
      <w:hyperlink r:id="rId110">
        <w:r w:rsidRPr="001D75CA">
          <w:rPr>
            <w:rFonts w:ascii="Arial" w:hAnsi="Arial" w:cs="Arial"/>
            <w:color w:val="2D74B5"/>
            <w:szCs w:val="20"/>
            <w:u w:val="single" w:color="2D74B5"/>
          </w:rPr>
          <w:t>BABAA</w:t>
        </w:r>
        <w:r w:rsidRPr="001D75CA">
          <w:rPr>
            <w:rFonts w:ascii="Arial" w:hAnsi="Arial" w:cs="Arial"/>
            <w:color w:val="2D74B5"/>
            <w:szCs w:val="20"/>
          </w:rPr>
          <w:t xml:space="preserve"> </w:t>
        </w:r>
        <w:r w:rsidRPr="001D75CA">
          <w:rPr>
            <w:rFonts w:ascii="Arial" w:hAnsi="Arial" w:cs="Arial"/>
            <w:color w:val="2D74B5"/>
            <w:szCs w:val="20"/>
            <w:u w:val="single" w:color="2D74B5"/>
          </w:rPr>
          <w:t>Waiver</w:t>
        </w:r>
        <w:r w:rsidRPr="001D75CA">
          <w:rPr>
            <w:rFonts w:ascii="Arial" w:hAnsi="Arial" w:cs="Arial"/>
            <w:color w:val="2D74B5"/>
            <w:szCs w:val="20"/>
          </w:rPr>
          <w:t xml:space="preserve"> </w:t>
        </w:r>
        <w:r w:rsidRPr="001D75CA">
          <w:rPr>
            <w:rFonts w:ascii="Arial" w:hAnsi="Arial" w:cs="Arial"/>
            <w:color w:val="2D74B5"/>
            <w:szCs w:val="20"/>
            <w:u w:val="single" w:color="2D74B5"/>
          </w:rPr>
          <w:t>Request</w:t>
        </w:r>
        <w:r w:rsidRPr="001D75CA">
          <w:rPr>
            <w:rFonts w:ascii="Arial" w:hAnsi="Arial" w:cs="Arial"/>
            <w:color w:val="2D74B5"/>
            <w:szCs w:val="20"/>
          </w:rPr>
          <w:t xml:space="preserve"> </w:t>
        </w:r>
        <w:r w:rsidRPr="001D75CA">
          <w:rPr>
            <w:rFonts w:ascii="Arial" w:hAnsi="Arial" w:cs="Arial"/>
            <w:color w:val="2D74B5"/>
            <w:szCs w:val="20"/>
            <w:u w:val="single" w:color="2D74B5"/>
          </w:rPr>
          <w:t>Form</w:t>
        </w:r>
        <w:r w:rsidRPr="001D75CA">
          <w:rPr>
            <w:rFonts w:ascii="Arial" w:hAnsi="Arial" w:cs="Arial"/>
            <w:color w:val="2D74B5"/>
            <w:szCs w:val="20"/>
          </w:rPr>
          <w:t xml:space="preserve"> </w:t>
        </w:r>
      </w:hyperlink>
      <w:r w:rsidRPr="001D75CA">
        <w:rPr>
          <w:rFonts w:ascii="Arial" w:hAnsi="Arial" w:cs="Arial"/>
          <w:szCs w:val="20"/>
        </w:rPr>
        <w:t>to ED before,</w:t>
      </w:r>
      <w:r>
        <w:rPr>
          <w:rFonts w:ascii="Arial" w:hAnsi="Arial" w:cs="Arial"/>
          <w:szCs w:val="20"/>
        </w:rPr>
        <w:t xml:space="preserve"> </w:t>
      </w:r>
      <w:r w:rsidRPr="001D75CA">
        <w:rPr>
          <w:rFonts w:ascii="Arial" w:hAnsi="Arial" w:cs="Arial"/>
          <w:szCs w:val="20"/>
        </w:rPr>
        <w:t>during, or after it solicits bids for the project that is subject to the BABAA domestic</w:t>
      </w:r>
      <w:r>
        <w:rPr>
          <w:rFonts w:ascii="Arial" w:hAnsi="Arial" w:cs="Arial"/>
          <w:szCs w:val="20"/>
        </w:rPr>
        <w:t xml:space="preserve"> </w:t>
      </w:r>
      <w:r w:rsidRPr="001D75CA">
        <w:rPr>
          <w:rFonts w:ascii="Arial" w:hAnsi="Arial" w:cs="Arial"/>
          <w:szCs w:val="20"/>
        </w:rPr>
        <w:t>sourcing requirements.</w:t>
      </w:r>
    </w:p>
    <w:p w14:paraId="0C458C3C" w14:textId="64571128" w:rsidR="00C50315" w:rsidRPr="001D75CA" w:rsidRDefault="00C50315" w:rsidP="00C50315">
      <w:pPr>
        <w:pStyle w:val="BodyText"/>
        <w:jc w:val="both"/>
        <w:rPr>
          <w:rFonts w:ascii="Arial" w:hAnsi="Arial" w:cs="Arial"/>
          <w:szCs w:val="20"/>
        </w:rPr>
      </w:pPr>
      <w:r w:rsidRPr="001D75CA">
        <w:rPr>
          <w:rFonts w:ascii="Arial" w:hAnsi="Arial" w:cs="Arial"/>
          <w:szCs w:val="20"/>
        </w:rPr>
        <w:t>For information regarding the BABAA domestic sourcing waiver requirements and</w:t>
      </w:r>
      <w:r>
        <w:rPr>
          <w:rFonts w:ascii="Arial" w:hAnsi="Arial" w:cs="Arial"/>
          <w:szCs w:val="20"/>
        </w:rPr>
        <w:t xml:space="preserve"> </w:t>
      </w:r>
      <w:r w:rsidRPr="001D75CA">
        <w:rPr>
          <w:rFonts w:ascii="Arial" w:hAnsi="Arial" w:cs="Arial"/>
          <w:szCs w:val="20"/>
        </w:rPr>
        <w:t xml:space="preserve">waiver request process, see the </w:t>
      </w:r>
      <w:hyperlink r:id="rId111">
        <w:r w:rsidRPr="001D75CA">
          <w:rPr>
            <w:rFonts w:ascii="Arial" w:hAnsi="Arial" w:cs="Arial"/>
            <w:color w:val="2D74B5"/>
            <w:szCs w:val="20"/>
            <w:u w:val="single" w:color="2D74B5"/>
          </w:rPr>
          <w:t>U.S. Department of Education Domestic Sourcing</w:t>
        </w:r>
      </w:hyperlink>
      <w:r>
        <w:rPr>
          <w:rFonts w:ascii="Arial" w:hAnsi="Arial" w:cs="Arial"/>
          <w:color w:val="2D74B5"/>
          <w:szCs w:val="20"/>
        </w:rPr>
        <w:t xml:space="preserve"> </w:t>
      </w:r>
      <w:hyperlink r:id="rId112">
        <w:r w:rsidRPr="001D75CA">
          <w:rPr>
            <w:rFonts w:ascii="Arial" w:hAnsi="Arial" w:cs="Arial"/>
            <w:color w:val="2D74B5"/>
            <w:szCs w:val="20"/>
            <w:u w:val="single" w:color="2D74B5"/>
          </w:rPr>
          <w:t>Requirements and Grant Waiver Request Procedure</w:t>
        </w:r>
        <w:r w:rsidRPr="001D75CA">
          <w:rPr>
            <w:rFonts w:ascii="Arial" w:hAnsi="Arial" w:cs="Arial"/>
            <w:color w:val="2D74B5"/>
            <w:szCs w:val="20"/>
          </w:rPr>
          <w:t xml:space="preserve"> </w:t>
        </w:r>
      </w:hyperlink>
      <w:r w:rsidRPr="001D75CA">
        <w:rPr>
          <w:rFonts w:ascii="Arial" w:hAnsi="Arial" w:cs="Arial"/>
          <w:szCs w:val="20"/>
        </w:rPr>
        <w:t>guidance document. Additional</w:t>
      </w:r>
      <w:r>
        <w:rPr>
          <w:rFonts w:ascii="Arial" w:hAnsi="Arial" w:cs="Arial"/>
          <w:szCs w:val="20"/>
        </w:rPr>
        <w:t xml:space="preserve"> </w:t>
      </w:r>
      <w:r w:rsidRPr="001D75CA">
        <w:rPr>
          <w:rFonts w:ascii="Arial" w:hAnsi="Arial" w:cs="Arial"/>
          <w:szCs w:val="20"/>
        </w:rPr>
        <w:t>information, including information about the department’s agency level waivers, is</w:t>
      </w:r>
      <w:r>
        <w:rPr>
          <w:rFonts w:ascii="Arial" w:hAnsi="Arial" w:cs="Arial"/>
          <w:szCs w:val="20"/>
        </w:rPr>
        <w:t xml:space="preserve"> </w:t>
      </w:r>
      <w:r w:rsidRPr="001D75CA">
        <w:rPr>
          <w:rFonts w:ascii="Arial" w:hAnsi="Arial" w:cs="Arial"/>
          <w:szCs w:val="20"/>
        </w:rPr>
        <w:t xml:space="preserve">available at </w:t>
      </w:r>
      <w:hyperlink r:id="rId113">
        <w:r w:rsidRPr="001D75CA">
          <w:rPr>
            <w:rFonts w:ascii="Arial" w:hAnsi="Arial" w:cs="Arial"/>
            <w:color w:val="2D74B5"/>
            <w:szCs w:val="20"/>
            <w:u w:val="single" w:color="2D74B5"/>
          </w:rPr>
          <w:t>https://www2.ed.gov/policy/fund/guid/buy-america/index.html</w:t>
        </w:r>
      </w:hyperlink>
      <w:r w:rsidRPr="001D75CA">
        <w:rPr>
          <w:rFonts w:ascii="Arial" w:hAnsi="Arial" w:cs="Arial"/>
          <w:szCs w:val="20"/>
        </w:rPr>
        <w:t>.</w:t>
      </w:r>
    </w:p>
    <w:p w14:paraId="3DD552FF" w14:textId="2BD2A3CF" w:rsidR="00C50315" w:rsidRPr="00C50315" w:rsidRDefault="00C50315" w:rsidP="00D74E6A">
      <w:pPr>
        <w:spacing w:after="240"/>
        <w:jc w:val="both"/>
        <w:rPr>
          <w:rFonts w:ascii="Arial" w:hAnsi="Arial" w:cs="Arial"/>
          <w:bCs/>
          <w:i/>
        </w:rPr>
      </w:pPr>
      <w:r>
        <w:rPr>
          <w:rFonts w:ascii="Arial" w:hAnsi="Arial" w:cs="Arial"/>
          <w:bCs/>
          <w:i/>
        </w:rPr>
        <w:t>(Source: 2025 OMB Compliance Supplement Department of Education Crosscutting Procedures)</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5968B2F6"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(c)(1)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conflicts of interest and governing the actions of its employees engaged in the selection, award and administration of contracts.</w:t>
      </w:r>
    </w:p>
    <w:p w14:paraId="7F5D43ED" w14:textId="20A66C00"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(c)(2) requires non-</w:t>
      </w:r>
      <w:r w:rsidR="00C554D8">
        <w:rPr>
          <w:rFonts w:ascii="Arial" w:hAnsi="Arial" w:cs="Arial"/>
          <w:i/>
          <w:iCs/>
          <w:color w:val="002060"/>
        </w:rPr>
        <w:t>f</w:t>
      </w:r>
      <w:r w:rsidR="00C554D8" w:rsidRPr="00D84331">
        <w:rPr>
          <w:rFonts w:ascii="Arial" w:hAnsi="Arial" w:cs="Arial"/>
          <w:i/>
          <w:iCs/>
          <w:color w:val="002060"/>
        </w:rPr>
        <w:t xml:space="preserve">ederal </w:t>
      </w:r>
      <w:r w:rsidR="009138DB" w:rsidRPr="00D84331">
        <w:rPr>
          <w:rFonts w:ascii="Arial" w:hAnsi="Arial" w:cs="Arial"/>
          <w:i/>
          <w:iCs/>
          <w:color w:val="002060"/>
        </w:rPr>
        <w:t>entities maintain written standards of conduct covering organizational conflicts of interest when the non-federal entity has a parent, affiliate, or subsidiary organization that is not a state, local government, or Indian tribe.</w:t>
      </w:r>
    </w:p>
    <w:p w14:paraId="3803D8AE" w14:textId="64B5F7D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requires non-federal entities to have a written method for conducting technical evaluations of the competitive proposals received and for selecting contract recipients.</w:t>
      </w:r>
    </w:p>
    <w:p w14:paraId="069C4F2D" w14:textId="082C4F76" w:rsidR="009138DB" w:rsidRPr="00D84331" w:rsidRDefault="000023A2" w:rsidP="00700570">
      <w:pPr>
        <w:spacing w:after="240"/>
        <w:jc w:val="both"/>
        <w:rPr>
          <w:rFonts w:ascii="Arial" w:hAnsi="Arial" w:cs="Arial"/>
          <w:i/>
          <w:iCs/>
          <w:color w:val="002060"/>
        </w:rPr>
      </w:pPr>
      <w:r w:rsidRPr="00D16821">
        <w:rPr>
          <w:rFonts w:ascii="Arial" w:hAnsi="Arial" w:cs="Arial"/>
          <w:i/>
          <w:iCs/>
          <w:color w:val="002060"/>
        </w:rPr>
        <w:t>2 CFR 200.319</w:t>
      </w:r>
      <w:r w:rsidR="009138DB" w:rsidRPr="00D16821">
        <w:rPr>
          <w:rFonts w:ascii="Arial" w:hAnsi="Arial" w:cs="Arial"/>
          <w:i/>
          <w:iCs/>
          <w:color w:val="002060"/>
        </w:rPr>
        <w:t>(</w:t>
      </w:r>
      <w:r w:rsidR="005B229D" w:rsidRPr="00D16821">
        <w:rPr>
          <w:rFonts w:ascii="Arial" w:hAnsi="Arial" w:cs="Arial"/>
          <w:i/>
          <w:iCs/>
          <w:color w:val="002060"/>
        </w:rPr>
        <w:t>d</w:t>
      </w:r>
      <w:r w:rsidR="009138DB" w:rsidRPr="00D16821">
        <w:rPr>
          <w:rFonts w:ascii="Arial" w:hAnsi="Arial" w:cs="Arial"/>
          <w:i/>
          <w:iCs/>
          <w:color w:val="002060"/>
        </w:rPr>
        <w:t xml:space="preserve">) requires </w:t>
      </w:r>
      <w:r w:rsidR="005B229D" w:rsidRPr="00D16821">
        <w:rPr>
          <w:rFonts w:ascii="Arial" w:hAnsi="Arial" w:cs="Arial"/>
          <w:i/>
          <w:iCs/>
          <w:color w:val="002060"/>
        </w:rPr>
        <w:t>non-federal entities to have written procedures for procurement transactions to</w:t>
      </w:r>
      <w:r w:rsidR="009138DB" w:rsidRPr="00D16821">
        <w:rPr>
          <w:rFonts w:ascii="Arial" w:hAnsi="Arial" w:cs="Arial"/>
          <w:i/>
          <w:iCs/>
          <w:color w:val="002060"/>
        </w:rPr>
        <w:t xml:space="preserve"> ensure all solicitations incorporate a clear and accurate description of the technical requirements for the material, product, or service to be procured and identify all requirements which the offerors must fulfill and all other factors to be used in evaluating bids or proposals.</w:t>
      </w:r>
    </w:p>
    <w:p w14:paraId="5A9CB502" w14:textId="77777777" w:rsidR="00FC7102" w:rsidRPr="00220BD0" w:rsidRDefault="00FC7102" w:rsidP="006672EA">
      <w:pPr>
        <w:pStyle w:val="Heading3"/>
        <w:jc w:val="both"/>
        <w:rPr>
          <w:rFonts w:cs="Arial"/>
          <w:sz w:val="24"/>
          <w:szCs w:val="24"/>
        </w:rPr>
      </w:pPr>
      <w:bookmarkStart w:id="88" w:name="_Toc210205531"/>
      <w:r w:rsidRPr="00220BD0">
        <w:rPr>
          <w:rFonts w:cs="Arial"/>
          <w:sz w:val="24"/>
          <w:szCs w:val="24"/>
        </w:rPr>
        <w:t>Additional Program Specific Information</w:t>
      </w:r>
      <w:bookmarkEnd w:id="88"/>
    </w:p>
    <w:p w14:paraId="3BE90C7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68F2FAD"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24FDE0"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69A9E88" w14:textId="7D55D384"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D8CBD5C" w14:textId="77777777" w:rsidR="00220BEF" w:rsidRPr="00220BD0" w:rsidRDefault="009A7756" w:rsidP="006672EA">
      <w:pPr>
        <w:pStyle w:val="Heading3"/>
        <w:jc w:val="both"/>
        <w:rPr>
          <w:rFonts w:cs="Arial"/>
          <w:bCs/>
          <w:sz w:val="24"/>
          <w:szCs w:val="24"/>
        </w:rPr>
      </w:pPr>
      <w:bookmarkStart w:id="89" w:name="_Toc210205532"/>
      <w:r w:rsidRPr="00220BD0">
        <w:rPr>
          <w:rFonts w:cs="Arial"/>
          <w:sz w:val="24"/>
          <w:szCs w:val="24"/>
        </w:rPr>
        <w:t xml:space="preserve">Audit Objectives </w:t>
      </w:r>
      <w:r w:rsidR="00220BEF" w:rsidRPr="00220BD0">
        <w:rPr>
          <w:rFonts w:cs="Arial"/>
          <w:sz w:val="24"/>
          <w:szCs w:val="24"/>
        </w:rPr>
        <w:t>and Control Testing</w:t>
      </w:r>
      <w:bookmarkEnd w:id="89"/>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1B365D0A"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tity</w:t>
      </w:r>
      <w:r w:rsidRPr="00F00D94">
        <w:rPr>
          <w:rFonts w:ascii="Arial" w:eastAsia="Arial" w:hAnsi="Arial" w:cs="Arial"/>
          <w:spacing w:val="-2"/>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6AFAA6D5"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C0386F" w:rsidRPr="00F00D94">
        <w:rPr>
          <w:rFonts w:ascii="Arial" w:hAnsi="Arial" w:cs="Arial"/>
          <w:i/>
        </w:rPr>
        <w:t>202</w:t>
      </w:r>
      <w:r w:rsidR="00C0386F">
        <w:rPr>
          <w:rFonts w:ascii="Arial" w:hAnsi="Arial" w:cs="Arial"/>
          <w:i/>
        </w:rPr>
        <w:t>5</w:t>
      </w:r>
      <w:r w:rsidR="00C0386F" w:rsidRPr="00F00D94">
        <w:rPr>
          <w:rFonts w:ascii="Arial" w:hAnsi="Arial" w:cs="Arial"/>
          <w:i/>
        </w:rPr>
        <w:t xml:space="preserve"> </w:t>
      </w:r>
      <w:r w:rsidRPr="00F00D94">
        <w:rPr>
          <w:rFonts w:ascii="Arial" w:hAnsi="Arial" w:cs="Arial"/>
          <w:i/>
        </w:rPr>
        <w:t>OMB Compliance Supplement Part 3</w:t>
      </w:r>
      <w:r w:rsidR="00C0386F">
        <w:rPr>
          <w:rFonts w:ascii="Arial" w:hAnsi="Arial" w:cs="Arial"/>
          <w:i/>
        </w:rPr>
        <w:t>.1</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206D6B">
      <w:pPr>
        <w:pStyle w:val="ListParagraph"/>
        <w:numPr>
          <w:ilvl w:val="0"/>
          <w:numId w:val="34"/>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77777777" w:rsidR="009138DB" w:rsidRPr="005F1316" w:rsidRDefault="009138DB" w:rsidP="00206D6B">
      <w:pPr>
        <w:pStyle w:val="AuditProcedureHeading"/>
        <w:numPr>
          <w:ilvl w:val="0"/>
          <w:numId w:val="34"/>
        </w:numPr>
        <w:spacing w:after="240"/>
        <w:jc w:val="both"/>
        <w:rPr>
          <w:rFonts w:cs="Arial"/>
          <w:bCs/>
          <w:i/>
          <w:iCs/>
          <w:color w:val="002060"/>
          <w:szCs w:val="20"/>
        </w:rPr>
      </w:pPr>
      <w:r w:rsidRPr="005F1316">
        <w:rPr>
          <w:rFonts w:cs="Arial"/>
          <w:bCs/>
          <w:i/>
          <w:iCs/>
          <w:color w:val="002060"/>
          <w:szCs w:val="20"/>
        </w:rPr>
        <w:t>Document whether the non-Federal entity established written procedures consistent with the following requirements:</w:t>
      </w:r>
    </w:p>
    <w:p w14:paraId="4D9A9454" w14:textId="77777777" w:rsidR="009138DB" w:rsidRDefault="009138DB" w:rsidP="00206D6B">
      <w:pPr>
        <w:pStyle w:val="AuditProcedureHeading"/>
        <w:numPr>
          <w:ilvl w:val="1"/>
          <w:numId w:val="34"/>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206D6B">
      <w:pPr>
        <w:pStyle w:val="ListParagraph"/>
        <w:numPr>
          <w:ilvl w:val="2"/>
          <w:numId w:val="34"/>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206D6B">
      <w:pPr>
        <w:pStyle w:val="AuditProcedureHeading"/>
        <w:numPr>
          <w:ilvl w:val="1"/>
          <w:numId w:val="34"/>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206D6B">
      <w:pPr>
        <w:pStyle w:val="ListParagraph"/>
        <w:numPr>
          <w:ilvl w:val="2"/>
          <w:numId w:val="34"/>
        </w:numPr>
        <w:spacing w:after="240"/>
        <w:ind w:left="1800"/>
        <w:jc w:val="both"/>
        <w:rPr>
          <w:rFonts w:ascii="Arial" w:hAnsi="Arial" w:cs="Arial"/>
          <w:i/>
          <w:iCs/>
          <w:color w:val="002060"/>
        </w:rPr>
      </w:pPr>
      <w:r>
        <w:rPr>
          <w:rFonts w:ascii="Arial" w:hAnsi="Arial" w:cs="Arial"/>
          <w:i/>
          <w:iCs/>
          <w:color w:val="002060"/>
        </w:rPr>
        <w:lastRenderedPageBreak/>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206D6B">
      <w:pPr>
        <w:pStyle w:val="AuditProcedureHeading"/>
        <w:numPr>
          <w:ilvl w:val="1"/>
          <w:numId w:val="34"/>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206D6B">
      <w:pPr>
        <w:pStyle w:val="ListParagraph"/>
        <w:numPr>
          <w:ilvl w:val="2"/>
          <w:numId w:val="34"/>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206D6B">
      <w:pPr>
        <w:pStyle w:val="AuditProcedureHeading"/>
        <w:numPr>
          <w:ilvl w:val="1"/>
          <w:numId w:val="34"/>
        </w:numPr>
        <w:spacing w:after="0"/>
        <w:jc w:val="both"/>
        <w:rPr>
          <w:rFonts w:cs="Arial"/>
          <w:bCs/>
          <w:i/>
          <w:iCs/>
          <w:color w:val="002060"/>
          <w:szCs w:val="20"/>
        </w:rPr>
      </w:pPr>
      <w:r w:rsidRPr="005F1316">
        <w:rPr>
          <w:rFonts w:cs="Arial"/>
          <w:bCs/>
          <w:i/>
          <w:iCs/>
          <w:color w:val="002060"/>
          <w:szCs w:val="20"/>
        </w:rPr>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206D6B">
      <w:pPr>
        <w:pStyle w:val="ListParagraph"/>
        <w:numPr>
          <w:ilvl w:val="2"/>
          <w:numId w:val="34"/>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206D6B">
      <w:pPr>
        <w:pStyle w:val="AuditProcedureHeading"/>
        <w:numPr>
          <w:ilvl w:val="0"/>
          <w:numId w:val="34"/>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206D6B">
      <w:pPr>
        <w:pStyle w:val="AuditProcedureHeading"/>
        <w:numPr>
          <w:ilvl w:val="1"/>
          <w:numId w:val="34"/>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206D6B">
      <w:pPr>
        <w:pStyle w:val="AuditProcedureHeading"/>
        <w:numPr>
          <w:ilvl w:val="1"/>
          <w:numId w:val="34"/>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206D6B">
      <w:pPr>
        <w:pStyle w:val="ListParagraph"/>
        <w:numPr>
          <w:ilvl w:val="2"/>
          <w:numId w:val="34"/>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90" w:name="_Toc210205533"/>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90"/>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CDF231B"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0386F">
              <w:rPr>
                <w:rFonts w:ascii="Arial" w:hAnsi="Arial" w:cs="Arial"/>
                <w:i/>
                <w:sz w:val="20"/>
                <w:szCs w:val="20"/>
              </w:rPr>
              <w:t xml:space="preserve">2025 </w:t>
            </w:r>
            <w:r>
              <w:rPr>
                <w:rFonts w:ascii="Arial" w:hAnsi="Arial" w:cs="Arial"/>
                <w:i/>
                <w:sz w:val="20"/>
                <w:szCs w:val="20"/>
              </w:rPr>
              <w:t>OMB Compliance Supplement Part 3</w:t>
            </w:r>
            <w:r w:rsidR="00C0386F">
              <w:rPr>
                <w:rFonts w:ascii="Arial" w:hAnsi="Arial" w:cs="Arial"/>
                <w:i/>
                <w:sz w:val="20"/>
                <w:szCs w:val="20"/>
              </w:rPr>
              <w:t>.1</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The local government is required to be in compliance with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6B0E16">
              <w:rPr>
                <w:rFonts w:ascii="Arial" w:hAnsi="Arial" w:cs="Arial"/>
                <w:b/>
                <w:i/>
                <w:iCs/>
                <w:color w:val="002060"/>
                <w:sz w:val="20"/>
                <w:szCs w:val="20"/>
              </w:rPr>
              <w:t>AOS Auditors:</w:t>
            </w:r>
            <w:r w:rsidRPr="006B0E16">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75281AD" w:rsidR="006516C2" w:rsidRPr="00D3290B" w:rsidRDefault="008B7173" w:rsidP="00576830">
            <w:pPr>
              <w:spacing w:after="240"/>
              <w:jc w:val="both"/>
              <w:rPr>
                <w:rFonts w:ascii="Arial" w:hAnsi="Arial" w:cs="Arial"/>
                <w:bCs/>
                <w:i/>
                <w:iCs/>
                <w:color w:val="002060"/>
                <w:sz w:val="20"/>
                <w:szCs w:val="20"/>
              </w:rPr>
            </w:pPr>
            <w:bookmarkStart w:id="91"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w:t>
            </w:r>
            <w:r w:rsidR="006E49E1">
              <w:rPr>
                <w:rFonts w:ascii="Arial" w:hAnsi="Arial" w:cs="Arial"/>
                <w:bCs/>
                <w:i/>
                <w:iCs/>
                <w:color w:val="002060"/>
                <w:sz w:val="20"/>
                <w:szCs w:val="20"/>
              </w:rPr>
              <w:t>s</w:t>
            </w:r>
            <w:r w:rsidR="006E49E1" w:rsidRPr="00D3290B">
              <w:rPr>
                <w:rFonts w:ascii="Arial" w:hAnsi="Arial" w:cs="Arial"/>
                <w:bCs/>
                <w:i/>
                <w:iCs/>
                <w:color w:val="002060"/>
                <w:sz w:val="20"/>
                <w:szCs w:val="20"/>
              </w:rPr>
              <w:t>tates</w:t>
            </w:r>
            <w:r w:rsidR="006516C2" w:rsidRPr="00D3290B">
              <w:rPr>
                <w:rFonts w:ascii="Arial" w:hAnsi="Arial" w:cs="Arial"/>
                <w:bCs/>
                <w:i/>
                <w:iCs/>
                <w:color w:val="002060"/>
                <w:sz w:val="20"/>
                <w:szCs w:val="20"/>
              </w:rPr>
              <w:t>.</w:t>
            </w:r>
          </w:p>
          <w:bookmarkEnd w:id="91"/>
          <w:p w14:paraId="0BE505A5" w14:textId="6B66E1C6"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(Procedures 2 – 5 apply to non-</w:t>
            </w:r>
            <w:r w:rsidR="00E00241">
              <w:rPr>
                <w:rFonts w:ascii="Arial" w:hAnsi="Arial" w:cs="Arial"/>
                <w:i/>
                <w:iCs/>
                <w:sz w:val="20"/>
              </w:rPr>
              <w:t>f</w:t>
            </w:r>
            <w:r w:rsidR="00E00241" w:rsidRPr="00F00D94">
              <w:rPr>
                <w:rFonts w:ascii="Arial" w:hAnsi="Arial" w:cs="Arial"/>
                <w:i/>
                <w:iCs/>
                <w:sz w:val="20"/>
              </w:rPr>
              <w:t xml:space="preserve">ederal </w:t>
            </w:r>
            <w:r w:rsidRPr="00F00D94">
              <w:rPr>
                <w:rFonts w:ascii="Arial" w:hAnsi="Arial" w:cs="Arial"/>
                <w:i/>
                <w:iCs/>
                <w:sz w:val="20"/>
              </w:rPr>
              <w:t xml:space="preserve">entities other than </w:t>
            </w:r>
            <w:r w:rsidR="006E49E1">
              <w:rPr>
                <w:rFonts w:ascii="Arial" w:hAnsi="Arial" w:cs="Arial"/>
                <w:i/>
                <w:iCs/>
                <w:sz w:val="20"/>
              </w:rPr>
              <w:t>s</w:t>
            </w:r>
            <w:r w:rsidR="006E49E1" w:rsidRPr="00F00D94">
              <w:rPr>
                <w:rFonts w:ascii="Arial" w:hAnsi="Arial" w:cs="Arial"/>
                <w:i/>
                <w:iCs/>
                <w:sz w:val="20"/>
              </w:rPr>
              <w:t>tates</w:t>
            </w:r>
            <w:r w:rsidRPr="00F00D94">
              <w:rPr>
                <w:rFonts w:ascii="Arial" w:hAnsi="Arial" w:cs="Arial"/>
                <w:i/>
                <w:iCs/>
                <w:sz w:val="20"/>
              </w:rPr>
              <w:t>.)</w:t>
            </w:r>
          </w:p>
          <w:p w14:paraId="6C1630B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Obtain the entity’s procurement policies and verify that the policies comply with the compliance requirements highlighted above.</w:t>
            </w:r>
          </w:p>
          <w:p w14:paraId="2A575836" w14:textId="20385D9E"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 xml:space="preserve">conflicts of interest and govern the performance of </w:t>
            </w:r>
            <w:r w:rsidRPr="00D16821">
              <w:rPr>
                <w:rFonts w:ascii="Arial" w:hAnsi="Arial" w:cs="Arial"/>
                <w:sz w:val="20"/>
              </w:rPr>
              <w:t>its employees engaged in the selection, award, and administration of contracts (</w:t>
            </w:r>
            <w:r w:rsidR="000023A2" w:rsidRPr="00D16821">
              <w:rPr>
                <w:rFonts w:ascii="Arial" w:hAnsi="Arial" w:cs="Arial"/>
                <w:sz w:val="20"/>
              </w:rPr>
              <w:t>2 CFR 200.318(c)</w:t>
            </w:r>
            <w:r w:rsidRPr="00D16821">
              <w:rPr>
                <w:rFonts w:ascii="Arial" w:hAnsi="Arial" w:cs="Arial"/>
                <w:sz w:val="20"/>
              </w:rPr>
              <w:t xml:space="preserve"> and </w:t>
            </w:r>
            <w:hyperlink r:id="rId114" w:history="1">
              <w:r w:rsidR="000023A2" w:rsidRPr="00D16821">
                <w:rPr>
                  <w:rStyle w:val="Hyperlink"/>
                  <w:rFonts w:cs="Arial"/>
                  <w:sz w:val="20"/>
                </w:rPr>
                <w:t>48 CFR 52.203-13</w:t>
              </w:r>
            </w:hyperlink>
            <w:r w:rsidRPr="00D16821">
              <w:rPr>
                <w:rFonts w:ascii="Arial" w:hAnsi="Arial" w:cs="Arial"/>
                <w:sz w:val="20"/>
              </w:rPr>
              <w:t xml:space="preserve"> and </w:t>
            </w:r>
            <w:hyperlink r:id="rId115" w:history="1">
              <w:r w:rsidRPr="00D16821">
                <w:rPr>
                  <w:rStyle w:val="Hyperlink"/>
                  <w:rFonts w:cs="Arial"/>
                  <w:sz w:val="20"/>
                </w:rPr>
                <w:t>52.203-16</w:t>
              </w:r>
            </w:hyperlink>
            <w:r w:rsidRPr="00D16821">
              <w:rPr>
                <w:rFonts w:ascii="Arial" w:hAnsi="Arial" w:cs="Arial"/>
                <w:sz w:val="20"/>
              </w:rPr>
              <w:t>).</w:t>
            </w:r>
          </w:p>
          <w:p w14:paraId="73DFDBF7" w14:textId="75B1989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Ascertain if the entity has a policy to use statutorily or administratively imposed in</w:t>
            </w:r>
            <w:r w:rsidR="00DE414A">
              <w:rPr>
                <w:rFonts w:ascii="Arial" w:hAnsi="Arial" w:cs="Arial"/>
                <w:sz w:val="20"/>
              </w:rPr>
              <w:t xml:space="preserve"> s</w:t>
            </w:r>
            <w:r w:rsidRPr="00F00D94">
              <w:rPr>
                <w:rFonts w:ascii="Arial" w:hAnsi="Arial" w:cs="Arial"/>
                <w:sz w:val="20"/>
              </w:rPr>
              <w:t xml:space="preserve">tate or local geographical preferences in the evaluation of bids or proposals. If yes, verify that these limitations were not applied to federally funded procurements except where applicable </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statutes expressly mandate or encourage geographic preference (</w:t>
            </w:r>
            <w:r w:rsidR="000023A2" w:rsidRPr="00F00D94">
              <w:rPr>
                <w:rFonts w:ascii="Arial" w:hAnsi="Arial" w:cs="Arial"/>
                <w:sz w:val="20"/>
              </w:rPr>
              <w:t>2 CFR 200.319(c)</w:t>
            </w:r>
            <w:r w:rsidRPr="00F00D94">
              <w:rPr>
                <w:rFonts w:ascii="Arial" w:hAnsi="Arial" w:cs="Arial"/>
                <w:sz w:val="20"/>
              </w:rPr>
              <w:t>).</w:t>
            </w:r>
          </w:p>
          <w:p w14:paraId="6E069674" w14:textId="7777777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Select a sample of procurements and perform the following procedures:</w:t>
            </w:r>
          </w:p>
          <w:p w14:paraId="0DC6C692" w14:textId="29196D5A"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 xml:space="preserve">Examine contract files and verify that they document the history of the procurement, including the rationale for the method of procurement, selection of contract type, basis for contractor </w:t>
            </w:r>
            <w:r w:rsidR="00BF5750" w:rsidRPr="00D16821">
              <w:rPr>
                <w:rFonts w:ascii="Arial" w:hAnsi="Arial" w:cs="Arial"/>
                <w:sz w:val="20"/>
              </w:rPr>
              <w:t>selection, and the basis for the contract price (</w:t>
            </w:r>
            <w:r w:rsidR="000023A2" w:rsidRPr="00D16821">
              <w:rPr>
                <w:rFonts w:ascii="Arial" w:hAnsi="Arial" w:cs="Arial"/>
                <w:sz w:val="20"/>
              </w:rPr>
              <w:t>2 CFR 200.318(i)</w:t>
            </w:r>
            <w:r w:rsidR="00BF5750" w:rsidRPr="00D16821">
              <w:rPr>
                <w:rFonts w:ascii="Arial" w:hAnsi="Arial" w:cs="Arial"/>
                <w:sz w:val="20"/>
              </w:rPr>
              <w:t xml:space="preserve"> and </w:t>
            </w:r>
            <w:hyperlink r:id="rId116" w:history="1">
              <w:r w:rsidR="000023A2" w:rsidRPr="00D16821">
                <w:rPr>
                  <w:rStyle w:val="Hyperlink"/>
                  <w:rFonts w:cs="Arial"/>
                  <w:sz w:val="20"/>
                </w:rPr>
                <w:t xml:space="preserve">48 CFR Part 44 </w:t>
              </w:r>
            </w:hyperlink>
            <w:r w:rsidR="00BF5750" w:rsidRPr="00D16821">
              <w:rPr>
                <w:rFonts w:ascii="Arial" w:hAnsi="Arial" w:cs="Arial"/>
                <w:sz w:val="20"/>
              </w:rPr>
              <w:t xml:space="preserve">and </w:t>
            </w:r>
            <w:hyperlink r:id="rId117" w:history="1">
              <w:r w:rsidR="00BF5750" w:rsidRPr="00D16821">
                <w:rPr>
                  <w:rStyle w:val="Hyperlink"/>
                  <w:rFonts w:cs="Arial"/>
                  <w:sz w:val="20"/>
                </w:rPr>
                <w:t>52.244-2</w:t>
              </w:r>
            </w:hyperlink>
            <w:r w:rsidR="00BF5750" w:rsidRPr="00D16821">
              <w:rPr>
                <w:rFonts w:ascii="Arial" w:hAnsi="Arial" w:cs="Arial"/>
                <w:sz w:val="20"/>
              </w:rPr>
              <w:t>).</w:t>
            </w:r>
          </w:p>
          <w:p w14:paraId="1DBC8E35" w14:textId="106121C6"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w:t>
            </w:r>
            <w:r w:rsidR="00FC4DA6" w:rsidRPr="00D16821">
              <w:rPr>
                <w:rFonts w:ascii="Arial" w:hAnsi="Arial" w:cs="Arial"/>
                <w:sz w:val="20"/>
              </w:rPr>
              <w:t xml:space="preserve">CFR </w:t>
            </w:r>
            <w:r w:rsidR="000023A2" w:rsidRPr="00D16821">
              <w:rPr>
                <w:rFonts w:ascii="Arial" w:hAnsi="Arial" w:cs="Arial"/>
                <w:sz w:val="20"/>
              </w:rPr>
              <w:t>S</w:t>
            </w:r>
            <w:r w:rsidR="00FC4DA6" w:rsidRPr="00D16821">
              <w:rPr>
                <w:rFonts w:ascii="Arial" w:hAnsi="Arial" w:cs="Arial"/>
                <w:sz w:val="20"/>
              </w:rPr>
              <w:t xml:space="preserve">ubpart 2.1, “Definitions”) </w:t>
            </w:r>
          </w:p>
          <w:p w14:paraId="65A83F73" w14:textId="4F84D83B"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color w:val="002060"/>
                <w:sz w:val="20"/>
              </w:rPr>
              <w:t>*</w:t>
            </w:r>
            <w:r w:rsidR="00BF5750" w:rsidRPr="00D16821">
              <w:rPr>
                <w:rFonts w:ascii="Arial" w:hAnsi="Arial" w:cs="Arial"/>
                <w:sz w:val="20"/>
              </w:rPr>
              <w:t>c.</w:t>
            </w:r>
            <w:r w:rsidR="00BF5750" w:rsidRPr="00D16821">
              <w:rPr>
                <w:rFonts w:ascii="Arial" w:hAnsi="Arial" w:cs="Arial"/>
                <w:sz w:val="20"/>
              </w:rPr>
              <w:tab/>
              <w:t>Verify that procurements provide full and open competition (</w:t>
            </w:r>
            <w:r w:rsidR="00E52CC0" w:rsidRPr="00D16821">
              <w:rPr>
                <w:rFonts w:ascii="Arial" w:hAnsi="Arial" w:cs="Arial"/>
                <w:sz w:val="20"/>
              </w:rPr>
              <w:t>2 CFR 200.319</w:t>
            </w:r>
            <w:r w:rsidR="00BF5750" w:rsidRPr="00D16821">
              <w:rPr>
                <w:rFonts w:ascii="Arial" w:hAnsi="Arial" w:cs="Arial"/>
                <w:sz w:val="20"/>
              </w:rPr>
              <w:t xml:space="preserve"> and </w:t>
            </w:r>
            <w:hyperlink r:id="rId118" w:history="1">
              <w:r w:rsidR="00E52CC0" w:rsidRPr="00D16821">
                <w:rPr>
                  <w:rStyle w:val="Hyperlink"/>
                  <w:rFonts w:cs="Arial"/>
                  <w:sz w:val="20"/>
                </w:rPr>
                <w:t>48 CFR 52.244-5</w:t>
              </w:r>
            </w:hyperlink>
            <w:r w:rsidR="00BF5750" w:rsidRPr="00D16821">
              <w:rPr>
                <w:rFonts w:ascii="Arial" w:hAnsi="Arial" w:cs="Arial"/>
                <w:sz w:val="20"/>
              </w:rPr>
              <w:t>).</w:t>
            </w:r>
          </w:p>
          <w:p w14:paraId="02970176" w14:textId="366834AA"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d.</w:t>
            </w:r>
            <w:r w:rsidRPr="00D16821">
              <w:rPr>
                <w:rFonts w:ascii="Arial" w:hAnsi="Arial" w:cs="Arial"/>
                <w:sz w:val="20"/>
              </w:rPr>
              <w:tab/>
              <w:t>Examine documentation in support of the rationale to limit competition in those cases where competition was limited and ascertain if the limitation was justified (</w:t>
            </w:r>
            <w:r w:rsidR="00E52CC0" w:rsidRPr="00D16821">
              <w:rPr>
                <w:rFonts w:ascii="Arial" w:hAnsi="Arial" w:cs="Arial"/>
                <w:sz w:val="20"/>
              </w:rPr>
              <w:t>2 CFR 200.319</w:t>
            </w:r>
            <w:r w:rsidRPr="00D16821">
              <w:rPr>
                <w:rFonts w:ascii="Arial" w:hAnsi="Arial" w:cs="Arial"/>
                <w:sz w:val="20"/>
              </w:rPr>
              <w:t xml:space="preserve"> and </w:t>
            </w:r>
            <w:r w:rsidR="00E52CC0" w:rsidRPr="00D16821">
              <w:rPr>
                <w:rFonts w:ascii="Arial" w:hAnsi="Arial" w:cs="Arial"/>
                <w:sz w:val="20"/>
              </w:rPr>
              <w:t>200.320(</w:t>
            </w:r>
            <w:r w:rsidR="00DE414A" w:rsidRPr="00D16821">
              <w:rPr>
                <w:rFonts w:ascii="Arial" w:hAnsi="Arial" w:cs="Arial"/>
                <w:sz w:val="20"/>
              </w:rPr>
              <w:t>c</w:t>
            </w:r>
            <w:r w:rsidR="00E52CC0" w:rsidRPr="00D16821">
              <w:rPr>
                <w:rFonts w:ascii="Arial" w:hAnsi="Arial" w:cs="Arial"/>
                <w:sz w:val="20"/>
              </w:rPr>
              <w:t>)</w:t>
            </w:r>
            <w:r w:rsidRPr="00D16821">
              <w:rPr>
                <w:rFonts w:ascii="Arial" w:hAnsi="Arial" w:cs="Arial"/>
                <w:sz w:val="20"/>
              </w:rPr>
              <w:t xml:space="preserve"> and </w:t>
            </w:r>
            <w:hyperlink r:id="rId119" w:history="1">
              <w:r w:rsidR="00E52CC0" w:rsidRPr="00D16821">
                <w:rPr>
                  <w:rStyle w:val="Hyperlink"/>
                  <w:rFonts w:cs="Arial"/>
                  <w:sz w:val="20"/>
                </w:rPr>
                <w:t>48 CFR 52.244-5</w:t>
              </w:r>
            </w:hyperlink>
            <w:r w:rsidRPr="00D16821">
              <w:rPr>
                <w:rFonts w:ascii="Arial" w:hAnsi="Arial" w:cs="Arial"/>
                <w:sz w:val="20"/>
              </w:rPr>
              <w:t>).</w:t>
            </w:r>
          </w:p>
          <w:p w14:paraId="761FC7CF" w14:textId="56B92071" w:rsidR="00BF5750" w:rsidRPr="00D16821"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b/>
                <w:bCs/>
                <w:color w:val="002060"/>
                <w:sz w:val="20"/>
              </w:rPr>
              <w:lastRenderedPageBreak/>
              <w:t>*</w:t>
            </w:r>
            <w:r w:rsidR="00BF5750" w:rsidRPr="00D16821">
              <w:rPr>
                <w:rFonts w:ascii="Arial" w:hAnsi="Arial" w:cs="Arial"/>
                <w:sz w:val="20"/>
              </w:rPr>
              <w:t>e.</w:t>
            </w:r>
            <w:r w:rsidR="00BF5750" w:rsidRPr="00D16821">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D16821">
              <w:rPr>
                <w:rFonts w:ascii="Arial" w:hAnsi="Arial" w:cs="Arial"/>
                <w:sz w:val="20"/>
              </w:rPr>
              <w:t>(2 CFR 200.</w:t>
            </w:r>
            <w:r w:rsidR="0023424F" w:rsidRPr="00D16821">
              <w:rPr>
                <w:rFonts w:ascii="Arial" w:hAnsi="Arial" w:cs="Arial"/>
                <w:sz w:val="20"/>
              </w:rPr>
              <w:t xml:space="preserve">323 </w:t>
            </w:r>
            <w:r w:rsidR="00BF5750" w:rsidRPr="00D16821">
              <w:rPr>
                <w:rFonts w:ascii="Arial" w:hAnsi="Arial" w:cs="Arial"/>
                <w:sz w:val="20"/>
              </w:rPr>
              <w:t xml:space="preserve">and </w:t>
            </w:r>
            <w:hyperlink r:id="rId120" w:history="1">
              <w:r w:rsidR="00E52CC0" w:rsidRPr="00D16821">
                <w:rPr>
                  <w:rStyle w:val="Hyperlink"/>
                  <w:rFonts w:cs="Arial"/>
                  <w:sz w:val="20"/>
                </w:rPr>
                <w:t>48 CFR 15.404-3</w:t>
              </w:r>
            </w:hyperlink>
            <w:r w:rsidR="00BF5750" w:rsidRPr="00D16821">
              <w:rPr>
                <w:rFonts w:ascii="Arial" w:hAnsi="Arial" w:cs="Arial"/>
                <w:sz w:val="20"/>
              </w:rPr>
              <w:t xml:space="preserve">).  </w:t>
            </w:r>
          </w:p>
          <w:p w14:paraId="3C413608" w14:textId="7FA3FC20" w:rsidR="00BF5750" w:rsidRPr="00D16821"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D16821">
              <w:rPr>
                <w:rFonts w:ascii="Arial" w:hAnsi="Arial" w:cs="Arial"/>
                <w:sz w:val="20"/>
              </w:rPr>
              <w:tab/>
            </w:r>
            <w:r w:rsidR="00871148" w:rsidRPr="00D16821">
              <w:rPr>
                <w:rFonts w:ascii="Arial" w:hAnsi="Arial" w:cs="Arial"/>
                <w:bCs/>
                <w:sz w:val="20"/>
              </w:rPr>
              <w:t>Note</w:t>
            </w:r>
            <w:r w:rsidRPr="00D16821">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171E8238"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D16821">
              <w:rPr>
                <w:rFonts w:ascii="Arial" w:hAnsi="Arial" w:cs="Arial"/>
                <w:sz w:val="20"/>
              </w:rPr>
              <w:t>f.</w:t>
            </w:r>
            <w:r w:rsidRPr="00D16821">
              <w:rPr>
                <w:rFonts w:ascii="Arial" w:hAnsi="Arial" w:cs="Arial"/>
                <w:sz w:val="20"/>
              </w:rPr>
              <w:tab/>
              <w:t xml:space="preserve">Verify consent to subcontract was obtained when required by the terms and conditions </w:t>
            </w:r>
            <w:r w:rsidRPr="00D16821">
              <w:rPr>
                <w:rFonts w:ascii="Arial" w:hAnsi="Arial" w:cs="Arial"/>
                <w:sz w:val="20"/>
                <w:szCs w:val="20"/>
              </w:rPr>
              <w:t>of a cost reimbursement contract under the FAR (</w:t>
            </w:r>
            <w:hyperlink r:id="rId121" w:history="1">
              <w:r w:rsidR="00E52CC0" w:rsidRPr="00D16821">
                <w:rPr>
                  <w:rStyle w:val="Hyperlink"/>
                  <w:rFonts w:cs="Arial"/>
                  <w:sz w:val="20"/>
                  <w:szCs w:val="20"/>
                </w:rPr>
                <w:t>48 CFR 52.244-2</w:t>
              </w:r>
            </w:hyperlink>
            <w:r w:rsidRPr="00D16821">
              <w:rPr>
                <w:rFonts w:ascii="Arial" w:hAnsi="Arial" w:cs="Arial"/>
                <w:sz w:val="20"/>
                <w:szCs w:val="20"/>
              </w:rPr>
              <w:t>).</w:t>
            </w:r>
            <w:r w:rsidRPr="00576830">
              <w:rPr>
                <w:rFonts w:ascii="Arial" w:hAnsi="Arial" w:cs="Arial"/>
                <w:sz w:val="20"/>
                <w:szCs w:val="20"/>
              </w:rPr>
              <w:t xml:space="preserve"> </w:t>
            </w:r>
          </w:p>
          <w:p w14:paraId="3FF29787" w14:textId="5632618A" w:rsidR="00BF5750" w:rsidRDefault="00084B30" w:rsidP="0097225B">
            <w:pPr>
              <w:pStyle w:val="PlainText"/>
              <w:spacing w:after="240"/>
              <w:ind w:left="1440"/>
              <w:jc w:val="both"/>
              <w:rPr>
                <w:rFonts w:ascii="Arial" w:hAnsi="Arial" w:cs="Arial"/>
                <w:sz w:val="20"/>
                <w:szCs w:val="20"/>
              </w:rPr>
            </w:pPr>
            <w:r w:rsidRPr="00084B30">
              <w:rPr>
                <w:rFonts w:ascii="Arial" w:hAnsi="Arial" w:cs="Arial"/>
                <w:bCs/>
                <w:sz w:val="20"/>
                <w:szCs w:val="20"/>
              </w:rPr>
              <w:t>Note</w:t>
            </w:r>
            <w:r w:rsidR="00BF5750" w:rsidRPr="00576830">
              <w:rPr>
                <w:rFonts w:ascii="Arial" w:hAnsi="Arial" w:cs="Arial"/>
                <w:sz w:val="20"/>
                <w:szCs w:val="20"/>
              </w:rPr>
              <w:t>:</w:t>
            </w:r>
            <w:r w:rsidR="00DE414A">
              <w:rPr>
                <w:rFonts w:ascii="Arial" w:hAnsi="Arial" w:cs="Arial"/>
                <w:sz w:val="20"/>
                <w:szCs w:val="20"/>
              </w:rPr>
              <w:t xml:space="preserve"> </w:t>
            </w:r>
            <w:r w:rsidR="00BF5750" w:rsidRPr="00576830">
              <w:rPr>
                <w:rFonts w:ascii="Arial" w:hAnsi="Arial" w:cs="Arial"/>
                <w:sz w:val="20"/>
                <w:szCs w:val="20"/>
              </w:rPr>
              <w:t>If the non-</w:t>
            </w:r>
            <w:r w:rsidR="00DE414A">
              <w:rPr>
                <w:rFonts w:ascii="Arial" w:hAnsi="Arial" w:cs="Arial"/>
                <w:sz w:val="20"/>
                <w:szCs w:val="20"/>
              </w:rPr>
              <w:t>f</w:t>
            </w:r>
            <w:r w:rsidR="00BF5750" w:rsidRPr="00576830">
              <w:rPr>
                <w:rFonts w:ascii="Arial" w:hAnsi="Arial" w:cs="Arial"/>
                <w:sz w:val="20"/>
                <w:szCs w:val="20"/>
              </w:rPr>
              <w:t xml:space="preserve">ederal entity has an approved purchasing system, consent to subcontract may not be required unless specifically identified by contract terms or conditions. The auditor should verify </w:t>
            </w:r>
            <w:r w:rsidR="00FC4DA6" w:rsidRPr="00576830">
              <w:rPr>
                <w:rFonts w:ascii="Arial" w:hAnsi="Arial" w:cs="Arial"/>
                <w:sz w:val="20"/>
                <w:szCs w:val="20"/>
              </w:rPr>
              <w:t xml:space="preserve">that </w:t>
            </w:r>
            <w:r w:rsidR="00BF5750" w:rsidRPr="00576830">
              <w:rPr>
                <w:rFonts w:ascii="Arial" w:hAnsi="Arial" w:cs="Arial"/>
                <w:sz w:val="20"/>
                <w:szCs w:val="20"/>
              </w:rPr>
              <w:t xml:space="preserve">the approval of the purchasing system is effective for the audit period being reviewed. </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BC7026" w14:textId="65D4DDD9" w:rsidR="00BF5750" w:rsidRPr="00F00D94" w:rsidRDefault="00BF575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6 </w:t>
            </w:r>
            <w:r w:rsidR="001556EC">
              <w:rPr>
                <w:rFonts w:ascii="Arial" w:hAnsi="Arial" w:cs="Arial"/>
                <w:i/>
                <w:iCs/>
                <w:sz w:val="20"/>
              </w:rPr>
              <w:t>-</w:t>
            </w:r>
            <w:r w:rsidR="001556EC" w:rsidRPr="00F00D94">
              <w:rPr>
                <w:rFonts w:ascii="Arial" w:hAnsi="Arial" w:cs="Arial"/>
                <w:i/>
                <w:iCs/>
                <w:sz w:val="20"/>
              </w:rPr>
              <w:t xml:space="preserve"> </w:t>
            </w:r>
            <w:r w:rsidR="00D3290B">
              <w:rPr>
                <w:rFonts w:ascii="Arial" w:hAnsi="Arial" w:cs="Arial"/>
                <w:i/>
                <w:iCs/>
                <w:sz w:val="20"/>
              </w:rPr>
              <w:t>8</w:t>
            </w:r>
            <w:r w:rsidRPr="00F00D94">
              <w:rPr>
                <w:rFonts w:ascii="Arial" w:hAnsi="Arial" w:cs="Arial"/>
                <w:i/>
                <w:iCs/>
                <w:sz w:val="20"/>
              </w:rPr>
              <w:t xml:space="preserve"> apply to all non-</w:t>
            </w:r>
            <w:r w:rsidR="00DE414A">
              <w:rPr>
                <w:rFonts w:ascii="Arial" w:hAnsi="Arial" w:cs="Arial"/>
                <w:i/>
                <w:iCs/>
                <w:sz w:val="20"/>
              </w:rPr>
              <w:t>f</w:t>
            </w:r>
            <w:r w:rsidR="00DE414A" w:rsidRPr="00F00D94">
              <w:rPr>
                <w:rFonts w:ascii="Arial" w:hAnsi="Arial" w:cs="Arial"/>
                <w:i/>
                <w:iCs/>
                <w:sz w:val="20"/>
              </w:rPr>
              <w:t xml:space="preserve">ederal </w:t>
            </w:r>
            <w:r w:rsidRPr="00F00D94">
              <w:rPr>
                <w:rFonts w:ascii="Arial" w:hAnsi="Arial" w:cs="Arial"/>
                <w:i/>
                <w:iCs/>
                <w:sz w:val="20"/>
              </w:rPr>
              <w:t>entities)</w:t>
            </w:r>
          </w:p>
          <w:p w14:paraId="50274F93" w14:textId="0A654C98" w:rsidR="00BF5750" w:rsidRPr="00F00D94" w:rsidRDefault="00BF5750"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sidRPr="00F00D94">
              <w:rPr>
                <w:rFonts w:ascii="Arial" w:hAnsi="Arial" w:cs="Arial"/>
                <w:sz w:val="20"/>
              </w:rPr>
              <w:t>6.</w:t>
            </w:r>
            <w:r w:rsidRPr="00F00D94">
              <w:rPr>
                <w:rFonts w:ascii="Arial" w:hAnsi="Arial" w:cs="Arial"/>
                <w:sz w:val="20"/>
              </w:rPr>
              <w:tab/>
              <w:t>Review the non-</w:t>
            </w:r>
            <w:r w:rsidR="00DE414A">
              <w:rPr>
                <w:rFonts w:ascii="Arial" w:hAnsi="Arial" w:cs="Arial"/>
                <w:sz w:val="20"/>
              </w:rPr>
              <w:t>f</w:t>
            </w:r>
            <w:r w:rsidR="00DE414A" w:rsidRPr="00F00D94">
              <w:rPr>
                <w:rFonts w:ascii="Arial" w:hAnsi="Arial" w:cs="Arial"/>
                <w:sz w:val="20"/>
              </w:rPr>
              <w:t xml:space="preserve">ederal </w:t>
            </w:r>
            <w:r w:rsidRPr="00F00D94">
              <w:rPr>
                <w:rFonts w:ascii="Arial" w:hAnsi="Arial" w:cs="Arial"/>
                <w:sz w:val="20"/>
              </w:rPr>
              <w:t>entity’s procedures for verifying that an entity with which it plans to enter into a covered transaction is not debarred, suspended, or otherwise excluded (</w:t>
            </w:r>
            <w:r w:rsidR="00E52CC0" w:rsidRPr="00F00D94">
              <w:rPr>
                <w:rFonts w:ascii="Arial" w:hAnsi="Arial" w:cs="Arial"/>
                <w:sz w:val="20"/>
              </w:rPr>
              <w:t>2 CFR 200.</w:t>
            </w:r>
            <w:r w:rsidR="00DE414A" w:rsidRPr="00F00D94">
              <w:rPr>
                <w:rFonts w:ascii="Arial" w:hAnsi="Arial" w:cs="Arial"/>
                <w:sz w:val="20"/>
              </w:rPr>
              <w:t>21</w:t>
            </w:r>
            <w:r w:rsidR="00DE414A">
              <w:rPr>
                <w:rFonts w:ascii="Arial" w:hAnsi="Arial" w:cs="Arial"/>
                <w:sz w:val="20"/>
              </w:rPr>
              <w:t>2</w:t>
            </w:r>
            <w:r w:rsidR="00DE414A" w:rsidRPr="00F00D94">
              <w:rPr>
                <w:rFonts w:ascii="Arial" w:hAnsi="Arial" w:cs="Arial"/>
                <w:sz w:val="20"/>
              </w:rPr>
              <w:t xml:space="preserve"> </w:t>
            </w:r>
            <w:r w:rsidRPr="00F00D94">
              <w:rPr>
                <w:rFonts w:ascii="Arial" w:hAnsi="Arial" w:cs="Arial"/>
                <w:sz w:val="20"/>
              </w:rPr>
              <w:t xml:space="preserve">and </w:t>
            </w:r>
            <w:r w:rsidR="00E52CC0" w:rsidRPr="00D16821">
              <w:rPr>
                <w:rFonts w:ascii="Arial" w:hAnsi="Arial" w:cs="Arial"/>
                <w:sz w:val="20"/>
              </w:rPr>
              <w:t>200.318(h)</w:t>
            </w:r>
            <w:r w:rsidRPr="00D16821">
              <w:rPr>
                <w:rFonts w:ascii="Arial" w:hAnsi="Arial" w:cs="Arial"/>
                <w:sz w:val="20"/>
              </w:rPr>
              <w:t xml:space="preserve">; </w:t>
            </w:r>
            <w:hyperlink r:id="rId122" w:history="1">
              <w:r w:rsidR="00E52CC0" w:rsidRPr="00D16821">
                <w:rPr>
                  <w:rStyle w:val="Hyperlink"/>
                  <w:rFonts w:cs="Arial"/>
                  <w:sz w:val="20"/>
                </w:rPr>
                <w:t>2 CFR 180.300</w:t>
              </w:r>
            </w:hyperlink>
            <w:r w:rsidRPr="00D16821">
              <w:rPr>
                <w:rFonts w:ascii="Arial" w:hAnsi="Arial" w:cs="Arial"/>
                <w:sz w:val="20"/>
              </w:rPr>
              <w:t xml:space="preserve">; </w:t>
            </w:r>
            <w:hyperlink r:id="rId123" w:history="1">
              <w:r w:rsidR="00E52CC0" w:rsidRPr="00D16821">
                <w:rPr>
                  <w:rStyle w:val="Hyperlink"/>
                  <w:rFonts w:cs="Arial"/>
                  <w:sz w:val="20"/>
                </w:rPr>
                <w:t>48 CFR 52.209-6</w:t>
              </w:r>
            </w:hyperlink>
            <w:r w:rsidRPr="00D16821">
              <w:rPr>
                <w:rFonts w:ascii="Arial" w:hAnsi="Arial" w:cs="Arial"/>
                <w:sz w:val="20"/>
              </w:rPr>
              <w:t>).</w:t>
            </w:r>
          </w:p>
          <w:p w14:paraId="347AD885" w14:textId="13016F4E" w:rsidR="001543A2"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7.</w:t>
            </w:r>
            <w:r w:rsidR="00BF5750" w:rsidRPr="00F00D94">
              <w:rPr>
                <w:rFonts w:ascii="Arial" w:hAnsi="Arial" w:cs="Arial"/>
                <w:sz w:val="20"/>
              </w:rPr>
              <w:tab/>
              <w:t>Select a sample of procurements and subawards and test whether the non-</w:t>
            </w:r>
            <w:r w:rsidR="00DE414A">
              <w:rPr>
                <w:rFonts w:ascii="Arial" w:hAnsi="Arial" w:cs="Arial"/>
                <w:sz w:val="20"/>
              </w:rPr>
              <w:t>f</w:t>
            </w:r>
            <w:r w:rsidR="00DE414A" w:rsidRPr="00F00D94">
              <w:rPr>
                <w:rFonts w:ascii="Arial" w:hAnsi="Arial" w:cs="Arial"/>
                <w:sz w:val="20"/>
              </w:rPr>
              <w:t xml:space="preserve">ederal </w:t>
            </w:r>
            <w:r w:rsidR="00BF5750" w:rsidRPr="00F00D94">
              <w:rPr>
                <w:rFonts w:ascii="Arial" w:hAnsi="Arial" w:cs="Arial"/>
                <w:sz w:val="20"/>
              </w:rPr>
              <w:t>entity followed its procedures before entering into a covered transaction.</w:t>
            </w:r>
          </w:p>
          <w:p w14:paraId="56FD69EA" w14:textId="77777777" w:rsidR="001543A2" w:rsidRDefault="001543A2" w:rsidP="001543A2">
            <w:pPr>
              <w:pBdr>
                <w:top w:val="single" w:sz="6" w:space="0" w:color="FFFFFF"/>
                <w:left w:val="single" w:sz="6" w:space="0" w:color="FFFFFF"/>
                <w:bottom w:val="single" w:sz="6" w:space="0" w:color="FFFFFF"/>
                <w:right w:val="single" w:sz="6" w:space="0" w:color="FFFFFF"/>
              </w:pBdr>
              <w:spacing w:after="240"/>
              <w:ind w:left="720" w:hanging="30"/>
              <w:jc w:val="both"/>
              <w:rPr>
                <w:rFonts w:ascii="Arial" w:hAnsi="Arial" w:cs="Arial"/>
                <w:i/>
                <w:iCs/>
                <w:color w:val="002060"/>
                <w:sz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p>
          <w:p w14:paraId="586D590D" w14:textId="65BBF96A" w:rsidR="001C1040" w:rsidRPr="009119D3" w:rsidRDefault="001543A2" w:rsidP="005B6D72">
            <w:pPr>
              <w:pBdr>
                <w:top w:val="single" w:sz="6" w:space="0" w:color="FFFFFF"/>
                <w:left w:val="single" w:sz="6" w:space="0" w:color="FFFFFF"/>
                <w:bottom w:val="single" w:sz="6" w:space="0" w:color="FFFFFF"/>
                <w:right w:val="single" w:sz="6" w:space="0" w:color="FFFFFF"/>
              </w:pBdr>
              <w:spacing w:after="240"/>
              <w:ind w:left="698"/>
              <w:jc w:val="both"/>
              <w:rPr>
                <w:rFonts w:ascii="Arial" w:hAnsi="Arial" w:cs="Arial"/>
                <w:sz w:val="20"/>
                <w:szCs w:val="20"/>
              </w:rPr>
            </w:pPr>
            <w:r w:rsidRPr="001543A2">
              <w:rPr>
                <w:rFonts w:ascii="Arial" w:hAnsi="Arial" w:cs="Arial"/>
                <w:i/>
                <w:iCs/>
                <w:color w:val="002060"/>
                <w:sz w:val="20"/>
                <w:szCs w:val="20"/>
              </w:rPr>
              <w:t xml:space="preserve">If, during testing, an internal control deficiency or noncompliance is suspected that involves Suspension and Debarment requirements, AoS auditors </w:t>
            </w:r>
            <w:r w:rsidRPr="005B6D72">
              <w:rPr>
                <w:rFonts w:ascii="Arial" w:hAnsi="Arial" w:cs="Arial"/>
                <w:i/>
                <w:iCs/>
                <w:color w:val="002060"/>
                <w:sz w:val="20"/>
                <w:szCs w:val="20"/>
                <w:u w:val="single"/>
              </w:rPr>
              <w:t>must</w:t>
            </w:r>
            <w:r w:rsidRPr="001543A2">
              <w:rPr>
                <w:rFonts w:ascii="Arial" w:hAnsi="Arial" w:cs="Arial"/>
                <w:i/>
                <w:iCs/>
                <w:color w:val="002060"/>
                <w:sz w:val="20"/>
                <w:szCs w:val="20"/>
              </w:rPr>
              <w:t xml:space="preserve"> consult with Legal for an evaluation of the relevant facts and circumstances. This consultation is needed to determine if the Suspension and Debarment requirements extend to the auditee under the Federal agency’s codification of the requirements. 2 CFR Part 180 establishes that primary tier covered transactions are subject to Suspension and Debarment requirements but agencies can broaden the coverage to subawards in the agency codification and the specific grant terms and conditions. IPAs should review the Federal agency adoption of the Suspension and Debarment requirements as well as the specific terms and conditions in the grant agreement to ensure the internal control deficiency or noncompliance is warranted/accurate.</w:t>
            </w:r>
          </w:p>
          <w:p w14:paraId="51CEF185" w14:textId="515B1ABF" w:rsidR="00D3290B" w:rsidRPr="009119D3" w:rsidRDefault="00ED5F2F"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9119D3">
              <w:rPr>
                <w:rFonts w:ascii="Arial" w:hAnsi="Arial" w:cs="Arial"/>
                <w:sz w:val="20"/>
                <w:szCs w:val="20"/>
              </w:rPr>
              <w:lastRenderedPageBreak/>
              <w:t xml:space="preserve">8. </w:t>
            </w:r>
            <w:r w:rsidRPr="009119D3">
              <w:rPr>
                <w:rFonts w:ascii="Arial" w:hAnsi="Arial" w:cs="Arial"/>
                <w:sz w:val="20"/>
                <w:szCs w:val="20"/>
              </w:rPr>
              <w:tab/>
            </w:r>
            <w:r w:rsidR="00D3290B" w:rsidRPr="009119D3">
              <w:rPr>
                <w:rFonts w:ascii="Arial" w:hAnsi="Arial" w:cs="Arial"/>
                <w:sz w:val="20"/>
                <w:szCs w:val="20"/>
              </w:rPr>
              <w:t>Select a sample of procurement agreements for infrastructure projects subject to BABA and test whether the non-federal entity included the Buy America domestic preference provisions in each agreement, or obtained a BABA waiver.</w:t>
            </w:r>
          </w:p>
          <w:p w14:paraId="59D7F038" w14:textId="355EE7B0"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For each agreement selected where a waiver was not applicable, review the non- federal entity’s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92" w:name="_Toc210205534"/>
      <w:r w:rsidRPr="00220BD0">
        <w:rPr>
          <w:rFonts w:cs="Arial"/>
          <w:sz w:val="24"/>
          <w:szCs w:val="24"/>
        </w:rPr>
        <w:t>Audit Implications Summary</w:t>
      </w:r>
      <w:bookmarkEnd w:id="92"/>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6B38078F"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w:t>
            </w:r>
            <w:r w:rsidRPr="0090393F">
              <w:rPr>
                <w:rFonts w:ascii="Arial" w:hAnsi="Arial" w:cs="Arial"/>
                <w:i/>
                <w:iCs/>
                <w:color w:val="002060"/>
                <w:sz w:val="20"/>
              </w:rPr>
              <w:t xml:space="preserve">review this </w:t>
            </w:r>
            <w:hyperlink r:id="rId124" w:history="1">
              <w:r w:rsidRPr="0090393F">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206D6B">
            <w:pPr>
              <w:pStyle w:val="ListParagraph"/>
              <w:widowControl w:val="0"/>
              <w:numPr>
                <w:ilvl w:val="0"/>
                <w:numId w:val="27"/>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206D6B">
            <w:pPr>
              <w:widowControl w:val="0"/>
              <w:numPr>
                <w:ilvl w:val="0"/>
                <w:numId w:val="27"/>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206D6B">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206D6B">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206D6B">
            <w:pPr>
              <w:widowControl w:val="0"/>
              <w:numPr>
                <w:ilvl w:val="0"/>
                <w:numId w:val="2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125"/>
          <w:pgSz w:w="12240" w:h="15840" w:code="1"/>
          <w:pgMar w:top="1440" w:right="1440" w:bottom="1440" w:left="1440" w:header="720" w:footer="720" w:gutter="0"/>
          <w:cols w:space="720"/>
          <w:noEndnote/>
        </w:sectPr>
      </w:pPr>
    </w:p>
    <w:p w14:paraId="72A7618A" w14:textId="77777777" w:rsidR="007E5B12" w:rsidRPr="00220BD0" w:rsidRDefault="007E5B12" w:rsidP="006672EA">
      <w:pPr>
        <w:pStyle w:val="Heading2"/>
        <w:jc w:val="both"/>
        <w:rPr>
          <w:rFonts w:cs="Arial"/>
          <w:sz w:val="24"/>
        </w:rPr>
      </w:pPr>
      <w:bookmarkStart w:id="93" w:name="J___PROGRAM_INCOME"/>
      <w:bookmarkStart w:id="94" w:name="_Toc442267700"/>
      <w:bookmarkStart w:id="95" w:name="_Toc210205535"/>
      <w:bookmarkEnd w:id="93"/>
      <w:r w:rsidRPr="00220BD0">
        <w:rPr>
          <w:rFonts w:cs="Arial"/>
          <w:sz w:val="24"/>
        </w:rPr>
        <w:lastRenderedPageBreak/>
        <w:t>J.  PROGRAM INCOME</w:t>
      </w:r>
      <w:bookmarkEnd w:id="94"/>
      <w:bookmarkEnd w:id="95"/>
    </w:p>
    <w:p w14:paraId="6A0D3833" w14:textId="6B7FCA2D" w:rsidR="007E5B12" w:rsidRPr="00220BD0" w:rsidRDefault="00261D87" w:rsidP="006672EA">
      <w:pPr>
        <w:pStyle w:val="Heading3"/>
        <w:jc w:val="both"/>
        <w:rPr>
          <w:rFonts w:cs="Arial"/>
          <w:sz w:val="24"/>
          <w:szCs w:val="24"/>
        </w:rPr>
      </w:pPr>
      <w:bookmarkStart w:id="96" w:name="_Toc210205536"/>
      <w:r w:rsidRPr="00220BD0">
        <w:rPr>
          <w:rFonts w:cs="Arial"/>
          <w:sz w:val="24"/>
          <w:szCs w:val="24"/>
        </w:rPr>
        <w:t xml:space="preserve">OMB </w:t>
      </w:r>
      <w:r w:rsidR="007E5B12" w:rsidRPr="00220BD0">
        <w:rPr>
          <w:rFonts w:cs="Arial"/>
          <w:sz w:val="24"/>
          <w:szCs w:val="24"/>
        </w:rPr>
        <w:t>Compliance Requirements</w:t>
      </w:r>
      <w:bookmarkEnd w:id="96"/>
    </w:p>
    <w:p w14:paraId="0C2CB7AE" w14:textId="0609AC1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is gross income earned by a non-federal entity that is directly generated by a supported activity or earned as a result of the federal award during the period of performance (unless there is a requirement for disposition of program income after the end of the period of performance as provided in 2 CFR 200.307(f)).</w:t>
      </w:r>
    </w:p>
    <w:p w14:paraId="54D7CE9C" w14:textId="6A998222"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(2 CFR 200.1) includes, but is not limited to income from:</w:t>
      </w:r>
    </w:p>
    <w:p w14:paraId="7A5B0409" w14:textId="7EB9B97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Fees for services performed,</w:t>
      </w:r>
    </w:p>
    <w:p w14:paraId="4DD90504" w14:textId="56C9F9A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The use or rental of real or personal property acquired under federal awards,</w:t>
      </w:r>
    </w:p>
    <w:p w14:paraId="033C4ABD" w14:textId="79E7CA12"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The sale of commodities or items fabricated under federal awards,</w:t>
      </w:r>
    </w:p>
    <w:p w14:paraId="5242BEFC" w14:textId="2E9BE54B"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License fees and royalties on patents and copyrights, except as provided below, and</w:t>
      </w:r>
    </w:p>
    <w:p w14:paraId="5BA67337" w14:textId="77777777" w:rsidR="00612F54"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 xml:space="preserve">Principal and interest on loans made with federal award funds. </w:t>
      </w:r>
    </w:p>
    <w:p w14:paraId="65A5A5EE" w14:textId="789A89D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 xml:space="preserve">Program income does </w:t>
      </w:r>
      <w:r w:rsidRPr="00612F54">
        <w:rPr>
          <w:rFonts w:ascii="Arial" w:hAnsi="Arial" w:cs="Arial"/>
          <w:u w:val="single"/>
        </w:rPr>
        <w:t>not</w:t>
      </w:r>
      <w:r w:rsidRPr="00BD2B8A">
        <w:rPr>
          <w:rFonts w:ascii="Arial" w:hAnsi="Arial" w:cs="Arial"/>
        </w:rPr>
        <w:t xml:space="preserve"> include:</w:t>
      </w:r>
    </w:p>
    <w:p w14:paraId="69B8FCE2" w14:textId="6A61392F"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w:t>
      </w:r>
      <w:r w:rsidRPr="00BD2B8A">
        <w:rPr>
          <w:rFonts w:ascii="Arial" w:hAnsi="Arial" w:cs="Arial"/>
        </w:rPr>
        <w:tab/>
        <w:t>Interest earned on advances of federal funds.</w:t>
      </w:r>
    </w:p>
    <w:p w14:paraId="08882212" w14:textId="7A11977E"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Except as otherwise provided in federal statutes, regulations or the terms and conditions of the federal award, rebates, credits, discounts and interest earned on any of them.</w:t>
      </w:r>
    </w:p>
    <w:p w14:paraId="4CF3D209" w14:textId="4C6123F4"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Taxes, special assessments, levies, fines, and other such revenues raised by a non-federal entity, unless the federal award or federal awarding agency regulations specifically identify the revenues as program income (2 CFR 200.307(c)).</w:t>
      </w:r>
    </w:p>
    <w:p w14:paraId="271FE304" w14:textId="39A08C80"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The proceeds from the sale of equipment or real property acquired in whole or in part under the federal award (2 CFR 200.307(d)).</w:t>
      </w:r>
    </w:p>
    <w:p w14:paraId="0D54E38D" w14:textId="77777777"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BD2B8A">
        <w:rPr>
          <w:rFonts w:ascii="Arial" w:hAnsi="Arial" w:cs="Arial"/>
        </w:rPr>
        <w:t>•</w:t>
      </w:r>
      <w:r w:rsidRPr="00BD2B8A">
        <w:rPr>
          <w:rFonts w:ascii="Arial" w:hAnsi="Arial" w:cs="Arial"/>
        </w:rPr>
        <w:tab/>
        <w:t>Royalties or income earned by an institution of higher education or a nonprofit organization on inventions conceived or first actually reduced to practice in the performance of work under a funding agreement with a federal agency that is shared with the inventor (2 CFR 200.307(g); 37 CFR 401.2 and 401.14(k); 35 USC 201(i), and 35 USC 202(c)(7)(B)).</w:t>
      </w:r>
    </w:p>
    <w:p w14:paraId="66DD34D0" w14:textId="7AC8A739"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If authorized by federal regulations or the federal award, costs incidental to the generation of program income may be deducted from gross income to determine program income, provided those costs have not been charged to the federal award (2 CFR 200.307(b)).</w:t>
      </w:r>
    </w:p>
    <w:p w14:paraId="67142A99" w14:textId="3D643BB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Program income may be used in any of the following three methods, consistent with 2 CFR 200.307(e):</w:t>
      </w:r>
    </w:p>
    <w:p w14:paraId="71CA5FE2" w14:textId="65EBD43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BD2B8A">
        <w:rPr>
          <w:rFonts w:ascii="Arial" w:hAnsi="Arial" w:cs="Arial"/>
          <w:i/>
          <w:iCs/>
        </w:rPr>
        <w:t>1.</w:t>
      </w:r>
      <w:r w:rsidRPr="00BD2B8A">
        <w:rPr>
          <w:rFonts w:ascii="Arial" w:hAnsi="Arial" w:cs="Arial"/>
          <w:i/>
          <w:iCs/>
        </w:rPr>
        <w:tab/>
        <w:t>Deduction</w:t>
      </w:r>
    </w:p>
    <w:p w14:paraId="0DB0E667" w14:textId="1A7B654F"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Program income is deducted from total allowable costs in order to determine the net allowable costs, rather than to increase the funds committed to the project. This method must be used if the federal awarding agency has given no prior approval for how program income is to be used and its regulations and the terms and conditions of the federal award are silent on this matter. Where this method is used, program income must be applied to current costs unless the federal awarding agency authorizes otherwise</w:t>
      </w:r>
      <w:r>
        <w:rPr>
          <w:rFonts w:ascii="Arial" w:hAnsi="Arial" w:cs="Arial"/>
        </w:rPr>
        <w:t xml:space="preserve"> </w:t>
      </w:r>
      <w:r w:rsidRPr="00BD2B8A">
        <w:rPr>
          <w:rFonts w:ascii="Arial" w:hAnsi="Arial" w:cs="Arial"/>
        </w:rPr>
        <w:t>(2 CFR 200.307(e)(1)).</w:t>
      </w:r>
    </w:p>
    <w:p w14:paraId="5683AA4D" w14:textId="77777777"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87A1B4D" w14:textId="351F5DB6"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i/>
          <w:iCs/>
        </w:rPr>
      </w:pPr>
      <w:r w:rsidRPr="00BD2B8A">
        <w:rPr>
          <w:rFonts w:ascii="Arial" w:hAnsi="Arial" w:cs="Arial"/>
          <w:i/>
          <w:iCs/>
        </w:rPr>
        <w:t>2.</w:t>
      </w:r>
      <w:r w:rsidRPr="00BD2B8A">
        <w:rPr>
          <w:rFonts w:ascii="Arial" w:hAnsi="Arial" w:cs="Arial"/>
          <w:i/>
          <w:iCs/>
        </w:rPr>
        <w:tab/>
        <w:t>Addition</w:t>
      </w:r>
    </w:p>
    <w:p w14:paraId="7DD9D42E" w14:textId="30476D29"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With prior approval of the federal awarding agency, program income may be added to the federal award by the federal agency and the non-federal entity. This method must be used for federal awards to institutions of higher education and nonprofit research institutions if the federal awarding agency does not specify in its regulations or the terms and conditions of the federal award how program income is to be used (2 CFR 200.307(e)(2)).</w:t>
      </w:r>
    </w:p>
    <w:p w14:paraId="3240512B" w14:textId="3CCBF1EC"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3.</w:t>
      </w:r>
      <w:r w:rsidRPr="00BD2B8A">
        <w:rPr>
          <w:rFonts w:ascii="Arial" w:hAnsi="Arial" w:cs="Arial"/>
        </w:rPr>
        <w:tab/>
        <w:t>Cost Sharing or Matching</w:t>
      </w:r>
    </w:p>
    <w:p w14:paraId="2B591205" w14:textId="42276C1D" w:rsidR="00BD2B8A" w:rsidRPr="00BD2B8A" w:rsidRDefault="00BD2B8A" w:rsidP="00BD2B8A">
      <w:pPr>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rPr>
      </w:pPr>
      <w:r w:rsidRPr="00BD2B8A">
        <w:rPr>
          <w:rFonts w:ascii="Arial" w:hAnsi="Arial" w:cs="Arial"/>
        </w:rPr>
        <w:t>With prior approval of the federal awarding agency, program income may be used to meet the cost sharing or matching requirement of the federal award. The amount of the federal award remains the same (2 CFR 200.307(e)(3)).</w:t>
      </w:r>
    </w:p>
    <w:p w14:paraId="79EF74C6" w14:textId="13150311" w:rsidR="00D46691" w:rsidRPr="00F00D94" w:rsidRDefault="00BD2B8A" w:rsidP="00BD2B8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Unless federal awarding agency regulations or the terms and conditions of the federal award specify otherwise, non-federal entities have no obligation to the federal government regarding program income earned after the end of the period of performance (2 CFR 200.307(f)).</w:t>
      </w:r>
    </w:p>
    <w:p w14:paraId="725FD79F" w14:textId="77777777" w:rsidR="00D46691" w:rsidRPr="00F00D94" w:rsidRDefault="00D46691"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rPr>
        <w:t>Source of Governing Requirements</w:t>
      </w:r>
    </w:p>
    <w:p w14:paraId="61DFED2A" w14:textId="3D2EF412" w:rsidR="00D46691" w:rsidRPr="00F00D94" w:rsidRDefault="00BD2B8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BD2B8A">
        <w:rPr>
          <w:rFonts w:ascii="Arial" w:hAnsi="Arial" w:cs="Arial"/>
        </w:rPr>
        <w:t>The requirements that apply to program income are contained in 2 CFR 200.1 (definition of “program income”), 2 CFR 200.307 (program income), program legislation, federal awarding agency regulations, and the terms and conditions of the federal award.</w:t>
      </w:r>
      <w:r w:rsidR="00F70C40" w:rsidRPr="00F00D94">
        <w:rPr>
          <w:rFonts w:ascii="Arial" w:hAnsi="Arial" w:cs="Arial"/>
        </w:rPr>
        <w:t xml:space="preserve"> </w:t>
      </w:r>
    </w:p>
    <w:p w14:paraId="669A4E94" w14:textId="2027CC7B" w:rsidR="00506F5E" w:rsidRPr="00F00D94" w:rsidRDefault="006230CF" w:rsidP="006672EA">
      <w:pPr>
        <w:spacing w:after="240"/>
        <w:jc w:val="both"/>
        <w:rPr>
          <w:rFonts w:ascii="Arial" w:hAnsi="Arial" w:cs="Arial"/>
          <w:i/>
        </w:rPr>
      </w:pPr>
      <w:r w:rsidRPr="00F00D94">
        <w:rPr>
          <w:rFonts w:ascii="Arial" w:hAnsi="Arial" w:cs="Arial"/>
          <w:i/>
        </w:rPr>
        <w:t xml:space="preserve">(Source: </w:t>
      </w:r>
      <w:r w:rsidR="00BD2B8A" w:rsidRPr="00F00D94">
        <w:rPr>
          <w:rFonts w:ascii="Arial" w:hAnsi="Arial" w:cs="Arial"/>
          <w:i/>
        </w:rPr>
        <w:t>202</w:t>
      </w:r>
      <w:r w:rsidR="00BD2B8A">
        <w:rPr>
          <w:rFonts w:ascii="Arial" w:hAnsi="Arial" w:cs="Arial"/>
          <w:i/>
        </w:rPr>
        <w:t>5</w:t>
      </w:r>
      <w:r w:rsidR="00BD2B8A"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BD2B8A">
        <w:rPr>
          <w:rFonts w:ascii="Arial" w:hAnsi="Arial" w:cs="Arial"/>
          <w:i/>
        </w:rPr>
        <w:t>.1</w:t>
      </w:r>
      <w:r w:rsidRPr="00F00D94">
        <w:rPr>
          <w:rFonts w:ascii="Arial" w:hAnsi="Arial" w:cs="Arial"/>
          <w:i/>
        </w:rPr>
        <w:t>)</w:t>
      </w:r>
    </w:p>
    <w:p w14:paraId="4D162549" w14:textId="2CBEC275"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5A14D90" w14:textId="5F86D675" w:rsidR="00506F5E" w:rsidRP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50A75" w:rsidRPr="00F00D94">
        <w:rPr>
          <w:rFonts w:ascii="Arial" w:hAnsi="Arial" w:cs="Arial"/>
          <w:b/>
          <w:highlight w:val="yellow"/>
        </w:rPr>
        <w:t>202</w:t>
      </w:r>
      <w:r w:rsidR="00850A75">
        <w:rPr>
          <w:rFonts w:ascii="Arial" w:hAnsi="Arial" w:cs="Arial"/>
          <w:b/>
          <w:highlight w:val="yellow"/>
        </w:rPr>
        <w:t>5</w:t>
      </w:r>
      <w:r w:rsidR="00850A75"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26" w:history="1">
        <w:r w:rsidRPr="000E3F49">
          <w:rPr>
            <w:rStyle w:val="Hyperlink"/>
            <w:rFonts w:cs="Arial"/>
            <w:b/>
            <w:highlight w:val="yellow"/>
          </w:rPr>
          <w:t>FACCR Writing Instructions</w:t>
        </w:r>
      </w:hyperlink>
      <w:r w:rsidRPr="00F00D94">
        <w:rPr>
          <w:rFonts w:ascii="Arial" w:hAnsi="Arial" w:cs="Arial"/>
          <w:b/>
          <w:highlight w:val="yellow"/>
        </w:rPr>
        <w:t xml:space="preserve">. </w:t>
      </w:r>
      <w:r w:rsidR="00155515" w:rsidRPr="00F00D94">
        <w:rPr>
          <w:rFonts w:ascii="Arial" w:hAnsi="Arial" w:cs="Arial"/>
          <w:b/>
          <w:highlight w:val="yellow"/>
        </w:rPr>
        <w:t xml:space="preserve"> </w:t>
      </w:r>
    </w:p>
    <w:p w14:paraId="78298AAA" w14:textId="77777777" w:rsidR="00703F98" w:rsidRPr="00220BD0" w:rsidRDefault="00703F98" w:rsidP="006672EA">
      <w:pPr>
        <w:pStyle w:val="Heading3"/>
        <w:jc w:val="both"/>
        <w:rPr>
          <w:rFonts w:cs="Arial"/>
          <w:sz w:val="24"/>
          <w:szCs w:val="24"/>
        </w:rPr>
      </w:pPr>
      <w:bookmarkStart w:id="97" w:name="_Toc210205537"/>
      <w:r w:rsidRPr="00220BD0">
        <w:rPr>
          <w:rFonts w:cs="Arial"/>
          <w:sz w:val="24"/>
          <w:szCs w:val="24"/>
        </w:rPr>
        <w:t>Additional Program Specific Information</w:t>
      </w:r>
      <w:bookmarkEnd w:id="97"/>
    </w:p>
    <w:p w14:paraId="62079D2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924ECAF"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7898D7A7"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4526B7E7" w14:textId="787E5859"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B482914"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48D3DB50" w14:textId="77777777" w:rsidR="00220BEF" w:rsidRPr="00220BD0" w:rsidRDefault="00A55B64" w:rsidP="006672EA">
      <w:pPr>
        <w:pStyle w:val="Heading3"/>
        <w:jc w:val="both"/>
        <w:rPr>
          <w:rFonts w:cs="Arial"/>
          <w:bCs/>
          <w:sz w:val="24"/>
          <w:szCs w:val="24"/>
        </w:rPr>
      </w:pPr>
      <w:bookmarkStart w:id="98" w:name="_Toc210205538"/>
      <w:r w:rsidRPr="00220BD0">
        <w:rPr>
          <w:rFonts w:cs="Arial"/>
          <w:sz w:val="24"/>
          <w:szCs w:val="24"/>
        </w:rPr>
        <w:t xml:space="preserve">Audit Objectives </w:t>
      </w:r>
      <w:r w:rsidR="00220BEF" w:rsidRPr="00220BD0">
        <w:rPr>
          <w:rFonts w:cs="Arial"/>
          <w:sz w:val="24"/>
          <w:szCs w:val="24"/>
        </w:rPr>
        <w:t>and Control Testing</w:t>
      </w:r>
      <w:bookmarkEnd w:id="98"/>
    </w:p>
    <w:p w14:paraId="72A4C66A"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365CD847"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25C90BA" w14:textId="4749761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lastRenderedPageBreak/>
        <w:t>2</w:t>
      </w:r>
      <w:r w:rsidRPr="00F00D94">
        <w:rPr>
          <w:rFonts w:ascii="Arial" w:eastAsia="Arial" w:hAnsi="Arial" w:cs="Arial"/>
        </w:rPr>
        <w:t>.</w:t>
      </w:r>
      <w:r w:rsidRPr="00F00D94">
        <w:rPr>
          <w:rFonts w:ascii="Arial" w:eastAsia="Arial" w:hAnsi="Arial" w:cs="Arial"/>
        </w:rPr>
        <w:tab/>
        <w:t>Determine whether program income is correctly determined, recorded, and used in accordance with applicable governing requirements.</w:t>
      </w:r>
    </w:p>
    <w:p w14:paraId="7948E58D" w14:textId="5BBFFFA6"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50AC2A5" w14:textId="1FEA1AE4"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C2985" w:rsidRPr="00F00D94" w14:paraId="255CF49D" w14:textId="77777777" w:rsidTr="00E0350C">
        <w:tc>
          <w:tcPr>
            <w:tcW w:w="5000" w:type="pct"/>
          </w:tcPr>
          <w:p w14:paraId="0D72B1DD"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41E294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14215E69" w14:textId="77777777" w:rsidR="00634FA3" w:rsidRPr="00F00D94" w:rsidRDefault="00634FA3" w:rsidP="00634FA3">
            <w:pPr>
              <w:pStyle w:val="AuditProcedureHeading"/>
              <w:spacing w:after="240"/>
              <w:jc w:val="both"/>
              <w:rPr>
                <w:rFonts w:cs="Arial"/>
                <w:b/>
                <w:bCs/>
                <w:szCs w:val="20"/>
                <w:u w:val="single"/>
              </w:rPr>
            </w:pPr>
          </w:p>
          <w:p w14:paraId="5F2F93AC" w14:textId="18D19CFC"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E56AF5">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3F4109CC" w14:textId="77777777" w:rsidR="00634FA3" w:rsidRPr="00F00D94" w:rsidRDefault="00634FA3" w:rsidP="00634FA3">
            <w:pPr>
              <w:pStyle w:val="AuditProcedureHeading"/>
              <w:spacing w:after="240"/>
              <w:jc w:val="both"/>
              <w:rPr>
                <w:rFonts w:cs="Arial"/>
                <w:b/>
                <w:bCs/>
                <w:szCs w:val="20"/>
                <w:u w:val="single"/>
              </w:rPr>
            </w:pPr>
          </w:p>
          <w:p w14:paraId="3D21A8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F4C3A6F" w14:textId="77777777" w:rsidR="00634FA3" w:rsidRPr="00F00D94" w:rsidRDefault="00634FA3" w:rsidP="00634FA3">
            <w:pPr>
              <w:spacing w:after="240"/>
              <w:jc w:val="both"/>
              <w:rPr>
                <w:rFonts w:ascii="Arial" w:hAnsi="Arial" w:cs="Arial"/>
                <w:b/>
                <w:sz w:val="20"/>
                <w:u w:val="single"/>
              </w:rPr>
            </w:pPr>
          </w:p>
          <w:p w14:paraId="3A6A8EE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CA37218" w14:textId="77777777" w:rsidR="002C2985" w:rsidRPr="001A7A0F" w:rsidRDefault="002C2985" w:rsidP="006672EA">
            <w:pPr>
              <w:spacing w:after="240"/>
              <w:jc w:val="both"/>
              <w:rPr>
                <w:rFonts w:ascii="Arial" w:eastAsiaTheme="minorHAnsi" w:hAnsi="Arial" w:cs="Arial"/>
                <w:sz w:val="20"/>
                <w:szCs w:val="20"/>
              </w:rPr>
            </w:pPr>
          </w:p>
        </w:tc>
      </w:tr>
    </w:tbl>
    <w:p w14:paraId="1C83A815" w14:textId="77777777" w:rsidR="001F0603" w:rsidRPr="00F00D94" w:rsidRDefault="001F0603" w:rsidP="001F0603">
      <w:pPr>
        <w:spacing w:after="240"/>
        <w:rPr>
          <w:rFonts w:ascii="Arial" w:hAnsi="Arial" w:cs="Arial"/>
        </w:rPr>
      </w:pPr>
    </w:p>
    <w:p w14:paraId="5A8F130E" w14:textId="6B77C8AC" w:rsidR="00D46691" w:rsidRPr="000706D1" w:rsidRDefault="00D46691" w:rsidP="006672EA">
      <w:pPr>
        <w:pStyle w:val="Heading3"/>
        <w:jc w:val="both"/>
        <w:rPr>
          <w:rFonts w:cs="Arial"/>
          <w:sz w:val="24"/>
          <w:szCs w:val="24"/>
        </w:rPr>
      </w:pPr>
      <w:bookmarkStart w:id="99" w:name="_Toc210205539"/>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99"/>
    </w:p>
    <w:tbl>
      <w:tblPr>
        <w:tblStyle w:val="TableGrid"/>
        <w:tblW w:w="5000" w:type="pct"/>
        <w:tblLook w:val="04A0" w:firstRow="1" w:lastRow="0" w:firstColumn="1" w:lastColumn="0" w:noHBand="0" w:noVBand="1"/>
      </w:tblPr>
      <w:tblGrid>
        <w:gridCol w:w="9350"/>
      </w:tblGrid>
      <w:tr w:rsidR="002C2985" w:rsidRPr="00F00D94" w14:paraId="7395050F" w14:textId="77777777" w:rsidTr="00E0350C">
        <w:tc>
          <w:tcPr>
            <w:tcW w:w="5000" w:type="pct"/>
          </w:tcPr>
          <w:p w14:paraId="3C713299"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DAEEDE6" w14:textId="6FBF62B0"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3C074BCA" w14:textId="4B3FC971" w:rsidR="002C2985" w:rsidRPr="00F00D94" w:rsidRDefault="002C298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1.</w:t>
            </w:r>
            <w:r w:rsidRPr="00F00D94">
              <w:rPr>
                <w:rFonts w:ascii="Arial" w:hAnsi="Arial" w:cs="Arial"/>
                <w:sz w:val="20"/>
              </w:rPr>
              <w:tab/>
            </w:r>
            <w:r w:rsidRPr="00F00D94">
              <w:rPr>
                <w:rFonts w:ascii="Arial" w:hAnsi="Arial" w:cs="Arial"/>
                <w:i/>
                <w:iCs/>
                <w:sz w:val="20"/>
              </w:rPr>
              <w:t>Identify Program Income</w:t>
            </w:r>
          </w:p>
          <w:p w14:paraId="7EF34F9B" w14:textId="72CE9BD5"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Review the statutes, regulations, and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 applicable to the program and ascertain if program income was anticipated.  If so, ascertain the requirements for determining or assessing the amount of program income (e.g., a scale for determining user fees, prohibition of assessing fees against certain groups of individuals), and the requirements for recording and using program income.</w:t>
            </w:r>
          </w:p>
          <w:p w14:paraId="5741FB99"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Inquire of management and review accounting records to ascertain if program income was received.</w:t>
            </w:r>
          </w:p>
          <w:p w14:paraId="195DF407"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Determining or Assessing Program Income</w:t>
            </w:r>
            <w:r w:rsidRPr="00F00D94">
              <w:rPr>
                <w:rFonts w:ascii="Arial" w:hAnsi="Arial" w:cs="Arial"/>
                <w:sz w:val="20"/>
              </w:rPr>
              <w:t xml:space="preserve"> – Perform tests to verify that program income was properly determined or calculated in accordance with stated criteria, and that amounts collected were classified as program income only if collected from allowable sources.</w:t>
            </w:r>
          </w:p>
          <w:p w14:paraId="4467630B" w14:textId="77777777"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lastRenderedPageBreak/>
              <w:t>3.</w:t>
            </w:r>
            <w:r w:rsidRPr="00F00D94">
              <w:rPr>
                <w:rFonts w:ascii="Arial" w:hAnsi="Arial" w:cs="Arial"/>
                <w:sz w:val="20"/>
              </w:rPr>
              <w:tab/>
            </w:r>
            <w:r w:rsidRPr="00F00D94">
              <w:rPr>
                <w:rFonts w:ascii="Arial" w:hAnsi="Arial" w:cs="Arial"/>
                <w:i/>
                <w:iCs/>
                <w:sz w:val="20"/>
              </w:rPr>
              <w:t>Recording of Program Income</w:t>
            </w:r>
            <w:r w:rsidRPr="00F00D94">
              <w:rPr>
                <w:rFonts w:ascii="Arial" w:hAnsi="Arial" w:cs="Arial"/>
                <w:sz w:val="20"/>
              </w:rPr>
              <w:t xml:space="preserve"> – Perform tests to verify that all program income was properly recorded in the accounting records.</w:t>
            </w:r>
          </w:p>
          <w:p w14:paraId="4D4F872B" w14:textId="73A77E5C" w:rsidR="002C2985" w:rsidRPr="00F00D94" w:rsidRDefault="002C2985"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iCs/>
                <w:sz w:val="20"/>
              </w:rPr>
              <w:t>Use of Program Income</w:t>
            </w:r>
            <w:r w:rsidRPr="00F00D94">
              <w:rPr>
                <w:rFonts w:ascii="Arial" w:hAnsi="Arial" w:cs="Arial"/>
                <w:sz w:val="20"/>
              </w:rPr>
              <w:t xml:space="preserve"> – Perform tests to ascertain if program income was used in accordance with </w:t>
            </w:r>
            <w:r w:rsidR="00E52CC0" w:rsidRPr="00F00D94">
              <w:rPr>
                <w:rFonts w:ascii="Arial" w:hAnsi="Arial" w:cs="Arial"/>
                <w:sz w:val="20"/>
              </w:rPr>
              <w:t>2 CFR 200.307(e)</w:t>
            </w:r>
            <w:r w:rsidRPr="00F00D94">
              <w:rPr>
                <w:rFonts w:ascii="Arial" w:hAnsi="Arial" w:cs="Arial"/>
                <w:sz w:val="20"/>
              </w:rPr>
              <w:t xml:space="preserve"> and the program requirements set by the </w:t>
            </w:r>
            <w:r w:rsidR="00850A75">
              <w:rPr>
                <w:rFonts w:ascii="Arial" w:hAnsi="Arial" w:cs="Arial"/>
                <w:sz w:val="20"/>
              </w:rPr>
              <w:t>f</w:t>
            </w:r>
            <w:r w:rsidR="00850A75" w:rsidRPr="00F00D94">
              <w:rPr>
                <w:rFonts w:ascii="Arial" w:hAnsi="Arial" w:cs="Arial"/>
                <w:sz w:val="20"/>
              </w:rPr>
              <w:t>ederal</w:t>
            </w:r>
            <w:r w:rsidR="00850A75" w:rsidRPr="00F00D94">
              <w:rPr>
                <w:rFonts w:ascii="Arial" w:hAnsi="Arial" w:cs="Arial"/>
                <w:b/>
                <w:sz w:val="20"/>
              </w:rPr>
              <w:t xml:space="preserve"> </w:t>
            </w:r>
            <w:r w:rsidRPr="00F00D94">
              <w:rPr>
                <w:rFonts w:ascii="Arial" w:hAnsi="Arial" w:cs="Arial"/>
                <w:sz w:val="20"/>
              </w:rPr>
              <w:t>awarding agency in its regulations and the terms and conditions of the award.</w:t>
            </w:r>
          </w:p>
          <w:p w14:paraId="7F016538" w14:textId="77777777" w:rsidR="002C2985" w:rsidRPr="00F00D94" w:rsidRDefault="002C2985" w:rsidP="006672EA">
            <w:pPr>
              <w:pStyle w:val="APStepItem"/>
              <w:numPr>
                <w:ilvl w:val="0"/>
                <w:numId w:val="0"/>
              </w:numPr>
              <w:tabs>
                <w:tab w:val="num" w:pos="1170"/>
              </w:tabs>
              <w:ind w:left="360"/>
              <w:rPr>
                <w:rFonts w:cs="Arial"/>
                <w:b/>
                <w:szCs w:val="20"/>
              </w:rPr>
            </w:pPr>
          </w:p>
        </w:tc>
      </w:tr>
    </w:tbl>
    <w:p w14:paraId="36F00A0F" w14:textId="77777777" w:rsidR="00CE5273" w:rsidRPr="00F00D94" w:rsidRDefault="00CE527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7C04647C" w14:textId="77777777" w:rsidR="0076279A" w:rsidRPr="000706D1" w:rsidRDefault="0076279A" w:rsidP="006672EA">
      <w:pPr>
        <w:pStyle w:val="Heading3"/>
        <w:jc w:val="both"/>
        <w:rPr>
          <w:rFonts w:cs="Arial"/>
          <w:b w:val="0"/>
          <w:sz w:val="24"/>
          <w:szCs w:val="24"/>
        </w:rPr>
      </w:pPr>
      <w:bookmarkStart w:id="100" w:name="_Toc210205540"/>
      <w:r w:rsidRPr="000706D1">
        <w:rPr>
          <w:rFonts w:cs="Arial"/>
          <w:sz w:val="24"/>
          <w:szCs w:val="24"/>
        </w:rPr>
        <w:t>Audit Implications Summary</w:t>
      </w:r>
      <w:bookmarkEnd w:id="100"/>
    </w:p>
    <w:tbl>
      <w:tblPr>
        <w:tblStyle w:val="TableGrid"/>
        <w:tblW w:w="5000" w:type="pct"/>
        <w:tblLook w:val="04A0" w:firstRow="1" w:lastRow="0" w:firstColumn="1" w:lastColumn="0" w:noHBand="0" w:noVBand="1"/>
      </w:tblPr>
      <w:tblGrid>
        <w:gridCol w:w="9350"/>
      </w:tblGrid>
      <w:tr w:rsidR="0076279A" w:rsidRPr="00F00D94" w14:paraId="2BA1C776" w14:textId="77777777" w:rsidTr="00E0350C">
        <w:tc>
          <w:tcPr>
            <w:tcW w:w="5000" w:type="pct"/>
          </w:tcPr>
          <w:p w14:paraId="43B57EB7" w14:textId="3D6581FC"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BCC8AFB" w14:textId="52DE3AB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w:t>
            </w:r>
            <w:r w:rsidRPr="00333746">
              <w:rPr>
                <w:rFonts w:ascii="Arial" w:hAnsi="Arial" w:cs="Arial"/>
                <w:i/>
                <w:iCs/>
                <w:color w:val="002060"/>
                <w:sz w:val="20"/>
                <w:szCs w:val="20"/>
              </w:rPr>
              <w:t xml:space="preserve">review this </w:t>
            </w:r>
            <w:hyperlink r:id="rId127" w:history="1">
              <w:r w:rsidRPr="00333746">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61D4BB15" w14:textId="2EF8461A" w:rsidR="0076279A" w:rsidRPr="006E46AD" w:rsidRDefault="0076279A" w:rsidP="00206D6B">
            <w:pPr>
              <w:pStyle w:val="ListParagraph"/>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3919F7C3" w14:textId="77777777" w:rsidR="0076279A" w:rsidRPr="006E46AD" w:rsidRDefault="0076279A" w:rsidP="006672EA">
            <w:pPr>
              <w:widowControl w:val="0"/>
              <w:spacing w:after="240"/>
              <w:ind w:left="720"/>
              <w:jc w:val="both"/>
              <w:rPr>
                <w:rFonts w:ascii="Arial" w:hAnsi="Arial" w:cs="Arial"/>
                <w:b/>
                <w:sz w:val="20"/>
                <w:szCs w:val="20"/>
              </w:rPr>
            </w:pPr>
          </w:p>
          <w:p w14:paraId="3442B33B" w14:textId="77777777" w:rsidR="0076279A" w:rsidRPr="006E46AD" w:rsidRDefault="0076279A" w:rsidP="00206D6B">
            <w:pPr>
              <w:widowControl w:val="0"/>
              <w:numPr>
                <w:ilvl w:val="0"/>
                <w:numId w:val="2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DE2AB88" w14:textId="77777777" w:rsidR="0076279A" w:rsidRPr="00F00D94" w:rsidRDefault="0076279A" w:rsidP="006672EA">
            <w:pPr>
              <w:pStyle w:val="ListParagraph"/>
              <w:spacing w:after="240"/>
              <w:jc w:val="both"/>
              <w:rPr>
                <w:rFonts w:ascii="Arial" w:hAnsi="Arial" w:cs="Arial"/>
                <w:b/>
              </w:rPr>
            </w:pPr>
          </w:p>
          <w:p w14:paraId="7BDB7D15" w14:textId="489E2C86" w:rsidR="0076279A" w:rsidRPr="00F00D94" w:rsidRDefault="0076279A" w:rsidP="00206D6B">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8F6E78">
              <w:rPr>
                <w:rFonts w:ascii="Arial" w:hAnsi="Arial" w:cs="Arial"/>
                <w:b/>
                <w:sz w:val="20"/>
              </w:rPr>
              <w:t xml:space="preserve">Test </w:t>
            </w:r>
            <w:r w:rsidRPr="00F00D94">
              <w:rPr>
                <w:rFonts w:ascii="Arial" w:hAnsi="Arial" w:cs="Arial"/>
                <w:b/>
                <w:sz w:val="20"/>
              </w:rPr>
              <w:t>including Sample Size:</w:t>
            </w:r>
          </w:p>
          <w:p w14:paraId="2E5A986C" w14:textId="77777777" w:rsidR="0076279A" w:rsidRPr="00F00D94" w:rsidRDefault="0076279A" w:rsidP="006672EA">
            <w:pPr>
              <w:pStyle w:val="ListParagraph"/>
              <w:spacing w:after="240"/>
              <w:jc w:val="both"/>
              <w:rPr>
                <w:rFonts w:ascii="Arial" w:hAnsi="Arial" w:cs="Arial"/>
                <w:b/>
              </w:rPr>
            </w:pPr>
          </w:p>
          <w:p w14:paraId="64964292" w14:textId="771EDC6E" w:rsidR="0076279A" w:rsidRPr="00F00D94" w:rsidRDefault="0076279A" w:rsidP="00206D6B">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384C4FC" w14:textId="77777777" w:rsidR="0076279A" w:rsidRPr="00F00D94" w:rsidRDefault="0076279A" w:rsidP="006672EA">
            <w:pPr>
              <w:pStyle w:val="ListParagraph"/>
              <w:spacing w:after="240"/>
              <w:jc w:val="both"/>
              <w:rPr>
                <w:rFonts w:ascii="Arial" w:hAnsi="Arial" w:cs="Arial"/>
                <w:b/>
              </w:rPr>
            </w:pPr>
          </w:p>
          <w:p w14:paraId="4785F19B" w14:textId="77777777" w:rsidR="0076279A" w:rsidRPr="00F00D94" w:rsidRDefault="0076279A" w:rsidP="00206D6B">
            <w:pPr>
              <w:widowControl w:val="0"/>
              <w:numPr>
                <w:ilvl w:val="0"/>
                <w:numId w:val="2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8929D19" w14:textId="77777777" w:rsidR="0076279A" w:rsidRPr="00F00D94" w:rsidRDefault="0076279A" w:rsidP="006672EA">
            <w:pPr>
              <w:pStyle w:val="APStepItem"/>
              <w:numPr>
                <w:ilvl w:val="0"/>
                <w:numId w:val="0"/>
              </w:numPr>
              <w:spacing w:after="240"/>
              <w:rPr>
                <w:rFonts w:cs="Arial"/>
                <w:b/>
              </w:rPr>
            </w:pPr>
          </w:p>
        </w:tc>
      </w:tr>
    </w:tbl>
    <w:p w14:paraId="786DCB9C"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28"/>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101" w:name="L___REPORTING"/>
      <w:bookmarkStart w:id="102" w:name="_Toc442267701"/>
      <w:bookmarkStart w:id="103" w:name="_Toc210205541"/>
      <w:bookmarkEnd w:id="101"/>
      <w:r w:rsidRPr="000706D1">
        <w:rPr>
          <w:rFonts w:cs="Arial"/>
          <w:sz w:val="24"/>
        </w:rPr>
        <w:lastRenderedPageBreak/>
        <w:t>L.  REPORTING</w:t>
      </w:r>
      <w:bookmarkEnd w:id="102"/>
      <w:bookmarkEnd w:id="103"/>
    </w:p>
    <w:p w14:paraId="13BAAFFB" w14:textId="16BE9FED" w:rsidR="007E5B12" w:rsidRPr="000706D1" w:rsidRDefault="00261D87" w:rsidP="006672EA">
      <w:pPr>
        <w:pStyle w:val="Heading3"/>
        <w:jc w:val="both"/>
        <w:rPr>
          <w:rFonts w:cs="Arial"/>
          <w:sz w:val="24"/>
          <w:szCs w:val="24"/>
        </w:rPr>
      </w:pPr>
      <w:bookmarkStart w:id="104" w:name="_Toc210205542"/>
      <w:r w:rsidRPr="000706D1">
        <w:rPr>
          <w:rFonts w:cs="Arial"/>
          <w:sz w:val="24"/>
          <w:szCs w:val="24"/>
        </w:rPr>
        <w:t xml:space="preserve">OMB </w:t>
      </w:r>
      <w:r w:rsidR="007E5B12" w:rsidRPr="000706D1">
        <w:rPr>
          <w:rFonts w:cs="Arial"/>
          <w:sz w:val="24"/>
          <w:szCs w:val="24"/>
        </w:rPr>
        <w:t>Compliance Requirements</w:t>
      </w:r>
      <w:bookmarkEnd w:id="104"/>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2449F72D" w14:textId="6DC2FF62" w:rsidR="00850A75" w:rsidRPr="00850A75" w:rsidRDefault="00850A75" w:rsidP="00850A75">
      <w:pPr>
        <w:spacing w:after="240"/>
        <w:jc w:val="both"/>
        <w:rPr>
          <w:rFonts w:ascii="Arial" w:hAnsi="Arial" w:cs="Arial"/>
        </w:rPr>
      </w:pPr>
      <w:r w:rsidRPr="00850A75">
        <w:rPr>
          <w:rFonts w:ascii="Arial" w:hAnsi="Arial" w:cs="Arial"/>
        </w:rPr>
        <w:t>Recipients must use the standard financial reporting forms or such other forms as may be authorized by OMB (approval is indicated by an OMB paperwork control number on the form) when reporting to the federal awarding agency. Each recipient must report program outlays and program income on a cash or accrual basis, as prescribed by the federal awarding agency. If the federal awarding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awarding agency may accept identical information from the recipient in machine-readable format, computer printouts, or electronic outputs in lieu of closed formats or on paper.</w:t>
      </w:r>
    </w:p>
    <w:p w14:paraId="383977C3" w14:textId="175ABCD2" w:rsidR="00850A75" w:rsidRPr="00850A75" w:rsidRDefault="00850A75" w:rsidP="00850A75">
      <w:pPr>
        <w:spacing w:after="240"/>
        <w:jc w:val="both"/>
        <w:rPr>
          <w:rFonts w:ascii="Arial" w:hAnsi="Arial" w:cs="Arial"/>
        </w:rPr>
      </w:pPr>
      <w:r w:rsidRPr="00850A75">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128DC3F7" w14:textId="39C21A68" w:rsidR="00850A75" w:rsidRPr="00850A75" w:rsidRDefault="00850A75" w:rsidP="00850A75">
      <w:pPr>
        <w:spacing w:after="240"/>
        <w:jc w:val="both"/>
        <w:rPr>
          <w:rFonts w:ascii="Arial" w:hAnsi="Arial" w:cs="Arial"/>
        </w:rPr>
      </w:pPr>
      <w:r w:rsidRPr="00850A75">
        <w:rPr>
          <w:rFonts w:ascii="Arial" w:hAnsi="Arial" w:cs="Arial"/>
        </w:rPr>
        <w:t>The financial reporting requirements for subrecipients are as specified by the pass-through entity. In many cases, these will be the same as or similar to those for recipients.</w:t>
      </w:r>
    </w:p>
    <w:p w14:paraId="14C9F679" w14:textId="24A70FEF" w:rsidR="00850A75" w:rsidRPr="00850A75" w:rsidRDefault="00850A75" w:rsidP="00850A75">
      <w:pPr>
        <w:spacing w:after="240"/>
        <w:jc w:val="both"/>
        <w:rPr>
          <w:rFonts w:ascii="Arial" w:hAnsi="Arial" w:cs="Arial"/>
        </w:rPr>
      </w:pPr>
      <w:r w:rsidRPr="00850A75">
        <w:rPr>
          <w:rFonts w:ascii="Arial" w:hAnsi="Arial" w:cs="Arial"/>
        </w:rPr>
        <w:t>The standard financial reporting forms for grants and cooperative agreements are as follows:</w:t>
      </w:r>
    </w:p>
    <w:p w14:paraId="7FD15E7C" w14:textId="68984446"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Request for Advance or Reimbursement (SF-270) (OMB No. 0348-0004)).</w:t>
      </w:r>
      <w:r w:rsidRPr="00850A75">
        <w:rPr>
          <w:rFonts w:ascii="Arial" w:hAnsi="Arial" w:cs="Arial"/>
        </w:rPr>
        <w:t xml:space="preserve"> Recipients are required to use the SF-270 to request reimbursement payments under non-construction programs and may be required to use it to request advance payments.</w:t>
      </w:r>
    </w:p>
    <w:p w14:paraId="34D27F72" w14:textId="5F4EAFD1"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Outlay Report and Request for Reimbursement for Construction Programs (SF-271) (OMB No. 0348-0002)).</w:t>
      </w:r>
      <w:r w:rsidRPr="00850A75">
        <w:rPr>
          <w:rFonts w:ascii="Arial" w:hAnsi="Arial" w:cs="Arial"/>
        </w:rPr>
        <w:t xml:space="preserve"> Recipients use the SF-271 to request funds for construction projects unless they are paid in advance or the SF-270 is used.</w:t>
      </w:r>
    </w:p>
    <w:p w14:paraId="0573DC14" w14:textId="0B3B110A" w:rsidR="00850A75" w:rsidRPr="00850A75" w:rsidRDefault="00850A75" w:rsidP="00850A75">
      <w:pPr>
        <w:spacing w:after="240"/>
        <w:ind w:left="720" w:hanging="720"/>
        <w:jc w:val="both"/>
        <w:rPr>
          <w:rFonts w:ascii="Arial" w:hAnsi="Arial" w:cs="Arial"/>
        </w:rPr>
      </w:pPr>
      <w:r w:rsidRPr="00850A75">
        <w:rPr>
          <w:rFonts w:ascii="Arial" w:hAnsi="Arial" w:cs="Arial"/>
        </w:rPr>
        <w:t>•</w:t>
      </w:r>
      <w:r w:rsidRPr="00850A75">
        <w:rPr>
          <w:rFonts w:ascii="Arial" w:hAnsi="Arial" w:cs="Arial"/>
        </w:rPr>
        <w:tab/>
      </w:r>
      <w:r w:rsidRPr="00850A75">
        <w:rPr>
          <w:rFonts w:ascii="Arial" w:hAnsi="Arial" w:cs="Arial"/>
          <w:i/>
          <w:iCs/>
        </w:rPr>
        <w:t>Federal Financial Report (FFR) (SF-425/SF-425A) (OMB No. 0348-0061)).</w:t>
      </w:r>
      <w:r w:rsidRPr="00850A75">
        <w:rPr>
          <w:rFonts w:ascii="Arial" w:hAnsi="Arial" w:cs="Arial"/>
        </w:rPr>
        <w:t xml:space="preserve">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39031854" w14:textId="1DAB54AB" w:rsidR="00850A75" w:rsidRPr="00850A75" w:rsidRDefault="00850A75" w:rsidP="00850A75">
      <w:pPr>
        <w:spacing w:after="240"/>
        <w:jc w:val="both"/>
        <w:rPr>
          <w:rFonts w:ascii="Arial" w:hAnsi="Arial" w:cs="Arial"/>
        </w:rPr>
      </w:pPr>
      <w:r w:rsidRPr="00850A75">
        <w:rPr>
          <w:rFonts w:ascii="Arial" w:hAnsi="Arial" w:cs="Arial"/>
        </w:rPr>
        <w:t>Electronic versions of the standard forms are located on agency’s home page.</w:t>
      </w:r>
    </w:p>
    <w:p w14:paraId="3C58FBB4" w14:textId="46C90E81" w:rsidR="007C3D02" w:rsidRPr="00F00D94" w:rsidRDefault="00850A75" w:rsidP="00850A75">
      <w:pPr>
        <w:spacing w:after="240"/>
        <w:jc w:val="both"/>
        <w:rPr>
          <w:rFonts w:ascii="Arial" w:hAnsi="Arial" w:cs="Arial"/>
        </w:rPr>
      </w:pPr>
      <w:r w:rsidRPr="00850A75">
        <w:rPr>
          <w:rFonts w:ascii="Arial" w:hAnsi="Arial" w:cs="Arial"/>
        </w:rPr>
        <w:t>Financial reporting requirements for cost reimbursement contracts subject to the FAR are contained in the terms and conditions of the contract.</w:t>
      </w:r>
    </w:p>
    <w:p w14:paraId="3CBCFF0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p>
    <w:p w14:paraId="6BD10DDC" w14:textId="48BB20DA"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Non-federal entities may be required to submit performance reports at least annually but not more frequently than quarterly, except in unusual circumstances, using a form or format authorized by OMB (2 CFR 200.329). They also may be required to submit special reports as required by the terms and conditions of the federal award.</w:t>
      </w:r>
    </w:p>
    <w:p w14:paraId="7C62809D" w14:textId="2B9A00AD"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Compliance testing of performance and special reporting is only included in Part 4, “Agency Program Requirements” and Part 5, “Clusters of Programs,” if such reporting has been identified by a federal agency as subject to audit. Further, compliance testing of performance and special reports is only required for data, identified by agencies in parts 4 and 5 as key line items, that are quantifiable and are capable of evaluation </w:t>
      </w:r>
      <w:r w:rsidRPr="00850A75">
        <w:rPr>
          <w:rFonts w:ascii="Arial" w:hAnsi="Arial" w:cs="Arial"/>
        </w:rPr>
        <w:lastRenderedPageBreak/>
        <w:t>against objective criteria stated in the statutes, regulations, contract or grant agreements pertaining to the program.</w:t>
      </w:r>
    </w:p>
    <w:p w14:paraId="7DC83072" w14:textId="69ECF9AC" w:rsidR="00271D8B"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Performance and special reports in parts 4 and 5 are assumed to meet the above criteria. However, if an agency does not identify key line items for a performance or special report, auditors are only required to test that the report was submitted in a timely manner and no other procedures are required. Similarly, if key line items are identified in parts 4 and 5 that would not be quantifiable and capable of evaluation against objective criteria (e.g., narratives, futuristic information, information that would require verification at the program beneficiary level), auditors are not required to perform testing of such items.</w:t>
      </w:r>
    </w:p>
    <w:p w14:paraId="49637501"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p>
    <w:p w14:paraId="362583F7" w14:textId="327F741E" w:rsidR="00271D8B" w:rsidRPr="00F00D94" w:rsidRDefault="00850A75"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Under the requirements of the Federal Funding Accountability and Transparency Act (Pub. L. No. 109-282), as amended by Section 6202 of Pub. L. No. 110-252, hereafter referred as the “Transparency Act” that are codified in 2 CFR Part 170, recipients (i.e., direct recipients) of grants or cooperative agreements are required to report first-tier subawards of $30,000 or more to the Federal Funding Accountability and Transparency Act Subaward Reporting System (FSRS). In accordance with OMB Memorandum M-20-21, Implementation Guidance for Supplementing Funding Provided in Response to the Coronavirus Disease 2019 (COVID-19), existing Transparency Act subaward reporting requirements may be leveraged to meet the transparency requirements outlined in the Coronavirus Aid, Relief, and Economic Security Act (CARES Act). Information input to FSRS is available at USASpending.gov as the publicly available website for viewing this information </w:t>
      </w:r>
      <w:r w:rsidR="00271D8B" w:rsidRPr="00F00D94">
        <w:rPr>
          <w:rFonts w:ascii="Arial" w:hAnsi="Arial" w:cs="Arial"/>
        </w:rPr>
        <w:t>(</w:t>
      </w:r>
      <w:hyperlink r:id="rId129" w:history="1">
        <w:r w:rsidR="001373F3" w:rsidRPr="00C167E4">
          <w:rPr>
            <w:rStyle w:val="Hyperlink"/>
            <w:rFonts w:cs="Arial"/>
          </w:rPr>
          <w:t>https://www.usaspending.gov/search</w:t>
        </w:r>
      </w:hyperlink>
      <w:r w:rsidR="00271D8B" w:rsidRPr="00F00D94">
        <w:rPr>
          <w:rFonts w:ascii="Arial" w:hAnsi="Arial" w:cs="Arial"/>
        </w:rPr>
        <w:t>).</w:t>
      </w:r>
    </w:p>
    <w:p w14:paraId="57EEDD21" w14:textId="1A1EDC0B" w:rsidR="00850A75" w:rsidRPr="00F00D94" w:rsidRDefault="00850A75"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Where the Reporting type of compliance requirement is marked as a “Y” in the Part 2 Matrix of Compliance Requirements, indicating it is subject to audit, auditors must test the compliance with the reporting requirements of 2 CFR Part 170 using the guidance in this section when the auditor determines Reporting to be direct and material and the recipient makes first tier awards.</w:t>
      </w:r>
    </w:p>
    <w:p w14:paraId="495F6785" w14:textId="77777777"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i/>
        </w:rPr>
      </w:pPr>
      <w:r w:rsidRPr="00F00D94">
        <w:rPr>
          <w:rFonts w:ascii="Arial" w:hAnsi="Arial" w:cs="Arial"/>
          <w:i/>
        </w:rPr>
        <w:t>Federal Funding Accountability and Transparency Act</w:t>
      </w:r>
    </w:p>
    <w:p w14:paraId="4A073BD8" w14:textId="0EED9604" w:rsidR="00850A75" w:rsidRPr="00850A75"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Aspects of the Transparency Act that relate to subaward reporting (1) under grants and cooperative agreements were implemented in OMB in 2 CFR Part 170 and (2) under contracts, by the regulatory agencies responsible for the Federal Acquisition Regulation (FAR at 5 FR 39414 et seq., July 8, 2010). The requirements pertain to recipients (i.e., direct recipients) of</w:t>
      </w:r>
      <w:r>
        <w:rPr>
          <w:rFonts w:ascii="Arial" w:hAnsi="Arial" w:cs="Arial"/>
        </w:rPr>
        <w:t xml:space="preserve"> </w:t>
      </w:r>
      <w:r w:rsidRPr="00850A75">
        <w:rPr>
          <w:rFonts w:ascii="Arial" w:hAnsi="Arial" w:cs="Arial"/>
        </w:rPr>
        <w:t>grants or cooperative agreements who make first-tier subawards and contractors (i.e., prime contractors) that award first-tier subcontracts. There are limited exceptions as specified in 2 CFR Part 170 and the FAR. The guidance at 2 CFR Part 170 currently applies only to federal financial assistance awards in the form of grants and cooperative agreements (e.g., it does not apply to loans made by a federal agency to a recipient), however the subaward reporting requirement applies to all types of first-tier subawards under a grant or cooperative agreement.</w:t>
      </w:r>
    </w:p>
    <w:p w14:paraId="5BCBB635" w14:textId="423FC2C0" w:rsidR="00850A75"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 provided in 2 CFR Part 170 and FAR Subpart 4.14, respectively, federal agencies are required to include the award term specified in Appendix A to 2 CFR Part 170 or the contract clause in FAR 52.204-10, Reporting Executive Compensation and First-Tier Subcontract Awards, as applicable, in awards subject to the Transparency Act.</w:t>
      </w:r>
    </w:p>
    <w:p w14:paraId="42E79099" w14:textId="77777777" w:rsidR="00271D8B" w:rsidRPr="00F00D94" w:rsidRDefault="00271D8B"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F00D94">
        <w:rPr>
          <w:rFonts w:ascii="Arial" w:hAnsi="Arial" w:cs="Arial"/>
        </w:rPr>
        <w:t>Consistent with the OMB guidance,</w:t>
      </w:r>
    </w:p>
    <w:p w14:paraId="4A559D39" w14:textId="5E96837B" w:rsidR="00850A75" w:rsidRPr="00850A75" w:rsidRDefault="00850A75" w:rsidP="00206D6B">
      <w:pPr>
        <w:pStyle w:val="ListParagraph"/>
        <w:widowControl w:val="0"/>
        <w:numPr>
          <w:ilvl w:val="0"/>
          <w:numId w:val="55"/>
        </w:numPr>
        <w:tabs>
          <w:tab w:val="left" w:pos="839"/>
          <w:tab w:val="left" w:pos="840"/>
        </w:tabs>
        <w:suppressAutoHyphens w:val="0"/>
        <w:adjustRightInd/>
        <w:ind w:right="289"/>
        <w:jc w:val="both"/>
        <w:rPr>
          <w:rFonts w:ascii="Arial" w:hAnsi="Arial" w:cs="Arial"/>
        </w:rPr>
      </w:pPr>
      <w:hyperlink r:id="rId130">
        <w:r w:rsidRPr="00850A75">
          <w:rPr>
            <w:rFonts w:ascii="Arial" w:hAnsi="Arial" w:cs="Arial"/>
            <w:color w:val="2D74B5"/>
            <w:u w:val="single" w:color="2D74B5"/>
          </w:rPr>
          <w:t>2 CFR Part 170</w:t>
        </w:r>
      </w:hyperlink>
      <w:r w:rsidRPr="00850A75">
        <w:rPr>
          <w:rFonts w:ascii="Arial" w:hAnsi="Arial" w:cs="Arial"/>
          <w:color w:val="2D74B5"/>
        </w:rPr>
        <w:t xml:space="preserve"> </w:t>
      </w:r>
      <w:r w:rsidRPr="00850A75">
        <w:rPr>
          <w:rFonts w:ascii="Arial" w:hAnsi="Arial" w:cs="Arial"/>
        </w:rPr>
        <w:t>“subaward” has the meaning given in 2 CFR 200.1 and means an award provided by a pass-through entity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w:t>
      </w:r>
      <w:r w:rsidRPr="00850A75">
        <w:rPr>
          <w:rFonts w:ascii="Arial" w:hAnsi="Arial" w:cs="Arial"/>
          <w:spacing w:val="-15"/>
        </w:rPr>
        <w:t xml:space="preserve"> </w:t>
      </w:r>
      <w:r w:rsidRPr="00850A75">
        <w:rPr>
          <w:rFonts w:ascii="Arial" w:hAnsi="Arial" w:cs="Arial"/>
        </w:rPr>
        <w:t>agreement that the pass-through entity considers a</w:t>
      </w:r>
      <w:r w:rsidRPr="00850A75">
        <w:rPr>
          <w:rFonts w:ascii="Arial" w:hAnsi="Arial" w:cs="Arial"/>
          <w:spacing w:val="-3"/>
        </w:rPr>
        <w:t xml:space="preserve"> </w:t>
      </w:r>
      <w:r w:rsidRPr="00850A75">
        <w:rPr>
          <w:rFonts w:ascii="Arial" w:hAnsi="Arial" w:cs="Arial"/>
        </w:rPr>
        <w:t>contract.</w:t>
      </w:r>
    </w:p>
    <w:p w14:paraId="517D6B26" w14:textId="77777777" w:rsidR="00850A75" w:rsidRPr="00850A75" w:rsidRDefault="00850A75" w:rsidP="00850A75">
      <w:pPr>
        <w:pStyle w:val="BodyText"/>
        <w:spacing w:before="9"/>
        <w:jc w:val="both"/>
        <w:rPr>
          <w:rFonts w:ascii="Arial" w:hAnsi="Arial" w:cs="Arial"/>
          <w:szCs w:val="20"/>
        </w:rPr>
      </w:pPr>
    </w:p>
    <w:p w14:paraId="538469AB" w14:textId="4F3EE4B1" w:rsidR="00850A75" w:rsidRPr="00850A75" w:rsidRDefault="00850A75" w:rsidP="00206D6B">
      <w:pPr>
        <w:pStyle w:val="ListParagraph"/>
        <w:widowControl w:val="0"/>
        <w:numPr>
          <w:ilvl w:val="0"/>
          <w:numId w:val="55"/>
        </w:numPr>
        <w:tabs>
          <w:tab w:val="left" w:pos="839"/>
          <w:tab w:val="left" w:pos="840"/>
        </w:tabs>
        <w:suppressAutoHyphens w:val="0"/>
        <w:adjustRightInd/>
        <w:ind w:right="202"/>
        <w:jc w:val="both"/>
        <w:rPr>
          <w:rFonts w:ascii="Arial" w:hAnsi="Arial" w:cs="Arial"/>
        </w:rPr>
      </w:pPr>
      <w:hyperlink r:id="rId131">
        <w:r w:rsidRPr="00850A75">
          <w:rPr>
            <w:rFonts w:ascii="Arial" w:hAnsi="Arial" w:cs="Arial"/>
            <w:color w:val="2D74B5"/>
            <w:u w:val="single" w:color="2D74B5"/>
          </w:rPr>
          <w:t>FAR 52.204-10(a)</w:t>
        </w:r>
        <w:r w:rsidRPr="00850A75">
          <w:rPr>
            <w:rFonts w:ascii="Arial" w:hAnsi="Arial" w:cs="Arial"/>
            <w:color w:val="2D74B5"/>
          </w:rPr>
          <w:t xml:space="preserve"> </w:t>
        </w:r>
      </w:hyperlink>
      <w:r w:rsidRPr="00850A75">
        <w:rPr>
          <w:rFonts w:ascii="Arial" w:hAnsi="Arial" w:cs="Arial"/>
        </w:rPr>
        <w:t>defines “first-tier subcontract” to mean a subcontract awarded directly by a contractor to acquire supplies or services (including construction) for performance</w:t>
      </w:r>
      <w:r w:rsidRPr="00850A75">
        <w:rPr>
          <w:rFonts w:ascii="Arial" w:hAnsi="Arial" w:cs="Arial"/>
          <w:spacing w:val="-17"/>
        </w:rPr>
        <w:t xml:space="preserve"> </w:t>
      </w:r>
      <w:r w:rsidRPr="00850A75">
        <w:rPr>
          <w:rFonts w:ascii="Arial" w:hAnsi="Arial" w:cs="Arial"/>
        </w:rPr>
        <w:t>of a prime contract, but excludes the contractor’s supplier agreements with vendors, such as long-term arrangements for materials or supplies that benefit multiple contracts or the costs of which would normally be applied to a contractor's general and administrative expenses or indirect</w:t>
      </w:r>
      <w:r w:rsidRPr="00850A75">
        <w:rPr>
          <w:rFonts w:ascii="Arial" w:hAnsi="Arial" w:cs="Arial"/>
          <w:spacing w:val="-2"/>
        </w:rPr>
        <w:t xml:space="preserve"> </w:t>
      </w:r>
      <w:r w:rsidRPr="00850A75">
        <w:rPr>
          <w:rFonts w:ascii="Arial" w:hAnsi="Arial" w:cs="Arial"/>
        </w:rPr>
        <w:t>cost.</w:t>
      </w:r>
    </w:p>
    <w:p w14:paraId="509E037C" w14:textId="77777777" w:rsidR="00850A75" w:rsidRPr="00850A75" w:rsidRDefault="00850A75" w:rsidP="00850A75">
      <w:pPr>
        <w:widowControl w:val="0"/>
        <w:tabs>
          <w:tab w:val="left" w:pos="839"/>
          <w:tab w:val="left" w:pos="840"/>
        </w:tabs>
        <w:ind w:right="202"/>
        <w:jc w:val="both"/>
        <w:rPr>
          <w:rFonts w:ascii="Symbol" w:hAnsi="Symbol"/>
          <w:sz w:val="24"/>
        </w:rPr>
      </w:pPr>
    </w:p>
    <w:p w14:paraId="4CB52FD5" w14:textId="77777777" w:rsidR="00850A75" w:rsidRPr="00850A75" w:rsidRDefault="00850A75" w:rsidP="00850A75">
      <w:pPr>
        <w:widowControl w:val="0"/>
        <w:tabs>
          <w:tab w:val="left" w:pos="839"/>
          <w:tab w:val="left" w:pos="840"/>
        </w:tabs>
        <w:ind w:right="202"/>
        <w:jc w:val="both"/>
        <w:rPr>
          <w:rFonts w:ascii="Arial" w:hAnsi="Arial" w:cs="Arial"/>
        </w:rPr>
      </w:pPr>
      <w:r w:rsidRPr="00850A75">
        <w:rPr>
          <w:rFonts w:ascii="Arial" w:hAnsi="Arial" w:cs="Arial"/>
        </w:rPr>
        <w:t>While 2 CFR Part 170 and the FAR implement several distinct Transparency Act reporting requirements, including reporting of executive compensation, the Supplement addresses only the following requirements: (1) recipient reporting of each first-tier subaward or subaward amendment that results in an obligation of $30,000 or more in federal funds; and (2) contractor reporting of each first-tier subcontract award of $30,000 or more in federal funds (this requirement was phased in based on the value of the new prime contract as specified below under “Effective Date of Reporting Requirements”).</w:t>
      </w:r>
    </w:p>
    <w:p w14:paraId="5DF8EF98" w14:textId="77777777" w:rsidR="00850A75" w:rsidRPr="00850A75" w:rsidRDefault="00850A75" w:rsidP="00850A75">
      <w:pPr>
        <w:widowControl w:val="0"/>
        <w:tabs>
          <w:tab w:val="left" w:pos="839"/>
          <w:tab w:val="left" w:pos="840"/>
        </w:tabs>
        <w:ind w:right="202"/>
        <w:jc w:val="both"/>
        <w:rPr>
          <w:rFonts w:ascii="Arial" w:hAnsi="Arial" w:cs="Arial"/>
        </w:rPr>
      </w:pPr>
    </w:p>
    <w:p w14:paraId="320C85AB" w14:textId="77777777" w:rsidR="00850A75" w:rsidRPr="00850A75" w:rsidRDefault="00850A75" w:rsidP="00850A75">
      <w:pPr>
        <w:widowControl w:val="0"/>
        <w:tabs>
          <w:tab w:val="left" w:pos="839"/>
          <w:tab w:val="left" w:pos="840"/>
        </w:tabs>
        <w:ind w:right="202"/>
        <w:jc w:val="both"/>
        <w:rPr>
          <w:rFonts w:ascii="Arial" w:hAnsi="Arial" w:cs="Arial"/>
          <w:i/>
          <w:iCs/>
        </w:rPr>
      </w:pPr>
      <w:r w:rsidRPr="00850A75">
        <w:rPr>
          <w:rFonts w:ascii="Arial" w:hAnsi="Arial" w:cs="Arial"/>
          <w:i/>
          <w:iCs/>
        </w:rPr>
        <w:t>Reporting Site</w:t>
      </w:r>
    </w:p>
    <w:p w14:paraId="2570B6BB" w14:textId="77777777" w:rsidR="00850A75" w:rsidRPr="00850A75" w:rsidRDefault="00850A75" w:rsidP="00850A75">
      <w:pPr>
        <w:widowControl w:val="0"/>
        <w:tabs>
          <w:tab w:val="left" w:pos="839"/>
          <w:tab w:val="left" w:pos="840"/>
        </w:tabs>
        <w:ind w:right="202"/>
        <w:jc w:val="both"/>
        <w:rPr>
          <w:rFonts w:ascii="Arial" w:hAnsi="Arial" w:cs="Arial"/>
        </w:rPr>
      </w:pPr>
    </w:p>
    <w:p w14:paraId="1CFE23A9" w14:textId="3AD8406E" w:rsidR="00271D8B"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 xml:space="preserve">Grant and cooperative agreement recipients and contractors are required to register in the System for Award Management (SAM) (if they have not done so previously for another purpose (e.g., submission of applications through Grants.gov) and actively maintain that registration. Prime contractors have previously been required to register in SAM. Information input to SAM is available at USASpending.gov as the publicly available website for viewing this information </w:t>
      </w:r>
      <w:r w:rsidR="00271D8B" w:rsidRPr="00F00D94">
        <w:rPr>
          <w:rFonts w:ascii="Arial" w:hAnsi="Arial" w:cs="Arial"/>
        </w:rPr>
        <w:t>(</w:t>
      </w:r>
      <w:hyperlink r:id="rId132" w:history="1">
        <w:r w:rsidR="00271D8B" w:rsidRPr="00F00D94">
          <w:rPr>
            <w:rStyle w:val="Hyperlink"/>
            <w:rFonts w:cs="Arial"/>
          </w:rPr>
          <w:t>https://www.usaspending.gov/search</w:t>
        </w:r>
      </w:hyperlink>
      <w:r w:rsidR="00271D8B" w:rsidRPr="00F00D94">
        <w:rPr>
          <w:rFonts w:ascii="Arial" w:hAnsi="Arial" w:cs="Arial"/>
        </w:rPr>
        <w:t>).</w:t>
      </w:r>
    </w:p>
    <w:p w14:paraId="2F493961" w14:textId="2BFEE90D" w:rsidR="00850A75" w:rsidRPr="00F00D94" w:rsidRDefault="00850A75" w:rsidP="00850A75">
      <w:pPr>
        <w:pBdr>
          <w:top w:val="single" w:sz="6" w:space="0" w:color="FFFFFF"/>
          <w:left w:val="single" w:sz="6" w:space="0" w:color="FFFFFF"/>
          <w:bottom w:val="single" w:sz="6" w:space="1" w:color="FFFFFF"/>
          <w:right w:val="single" w:sz="6" w:space="0" w:color="FFFFFF"/>
        </w:pBdr>
        <w:spacing w:after="240"/>
        <w:jc w:val="both"/>
        <w:rPr>
          <w:rFonts w:ascii="Arial" w:hAnsi="Arial" w:cs="Arial"/>
        </w:rPr>
      </w:pPr>
      <w:r w:rsidRPr="00850A75">
        <w:rPr>
          <w:rFonts w:ascii="Arial" w:hAnsi="Arial" w:cs="Arial"/>
        </w:rPr>
        <w:t>As of March 8, 2025, FSRS.gov was retired, and all subaward reporting data and functionality are now on SAM.gov.</w:t>
      </w:r>
    </w:p>
    <w:p w14:paraId="6FFC6340" w14:textId="52C19531" w:rsidR="00271D8B" w:rsidRPr="00F00D94" w:rsidRDefault="00271D8B" w:rsidP="00271D8B">
      <w:pPr>
        <w:spacing w:after="240"/>
        <w:jc w:val="both"/>
        <w:rPr>
          <w:rFonts w:ascii="Arial" w:hAnsi="Arial" w:cs="Arial"/>
          <w:i/>
        </w:rPr>
      </w:pPr>
      <w:r w:rsidRPr="00F00D94">
        <w:rPr>
          <w:rFonts w:ascii="Arial" w:hAnsi="Arial" w:cs="Arial"/>
          <w:i/>
        </w:rPr>
        <w:t xml:space="preserve">Key </w:t>
      </w:r>
      <w:r w:rsidR="0054010F" w:rsidRPr="00F00D94">
        <w:rPr>
          <w:rFonts w:ascii="Arial" w:hAnsi="Arial" w:cs="Arial"/>
          <w:i/>
        </w:rPr>
        <w:t>D</w:t>
      </w:r>
      <w:r w:rsidRPr="00F00D94">
        <w:rPr>
          <w:rFonts w:ascii="Arial" w:hAnsi="Arial" w:cs="Arial"/>
          <w:i/>
        </w:rPr>
        <w:t xml:space="preserve">ata </w:t>
      </w:r>
      <w:r w:rsidR="0054010F" w:rsidRPr="00F00D94">
        <w:rPr>
          <w:rFonts w:ascii="Arial" w:hAnsi="Arial" w:cs="Arial"/>
          <w:i/>
        </w:rPr>
        <w:t>E</w:t>
      </w:r>
      <w:r w:rsidRPr="00F00D94">
        <w:rPr>
          <w:rFonts w:ascii="Arial" w:hAnsi="Arial" w:cs="Arial"/>
          <w:i/>
        </w:rPr>
        <w:t>lements</w:t>
      </w:r>
    </w:p>
    <w:p w14:paraId="407E122E" w14:textId="31C9ABEB" w:rsidR="00850A75" w:rsidRPr="00F00D94" w:rsidRDefault="00850A75" w:rsidP="00116408">
      <w:pPr>
        <w:pStyle w:val="BodyText"/>
        <w:tabs>
          <w:tab w:val="left" w:pos="8820"/>
        </w:tabs>
        <w:ind w:right="90"/>
        <w:jc w:val="both"/>
        <w:rPr>
          <w:rFonts w:ascii="Arial" w:hAnsi="Arial" w:cs="Arial"/>
          <w:szCs w:val="20"/>
        </w:rPr>
      </w:pPr>
      <w:r w:rsidRPr="00850A75">
        <w:rPr>
          <w:rFonts w:ascii="Arial" w:hAnsi="Arial" w:cs="Arial"/>
          <w:szCs w:val="20"/>
        </w:rPr>
        <w:t>Compliance testing of the Transparency Act reporting requirements must include the following key data elements about the first-tier subrecipients and subawards under grants and cooperative agreements.</w:t>
      </w:r>
    </w:p>
    <w:p w14:paraId="2BDB36A9" w14:textId="77777777" w:rsidR="00271D8B" w:rsidRPr="00F00D94" w:rsidRDefault="00271D8B" w:rsidP="00271D8B">
      <w:pPr>
        <w:pStyle w:val="BodyText"/>
        <w:spacing w:before="10" w:after="1"/>
        <w:jc w:val="both"/>
        <w:rPr>
          <w:rFonts w:ascii="Arial" w:hAnsi="Arial" w:cs="Arial"/>
          <w:szCs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940"/>
      </w:tblGrid>
      <w:tr w:rsidR="00271D8B" w:rsidRPr="00F00D94" w14:paraId="55899E2C"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shd w:val="clear" w:color="auto" w:fill="D9D9D9"/>
            <w:hideMark/>
          </w:tcPr>
          <w:p w14:paraId="13CCCE89" w14:textId="77777777" w:rsidR="00271D8B" w:rsidRPr="00F00D94" w:rsidRDefault="00271D8B" w:rsidP="00271D8B">
            <w:pPr>
              <w:pStyle w:val="TableParagraph"/>
              <w:spacing w:line="234" w:lineRule="exact"/>
              <w:ind w:left="551"/>
              <w:jc w:val="both"/>
              <w:rPr>
                <w:rFonts w:ascii="Arial" w:hAnsi="Arial" w:cs="Arial"/>
                <w:b/>
                <w:sz w:val="20"/>
                <w:szCs w:val="20"/>
              </w:rPr>
            </w:pPr>
            <w:r w:rsidRPr="00F00D94">
              <w:rPr>
                <w:rFonts w:ascii="Arial" w:hAnsi="Arial" w:cs="Arial"/>
                <w:b/>
                <w:sz w:val="20"/>
                <w:szCs w:val="20"/>
              </w:rPr>
              <w:t>Subaward Data Element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hideMark/>
          </w:tcPr>
          <w:p w14:paraId="331C08C8" w14:textId="77777777" w:rsidR="00271D8B" w:rsidRPr="00F00D94" w:rsidRDefault="00271D8B" w:rsidP="00271D8B">
            <w:pPr>
              <w:pStyle w:val="TableParagraph"/>
              <w:spacing w:line="234" w:lineRule="exact"/>
              <w:ind w:left="2479" w:right="2469"/>
              <w:jc w:val="both"/>
              <w:rPr>
                <w:rFonts w:ascii="Arial" w:hAnsi="Arial" w:cs="Arial"/>
                <w:b/>
                <w:sz w:val="20"/>
                <w:szCs w:val="20"/>
              </w:rPr>
            </w:pPr>
            <w:r w:rsidRPr="00F00D94">
              <w:rPr>
                <w:rFonts w:ascii="Arial" w:hAnsi="Arial" w:cs="Arial"/>
                <w:b/>
                <w:sz w:val="20"/>
                <w:szCs w:val="20"/>
              </w:rPr>
              <w:t>Definition</w:t>
            </w:r>
          </w:p>
        </w:tc>
      </w:tr>
      <w:tr w:rsidR="00271D8B" w:rsidRPr="00F00D94" w14:paraId="678FAB6F" w14:textId="77777777" w:rsidTr="00271D8B">
        <w:trPr>
          <w:trHeight w:val="251"/>
        </w:trPr>
        <w:tc>
          <w:tcPr>
            <w:tcW w:w="3415" w:type="dxa"/>
            <w:tcBorders>
              <w:top w:val="single" w:sz="4" w:space="0" w:color="000000"/>
              <w:left w:val="single" w:sz="4" w:space="0" w:color="000000"/>
              <w:bottom w:val="single" w:sz="4" w:space="0" w:color="000000"/>
              <w:right w:val="single" w:sz="4" w:space="0" w:color="000000"/>
            </w:tcBorders>
            <w:hideMark/>
          </w:tcPr>
          <w:p w14:paraId="1B85DCB2" w14:textId="77777777" w:rsidR="00271D8B" w:rsidRPr="00F00D94" w:rsidRDefault="00271D8B" w:rsidP="00271D8B">
            <w:pPr>
              <w:pStyle w:val="TableParagraph"/>
              <w:spacing w:line="232" w:lineRule="exact"/>
              <w:ind w:left="107"/>
              <w:jc w:val="both"/>
              <w:rPr>
                <w:rFonts w:ascii="Arial" w:hAnsi="Arial" w:cs="Arial"/>
                <w:sz w:val="20"/>
                <w:szCs w:val="20"/>
              </w:rPr>
            </w:pPr>
            <w:r w:rsidRPr="00F00D94">
              <w:rPr>
                <w:rFonts w:ascii="Arial" w:hAnsi="Arial" w:cs="Arial"/>
                <w:sz w:val="20"/>
                <w:szCs w:val="20"/>
              </w:rPr>
              <w:t>Subawardee Name</w:t>
            </w:r>
          </w:p>
        </w:tc>
        <w:tc>
          <w:tcPr>
            <w:tcW w:w="5940" w:type="dxa"/>
            <w:tcBorders>
              <w:top w:val="single" w:sz="4" w:space="0" w:color="000000"/>
              <w:left w:val="single" w:sz="4" w:space="0" w:color="000000"/>
              <w:bottom w:val="single" w:sz="4" w:space="0" w:color="000000"/>
              <w:right w:val="single" w:sz="4" w:space="0" w:color="000000"/>
            </w:tcBorders>
            <w:hideMark/>
          </w:tcPr>
          <w:p w14:paraId="797062EA" w14:textId="77777777" w:rsidR="00271D8B" w:rsidRPr="00F00D94" w:rsidRDefault="00271D8B" w:rsidP="00271D8B">
            <w:pPr>
              <w:pStyle w:val="TableParagraph"/>
              <w:spacing w:line="232" w:lineRule="exact"/>
              <w:ind w:left="108"/>
              <w:jc w:val="both"/>
              <w:rPr>
                <w:rFonts w:ascii="Arial" w:hAnsi="Arial" w:cs="Arial"/>
                <w:sz w:val="20"/>
                <w:szCs w:val="20"/>
              </w:rPr>
            </w:pPr>
            <w:r w:rsidRPr="00F00D94">
              <w:rPr>
                <w:rFonts w:ascii="Arial" w:hAnsi="Arial" w:cs="Arial"/>
                <w:sz w:val="20"/>
                <w:szCs w:val="20"/>
              </w:rPr>
              <w:t>This is the Sub-Awardee’s Name</w:t>
            </w:r>
          </w:p>
        </w:tc>
      </w:tr>
      <w:tr w:rsidR="00271D8B" w:rsidRPr="00F00D94" w14:paraId="25B1880C" w14:textId="77777777" w:rsidTr="00271D8B">
        <w:trPr>
          <w:trHeight w:val="505"/>
        </w:trPr>
        <w:tc>
          <w:tcPr>
            <w:tcW w:w="3415" w:type="dxa"/>
            <w:tcBorders>
              <w:top w:val="single" w:sz="4" w:space="0" w:color="000000"/>
              <w:left w:val="single" w:sz="4" w:space="0" w:color="000000"/>
              <w:bottom w:val="single" w:sz="4" w:space="0" w:color="000000"/>
              <w:right w:val="single" w:sz="4" w:space="0" w:color="000000"/>
            </w:tcBorders>
            <w:hideMark/>
          </w:tcPr>
          <w:p w14:paraId="0DB0A80E" w14:textId="20D53515"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 xml:space="preserve">Subawardee </w:t>
            </w:r>
            <w:r w:rsidR="00850A75">
              <w:rPr>
                <w:rFonts w:ascii="Arial" w:hAnsi="Arial" w:cs="Arial"/>
                <w:sz w:val="20"/>
                <w:szCs w:val="20"/>
              </w:rPr>
              <w:t>UEI</w:t>
            </w:r>
          </w:p>
        </w:tc>
        <w:tc>
          <w:tcPr>
            <w:tcW w:w="5940" w:type="dxa"/>
            <w:tcBorders>
              <w:top w:val="single" w:sz="4" w:space="0" w:color="000000"/>
              <w:left w:val="single" w:sz="4" w:space="0" w:color="000000"/>
              <w:bottom w:val="single" w:sz="4" w:space="0" w:color="000000"/>
              <w:right w:val="single" w:sz="4" w:space="0" w:color="000000"/>
            </w:tcBorders>
            <w:hideMark/>
          </w:tcPr>
          <w:p w14:paraId="4D2BD5AF" w14:textId="2E6230E2" w:rsidR="00271D8B" w:rsidRPr="00F00D94" w:rsidRDefault="00850A75" w:rsidP="00271D8B">
            <w:pPr>
              <w:pStyle w:val="TableParagraph"/>
              <w:spacing w:line="254" w:lineRule="exact"/>
              <w:ind w:left="108" w:right="762"/>
              <w:jc w:val="both"/>
              <w:rPr>
                <w:rFonts w:ascii="Arial" w:hAnsi="Arial" w:cs="Arial"/>
                <w:sz w:val="20"/>
                <w:szCs w:val="20"/>
              </w:rPr>
            </w:pPr>
            <w:r w:rsidRPr="00850A75">
              <w:rPr>
                <w:rFonts w:ascii="Arial" w:hAnsi="Arial" w:cs="Arial"/>
                <w:sz w:val="20"/>
                <w:szCs w:val="20"/>
              </w:rPr>
              <w:t xml:space="preserve">The </w:t>
            </w:r>
            <w:proofErr w:type="spellStart"/>
            <w:r w:rsidRPr="00850A75">
              <w:rPr>
                <w:rFonts w:ascii="Arial" w:hAnsi="Arial" w:cs="Arial"/>
                <w:sz w:val="20"/>
                <w:szCs w:val="20"/>
              </w:rPr>
              <w:t>subawardee</w:t>
            </w:r>
            <w:proofErr w:type="spellEnd"/>
            <w:r w:rsidRPr="00850A75">
              <w:rPr>
                <w:rFonts w:ascii="Arial" w:hAnsi="Arial" w:cs="Arial"/>
                <w:sz w:val="20"/>
                <w:szCs w:val="20"/>
              </w:rPr>
              <w:t xml:space="preserve"> organization’s Unique Entity Identifier number.</w:t>
            </w:r>
          </w:p>
        </w:tc>
      </w:tr>
      <w:tr w:rsidR="00271D8B" w:rsidRPr="00F00D94" w14:paraId="46E769EA" w14:textId="77777777" w:rsidTr="00271D8B">
        <w:trPr>
          <w:trHeight w:val="503"/>
        </w:trPr>
        <w:tc>
          <w:tcPr>
            <w:tcW w:w="3415" w:type="dxa"/>
            <w:tcBorders>
              <w:top w:val="single" w:sz="4" w:space="0" w:color="000000"/>
              <w:left w:val="single" w:sz="4" w:space="0" w:color="000000"/>
              <w:bottom w:val="single" w:sz="4" w:space="0" w:color="000000"/>
              <w:right w:val="single" w:sz="4" w:space="0" w:color="000000"/>
            </w:tcBorders>
            <w:hideMark/>
          </w:tcPr>
          <w:p w14:paraId="26BCF64C" w14:textId="77777777" w:rsidR="00271D8B" w:rsidRPr="00F00D94" w:rsidRDefault="00271D8B" w:rsidP="00271D8B">
            <w:pPr>
              <w:pStyle w:val="TableParagraph"/>
              <w:spacing w:line="249" w:lineRule="exact"/>
              <w:ind w:left="107"/>
              <w:jc w:val="both"/>
              <w:rPr>
                <w:rFonts w:ascii="Arial" w:hAnsi="Arial" w:cs="Arial"/>
                <w:sz w:val="20"/>
                <w:szCs w:val="20"/>
              </w:rPr>
            </w:pPr>
            <w:r w:rsidRPr="00F00D94">
              <w:rPr>
                <w:rFonts w:ascii="Arial" w:hAnsi="Arial" w:cs="Arial"/>
                <w:sz w:val="20"/>
                <w:szCs w:val="20"/>
              </w:rPr>
              <w:t>Amount of Subaward</w:t>
            </w:r>
          </w:p>
        </w:tc>
        <w:tc>
          <w:tcPr>
            <w:tcW w:w="5940" w:type="dxa"/>
            <w:tcBorders>
              <w:top w:val="single" w:sz="4" w:space="0" w:color="000000"/>
              <w:left w:val="single" w:sz="4" w:space="0" w:color="000000"/>
              <w:bottom w:val="single" w:sz="4" w:space="0" w:color="000000"/>
              <w:right w:val="single" w:sz="4" w:space="0" w:color="000000"/>
            </w:tcBorders>
            <w:hideMark/>
          </w:tcPr>
          <w:p w14:paraId="3A419574" w14:textId="77777777" w:rsidR="00271D8B" w:rsidRPr="00F00D94" w:rsidRDefault="00271D8B" w:rsidP="00271D8B">
            <w:pPr>
              <w:pStyle w:val="TableParagraph"/>
              <w:spacing w:line="249" w:lineRule="exact"/>
              <w:ind w:left="108"/>
              <w:jc w:val="both"/>
              <w:rPr>
                <w:rFonts w:ascii="Arial" w:hAnsi="Arial" w:cs="Arial"/>
                <w:sz w:val="20"/>
                <w:szCs w:val="20"/>
              </w:rPr>
            </w:pPr>
            <w:r w:rsidRPr="00F00D94">
              <w:rPr>
                <w:rFonts w:ascii="Arial" w:hAnsi="Arial" w:cs="Arial"/>
                <w:sz w:val="20"/>
                <w:szCs w:val="20"/>
              </w:rPr>
              <w:t>The net dollar amount of federal funds awarded to the</w:t>
            </w:r>
          </w:p>
          <w:p w14:paraId="010F66CD" w14:textId="77777777" w:rsidR="00271D8B" w:rsidRPr="00F00D94" w:rsidRDefault="00271D8B" w:rsidP="00271D8B">
            <w:pPr>
              <w:pStyle w:val="TableParagraph"/>
              <w:spacing w:before="1" w:line="233" w:lineRule="exact"/>
              <w:ind w:left="108"/>
              <w:jc w:val="both"/>
              <w:rPr>
                <w:rFonts w:ascii="Arial" w:hAnsi="Arial" w:cs="Arial"/>
                <w:sz w:val="20"/>
                <w:szCs w:val="20"/>
              </w:rPr>
            </w:pPr>
            <w:proofErr w:type="spellStart"/>
            <w:r w:rsidRPr="00F00D94">
              <w:rPr>
                <w:rFonts w:ascii="Arial" w:hAnsi="Arial" w:cs="Arial"/>
                <w:sz w:val="20"/>
                <w:szCs w:val="20"/>
              </w:rPr>
              <w:t>subawardee</w:t>
            </w:r>
            <w:proofErr w:type="spellEnd"/>
            <w:r w:rsidRPr="00F00D94">
              <w:rPr>
                <w:rFonts w:ascii="Arial" w:hAnsi="Arial" w:cs="Arial"/>
                <w:sz w:val="20"/>
                <w:szCs w:val="20"/>
              </w:rPr>
              <w:t xml:space="preserve"> including modifications.</w:t>
            </w:r>
          </w:p>
        </w:tc>
      </w:tr>
      <w:tr w:rsidR="00271D8B" w:rsidRPr="00F00D94" w14:paraId="372E362B" w14:textId="77777777" w:rsidTr="00271D8B">
        <w:trPr>
          <w:trHeight w:val="304"/>
        </w:trPr>
        <w:tc>
          <w:tcPr>
            <w:tcW w:w="3415" w:type="dxa"/>
            <w:tcBorders>
              <w:top w:val="single" w:sz="4" w:space="0" w:color="000000"/>
              <w:left w:val="single" w:sz="4" w:space="0" w:color="000000"/>
              <w:bottom w:val="single" w:sz="4" w:space="0" w:color="000000"/>
              <w:right w:val="single" w:sz="4" w:space="0" w:color="000000"/>
            </w:tcBorders>
            <w:hideMark/>
          </w:tcPr>
          <w:p w14:paraId="36D70CA1"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Obligation/Action Date</w:t>
            </w:r>
          </w:p>
        </w:tc>
        <w:tc>
          <w:tcPr>
            <w:tcW w:w="5940" w:type="dxa"/>
            <w:tcBorders>
              <w:top w:val="single" w:sz="4" w:space="0" w:color="000000"/>
              <w:left w:val="single" w:sz="4" w:space="0" w:color="000000"/>
              <w:bottom w:val="single" w:sz="4" w:space="0" w:color="000000"/>
              <w:right w:val="single" w:sz="4" w:space="0" w:color="000000"/>
            </w:tcBorders>
            <w:hideMark/>
          </w:tcPr>
          <w:p w14:paraId="730C3A87"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Date the subaward agreement was signed.</w:t>
            </w:r>
          </w:p>
        </w:tc>
      </w:tr>
      <w:tr w:rsidR="00271D8B" w:rsidRPr="00F00D94" w14:paraId="2BD0E146"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2E0E378"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Date of Report Submission</w:t>
            </w:r>
          </w:p>
        </w:tc>
        <w:tc>
          <w:tcPr>
            <w:tcW w:w="5940" w:type="dxa"/>
            <w:tcBorders>
              <w:top w:val="single" w:sz="4" w:space="0" w:color="000000"/>
              <w:left w:val="single" w:sz="4" w:space="0" w:color="000000"/>
              <w:bottom w:val="single" w:sz="4" w:space="0" w:color="000000"/>
              <w:right w:val="single" w:sz="4" w:space="0" w:color="000000"/>
            </w:tcBorders>
            <w:hideMark/>
          </w:tcPr>
          <w:p w14:paraId="08832FE4" w14:textId="07FA282B" w:rsidR="00271D8B" w:rsidRPr="00F00D94" w:rsidRDefault="00850A75" w:rsidP="00271D8B">
            <w:pPr>
              <w:pStyle w:val="TableParagraph"/>
              <w:spacing w:line="234" w:lineRule="exact"/>
              <w:ind w:left="108"/>
              <w:jc w:val="both"/>
              <w:rPr>
                <w:rFonts w:ascii="Arial" w:hAnsi="Arial" w:cs="Arial"/>
                <w:sz w:val="20"/>
                <w:szCs w:val="20"/>
              </w:rPr>
            </w:pPr>
            <w:r w:rsidRPr="00850A75">
              <w:rPr>
                <w:rFonts w:ascii="Arial" w:hAnsi="Arial" w:cs="Arial"/>
                <w:sz w:val="20"/>
                <w:szCs w:val="20"/>
              </w:rPr>
              <w:t>Date the recipient entered the action/obligation into SAM.</w:t>
            </w:r>
          </w:p>
        </w:tc>
      </w:tr>
      <w:tr w:rsidR="00271D8B" w:rsidRPr="00F00D94" w14:paraId="3F2F19D6" w14:textId="77777777" w:rsidTr="00271D8B">
        <w:trPr>
          <w:trHeight w:val="757"/>
        </w:trPr>
        <w:tc>
          <w:tcPr>
            <w:tcW w:w="3415" w:type="dxa"/>
            <w:tcBorders>
              <w:top w:val="single" w:sz="4" w:space="0" w:color="000000"/>
              <w:left w:val="single" w:sz="4" w:space="0" w:color="000000"/>
              <w:bottom w:val="single" w:sz="4" w:space="0" w:color="000000"/>
              <w:right w:val="single" w:sz="4" w:space="0" w:color="000000"/>
            </w:tcBorders>
            <w:hideMark/>
          </w:tcPr>
          <w:p w14:paraId="075F01AE" w14:textId="77777777" w:rsidR="00271D8B" w:rsidRPr="00F00D94" w:rsidRDefault="00271D8B" w:rsidP="00271D8B">
            <w:pPr>
              <w:pStyle w:val="TableParagraph"/>
              <w:spacing w:line="251" w:lineRule="exact"/>
              <w:ind w:left="107"/>
              <w:jc w:val="both"/>
              <w:rPr>
                <w:rFonts w:ascii="Arial" w:hAnsi="Arial" w:cs="Arial"/>
                <w:sz w:val="20"/>
                <w:szCs w:val="20"/>
              </w:rPr>
            </w:pPr>
            <w:r w:rsidRPr="00F00D94">
              <w:rPr>
                <w:rFonts w:ascii="Arial" w:hAnsi="Arial" w:cs="Arial"/>
                <w:sz w:val="20"/>
                <w:szCs w:val="20"/>
              </w:rPr>
              <w:t>Subaward Number</w:t>
            </w:r>
          </w:p>
        </w:tc>
        <w:tc>
          <w:tcPr>
            <w:tcW w:w="5940" w:type="dxa"/>
            <w:tcBorders>
              <w:top w:val="single" w:sz="4" w:space="0" w:color="000000"/>
              <w:left w:val="single" w:sz="4" w:space="0" w:color="000000"/>
              <w:bottom w:val="single" w:sz="4" w:space="0" w:color="000000"/>
              <w:right w:val="single" w:sz="4" w:space="0" w:color="000000"/>
            </w:tcBorders>
            <w:hideMark/>
          </w:tcPr>
          <w:p w14:paraId="62D030D6" w14:textId="77777777" w:rsidR="00271D8B" w:rsidRPr="00F00D94" w:rsidRDefault="00271D8B" w:rsidP="00271D8B">
            <w:pPr>
              <w:pStyle w:val="TableParagraph"/>
              <w:ind w:left="108" w:right="291"/>
              <w:jc w:val="both"/>
              <w:rPr>
                <w:rFonts w:ascii="Arial" w:hAnsi="Arial" w:cs="Arial"/>
                <w:sz w:val="20"/>
                <w:szCs w:val="20"/>
              </w:rPr>
            </w:pPr>
            <w:r w:rsidRPr="00F00D94">
              <w:rPr>
                <w:rFonts w:ascii="Arial" w:hAnsi="Arial" w:cs="Arial"/>
                <w:sz w:val="20"/>
                <w:szCs w:val="20"/>
              </w:rPr>
              <w:t>Subaward number or other identifying number assigned by the prime awardee organization to facilitate the tracking of its</w:t>
            </w:r>
          </w:p>
          <w:p w14:paraId="67EE61E9" w14:textId="77777777" w:rsidR="00271D8B" w:rsidRPr="00F00D94" w:rsidRDefault="00271D8B" w:rsidP="00271D8B">
            <w:pPr>
              <w:pStyle w:val="TableParagraph"/>
              <w:spacing w:line="233" w:lineRule="exact"/>
              <w:ind w:left="108"/>
              <w:jc w:val="both"/>
              <w:rPr>
                <w:rFonts w:ascii="Arial" w:hAnsi="Arial" w:cs="Arial"/>
                <w:sz w:val="20"/>
                <w:szCs w:val="20"/>
              </w:rPr>
            </w:pPr>
            <w:r w:rsidRPr="00F00D94">
              <w:rPr>
                <w:rFonts w:ascii="Arial" w:hAnsi="Arial" w:cs="Arial"/>
                <w:sz w:val="20"/>
                <w:szCs w:val="20"/>
              </w:rPr>
              <w:t>subawards.</w:t>
            </w:r>
          </w:p>
        </w:tc>
      </w:tr>
      <w:tr w:rsidR="00271D8B" w:rsidRPr="00F00D94" w14:paraId="0456F4ED" w14:textId="77777777" w:rsidTr="00271D8B">
        <w:trPr>
          <w:trHeight w:val="254"/>
        </w:trPr>
        <w:tc>
          <w:tcPr>
            <w:tcW w:w="3415" w:type="dxa"/>
            <w:tcBorders>
              <w:top w:val="single" w:sz="4" w:space="0" w:color="000000"/>
              <w:left w:val="single" w:sz="4" w:space="0" w:color="000000"/>
              <w:bottom w:val="single" w:sz="4" w:space="0" w:color="000000"/>
              <w:right w:val="single" w:sz="4" w:space="0" w:color="000000"/>
            </w:tcBorders>
            <w:hideMark/>
          </w:tcPr>
          <w:p w14:paraId="0CFEF9B1" w14:textId="77777777" w:rsidR="00271D8B" w:rsidRPr="00F00D94" w:rsidRDefault="00271D8B" w:rsidP="00271D8B">
            <w:pPr>
              <w:pStyle w:val="TableParagraph"/>
              <w:spacing w:line="234" w:lineRule="exact"/>
              <w:ind w:left="107"/>
              <w:jc w:val="both"/>
              <w:rPr>
                <w:rFonts w:ascii="Arial" w:hAnsi="Arial" w:cs="Arial"/>
                <w:sz w:val="20"/>
                <w:szCs w:val="20"/>
              </w:rPr>
            </w:pPr>
            <w:r w:rsidRPr="00F00D94">
              <w:rPr>
                <w:rFonts w:ascii="Arial" w:hAnsi="Arial" w:cs="Arial"/>
                <w:sz w:val="20"/>
                <w:szCs w:val="20"/>
              </w:rPr>
              <w:t>Subaward Project Description</w:t>
            </w:r>
          </w:p>
        </w:tc>
        <w:tc>
          <w:tcPr>
            <w:tcW w:w="5940" w:type="dxa"/>
            <w:tcBorders>
              <w:top w:val="single" w:sz="4" w:space="0" w:color="000000"/>
              <w:left w:val="single" w:sz="4" w:space="0" w:color="000000"/>
              <w:bottom w:val="single" w:sz="4" w:space="0" w:color="000000"/>
              <w:right w:val="single" w:sz="4" w:space="0" w:color="000000"/>
            </w:tcBorders>
            <w:hideMark/>
          </w:tcPr>
          <w:p w14:paraId="2CBDB1B3" w14:textId="77777777" w:rsidR="00271D8B" w:rsidRPr="00F00D94" w:rsidRDefault="00271D8B" w:rsidP="00271D8B">
            <w:pPr>
              <w:pStyle w:val="TableParagraph"/>
              <w:spacing w:line="234" w:lineRule="exact"/>
              <w:ind w:left="108"/>
              <w:jc w:val="both"/>
              <w:rPr>
                <w:rFonts w:ascii="Arial" w:hAnsi="Arial" w:cs="Arial"/>
                <w:sz w:val="20"/>
                <w:szCs w:val="20"/>
              </w:rPr>
            </w:pPr>
            <w:r w:rsidRPr="00F00D94">
              <w:rPr>
                <w:rFonts w:ascii="Arial" w:hAnsi="Arial" w:cs="Arial"/>
                <w:sz w:val="20"/>
                <w:szCs w:val="20"/>
              </w:rPr>
              <w:t>Describes the subaward project.</w:t>
            </w:r>
          </w:p>
        </w:tc>
      </w:tr>
      <w:tr w:rsidR="00271D8B" w:rsidRPr="00F00D94" w14:paraId="6F271895" w14:textId="77777777" w:rsidTr="00271D8B">
        <w:trPr>
          <w:trHeight w:val="758"/>
        </w:trPr>
        <w:tc>
          <w:tcPr>
            <w:tcW w:w="3415" w:type="dxa"/>
            <w:tcBorders>
              <w:top w:val="single" w:sz="4" w:space="0" w:color="000000"/>
              <w:left w:val="single" w:sz="4" w:space="0" w:color="000000"/>
              <w:bottom w:val="single" w:sz="4" w:space="0" w:color="000000"/>
              <w:right w:val="single" w:sz="4" w:space="0" w:color="000000"/>
            </w:tcBorders>
            <w:hideMark/>
          </w:tcPr>
          <w:p w14:paraId="16FED3DC" w14:textId="77777777" w:rsidR="00271D8B" w:rsidRPr="00F00D94" w:rsidRDefault="00271D8B" w:rsidP="00271D8B">
            <w:pPr>
              <w:pStyle w:val="TableParagraph"/>
              <w:ind w:left="107" w:right="1102"/>
              <w:jc w:val="both"/>
              <w:rPr>
                <w:rFonts w:ascii="Arial" w:hAnsi="Arial" w:cs="Arial"/>
                <w:sz w:val="20"/>
                <w:szCs w:val="20"/>
              </w:rPr>
            </w:pPr>
            <w:r w:rsidRPr="00F00D94">
              <w:rPr>
                <w:rFonts w:ascii="Arial" w:hAnsi="Arial" w:cs="Arial"/>
                <w:sz w:val="20"/>
                <w:szCs w:val="20"/>
              </w:rPr>
              <w:t>Subawardee Names and Compensation of Highly</w:t>
            </w:r>
          </w:p>
          <w:p w14:paraId="49125565" w14:textId="77777777" w:rsidR="00271D8B" w:rsidRPr="00F00D94" w:rsidRDefault="00271D8B" w:rsidP="00271D8B">
            <w:pPr>
              <w:pStyle w:val="TableParagraph"/>
              <w:spacing w:line="233" w:lineRule="exact"/>
              <w:ind w:left="107"/>
              <w:jc w:val="both"/>
              <w:rPr>
                <w:rFonts w:ascii="Arial" w:hAnsi="Arial" w:cs="Arial"/>
                <w:sz w:val="20"/>
                <w:szCs w:val="20"/>
              </w:rPr>
            </w:pPr>
            <w:r w:rsidRPr="00F00D94">
              <w:rPr>
                <w:rFonts w:ascii="Arial" w:hAnsi="Arial" w:cs="Arial"/>
                <w:sz w:val="20"/>
                <w:szCs w:val="20"/>
              </w:rPr>
              <w:t>Compensated Officers</w:t>
            </w:r>
          </w:p>
        </w:tc>
        <w:tc>
          <w:tcPr>
            <w:tcW w:w="5940" w:type="dxa"/>
            <w:tcBorders>
              <w:top w:val="single" w:sz="4" w:space="0" w:color="000000"/>
              <w:left w:val="single" w:sz="4" w:space="0" w:color="000000"/>
              <w:bottom w:val="single" w:sz="4" w:space="0" w:color="000000"/>
              <w:right w:val="single" w:sz="4" w:space="0" w:color="000000"/>
            </w:tcBorders>
            <w:hideMark/>
          </w:tcPr>
          <w:p w14:paraId="5F62DF8D" w14:textId="77777777" w:rsidR="00271D8B" w:rsidRPr="00F00D94" w:rsidRDefault="00271D8B" w:rsidP="00271D8B">
            <w:pPr>
              <w:pStyle w:val="TableParagraph"/>
              <w:spacing w:line="251" w:lineRule="exact"/>
              <w:ind w:left="108"/>
              <w:jc w:val="both"/>
              <w:rPr>
                <w:rFonts w:ascii="Arial" w:hAnsi="Arial" w:cs="Arial"/>
                <w:sz w:val="20"/>
                <w:szCs w:val="20"/>
              </w:rPr>
            </w:pPr>
            <w:r w:rsidRPr="00F00D94">
              <w:rPr>
                <w:rFonts w:ascii="Arial" w:hAnsi="Arial" w:cs="Arial"/>
                <w:sz w:val="20"/>
                <w:szCs w:val="20"/>
              </w:rPr>
              <w:t>Names of officers if thresholds are met.</w:t>
            </w:r>
          </w:p>
        </w:tc>
      </w:tr>
    </w:tbl>
    <w:p w14:paraId="49E70FB4" w14:textId="77777777" w:rsidR="00271D8B" w:rsidRPr="00F00D94" w:rsidRDefault="00271D8B" w:rsidP="00113AC0">
      <w:pPr>
        <w:pStyle w:val="BodyText"/>
        <w:spacing w:before="10" w:after="0"/>
        <w:jc w:val="both"/>
        <w:rPr>
          <w:rFonts w:ascii="Arial" w:hAnsi="Arial" w:cs="Arial"/>
          <w:szCs w:val="20"/>
        </w:rPr>
      </w:pP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77777777"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 awarding agency regulations.</w:t>
      </w:r>
    </w:p>
    <w:p w14:paraId="01582244" w14:textId="77777777" w:rsidR="007C3D02" w:rsidRPr="00F00D94" w:rsidRDefault="007C3D02" w:rsidP="00206D6B">
      <w:pPr>
        <w:pStyle w:val="ListParagraph"/>
        <w:numPr>
          <w:ilvl w:val="0"/>
          <w:numId w:val="15"/>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2ECC3BEB"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850A75">
        <w:rPr>
          <w:rFonts w:ascii="Arial" w:hAnsi="Arial" w:cs="Arial"/>
          <w:i/>
        </w:rPr>
        <w:t>.1</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4E6DBA68" w14:textId="152C858B"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850A75" w:rsidRPr="00F00D94">
        <w:rPr>
          <w:rFonts w:ascii="Arial" w:hAnsi="Arial" w:cs="Arial"/>
          <w:b/>
          <w:highlight w:val="yellow"/>
        </w:rPr>
        <w:t>202</w:t>
      </w:r>
      <w:r w:rsidR="00850A75">
        <w:rPr>
          <w:rFonts w:ascii="Arial" w:hAnsi="Arial" w:cs="Arial"/>
          <w:b/>
          <w:highlight w:val="yellow"/>
        </w:rPr>
        <w:t>5</w:t>
      </w:r>
      <w:r w:rsidR="00850A75"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33"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5979A865" w14:textId="77777777" w:rsidR="00703F98" w:rsidRPr="000706D1" w:rsidRDefault="00703F98" w:rsidP="006672EA">
      <w:pPr>
        <w:pStyle w:val="Heading3"/>
        <w:jc w:val="both"/>
        <w:rPr>
          <w:rFonts w:cs="Arial"/>
          <w:sz w:val="24"/>
          <w:szCs w:val="24"/>
        </w:rPr>
      </w:pPr>
      <w:bookmarkStart w:id="105" w:name="_Toc210205543"/>
      <w:r w:rsidRPr="000706D1">
        <w:rPr>
          <w:rFonts w:cs="Arial"/>
          <w:sz w:val="24"/>
          <w:szCs w:val="24"/>
        </w:rPr>
        <w:t>Additional Program Specific Information</w:t>
      </w:r>
      <w:bookmarkEnd w:id="105"/>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6E6B8088"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6D1FCF37" w14:textId="28501B24"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289C082" w14:textId="77777777" w:rsidR="00F87F25" w:rsidRPr="000706D1" w:rsidRDefault="00A55B64" w:rsidP="006672EA">
      <w:pPr>
        <w:pStyle w:val="Heading3"/>
        <w:jc w:val="both"/>
        <w:rPr>
          <w:rFonts w:cs="Arial"/>
          <w:bCs/>
          <w:sz w:val="24"/>
          <w:szCs w:val="24"/>
        </w:rPr>
      </w:pPr>
      <w:bookmarkStart w:id="106" w:name="_Toc210205544"/>
      <w:r w:rsidRPr="000706D1">
        <w:rPr>
          <w:rFonts w:cs="Arial"/>
          <w:sz w:val="24"/>
          <w:szCs w:val="24"/>
        </w:rPr>
        <w:t>Audit Objectives</w:t>
      </w:r>
      <w:r w:rsidR="00F87F25" w:rsidRPr="000706D1">
        <w:rPr>
          <w:rFonts w:cs="Arial"/>
          <w:sz w:val="24"/>
          <w:szCs w:val="24"/>
        </w:rPr>
        <w:t xml:space="preserve"> and Control Testing</w:t>
      </w:r>
      <w:bookmarkEnd w:id="106"/>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107A521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50A75" w:rsidRPr="00F00D94">
        <w:rPr>
          <w:rFonts w:ascii="Arial" w:hAnsi="Arial" w:cs="Arial"/>
          <w:i/>
        </w:rPr>
        <w:t>202</w:t>
      </w:r>
      <w:r w:rsidR="00850A75">
        <w:rPr>
          <w:rFonts w:ascii="Arial" w:hAnsi="Arial" w:cs="Arial"/>
          <w:i/>
        </w:rPr>
        <w:t>5</w:t>
      </w:r>
      <w:r w:rsidR="00850A75" w:rsidRPr="00F00D94">
        <w:rPr>
          <w:rFonts w:ascii="Arial" w:hAnsi="Arial" w:cs="Arial"/>
          <w:i/>
        </w:rPr>
        <w:t xml:space="preserve"> </w:t>
      </w:r>
      <w:r w:rsidRPr="00F00D94">
        <w:rPr>
          <w:rFonts w:ascii="Arial" w:hAnsi="Arial" w:cs="Arial"/>
          <w:i/>
        </w:rPr>
        <w:t>OMB Compliance Supplement Part 3</w:t>
      </w:r>
      <w:r w:rsidR="00850A75">
        <w:rPr>
          <w:rFonts w:ascii="Arial" w:hAnsi="Arial" w:cs="Arial"/>
          <w:i/>
        </w:rPr>
        <w:t>.1</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107" w:name="_Toc210205545"/>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07"/>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5B55A5C3"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w:t>
            </w:r>
            <w:r w:rsidR="00850A75">
              <w:rPr>
                <w:rFonts w:ascii="Arial" w:hAnsi="Arial" w:cs="Arial"/>
                <w:sz w:val="20"/>
              </w:rPr>
              <w:t xml:space="preserve"> </w:t>
            </w:r>
            <w:r w:rsidR="00850A75" w:rsidRPr="00850A75">
              <w:rPr>
                <w:rFonts w:ascii="Arial" w:hAnsi="Arial" w:cs="Arial"/>
                <w:sz w:val="20"/>
              </w:rPr>
              <w:t>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awarding agency (e.g., award authorization amounts) and certain amounts are provided by HHS’s Payment Management Services, the auditor should ensure that such amounts are in agreement with the recipient’s records and are otherwise accurate.</w:t>
            </w:r>
            <w:r w:rsidR="000666D4">
              <w:rPr>
                <w:rFonts w:ascii="Arial" w:hAnsi="Arial" w:cs="Arial"/>
                <w:i/>
                <w:sz w:val="20"/>
                <w:szCs w:val="20"/>
              </w:rPr>
              <w:t xml:space="preserve"> </w:t>
            </w:r>
          </w:p>
          <w:p w14:paraId="61F66ED4" w14:textId="7FC5085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50A75">
              <w:rPr>
                <w:rFonts w:ascii="Arial" w:hAnsi="Arial" w:cs="Arial"/>
                <w:i/>
                <w:sz w:val="20"/>
                <w:szCs w:val="20"/>
              </w:rPr>
              <w:t xml:space="preserve">2025 </w:t>
            </w:r>
            <w:r>
              <w:rPr>
                <w:rFonts w:ascii="Arial" w:hAnsi="Arial" w:cs="Arial"/>
                <w:i/>
                <w:sz w:val="20"/>
                <w:szCs w:val="20"/>
              </w:rPr>
              <w:t>OMB Compliance Supplement Part 3</w:t>
            </w:r>
            <w:r w:rsidR="00850A75">
              <w:rPr>
                <w:rFonts w:ascii="Arial" w:hAnsi="Arial" w:cs="Arial"/>
                <w:i/>
                <w:sz w:val="20"/>
                <w:szCs w:val="20"/>
              </w:rPr>
              <w:t>.1</w:t>
            </w:r>
            <w:r>
              <w:rPr>
                <w:rFonts w:ascii="Arial" w:hAnsi="Arial" w:cs="Arial"/>
                <w:i/>
                <w:sz w:val="20"/>
                <w:szCs w:val="20"/>
              </w:rPr>
              <w:t>)</w:t>
            </w:r>
          </w:p>
          <w:p w14:paraId="454DFE89" w14:textId="751B8BB6"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77777777"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3CCBAA9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4CEC73D3"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p>
          <w:p w14:paraId="26244018" w14:textId="239BD4A8" w:rsidR="006516C2" w:rsidRPr="006516C2" w:rsidRDefault="006516C2" w:rsidP="006516C2">
            <w:pPr>
              <w:pBdr>
                <w:top w:val="single" w:sz="6" w:space="0" w:color="FFFFFF"/>
                <w:left w:val="single" w:sz="6" w:space="0" w:color="FFFFFF"/>
                <w:bottom w:val="single" w:sz="6" w:space="1" w:color="FFFFFF"/>
                <w:right w:val="single" w:sz="6" w:space="0" w:color="FFFFFF"/>
              </w:pBdr>
              <w:spacing w:after="240"/>
              <w:ind w:left="1440"/>
              <w:jc w:val="both"/>
              <w:rPr>
                <w:rFonts w:ascii="Arial" w:hAnsi="Arial" w:cs="Arial"/>
                <w:i/>
                <w:iCs/>
                <w:color w:val="002060"/>
                <w:sz w:val="20"/>
                <w:szCs w:val="20"/>
              </w:rPr>
            </w:pPr>
            <w:r>
              <w:rPr>
                <w:rFonts w:ascii="Arial" w:hAnsi="Arial" w:cs="Arial"/>
                <w:i/>
                <w:iCs/>
                <w:color w:val="002060"/>
                <w:sz w:val="20"/>
                <w:szCs w:val="20"/>
              </w:rPr>
              <w:t xml:space="preserve">Testing </w:t>
            </w:r>
            <w:r w:rsidRPr="006516C2">
              <w:rPr>
                <w:rFonts w:ascii="Arial" w:hAnsi="Arial" w:cs="Arial"/>
                <w:i/>
                <w:iCs/>
                <w:color w:val="002060"/>
                <w:sz w:val="20"/>
                <w:szCs w:val="20"/>
              </w:rPr>
              <w:t xml:space="preserve">is only required for data identified by </w:t>
            </w:r>
            <w:r>
              <w:rPr>
                <w:rFonts w:ascii="Arial" w:hAnsi="Arial" w:cs="Arial"/>
                <w:i/>
                <w:iCs/>
                <w:color w:val="002060"/>
                <w:sz w:val="20"/>
                <w:szCs w:val="20"/>
              </w:rPr>
              <w:t>the federal agency a</w:t>
            </w:r>
            <w:r w:rsidRPr="006516C2">
              <w:rPr>
                <w:rFonts w:ascii="Arial" w:hAnsi="Arial" w:cs="Arial"/>
                <w:i/>
                <w:iCs/>
                <w:color w:val="002060"/>
                <w:sz w:val="20"/>
                <w:szCs w:val="20"/>
              </w:rPr>
              <w:t>s key line items</w:t>
            </w:r>
            <w:r>
              <w:rPr>
                <w:rFonts w:ascii="Arial" w:hAnsi="Arial" w:cs="Arial"/>
                <w:i/>
                <w:iCs/>
                <w:color w:val="002060"/>
                <w:sz w:val="20"/>
                <w:szCs w:val="20"/>
              </w:rPr>
              <w:t xml:space="preserve"> in </w:t>
            </w:r>
            <w:r w:rsidR="00FB4CDB">
              <w:rPr>
                <w:rFonts w:ascii="Arial" w:hAnsi="Arial" w:cs="Arial"/>
                <w:i/>
                <w:iCs/>
                <w:color w:val="002060"/>
                <w:sz w:val="20"/>
                <w:szCs w:val="20"/>
              </w:rPr>
              <w:t xml:space="preserve">the </w:t>
            </w:r>
            <w:r>
              <w:rPr>
                <w:rFonts w:ascii="Arial" w:hAnsi="Arial" w:cs="Arial"/>
                <w:i/>
                <w:iCs/>
                <w:color w:val="002060"/>
                <w:sz w:val="20"/>
                <w:szCs w:val="20"/>
              </w:rPr>
              <w:t xml:space="preserve">Part 4 OMB Program Specific Requirements section above. </w:t>
            </w:r>
            <w:r w:rsidR="00FB4CDB">
              <w:rPr>
                <w:rFonts w:ascii="Arial" w:hAnsi="Arial" w:cs="Arial"/>
                <w:i/>
                <w:iCs/>
                <w:color w:val="002060"/>
                <w:sz w:val="20"/>
                <w:szCs w:val="20"/>
              </w:rPr>
              <w:t>If an agency does not identify key line items</w:t>
            </w:r>
            <w:r w:rsidR="006E165B">
              <w:rPr>
                <w:rFonts w:ascii="Arial" w:hAnsi="Arial" w:cs="Arial"/>
                <w:i/>
                <w:iCs/>
                <w:color w:val="002060"/>
                <w:sz w:val="20"/>
                <w:szCs w:val="20"/>
              </w:rPr>
              <w:t xml:space="preserve"> auditors are only required to test that the report was submitted in a timely manner. </w:t>
            </w:r>
            <w:r>
              <w:rPr>
                <w:rFonts w:ascii="Arial" w:hAnsi="Arial" w:cs="Arial"/>
                <w:i/>
                <w:iCs/>
                <w:color w:val="002060"/>
                <w:sz w:val="20"/>
                <w:szCs w:val="20"/>
              </w:rPr>
              <w:t>If the program is not included in Part 4 of the OMB Compliance Supplement, auditors will need to review the grant agreement to determine applicability.</w:t>
            </w:r>
          </w:p>
          <w:p w14:paraId="0967B78A" w14:textId="141B6B18"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the supporting records and ascertain if </w:t>
            </w:r>
            <w:r w:rsidR="00ED5F2F">
              <w:rPr>
                <w:rFonts w:ascii="Arial" w:hAnsi="Arial" w:cs="Arial"/>
                <w:sz w:val="20"/>
              </w:rPr>
              <w:t>the</w:t>
            </w:r>
            <w:r w:rsidR="00ED5F2F" w:rsidRPr="00F00D94">
              <w:rPr>
                <w:rFonts w:ascii="Arial" w:hAnsi="Arial" w:cs="Arial"/>
                <w:sz w:val="20"/>
              </w:rPr>
              <w:t xml:space="preserve"> </w:t>
            </w:r>
            <w:r w:rsidRPr="00F00D94">
              <w:rPr>
                <w:rFonts w:ascii="Arial" w:hAnsi="Arial" w:cs="Arial"/>
                <w:sz w:val="20"/>
              </w:rPr>
              <w:t>applicable data elements were included in the sampled reports.  Trace the reported data to records that accumulate and summarize data.</w:t>
            </w:r>
          </w:p>
          <w:p w14:paraId="6AF8CE85"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Perform tests of the underlying data to verify that the data were accumulated and summarized in accordance with the required or stated criteria and methodology, including the accuracy and completeness of the reports.</w:t>
            </w:r>
          </w:p>
          <w:p w14:paraId="3E3CDF71" w14:textId="76006C0D"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p>
          <w:p w14:paraId="0DC316A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Gain an understanding of the recipient’s methodology used to identify which, if any, awards were subject to the Transparency Act based on inclusion of the award term, the assignment by the federal awarding agency of a new FAIN, the </w:t>
            </w:r>
            <w:r w:rsidRPr="00F00D94">
              <w:rPr>
                <w:rFonts w:ascii="Arial" w:hAnsi="Arial" w:cs="Arial"/>
                <w:sz w:val="20"/>
              </w:rPr>
              <w:lastRenderedPageBreak/>
              <w:t>effective date of the reporting requirement, and whether the entity passed funds through to first-tier subrecipients.</w:t>
            </w:r>
          </w:p>
          <w:p w14:paraId="5F718C79"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first-tier subawards. Obtain related subaward agreements/amendments/modifications and determine if the subaward/subcontract was subject to reporting under the Transparency Act based on (a) the date of the award and (b) the amount of the obligating action for subawards or face value of the first-tier subcontracts (inclusive of modifications).</w:t>
            </w:r>
          </w:p>
          <w:p w14:paraId="2226D45A"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142" w:hanging="18"/>
              <w:jc w:val="both"/>
              <w:rPr>
                <w:rFonts w:ascii="Arial" w:hAnsi="Arial" w:cs="Arial"/>
                <w:sz w:val="20"/>
              </w:rPr>
            </w:pPr>
            <w:r w:rsidRPr="00F00D94">
              <w:rPr>
                <w:rFonts w:ascii="Arial" w:hAnsi="Arial" w:cs="Arial"/>
                <w:sz w:val="20"/>
              </w:rPr>
              <w:t>If the subaward/subcontract was subject to reporting under the Transparency Act:</w:t>
            </w:r>
          </w:p>
          <w:p w14:paraId="00329114" w14:textId="6C5B7AC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Using the FAIN, find the award in </w:t>
            </w:r>
            <w:r w:rsidR="00850A75" w:rsidRPr="00850A75">
              <w:rPr>
                <w:rFonts w:ascii="Arial" w:hAnsi="Arial" w:cs="Arial"/>
                <w:sz w:val="20"/>
              </w:rPr>
              <w:t>SAM.gov</w:t>
            </w:r>
            <w:r w:rsidRPr="00F00D94">
              <w:rPr>
                <w:rFonts w:ascii="Arial" w:hAnsi="Arial" w:cs="Arial"/>
                <w:sz w:val="20"/>
              </w:rPr>
              <w:t>.</w:t>
            </w:r>
          </w:p>
          <w:p w14:paraId="225D3B3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2862" w:hanging="720"/>
              <w:jc w:val="both"/>
              <w:rPr>
                <w:rFonts w:ascii="Arial" w:hAnsi="Arial" w:cs="Arial"/>
                <w:sz w:val="20"/>
              </w:rPr>
            </w:pPr>
            <w:r w:rsidRPr="00F00D94">
              <w:rPr>
                <w:rFonts w:ascii="Arial" w:hAnsi="Arial" w:cs="Arial"/>
                <w:sz w:val="20"/>
              </w:rPr>
              <w:t>(b)</w:t>
            </w:r>
            <w:r w:rsidRPr="00F00D94">
              <w:rPr>
                <w:rFonts w:ascii="Arial" w:hAnsi="Arial" w:cs="Arial"/>
                <w:sz w:val="20"/>
              </w:rPr>
              <w:tab/>
              <w:t>Compare the award information accessed in step 2.a to the subaward/subcontract documents maintained by the recipient to assess if—</w:t>
            </w:r>
          </w:p>
          <w:p w14:paraId="010657D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applicable subaward obligations /modifications have been reported,</w:t>
            </w:r>
          </w:p>
          <w:p w14:paraId="7752B134"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key data elements (see above) were accurately reported and are supported by the source documentation, and</w:t>
            </w:r>
          </w:p>
          <w:p w14:paraId="54799588" w14:textId="0AA66E10"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r>
            <w:r w:rsidR="00850A75" w:rsidRPr="00850A75">
              <w:rPr>
                <w:rFonts w:ascii="Arial" w:hAnsi="Arial" w:cs="Arial"/>
                <w:sz w:val="20"/>
              </w:rPr>
              <w:t xml:space="preserve">the action was reported in SAM.gov no later than the last day of the month </w:t>
            </w:r>
            <w:r w:rsidR="00850A75" w:rsidRPr="00850A75">
              <w:rPr>
                <w:rFonts w:ascii="Arial" w:hAnsi="Arial" w:cs="Arial"/>
                <w:i/>
                <w:iCs/>
                <w:sz w:val="20"/>
              </w:rPr>
              <w:t>following</w:t>
            </w:r>
            <w:r w:rsidR="00850A75" w:rsidRPr="00850A75">
              <w:rPr>
                <w:rFonts w:ascii="Arial" w:hAnsi="Arial" w:cs="Arial"/>
                <w:sz w:val="20"/>
              </w:rPr>
              <w:t xml:space="preserve"> the month in which the subaward/subaward amendment obligation was made or the subcontract award/subcontract modification was made.</w:t>
            </w:r>
          </w:p>
          <w:p w14:paraId="62AF1364" w14:textId="25DEB32F"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2857" w:hanging="720"/>
              <w:jc w:val="both"/>
              <w:rPr>
                <w:rFonts w:ascii="Arial" w:hAnsi="Arial" w:cs="Arial"/>
                <w:sz w:val="20"/>
              </w:rPr>
            </w:pPr>
            <w:r w:rsidRPr="00F00D94">
              <w:rPr>
                <w:rFonts w:ascii="Arial" w:hAnsi="Arial" w:cs="Arial"/>
                <w:sz w:val="20"/>
              </w:rPr>
              <w:t>(c)</w:t>
            </w:r>
            <w:r w:rsidRPr="00F00D94">
              <w:rPr>
                <w:rFonts w:ascii="Arial" w:hAnsi="Arial" w:cs="Arial"/>
                <w:sz w:val="20"/>
              </w:rPr>
              <w:tab/>
              <w:t>The auditor must provide the following information for non- compliance finding (s) as the results of step 2.b.</w:t>
            </w:r>
          </w:p>
          <w:p w14:paraId="043F34F2"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w:t>
            </w:r>
            <w:r w:rsidRPr="00F00D94">
              <w:rPr>
                <w:rFonts w:ascii="Arial" w:hAnsi="Arial" w:cs="Arial"/>
                <w:sz w:val="20"/>
              </w:rPr>
              <w:tab/>
              <w:t>The non-federal entity did not report the subaward information</w:t>
            </w:r>
          </w:p>
          <w:p w14:paraId="0BAA5BF8"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w:t>
            </w:r>
            <w:r w:rsidRPr="00F00D94">
              <w:rPr>
                <w:rFonts w:ascii="Arial" w:hAnsi="Arial" w:cs="Arial"/>
                <w:sz w:val="20"/>
              </w:rPr>
              <w:tab/>
              <w:t>The non-federal entity did not report the subaward information timely</w:t>
            </w:r>
          </w:p>
          <w:p w14:paraId="36BC262D"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(iii)</w:t>
            </w:r>
            <w:r w:rsidRPr="00F00D94">
              <w:rPr>
                <w:rFonts w:ascii="Arial" w:hAnsi="Arial" w:cs="Arial"/>
                <w:sz w:val="20"/>
              </w:rPr>
              <w:tab/>
              <w:t>The non-federal entity reported incorrect amount</w:t>
            </w:r>
          </w:p>
          <w:p w14:paraId="14F497D6" w14:textId="77777777" w:rsidR="00271D8B" w:rsidRPr="00F00D94" w:rsidRDefault="00271D8B" w:rsidP="001A7A0F">
            <w:pPr>
              <w:pBdr>
                <w:top w:val="single" w:sz="6" w:space="0" w:color="FFFFFF"/>
                <w:left w:val="single" w:sz="6" w:space="0" w:color="FFFFFF"/>
                <w:bottom w:val="single" w:sz="6" w:space="0" w:color="FFFFFF"/>
                <w:right w:val="single" w:sz="6" w:space="0" w:color="FFFFFF"/>
              </w:pBdr>
              <w:tabs>
                <w:tab w:val="left" w:pos="-1440"/>
              </w:tabs>
              <w:spacing w:after="240"/>
              <w:ind w:left="3577" w:hanging="720"/>
              <w:jc w:val="both"/>
              <w:rPr>
                <w:rFonts w:ascii="Arial" w:hAnsi="Arial" w:cs="Arial"/>
                <w:sz w:val="20"/>
              </w:rPr>
            </w:pPr>
            <w:r w:rsidRPr="00F00D94">
              <w:rPr>
                <w:rFonts w:ascii="Arial" w:hAnsi="Arial" w:cs="Arial"/>
                <w:sz w:val="20"/>
              </w:rPr>
              <w:t>(iv)</w:t>
            </w:r>
            <w:r w:rsidRPr="00F00D94">
              <w:rPr>
                <w:rFonts w:ascii="Arial" w:hAnsi="Arial" w:cs="Arial"/>
                <w:sz w:val="20"/>
              </w:rPr>
              <w:tab/>
              <w:t>The non-federal entity did not report all the key data elements</w:t>
            </w:r>
          </w:p>
          <w:p w14:paraId="536F2FBC" w14:textId="77777777"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702" w:firstLine="18"/>
              <w:jc w:val="both"/>
              <w:rPr>
                <w:rFonts w:ascii="Arial" w:hAnsi="Arial" w:cs="Arial"/>
                <w:sz w:val="20"/>
                <w:szCs w:val="20"/>
              </w:rPr>
            </w:pPr>
            <w:r w:rsidRPr="00F00D94">
              <w:rPr>
                <w:rFonts w:ascii="Arial" w:hAnsi="Arial" w:cs="Arial"/>
                <w:sz w:val="20"/>
                <w:szCs w:val="20"/>
              </w:rPr>
              <w:t>The following format is recommended to report non-compliance findings and included in the audit report. Data is included for illustration purposes only.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02"/>
              <w:gridCol w:w="1666"/>
              <w:gridCol w:w="1688"/>
              <w:gridCol w:w="1704"/>
              <w:gridCol w:w="2164"/>
            </w:tblGrid>
            <w:tr w:rsidR="00271D8B" w:rsidRPr="00F00D94" w14:paraId="2F2D2FCE" w14:textId="77777777" w:rsidTr="00271D8B">
              <w:trPr>
                <w:trHeight w:val="782"/>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2787A111" w14:textId="77777777" w:rsidR="00271D8B" w:rsidRPr="00F00D94" w:rsidRDefault="00271D8B" w:rsidP="00271D8B">
                  <w:pPr>
                    <w:pStyle w:val="TableParagraph"/>
                    <w:ind w:left="578" w:right="250" w:hanging="300"/>
                    <w:rPr>
                      <w:rFonts w:ascii="Arial" w:hAnsi="Arial" w:cs="Arial"/>
                      <w:b/>
                      <w:sz w:val="20"/>
                      <w:szCs w:val="20"/>
                    </w:rPr>
                  </w:pPr>
                  <w:r w:rsidRPr="00F00D94">
                    <w:rPr>
                      <w:rFonts w:ascii="Arial" w:hAnsi="Arial" w:cs="Arial"/>
                      <w:b/>
                      <w:sz w:val="20"/>
                      <w:szCs w:val="20"/>
                    </w:rPr>
                    <w:t>Transactions Tested</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193ACA71" w14:textId="77777777" w:rsidR="00271D8B" w:rsidRPr="00F00D94" w:rsidRDefault="00271D8B" w:rsidP="00271D8B">
                  <w:pPr>
                    <w:pStyle w:val="TableParagraph"/>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50C8A" w14:textId="77777777" w:rsidR="00271D8B" w:rsidRPr="00F00D94" w:rsidRDefault="00271D8B" w:rsidP="00271D8B">
                  <w:pPr>
                    <w:pStyle w:val="TableParagraph"/>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486F12E0" w14:textId="77777777" w:rsidR="00271D8B" w:rsidRPr="00F00D94" w:rsidRDefault="00271D8B" w:rsidP="00271D8B">
                  <w:pPr>
                    <w:pStyle w:val="TableParagraph"/>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6834083E" w14:textId="77777777" w:rsidR="00271D8B" w:rsidRPr="00F00D94" w:rsidRDefault="00271D8B" w:rsidP="00271D8B">
                  <w:pPr>
                    <w:pStyle w:val="TableParagraph"/>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47CBE0D5" w14:textId="77777777" w:rsidTr="00271D8B">
              <w:trPr>
                <w:trHeight w:val="438"/>
              </w:trPr>
              <w:tc>
                <w:tcPr>
                  <w:tcW w:w="1042" w:type="pct"/>
                  <w:tcBorders>
                    <w:top w:val="single" w:sz="4" w:space="0" w:color="000000"/>
                    <w:left w:val="single" w:sz="4" w:space="0" w:color="000000"/>
                    <w:bottom w:val="single" w:sz="4" w:space="0" w:color="000000"/>
                    <w:right w:val="single" w:sz="4" w:space="0" w:color="000000"/>
                  </w:tcBorders>
                  <w:hideMark/>
                </w:tcPr>
                <w:p w14:paraId="738FC048" w14:textId="77777777" w:rsidR="00271D8B" w:rsidRPr="00F00D94" w:rsidRDefault="00271D8B" w:rsidP="00271D8B">
                  <w:pPr>
                    <w:pStyle w:val="TableParagraph"/>
                    <w:spacing w:before="92"/>
                    <w:ind w:left="175" w:right="166"/>
                    <w:jc w:val="center"/>
                    <w:rPr>
                      <w:rFonts w:ascii="Arial" w:hAnsi="Arial" w:cs="Arial"/>
                      <w:sz w:val="20"/>
                      <w:szCs w:val="20"/>
                    </w:rPr>
                  </w:pPr>
                  <w:r w:rsidRPr="00F00D94">
                    <w:rPr>
                      <w:rFonts w:ascii="Arial" w:hAnsi="Arial" w:cs="Arial"/>
                      <w:sz w:val="20"/>
                      <w:szCs w:val="20"/>
                    </w:rPr>
                    <w:t>25</w:t>
                  </w:r>
                </w:p>
              </w:tc>
              <w:tc>
                <w:tcPr>
                  <w:tcW w:w="913" w:type="pct"/>
                  <w:tcBorders>
                    <w:top w:val="single" w:sz="4" w:space="0" w:color="000000"/>
                    <w:left w:val="single" w:sz="4" w:space="0" w:color="000000"/>
                    <w:bottom w:val="single" w:sz="4" w:space="0" w:color="000000"/>
                    <w:right w:val="single" w:sz="4" w:space="0" w:color="000000"/>
                  </w:tcBorders>
                  <w:hideMark/>
                </w:tcPr>
                <w:p w14:paraId="6CD0912D" w14:textId="77777777" w:rsidR="00271D8B" w:rsidRPr="00F00D94" w:rsidRDefault="00271D8B" w:rsidP="00271D8B">
                  <w:pPr>
                    <w:pStyle w:val="TableParagraph"/>
                    <w:spacing w:before="92"/>
                    <w:ind w:left="11"/>
                    <w:jc w:val="center"/>
                    <w:rPr>
                      <w:rFonts w:ascii="Arial" w:hAnsi="Arial" w:cs="Arial"/>
                      <w:sz w:val="20"/>
                      <w:szCs w:val="20"/>
                    </w:rPr>
                  </w:pPr>
                  <w:r w:rsidRPr="00F00D94">
                    <w:rPr>
                      <w:rFonts w:ascii="Arial" w:hAnsi="Arial" w:cs="Arial"/>
                      <w:sz w:val="20"/>
                      <w:szCs w:val="20"/>
                    </w:rPr>
                    <w:t>2</w:t>
                  </w:r>
                </w:p>
              </w:tc>
              <w:tc>
                <w:tcPr>
                  <w:tcW w:w="925" w:type="pct"/>
                  <w:tcBorders>
                    <w:top w:val="single" w:sz="4" w:space="0" w:color="000000"/>
                    <w:left w:val="single" w:sz="4" w:space="0" w:color="000000"/>
                    <w:bottom w:val="single" w:sz="4" w:space="0" w:color="000000"/>
                    <w:right w:val="single" w:sz="4" w:space="0" w:color="000000"/>
                  </w:tcBorders>
                  <w:hideMark/>
                </w:tcPr>
                <w:p w14:paraId="185E517A" w14:textId="77777777" w:rsidR="00271D8B" w:rsidRPr="00F00D94" w:rsidRDefault="00271D8B" w:rsidP="00271D8B">
                  <w:pPr>
                    <w:pStyle w:val="TableParagraph"/>
                    <w:spacing w:before="92"/>
                    <w:ind w:left="285" w:right="277"/>
                    <w:jc w:val="center"/>
                    <w:rPr>
                      <w:rFonts w:ascii="Arial" w:hAnsi="Arial" w:cs="Arial"/>
                      <w:sz w:val="20"/>
                      <w:szCs w:val="20"/>
                    </w:rPr>
                  </w:pPr>
                  <w:r w:rsidRPr="00F00D94">
                    <w:rPr>
                      <w:rFonts w:ascii="Arial" w:hAnsi="Arial" w:cs="Arial"/>
                      <w:sz w:val="20"/>
                      <w:szCs w:val="20"/>
                    </w:rPr>
                    <w:t>10</w:t>
                  </w:r>
                </w:p>
              </w:tc>
              <w:tc>
                <w:tcPr>
                  <w:tcW w:w="934" w:type="pct"/>
                  <w:tcBorders>
                    <w:top w:val="single" w:sz="4" w:space="0" w:color="000000"/>
                    <w:left w:val="single" w:sz="4" w:space="0" w:color="000000"/>
                    <w:bottom w:val="single" w:sz="4" w:space="0" w:color="000000"/>
                    <w:right w:val="single" w:sz="4" w:space="0" w:color="000000"/>
                  </w:tcBorders>
                  <w:hideMark/>
                </w:tcPr>
                <w:p w14:paraId="75687EF9" w14:textId="77777777" w:rsidR="00271D8B" w:rsidRPr="00F00D94" w:rsidRDefault="00271D8B" w:rsidP="00271D8B">
                  <w:pPr>
                    <w:pStyle w:val="TableParagraph"/>
                    <w:spacing w:before="92"/>
                    <w:ind w:left="303" w:right="297"/>
                    <w:jc w:val="center"/>
                    <w:rPr>
                      <w:rFonts w:ascii="Arial" w:hAnsi="Arial" w:cs="Arial"/>
                      <w:sz w:val="20"/>
                      <w:szCs w:val="20"/>
                    </w:rPr>
                  </w:pPr>
                  <w:r w:rsidRPr="00F00D94">
                    <w:rPr>
                      <w:rFonts w:ascii="Arial" w:hAnsi="Arial" w:cs="Arial"/>
                      <w:sz w:val="20"/>
                      <w:szCs w:val="20"/>
                    </w:rPr>
                    <w:t>13</w:t>
                  </w:r>
                </w:p>
              </w:tc>
              <w:tc>
                <w:tcPr>
                  <w:tcW w:w="1186" w:type="pct"/>
                  <w:tcBorders>
                    <w:top w:val="single" w:sz="4" w:space="0" w:color="000000"/>
                    <w:left w:val="single" w:sz="4" w:space="0" w:color="000000"/>
                    <w:bottom w:val="single" w:sz="4" w:space="0" w:color="000000"/>
                    <w:right w:val="single" w:sz="4" w:space="0" w:color="000000"/>
                  </w:tcBorders>
                  <w:hideMark/>
                </w:tcPr>
                <w:p w14:paraId="44DC0580" w14:textId="77777777" w:rsidR="00271D8B" w:rsidRPr="00F00D94" w:rsidRDefault="00271D8B" w:rsidP="00271D8B">
                  <w:pPr>
                    <w:pStyle w:val="TableParagraph"/>
                    <w:spacing w:before="92"/>
                    <w:ind w:left="3"/>
                    <w:jc w:val="center"/>
                    <w:rPr>
                      <w:rFonts w:ascii="Arial" w:hAnsi="Arial" w:cs="Arial"/>
                      <w:sz w:val="20"/>
                      <w:szCs w:val="20"/>
                    </w:rPr>
                  </w:pPr>
                  <w:r w:rsidRPr="00F00D94">
                    <w:rPr>
                      <w:rFonts w:ascii="Arial" w:hAnsi="Arial" w:cs="Arial"/>
                      <w:sz w:val="20"/>
                      <w:szCs w:val="20"/>
                    </w:rPr>
                    <w:t>0</w:t>
                  </w:r>
                </w:p>
              </w:tc>
            </w:tr>
            <w:tr w:rsidR="00271D8B" w:rsidRPr="00F00D94" w14:paraId="24EC5164" w14:textId="77777777" w:rsidTr="00271D8B">
              <w:trPr>
                <w:trHeight w:val="801"/>
              </w:trPr>
              <w:tc>
                <w:tcPr>
                  <w:tcW w:w="1042" w:type="pct"/>
                  <w:tcBorders>
                    <w:top w:val="single" w:sz="4" w:space="0" w:color="000000"/>
                    <w:left w:val="single" w:sz="4" w:space="0" w:color="000000"/>
                    <w:bottom w:val="single" w:sz="4" w:space="0" w:color="000000"/>
                    <w:right w:val="single" w:sz="4" w:space="0" w:color="000000"/>
                  </w:tcBorders>
                  <w:shd w:val="clear" w:color="auto" w:fill="F1F1F1"/>
                  <w:hideMark/>
                </w:tcPr>
                <w:p w14:paraId="737D2358" w14:textId="77777777" w:rsidR="00271D8B" w:rsidRPr="00F00D94" w:rsidRDefault="00271D8B" w:rsidP="00271D8B">
                  <w:pPr>
                    <w:pStyle w:val="TableParagraph"/>
                    <w:spacing w:before="1"/>
                    <w:ind w:left="177" w:right="166"/>
                    <w:jc w:val="center"/>
                    <w:rPr>
                      <w:rFonts w:ascii="Arial" w:hAnsi="Arial" w:cs="Arial"/>
                      <w:b/>
                      <w:sz w:val="20"/>
                      <w:szCs w:val="20"/>
                    </w:rPr>
                  </w:pPr>
                  <w:r w:rsidRPr="00F00D94">
                    <w:rPr>
                      <w:rFonts w:ascii="Arial" w:hAnsi="Arial" w:cs="Arial"/>
                      <w:b/>
                      <w:sz w:val="20"/>
                      <w:szCs w:val="20"/>
                    </w:rPr>
                    <w:t>Dollar Amount of Tested Transactions</w:t>
                  </w:r>
                </w:p>
              </w:tc>
              <w:tc>
                <w:tcPr>
                  <w:tcW w:w="913" w:type="pct"/>
                  <w:tcBorders>
                    <w:top w:val="single" w:sz="4" w:space="0" w:color="000000"/>
                    <w:left w:val="single" w:sz="4" w:space="0" w:color="000000"/>
                    <w:bottom w:val="single" w:sz="4" w:space="0" w:color="000000"/>
                    <w:right w:val="single" w:sz="4" w:space="0" w:color="000000"/>
                  </w:tcBorders>
                  <w:shd w:val="clear" w:color="auto" w:fill="F1F1F1"/>
                  <w:hideMark/>
                </w:tcPr>
                <w:p w14:paraId="22C1CA40" w14:textId="77777777" w:rsidR="00271D8B" w:rsidRPr="00F00D94" w:rsidRDefault="00271D8B" w:rsidP="00271D8B">
                  <w:pPr>
                    <w:pStyle w:val="TableParagraph"/>
                    <w:spacing w:before="1"/>
                    <w:ind w:left="381" w:right="99" w:hanging="255"/>
                    <w:rPr>
                      <w:rFonts w:ascii="Arial" w:hAnsi="Arial" w:cs="Arial"/>
                      <w:b/>
                      <w:sz w:val="20"/>
                      <w:szCs w:val="20"/>
                    </w:rPr>
                  </w:pPr>
                  <w:r w:rsidRPr="00F00D94">
                    <w:rPr>
                      <w:rFonts w:ascii="Arial" w:hAnsi="Arial" w:cs="Arial"/>
                      <w:b/>
                      <w:sz w:val="20"/>
                      <w:szCs w:val="20"/>
                    </w:rPr>
                    <w:t>Subaward not reported</w:t>
                  </w:r>
                </w:p>
              </w:tc>
              <w:tc>
                <w:tcPr>
                  <w:tcW w:w="925" w:type="pct"/>
                  <w:tcBorders>
                    <w:top w:val="single" w:sz="4" w:space="0" w:color="000000"/>
                    <w:left w:val="single" w:sz="4" w:space="0" w:color="000000"/>
                    <w:bottom w:val="single" w:sz="4" w:space="0" w:color="000000"/>
                    <w:right w:val="single" w:sz="4" w:space="0" w:color="000000"/>
                  </w:tcBorders>
                  <w:shd w:val="clear" w:color="auto" w:fill="F1F1F1"/>
                  <w:hideMark/>
                </w:tcPr>
                <w:p w14:paraId="7F78C6A6" w14:textId="77777777" w:rsidR="00271D8B" w:rsidRPr="00F00D94" w:rsidRDefault="00271D8B" w:rsidP="00271D8B">
                  <w:pPr>
                    <w:pStyle w:val="TableParagraph"/>
                    <w:spacing w:before="1"/>
                    <w:ind w:left="508" w:right="264" w:hanging="219"/>
                    <w:rPr>
                      <w:rFonts w:ascii="Arial" w:hAnsi="Arial" w:cs="Arial"/>
                      <w:b/>
                      <w:sz w:val="20"/>
                      <w:szCs w:val="20"/>
                    </w:rPr>
                  </w:pPr>
                  <w:r w:rsidRPr="00F00D94">
                    <w:rPr>
                      <w:rFonts w:ascii="Arial" w:hAnsi="Arial" w:cs="Arial"/>
                      <w:b/>
                      <w:sz w:val="20"/>
                      <w:szCs w:val="20"/>
                    </w:rPr>
                    <w:t>Report not timely</w:t>
                  </w:r>
                </w:p>
              </w:tc>
              <w:tc>
                <w:tcPr>
                  <w:tcW w:w="934" w:type="pct"/>
                  <w:tcBorders>
                    <w:top w:val="single" w:sz="4" w:space="0" w:color="000000"/>
                    <w:left w:val="single" w:sz="4" w:space="0" w:color="000000"/>
                    <w:bottom w:val="single" w:sz="4" w:space="0" w:color="000000"/>
                    <w:right w:val="single" w:sz="4" w:space="0" w:color="000000"/>
                  </w:tcBorders>
                  <w:shd w:val="clear" w:color="auto" w:fill="F1F1F1"/>
                  <w:hideMark/>
                </w:tcPr>
                <w:p w14:paraId="5769C07F" w14:textId="77777777" w:rsidR="00271D8B" w:rsidRPr="00F00D94" w:rsidRDefault="00271D8B" w:rsidP="00271D8B">
                  <w:pPr>
                    <w:pStyle w:val="TableParagraph"/>
                    <w:spacing w:before="1"/>
                    <w:ind w:left="305" w:right="297"/>
                    <w:jc w:val="center"/>
                    <w:rPr>
                      <w:rFonts w:ascii="Arial" w:hAnsi="Arial" w:cs="Arial"/>
                      <w:b/>
                      <w:sz w:val="20"/>
                      <w:szCs w:val="20"/>
                    </w:rPr>
                  </w:pPr>
                  <w:r w:rsidRPr="00F00D94">
                    <w:rPr>
                      <w:rFonts w:ascii="Arial" w:hAnsi="Arial" w:cs="Arial"/>
                      <w:b/>
                      <w:sz w:val="20"/>
                      <w:szCs w:val="20"/>
                    </w:rPr>
                    <w:t>Subaward amount incorrect</w:t>
                  </w:r>
                </w:p>
              </w:tc>
              <w:tc>
                <w:tcPr>
                  <w:tcW w:w="1186" w:type="pct"/>
                  <w:tcBorders>
                    <w:top w:val="single" w:sz="4" w:space="0" w:color="000000"/>
                    <w:left w:val="single" w:sz="4" w:space="0" w:color="000000"/>
                    <w:bottom w:val="single" w:sz="4" w:space="0" w:color="000000"/>
                    <w:right w:val="single" w:sz="4" w:space="0" w:color="000000"/>
                  </w:tcBorders>
                  <w:shd w:val="clear" w:color="auto" w:fill="F1F1F1"/>
                  <w:hideMark/>
                </w:tcPr>
                <w:p w14:paraId="0F0A9B16" w14:textId="77777777" w:rsidR="00271D8B" w:rsidRPr="00F00D94" w:rsidRDefault="00271D8B" w:rsidP="00271D8B">
                  <w:pPr>
                    <w:pStyle w:val="TableParagraph"/>
                    <w:spacing w:before="1"/>
                    <w:ind w:left="417" w:right="132" w:hanging="264"/>
                    <w:rPr>
                      <w:rFonts w:ascii="Arial" w:hAnsi="Arial" w:cs="Arial"/>
                      <w:b/>
                      <w:sz w:val="20"/>
                      <w:szCs w:val="20"/>
                    </w:rPr>
                  </w:pPr>
                  <w:r w:rsidRPr="00F00D94">
                    <w:rPr>
                      <w:rFonts w:ascii="Arial" w:hAnsi="Arial" w:cs="Arial"/>
                      <w:b/>
                      <w:sz w:val="20"/>
                      <w:szCs w:val="20"/>
                    </w:rPr>
                    <w:t>Subaward missing key elements</w:t>
                  </w:r>
                </w:p>
              </w:tc>
            </w:tr>
            <w:tr w:rsidR="00271D8B" w:rsidRPr="00F00D94" w14:paraId="5972C1C0" w14:textId="77777777" w:rsidTr="00271D8B">
              <w:trPr>
                <w:trHeight w:val="484"/>
              </w:trPr>
              <w:tc>
                <w:tcPr>
                  <w:tcW w:w="1042" w:type="pct"/>
                  <w:tcBorders>
                    <w:top w:val="single" w:sz="4" w:space="0" w:color="000000"/>
                    <w:left w:val="single" w:sz="4" w:space="0" w:color="000000"/>
                    <w:bottom w:val="single" w:sz="4" w:space="0" w:color="000000"/>
                    <w:right w:val="single" w:sz="4" w:space="0" w:color="000000"/>
                  </w:tcBorders>
                  <w:hideMark/>
                </w:tcPr>
                <w:p w14:paraId="18FB3E39" w14:textId="77777777" w:rsidR="00271D8B" w:rsidRPr="00F00D94" w:rsidRDefault="00271D8B" w:rsidP="00271D8B">
                  <w:pPr>
                    <w:pStyle w:val="TableParagraph"/>
                    <w:spacing w:before="113"/>
                    <w:ind w:left="175" w:right="166"/>
                    <w:jc w:val="center"/>
                    <w:rPr>
                      <w:rFonts w:ascii="Arial" w:hAnsi="Arial" w:cs="Arial"/>
                      <w:sz w:val="20"/>
                      <w:szCs w:val="20"/>
                    </w:rPr>
                  </w:pPr>
                  <w:r w:rsidRPr="00F00D94">
                    <w:rPr>
                      <w:rFonts w:ascii="Arial" w:hAnsi="Arial" w:cs="Arial"/>
                      <w:sz w:val="20"/>
                      <w:szCs w:val="20"/>
                    </w:rPr>
                    <w:lastRenderedPageBreak/>
                    <w:t>$5,000,000</w:t>
                  </w:r>
                </w:p>
              </w:tc>
              <w:tc>
                <w:tcPr>
                  <w:tcW w:w="913" w:type="pct"/>
                  <w:tcBorders>
                    <w:top w:val="single" w:sz="4" w:space="0" w:color="000000"/>
                    <w:left w:val="single" w:sz="4" w:space="0" w:color="000000"/>
                    <w:bottom w:val="single" w:sz="4" w:space="0" w:color="000000"/>
                    <w:right w:val="single" w:sz="4" w:space="0" w:color="000000"/>
                  </w:tcBorders>
                  <w:hideMark/>
                </w:tcPr>
                <w:p w14:paraId="798EE2D3" w14:textId="77777777" w:rsidR="00271D8B" w:rsidRPr="00F00D94" w:rsidRDefault="00271D8B" w:rsidP="00271D8B">
                  <w:pPr>
                    <w:pStyle w:val="TableParagraph"/>
                    <w:spacing w:before="113"/>
                    <w:ind w:left="360" w:right="347"/>
                    <w:jc w:val="center"/>
                    <w:rPr>
                      <w:rFonts w:ascii="Arial" w:hAnsi="Arial" w:cs="Arial"/>
                      <w:sz w:val="20"/>
                      <w:szCs w:val="20"/>
                    </w:rPr>
                  </w:pPr>
                  <w:r w:rsidRPr="00F00D94">
                    <w:rPr>
                      <w:rFonts w:ascii="Arial" w:hAnsi="Arial" w:cs="Arial"/>
                      <w:sz w:val="20"/>
                      <w:szCs w:val="20"/>
                    </w:rPr>
                    <w:t>$200,000</w:t>
                  </w:r>
                </w:p>
              </w:tc>
              <w:tc>
                <w:tcPr>
                  <w:tcW w:w="925" w:type="pct"/>
                  <w:tcBorders>
                    <w:top w:val="single" w:sz="4" w:space="0" w:color="000000"/>
                    <w:left w:val="single" w:sz="4" w:space="0" w:color="000000"/>
                    <w:bottom w:val="single" w:sz="4" w:space="0" w:color="000000"/>
                    <w:right w:val="single" w:sz="4" w:space="0" w:color="000000"/>
                  </w:tcBorders>
                  <w:hideMark/>
                </w:tcPr>
                <w:p w14:paraId="79A0BBD9" w14:textId="77777777" w:rsidR="00271D8B" w:rsidRPr="00F00D94" w:rsidRDefault="00271D8B" w:rsidP="00271D8B">
                  <w:pPr>
                    <w:pStyle w:val="TableParagraph"/>
                    <w:spacing w:before="113"/>
                    <w:ind w:left="285" w:right="278"/>
                    <w:jc w:val="center"/>
                    <w:rPr>
                      <w:rFonts w:ascii="Arial" w:hAnsi="Arial" w:cs="Arial"/>
                      <w:sz w:val="20"/>
                      <w:szCs w:val="20"/>
                    </w:rPr>
                  </w:pPr>
                  <w:r w:rsidRPr="00F00D94">
                    <w:rPr>
                      <w:rFonts w:ascii="Arial" w:hAnsi="Arial" w:cs="Arial"/>
                      <w:sz w:val="20"/>
                      <w:szCs w:val="20"/>
                    </w:rPr>
                    <w:t>$4,000,000</w:t>
                  </w:r>
                </w:p>
              </w:tc>
              <w:tc>
                <w:tcPr>
                  <w:tcW w:w="934" w:type="pct"/>
                  <w:tcBorders>
                    <w:top w:val="single" w:sz="4" w:space="0" w:color="000000"/>
                    <w:left w:val="single" w:sz="4" w:space="0" w:color="000000"/>
                    <w:bottom w:val="single" w:sz="4" w:space="0" w:color="000000"/>
                    <w:right w:val="single" w:sz="4" w:space="0" w:color="000000"/>
                  </w:tcBorders>
                  <w:hideMark/>
                </w:tcPr>
                <w:p w14:paraId="26537622" w14:textId="77777777" w:rsidR="00271D8B" w:rsidRPr="00F00D94" w:rsidRDefault="00271D8B" w:rsidP="00271D8B">
                  <w:pPr>
                    <w:pStyle w:val="TableParagraph"/>
                    <w:spacing w:before="113"/>
                    <w:ind w:left="305" w:right="297"/>
                    <w:jc w:val="center"/>
                    <w:rPr>
                      <w:rFonts w:ascii="Arial" w:hAnsi="Arial" w:cs="Arial"/>
                      <w:sz w:val="20"/>
                      <w:szCs w:val="20"/>
                    </w:rPr>
                  </w:pPr>
                  <w:r w:rsidRPr="00F00D94">
                    <w:rPr>
                      <w:rFonts w:ascii="Arial" w:hAnsi="Arial" w:cs="Arial"/>
                      <w:sz w:val="20"/>
                      <w:szCs w:val="20"/>
                    </w:rPr>
                    <w:t>$800,000</w:t>
                  </w:r>
                </w:p>
              </w:tc>
              <w:tc>
                <w:tcPr>
                  <w:tcW w:w="1186" w:type="pct"/>
                  <w:tcBorders>
                    <w:top w:val="single" w:sz="4" w:space="0" w:color="000000"/>
                    <w:left w:val="single" w:sz="4" w:space="0" w:color="000000"/>
                    <w:bottom w:val="single" w:sz="4" w:space="0" w:color="000000"/>
                    <w:right w:val="single" w:sz="4" w:space="0" w:color="000000"/>
                  </w:tcBorders>
                  <w:hideMark/>
                </w:tcPr>
                <w:p w14:paraId="6AE7CB65" w14:textId="77777777" w:rsidR="00271D8B" w:rsidRPr="00F00D94" w:rsidRDefault="00271D8B" w:rsidP="00271D8B">
                  <w:pPr>
                    <w:pStyle w:val="TableParagraph"/>
                    <w:spacing w:before="113"/>
                    <w:ind w:left="889" w:right="886"/>
                    <w:jc w:val="center"/>
                    <w:rPr>
                      <w:rFonts w:ascii="Arial" w:hAnsi="Arial" w:cs="Arial"/>
                      <w:sz w:val="20"/>
                      <w:szCs w:val="20"/>
                    </w:rPr>
                  </w:pPr>
                  <w:r w:rsidRPr="00F00D94">
                    <w:rPr>
                      <w:rFonts w:ascii="Arial" w:hAnsi="Arial" w:cs="Arial"/>
                      <w:sz w:val="20"/>
                      <w:szCs w:val="20"/>
                    </w:rPr>
                    <w:t>$0</w:t>
                  </w:r>
                </w:p>
              </w:tc>
            </w:tr>
          </w:tbl>
          <w:p w14:paraId="653D3463" w14:textId="2DF44F00" w:rsidR="00271D8B"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2DD90EFD"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850A75">
              <w:rPr>
                <w:rFonts w:ascii="Arial" w:hAnsi="Arial" w:cs="Arial"/>
                <w:sz w:val="20"/>
              </w:rPr>
              <w:t>f</w:t>
            </w:r>
            <w:r w:rsidR="00850A75" w:rsidRPr="00F00D94">
              <w:rPr>
                <w:rFonts w:ascii="Arial" w:hAnsi="Arial" w:cs="Arial"/>
                <w:sz w:val="20"/>
              </w:rPr>
              <w:t xml:space="preserve">ederal </w:t>
            </w:r>
            <w:r w:rsidRPr="00F00D94">
              <w:rPr>
                <w:rFonts w:ascii="Arial" w:hAnsi="Arial" w:cs="Arial"/>
                <w:sz w:val="20"/>
              </w:rPr>
              <w:t>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108" w:name="_Toc210205546"/>
      <w:r w:rsidRPr="000706D1">
        <w:rPr>
          <w:rFonts w:cs="Arial"/>
          <w:sz w:val="24"/>
          <w:szCs w:val="24"/>
        </w:rPr>
        <w:t>Audit Implications Summary</w:t>
      </w:r>
      <w:bookmarkEnd w:id="108"/>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680BE735"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w:t>
            </w:r>
            <w:r w:rsidRPr="00D3010D">
              <w:rPr>
                <w:rFonts w:ascii="Arial" w:hAnsi="Arial" w:cs="Arial"/>
                <w:i/>
                <w:iCs/>
                <w:color w:val="002060"/>
                <w:sz w:val="20"/>
                <w:szCs w:val="20"/>
              </w:rPr>
              <w:t xml:space="preserve">should review this </w:t>
            </w:r>
            <w:hyperlink r:id="rId134" w:history="1">
              <w:r w:rsidRPr="00D3010D">
                <w:rPr>
                  <w:rStyle w:val="Hyperlink"/>
                  <w:rFonts w:cs="Arial"/>
                  <w:i/>
                  <w:iCs/>
                  <w:sz w:val="20"/>
                  <w:szCs w:val="20"/>
                </w:rPr>
                <w:t>link</w:t>
              </w:r>
            </w:hyperlink>
            <w:r w:rsidRPr="00D3010D">
              <w:rPr>
                <w:rStyle w:val="Hyperlink"/>
                <w:rFonts w:cs="Arial"/>
                <w:i/>
                <w:iCs/>
                <w:sz w:val="20"/>
                <w:szCs w:val="20"/>
                <w:u w:val="none"/>
              </w:rPr>
              <w:t xml:space="preserve"> </w:t>
            </w:r>
            <w:r w:rsidRPr="00D3010D">
              <w:rPr>
                <w:rFonts w:ascii="Arial" w:hAnsi="Arial" w:cs="Arial"/>
                <w:i/>
                <w:iCs/>
                <w:color w:val="002060"/>
                <w:sz w:val="20"/>
                <w:szCs w:val="20"/>
              </w:rPr>
              <w:t>for a discussion</w:t>
            </w:r>
            <w:r w:rsidRPr="006E46AD">
              <w:rPr>
                <w:rFonts w:ascii="Arial" w:hAnsi="Arial" w:cs="Arial"/>
                <w:i/>
                <w:iCs/>
                <w:color w:val="002060"/>
                <w:sz w:val="20"/>
                <w:szCs w:val="20"/>
              </w:rPr>
              <w:t xml:space="preserve"> on how to cite non-compliance exceptions based on agency adoption of the UG.</w:t>
            </w:r>
          </w:p>
          <w:p w14:paraId="5CFA77E4" w14:textId="45DBA412" w:rsidR="00AE0C10" w:rsidRPr="006E46AD" w:rsidRDefault="00AE0C10" w:rsidP="00206D6B">
            <w:pPr>
              <w:pStyle w:val="ListParagraph"/>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206D6B">
            <w:pPr>
              <w:widowControl w:val="0"/>
              <w:numPr>
                <w:ilvl w:val="0"/>
                <w:numId w:val="2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206D6B">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206D6B">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206D6B">
            <w:pPr>
              <w:widowControl w:val="0"/>
              <w:numPr>
                <w:ilvl w:val="0"/>
                <w:numId w:val="2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35"/>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109" w:name="M___SUBRECIPIENT_MONITORING__"/>
      <w:bookmarkStart w:id="110" w:name="_Toc442267702"/>
      <w:bookmarkStart w:id="111" w:name="_Toc210205547"/>
      <w:bookmarkEnd w:id="109"/>
      <w:r w:rsidRPr="000706D1">
        <w:rPr>
          <w:rFonts w:cs="Arial"/>
          <w:sz w:val="24"/>
        </w:rPr>
        <w:lastRenderedPageBreak/>
        <w:t>M.  SUBRECIPIENT MONITORING</w:t>
      </w:r>
      <w:bookmarkEnd w:id="110"/>
      <w:bookmarkEnd w:id="111"/>
    </w:p>
    <w:p w14:paraId="71A23081" w14:textId="36A7886A"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D3010D">
        <w:rPr>
          <w:rFonts w:ascii="Arial" w:hAnsi="Arial" w:cs="Arial"/>
        </w:rPr>
        <w:t>f</w:t>
      </w:r>
      <w:r w:rsidR="00D3010D"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112" w:name="_Toc210205548"/>
      <w:r w:rsidRPr="000706D1">
        <w:rPr>
          <w:rFonts w:cs="Arial"/>
          <w:sz w:val="24"/>
          <w:szCs w:val="24"/>
        </w:rPr>
        <w:t xml:space="preserve">OMB </w:t>
      </w:r>
      <w:r w:rsidR="00B57D2E" w:rsidRPr="000706D1">
        <w:rPr>
          <w:rFonts w:cs="Arial"/>
          <w:sz w:val="24"/>
          <w:szCs w:val="24"/>
        </w:rPr>
        <w:t>Compliance Requirements</w:t>
      </w:r>
      <w:bookmarkEnd w:id="112"/>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478B7B0E" w14:textId="15E30EEE" w:rsidR="00D3010D" w:rsidRPr="00D3010D" w:rsidRDefault="00D3010D" w:rsidP="00D3010D">
      <w:pPr>
        <w:pStyle w:val="Default"/>
        <w:spacing w:after="240"/>
        <w:jc w:val="both"/>
        <w:rPr>
          <w:rFonts w:ascii="Arial" w:hAnsi="Arial" w:cs="Arial"/>
          <w:sz w:val="20"/>
          <w:szCs w:val="20"/>
        </w:rPr>
      </w:pPr>
      <w:r w:rsidRPr="00D3010D">
        <w:rPr>
          <w:rFonts w:ascii="Arial" w:hAnsi="Arial" w:cs="Arial"/>
          <w:sz w:val="20"/>
          <w:szCs w:val="20"/>
        </w:rPr>
        <w:t>•</w:t>
      </w:r>
      <w:r w:rsidRPr="00D3010D">
        <w:rPr>
          <w:rFonts w:ascii="Arial" w:hAnsi="Arial" w:cs="Arial"/>
          <w:sz w:val="20"/>
          <w:szCs w:val="20"/>
        </w:rPr>
        <w:tab/>
      </w:r>
      <w:r w:rsidRPr="00D3010D">
        <w:rPr>
          <w:rFonts w:ascii="Arial" w:hAnsi="Arial" w:cs="Arial"/>
          <w:i/>
          <w:iCs/>
          <w:sz w:val="20"/>
          <w:szCs w:val="20"/>
        </w:rPr>
        <w:t>Identify the Award and Applicable Requirements</w:t>
      </w:r>
      <w:r w:rsidRPr="00D3010D">
        <w:rPr>
          <w:rFonts w:ascii="Arial" w:hAnsi="Arial" w:cs="Arial"/>
          <w:sz w:val="20"/>
          <w:szCs w:val="20"/>
        </w:rPr>
        <w:t xml:space="preserve"> – Clearly identify to the subrecipient: (1) the award </w:t>
      </w:r>
      <w:r>
        <w:rPr>
          <w:rFonts w:ascii="Arial" w:hAnsi="Arial" w:cs="Arial"/>
          <w:sz w:val="20"/>
          <w:szCs w:val="20"/>
        </w:rPr>
        <w:tab/>
      </w:r>
      <w:r w:rsidRPr="00D3010D">
        <w:rPr>
          <w:rFonts w:ascii="Arial" w:hAnsi="Arial" w:cs="Arial"/>
          <w:sz w:val="20"/>
          <w:szCs w:val="20"/>
        </w:rPr>
        <w:t xml:space="preserve">as a subaward at the time of subaward (or subsequent subaward modification) by providing the </w:t>
      </w:r>
      <w:r>
        <w:rPr>
          <w:rFonts w:ascii="Arial" w:hAnsi="Arial" w:cs="Arial"/>
          <w:sz w:val="20"/>
          <w:szCs w:val="20"/>
        </w:rPr>
        <w:tab/>
      </w:r>
      <w:r w:rsidRPr="00D3010D">
        <w:rPr>
          <w:rFonts w:ascii="Arial" w:hAnsi="Arial" w:cs="Arial"/>
          <w:sz w:val="20"/>
          <w:szCs w:val="20"/>
        </w:rPr>
        <w:t xml:space="preserve">information described in 2 CFR 200.332(a)(1); (2) all requirements imposed by the PTE on the </w:t>
      </w:r>
      <w:r>
        <w:rPr>
          <w:rFonts w:ascii="Arial" w:hAnsi="Arial" w:cs="Arial"/>
          <w:sz w:val="20"/>
          <w:szCs w:val="20"/>
        </w:rPr>
        <w:tab/>
      </w:r>
      <w:r w:rsidRPr="00D3010D">
        <w:rPr>
          <w:rFonts w:ascii="Arial" w:hAnsi="Arial" w:cs="Arial"/>
          <w:sz w:val="20"/>
          <w:szCs w:val="20"/>
        </w:rPr>
        <w:t xml:space="preserve">subrecipient so that the federal award is used in accordance with federal statutes, regulations, and </w:t>
      </w:r>
      <w:r>
        <w:rPr>
          <w:rFonts w:ascii="Arial" w:hAnsi="Arial" w:cs="Arial"/>
          <w:sz w:val="20"/>
          <w:szCs w:val="20"/>
        </w:rPr>
        <w:tab/>
      </w:r>
      <w:r w:rsidRPr="00D3010D">
        <w:rPr>
          <w:rFonts w:ascii="Arial" w:hAnsi="Arial" w:cs="Arial"/>
          <w:sz w:val="20"/>
          <w:szCs w:val="20"/>
        </w:rPr>
        <w:t xml:space="preserve">the terms and conditions of the award (2 CFR 200.332(a)(2)); and (3) any additional requirements </w:t>
      </w:r>
      <w:r>
        <w:rPr>
          <w:rFonts w:ascii="Arial" w:hAnsi="Arial" w:cs="Arial"/>
          <w:sz w:val="20"/>
          <w:szCs w:val="20"/>
        </w:rPr>
        <w:tab/>
      </w:r>
      <w:r w:rsidRPr="00D3010D">
        <w:rPr>
          <w:rFonts w:ascii="Arial" w:hAnsi="Arial" w:cs="Arial"/>
          <w:sz w:val="20"/>
          <w:szCs w:val="20"/>
        </w:rPr>
        <w:t xml:space="preserve">that the PTE imposes on the subrecipient in order for the PTE to meet its own responsibility for the </w:t>
      </w:r>
      <w:r>
        <w:rPr>
          <w:rFonts w:ascii="Arial" w:hAnsi="Arial" w:cs="Arial"/>
          <w:sz w:val="20"/>
          <w:szCs w:val="20"/>
        </w:rPr>
        <w:tab/>
      </w:r>
      <w:r w:rsidRPr="00D3010D">
        <w:rPr>
          <w:rFonts w:ascii="Arial" w:hAnsi="Arial" w:cs="Arial"/>
          <w:sz w:val="20"/>
          <w:szCs w:val="20"/>
        </w:rPr>
        <w:t>federal award (e.g., financial, performance, and special reports) (2 CFR 200.332(a)(3)).</w:t>
      </w:r>
    </w:p>
    <w:p w14:paraId="131EEFCC" w14:textId="429185C8"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Evaluate Risk</w:t>
      </w:r>
      <w:r w:rsidRPr="00D3010D">
        <w:rPr>
          <w:rFonts w:ascii="Arial" w:hAnsi="Arial" w:cs="Arial"/>
        </w:rPr>
        <w:t xml:space="preserve"> – Evaluate each subrecipient’s risk of noncompliance for purposes of determining the appropriate subrecipient monitoring related to the subaward (2 CFR 200.332(b)). This evaluation of risk may include consideration of such factors as the following:</w:t>
      </w:r>
    </w:p>
    <w:p w14:paraId="13CFC1E5" w14:textId="7D06E568" w:rsidR="00D3010D" w:rsidRPr="00D3010D" w:rsidRDefault="00D3010D" w:rsidP="00612F54">
      <w:pPr>
        <w:autoSpaceDE w:val="0"/>
        <w:autoSpaceDN w:val="0"/>
        <w:adjustRightInd w:val="0"/>
        <w:spacing w:after="240"/>
        <w:ind w:left="900"/>
        <w:jc w:val="both"/>
        <w:rPr>
          <w:rFonts w:ascii="Arial" w:hAnsi="Arial" w:cs="Arial"/>
        </w:rPr>
      </w:pPr>
      <w:r w:rsidRPr="00D3010D">
        <w:rPr>
          <w:rFonts w:ascii="Arial" w:hAnsi="Arial" w:cs="Arial"/>
        </w:rPr>
        <w:t>1.</w:t>
      </w:r>
      <w:r w:rsidRPr="00D3010D">
        <w:rPr>
          <w:rFonts w:ascii="Arial" w:hAnsi="Arial" w:cs="Arial"/>
        </w:rPr>
        <w:tab/>
        <w:t>The subrecipient’s prior experience with the same or similar subawards;</w:t>
      </w:r>
    </w:p>
    <w:p w14:paraId="676DEC43" w14:textId="3D2B0D6B"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The results of previous audits including whether or not the subrecipient receives single audit in accordance with 2 CFR Part 200, Subpart F, and the extent to which the same or similar subaward has been audited as a major program;</w:t>
      </w:r>
    </w:p>
    <w:p w14:paraId="4A8A2214" w14:textId="57F181ED"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Whether the subrecipient has new personnel or new or substantially changed systems; and</w:t>
      </w:r>
    </w:p>
    <w:p w14:paraId="2A4F5C35" w14:textId="2B46A288" w:rsidR="00D3010D" w:rsidRPr="00D3010D" w:rsidRDefault="00D3010D" w:rsidP="00612F54">
      <w:pPr>
        <w:tabs>
          <w:tab w:val="left" w:pos="1440"/>
        </w:tabs>
        <w:autoSpaceDE w:val="0"/>
        <w:autoSpaceDN w:val="0"/>
        <w:adjustRightInd w:val="0"/>
        <w:spacing w:after="240"/>
        <w:ind w:left="1440" w:hanging="540"/>
        <w:jc w:val="both"/>
        <w:rPr>
          <w:rFonts w:ascii="Arial" w:hAnsi="Arial" w:cs="Arial"/>
        </w:rPr>
      </w:pPr>
      <w:r w:rsidRPr="00D3010D">
        <w:rPr>
          <w:rFonts w:ascii="Arial" w:hAnsi="Arial" w:cs="Arial"/>
        </w:rPr>
        <w:t>4.</w:t>
      </w:r>
      <w:r w:rsidRPr="00D3010D">
        <w:rPr>
          <w:rFonts w:ascii="Arial" w:hAnsi="Arial" w:cs="Arial"/>
        </w:rPr>
        <w:tab/>
        <w:t>The extent and results of federal awarding agency monitoring (e.g., if the subrecipient also receives federal awards directly from a federal awarding agency).</w:t>
      </w:r>
    </w:p>
    <w:p w14:paraId="75E2601A" w14:textId="6890DA3A" w:rsidR="00D3010D" w:rsidRPr="00D3010D"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Monitor</w:t>
      </w:r>
      <w:r w:rsidRPr="00D3010D">
        <w:rPr>
          <w:rFonts w:ascii="Arial" w:hAnsi="Arial" w:cs="Arial"/>
        </w:rPr>
        <w:t xml:space="preserve"> – Monitor the activities of the subrecipient as necessary to ensure that the subaward is used for authorized purposes, complies with the terms and conditions of the subaward, and achieves performance goals (2 CFR 200.332(d) through (f)). In addition to procedures identified as necessary based upon the evaluation of subrecipient risk or specifically required by the terms and conditions of the award, subaward monitoring must include the following:</w:t>
      </w:r>
    </w:p>
    <w:p w14:paraId="407FD317" w14:textId="380A2C3F"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1.</w:t>
      </w:r>
      <w:r w:rsidRPr="00D3010D">
        <w:rPr>
          <w:rFonts w:ascii="Arial" w:hAnsi="Arial" w:cs="Arial"/>
        </w:rPr>
        <w:tab/>
        <w:t>Reviewing financial and programmatic (performance and special reports) required by the PTE.</w:t>
      </w:r>
    </w:p>
    <w:p w14:paraId="487D5897" w14:textId="17EC6C08"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2.</w:t>
      </w:r>
      <w:r w:rsidRPr="00D3010D">
        <w:rPr>
          <w:rFonts w:ascii="Arial" w:hAnsi="Arial" w:cs="Arial"/>
        </w:rPr>
        <w:tab/>
        <w:t>Following-up and ensuring that the subrecipient takes timely and appropriate action on all deficiencies pertaining to the federal award provided to the subrecipient from the PTE detected through audits, on-site reviews, and other means.</w:t>
      </w:r>
    </w:p>
    <w:p w14:paraId="57AE5DA8" w14:textId="176F856D" w:rsidR="00D3010D" w:rsidRPr="00D3010D" w:rsidRDefault="00D3010D" w:rsidP="00612F54">
      <w:pPr>
        <w:autoSpaceDE w:val="0"/>
        <w:autoSpaceDN w:val="0"/>
        <w:adjustRightInd w:val="0"/>
        <w:spacing w:after="240"/>
        <w:ind w:left="1440" w:hanging="540"/>
        <w:jc w:val="both"/>
        <w:rPr>
          <w:rFonts w:ascii="Arial" w:hAnsi="Arial" w:cs="Arial"/>
        </w:rPr>
      </w:pPr>
      <w:r w:rsidRPr="00D3010D">
        <w:rPr>
          <w:rFonts w:ascii="Arial" w:hAnsi="Arial" w:cs="Arial"/>
        </w:rPr>
        <w:t>3.</w:t>
      </w:r>
      <w:r w:rsidRPr="00D3010D">
        <w:rPr>
          <w:rFonts w:ascii="Arial" w:hAnsi="Arial" w:cs="Arial"/>
        </w:rPr>
        <w:tab/>
        <w:t>Issuing a management decision for audit findings pertaining to the federal award provided to the subrecipient from the PTE as required by 2 CFR 200.521.</w:t>
      </w:r>
    </w:p>
    <w:p w14:paraId="1EE6BEF5" w14:textId="2E8F0046" w:rsidR="00D3010D" w:rsidRPr="00F00D94" w:rsidRDefault="00D3010D" w:rsidP="00D3010D">
      <w:pPr>
        <w:autoSpaceDE w:val="0"/>
        <w:autoSpaceDN w:val="0"/>
        <w:adjustRightInd w:val="0"/>
        <w:spacing w:after="240"/>
        <w:ind w:left="720" w:hanging="720"/>
        <w:jc w:val="both"/>
        <w:rPr>
          <w:rFonts w:ascii="Arial" w:hAnsi="Arial" w:cs="Arial"/>
        </w:rPr>
      </w:pPr>
      <w:r w:rsidRPr="00D3010D">
        <w:rPr>
          <w:rFonts w:ascii="Arial" w:hAnsi="Arial" w:cs="Arial"/>
        </w:rPr>
        <w:t>•</w:t>
      </w:r>
      <w:r w:rsidRPr="00D3010D">
        <w:rPr>
          <w:rFonts w:ascii="Arial" w:hAnsi="Arial" w:cs="Arial"/>
        </w:rPr>
        <w:tab/>
      </w:r>
      <w:r w:rsidRPr="00D3010D">
        <w:rPr>
          <w:rFonts w:ascii="Arial" w:hAnsi="Arial" w:cs="Arial"/>
          <w:i/>
          <w:iCs/>
        </w:rPr>
        <w:t>Ensure Accountability of For-Profit Subrecipients</w:t>
      </w:r>
      <w:r w:rsidRPr="00D3010D">
        <w:rPr>
          <w:rFonts w:ascii="Arial" w:hAnsi="Arial" w:cs="Arial"/>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as necessary, to ensure compliance by for-profit subrecipients for the subaward. The agreement with the for-profit subrecipient must describe applicable compliance requirements and the for-profit subrecipient's </w:t>
      </w:r>
      <w:r w:rsidRPr="00D3010D">
        <w:rPr>
          <w:rFonts w:ascii="Arial" w:hAnsi="Arial" w:cs="Arial"/>
        </w:rPr>
        <w:lastRenderedPageBreak/>
        <w:t>compliance responsibility. Methods to ensure compliance for federal awards made to for-profit subrecipients may include pre-award audits, monitoring during the agreement, and post-award audits</w:t>
      </w:r>
      <w:r>
        <w:rPr>
          <w:rFonts w:ascii="Arial" w:hAnsi="Arial" w:cs="Arial"/>
        </w:rPr>
        <w:t xml:space="preserve"> </w:t>
      </w:r>
      <w:r w:rsidRPr="00D3010D">
        <w:rPr>
          <w:rFonts w:ascii="Arial" w:hAnsi="Arial" w:cs="Arial"/>
        </w:rPr>
        <w:t>(2 CFR 200.501(h)).</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391203C6" w:rsidR="00B57D2E" w:rsidRPr="00F00D94" w:rsidRDefault="00103D04" w:rsidP="006672EA">
      <w:pPr>
        <w:autoSpaceDE w:val="0"/>
        <w:autoSpaceDN w:val="0"/>
        <w:adjustRightInd w:val="0"/>
        <w:spacing w:after="240"/>
        <w:jc w:val="both"/>
        <w:rPr>
          <w:rFonts w:ascii="Arial" w:hAnsi="Arial" w:cs="Arial"/>
        </w:rPr>
      </w:pPr>
      <w:r w:rsidRPr="00103D04">
        <w:rPr>
          <w:rFonts w:ascii="Arial" w:hAnsi="Arial" w:cs="Arial"/>
        </w:rPr>
        <w:t>The requirements for subrecipient monitoring for the subaward are contained in 31 USC 7502(f)(2) (Single Audit Act Amendments of 1996 (Pub. L. No. 104-156)), 2 CFR 200.332, and 200.501(h); federal awarding agency regulations; and the terms and conditions of the award.</w:t>
      </w:r>
    </w:p>
    <w:p w14:paraId="45528215" w14:textId="76D0057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103D04" w:rsidRPr="00F00D94">
        <w:rPr>
          <w:rFonts w:ascii="Arial" w:hAnsi="Arial" w:cs="Arial"/>
          <w:i/>
        </w:rPr>
        <w:t>202</w:t>
      </w:r>
      <w:r w:rsidR="00103D04">
        <w:rPr>
          <w:rFonts w:ascii="Arial" w:hAnsi="Arial" w:cs="Arial"/>
          <w:i/>
        </w:rPr>
        <w:t>5</w:t>
      </w:r>
      <w:r w:rsidR="00103D04"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103D04">
        <w:rPr>
          <w:rFonts w:ascii="Arial" w:hAnsi="Arial" w:cs="Arial"/>
          <w:i/>
        </w:rPr>
        <w:t>.1</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72A06E1C" w14:textId="2BB1C18F" w:rsidR="00D74E6A" w:rsidRPr="004A0AB6"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D67B3" w:rsidRPr="00F00D94">
        <w:rPr>
          <w:rFonts w:ascii="Arial" w:hAnsi="Arial" w:cs="Arial"/>
          <w:b/>
          <w:highlight w:val="yellow"/>
        </w:rPr>
        <w:t>202</w:t>
      </w:r>
      <w:r w:rsidR="006D67B3">
        <w:rPr>
          <w:rFonts w:ascii="Arial" w:hAnsi="Arial" w:cs="Arial"/>
          <w:b/>
          <w:highlight w:val="yellow"/>
        </w:rPr>
        <w:t>5</w:t>
      </w:r>
      <w:r w:rsidR="006D67B3"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36"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DCB2EC4" w14:textId="77777777" w:rsidR="00B30107" w:rsidRPr="000706D1" w:rsidRDefault="00B30107" w:rsidP="006672EA">
      <w:pPr>
        <w:pStyle w:val="Heading3"/>
        <w:jc w:val="both"/>
        <w:rPr>
          <w:rFonts w:cs="Arial"/>
          <w:sz w:val="24"/>
          <w:szCs w:val="24"/>
        </w:rPr>
      </w:pPr>
      <w:bookmarkStart w:id="113" w:name="_Toc210205549"/>
      <w:r w:rsidRPr="000706D1">
        <w:rPr>
          <w:rFonts w:cs="Arial"/>
          <w:sz w:val="24"/>
          <w:szCs w:val="24"/>
        </w:rPr>
        <w:t>Additional Program Specific Information</w:t>
      </w:r>
      <w:bookmarkEnd w:id="113"/>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54A000BA"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5868BCA8" w14:textId="306010AB"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114" w:name="_Toc210205550"/>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114"/>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5A7C7D0"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 xml:space="preserve">statutes, regulations, and the terms and conditions of the </w:t>
      </w:r>
      <w:r w:rsidR="00634C23">
        <w:rPr>
          <w:rFonts w:ascii="Arial" w:eastAsia="Arial" w:hAnsi="Arial" w:cs="Arial"/>
        </w:rPr>
        <w:t>f</w:t>
      </w:r>
      <w:r w:rsidR="00634C23" w:rsidRPr="00F00D94">
        <w:rPr>
          <w:rFonts w:ascii="Arial" w:eastAsia="Arial" w:hAnsi="Arial" w:cs="Arial"/>
        </w:rPr>
        <w:t xml:space="preserve">ederal </w:t>
      </w:r>
      <w:r w:rsidRPr="00F00D94">
        <w:rPr>
          <w:rFonts w:ascii="Arial" w:eastAsia="Arial" w:hAnsi="Arial" w:cs="Arial"/>
        </w:rPr>
        <w:t>award.</w:t>
      </w:r>
    </w:p>
    <w:p w14:paraId="77C41EA4" w14:textId="316ADA17"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48F9E632" w14:textId="787CB9F7"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634C23" w:rsidRPr="00F00D94">
        <w:rPr>
          <w:rFonts w:ascii="Arial" w:hAnsi="Arial" w:cs="Arial"/>
          <w:i/>
        </w:rPr>
        <w:t>202</w:t>
      </w:r>
      <w:r w:rsidR="00634C23">
        <w:rPr>
          <w:rFonts w:ascii="Arial" w:hAnsi="Arial" w:cs="Arial"/>
          <w:i/>
        </w:rPr>
        <w:t>5</w:t>
      </w:r>
      <w:r w:rsidR="00634C23" w:rsidRPr="00F00D94">
        <w:rPr>
          <w:rFonts w:ascii="Arial" w:hAnsi="Arial" w:cs="Arial"/>
          <w:i/>
        </w:rPr>
        <w:t xml:space="preserve"> </w:t>
      </w:r>
      <w:r w:rsidRPr="00F00D94">
        <w:rPr>
          <w:rFonts w:ascii="Arial" w:hAnsi="Arial" w:cs="Arial"/>
          <w:i/>
        </w:rPr>
        <w:t>OMB Compliance Supplement Part 3</w:t>
      </w:r>
      <w:r w:rsidR="00634C23">
        <w:rPr>
          <w:rFonts w:ascii="Arial" w:hAnsi="Arial" w:cs="Arial"/>
          <w:i/>
        </w:rPr>
        <w:t>.1</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lastRenderedPageBreak/>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115" w:name="_Toc210205551"/>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115"/>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63F7431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631AF1">
              <w:rPr>
                <w:rFonts w:ascii="Arial" w:hAnsi="Arial" w:cs="Arial"/>
                <w:i/>
                <w:sz w:val="20"/>
                <w:szCs w:val="20"/>
              </w:rPr>
              <w:t xml:space="preserve">2025 </w:t>
            </w:r>
            <w:r>
              <w:rPr>
                <w:rFonts w:ascii="Arial" w:hAnsi="Arial" w:cs="Arial"/>
                <w:i/>
                <w:sz w:val="20"/>
                <w:szCs w:val="20"/>
              </w:rPr>
              <w:t>OMB Compliance Supplement Part 3</w:t>
            </w:r>
            <w:r w:rsidR="00631AF1">
              <w:rPr>
                <w:rFonts w:ascii="Arial" w:hAnsi="Arial" w:cs="Arial"/>
                <w:i/>
                <w:sz w:val="20"/>
                <w:szCs w:val="20"/>
              </w:rPr>
              <w:t>.1</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F452B3">
              <w:rPr>
                <w:rFonts w:ascii="Arial" w:hAnsi="Arial" w:cs="Arial"/>
                <w:b/>
                <w:i/>
                <w:iCs/>
                <w:color w:val="002060"/>
                <w:sz w:val="20"/>
                <w:szCs w:val="20"/>
              </w:rPr>
              <w:t>AOS Auditors:</w:t>
            </w:r>
            <w:r w:rsidRPr="00F452B3">
              <w:rPr>
                <w:rFonts w:ascii="Arial" w:hAnsi="Arial" w:cs="Arial"/>
                <w:bCs/>
                <w:i/>
                <w:iCs/>
                <w:color w:val="002060"/>
                <w:sz w:val="20"/>
                <w:szCs w:val="20"/>
              </w:rPr>
              <w:t xml:space="preserve"> Steps marked with an asterisk (*) are addressed via the attributes in </w:t>
            </w:r>
            <w:r w:rsidR="001475A0">
              <w:rPr>
                <w:rFonts w:ascii="Arial" w:hAnsi="Arial" w:cs="Arial"/>
                <w:bCs/>
                <w:i/>
                <w:iCs/>
                <w:color w:val="002060"/>
                <w:sz w:val="20"/>
                <w:szCs w:val="20"/>
              </w:rPr>
              <w:t>subrecipient monitoring</w:t>
            </w:r>
            <w:r w:rsidRPr="00F452B3">
              <w:rPr>
                <w:rFonts w:ascii="Arial" w:hAnsi="Arial" w:cs="Arial"/>
                <w:bCs/>
                <w:i/>
                <w:iCs/>
                <w:color w:val="002060"/>
                <w:sz w:val="20"/>
                <w:szCs w:val="20"/>
              </w:rPr>
              <w:t xml:space="preserve"> Federal Testing Template available on the Intranet.</w:t>
            </w:r>
          </w:p>
          <w:p w14:paraId="26CB3670" w14:textId="6AD05E4F" w:rsidR="00A613D2" w:rsidRPr="00A613D2" w:rsidRDefault="004B71BD" w:rsidP="00206D6B">
            <w:pPr>
              <w:numPr>
                <w:ilvl w:val="0"/>
                <w:numId w:val="16"/>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perform monitoring procedures based upon identified risks.</w:t>
            </w:r>
          </w:p>
          <w:p w14:paraId="6FDF51C2" w14:textId="1FD6E8FC"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2.</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200.332(a) </w:t>
            </w:r>
            <w:r w:rsidR="004B71BD" w:rsidRPr="00F00D94">
              <w:rPr>
                <w:rFonts w:ascii="Arial" w:hAnsi="Arial" w:cs="Arial"/>
                <w:sz w:val="20"/>
              </w:rPr>
              <w:t xml:space="preserve">sufficient for the PTE to comply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12B4D488"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3.</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authorized purposes in compliance with </w:t>
            </w:r>
            <w:r w:rsidR="00631AF1">
              <w:rPr>
                <w:rFonts w:ascii="Arial" w:hAnsi="Arial" w:cs="Arial"/>
                <w:sz w:val="20"/>
              </w:rPr>
              <w:t>f</w:t>
            </w:r>
            <w:r w:rsidR="00631AF1" w:rsidRPr="00F00D94">
              <w:rPr>
                <w:rFonts w:ascii="Arial" w:hAnsi="Arial" w:cs="Arial"/>
                <w:sz w:val="20"/>
              </w:rPr>
              <w:t xml:space="preserve">ederal </w:t>
            </w:r>
            <w:r w:rsidR="004B71BD" w:rsidRPr="00F00D94">
              <w:rPr>
                <w:rFonts w:ascii="Arial" w:hAnsi="Arial" w:cs="Arial"/>
                <w:sz w:val="20"/>
              </w:rPr>
              <w:t xml:space="preserve">statutes, regulations, and the terms and conditions of the subaward.  </w:t>
            </w:r>
          </w:p>
          <w:p w14:paraId="5A1A0095" w14:textId="0DB55DA0" w:rsidR="004B71BD" w:rsidRPr="00F00D94"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4B71BD" w:rsidRPr="00F00D94">
              <w:rPr>
                <w:rFonts w:ascii="Arial" w:hAnsi="Arial" w:cs="Arial"/>
                <w:sz w:val="20"/>
              </w:rPr>
              <w:t>4.</w:t>
            </w:r>
            <w:r w:rsidR="004B71BD" w:rsidRPr="00F00D94">
              <w:rPr>
                <w:rFonts w:ascii="Arial" w:hAnsi="Arial" w:cs="Arial"/>
                <w:sz w:val="20"/>
              </w:rPr>
              <w:tab/>
              <w:t xml:space="preserve">Ascertain if the PTE verified that subrecipients expected to be audited as required by </w:t>
            </w:r>
            <w:r w:rsidR="0094238F" w:rsidRPr="00F00D94">
              <w:rPr>
                <w:rFonts w:ascii="Arial" w:hAnsi="Arial" w:cs="Arial"/>
                <w:sz w:val="20"/>
              </w:rPr>
              <w:t>2 CFR Part 200, Subpart F</w:t>
            </w:r>
            <w:r w:rsidR="004B71BD" w:rsidRPr="00F00D94">
              <w:rPr>
                <w:rFonts w:ascii="Arial" w:hAnsi="Arial" w:cs="Arial"/>
                <w:sz w:val="20"/>
              </w:rPr>
              <w:t xml:space="preserve">, met this requirement </w:t>
            </w:r>
            <w:r w:rsidR="0094238F" w:rsidRPr="00F00D94">
              <w:rPr>
                <w:rFonts w:ascii="Arial" w:hAnsi="Arial" w:cs="Arial"/>
                <w:sz w:val="20"/>
              </w:rPr>
              <w:t>(2 CFR 200.332(f)</w:t>
            </w:r>
            <w:r w:rsidR="004B71BD" w:rsidRPr="00F00D94">
              <w:rPr>
                <w:rFonts w:ascii="Arial" w:hAnsi="Arial" w:cs="Arial"/>
                <w:sz w:val="20"/>
              </w:rPr>
              <w:t xml:space="preserve">).  This verification may be performed as </w:t>
            </w:r>
            <w:r w:rsidR="004B71BD" w:rsidRPr="00F00D94">
              <w:rPr>
                <w:rFonts w:ascii="Arial" w:hAnsi="Arial" w:cs="Arial"/>
                <w:sz w:val="20"/>
              </w:rPr>
              <w:lastRenderedPageBreak/>
              <w:t xml:space="preserve">part of the required monitoring under </w:t>
            </w:r>
            <w:r w:rsidR="0094238F" w:rsidRPr="00F00D94">
              <w:rPr>
                <w:rFonts w:ascii="Arial" w:hAnsi="Arial" w:cs="Arial"/>
                <w:sz w:val="20"/>
              </w:rPr>
              <w:t>2 CFR 200.332(d)(2)</w:t>
            </w:r>
            <w:r w:rsidR="004B71BD" w:rsidRPr="00F00D94">
              <w:rPr>
                <w:rFonts w:ascii="Arial" w:hAnsi="Arial" w:cs="Arial"/>
                <w:sz w:val="20"/>
              </w:rPr>
              <w:t xml:space="preserve"> to ensure that the subrecipient takes timely and appropriate action on deficiencies detected though audits.</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116" w:name="_Toc210205552"/>
      <w:r w:rsidRPr="000706D1">
        <w:rPr>
          <w:rFonts w:cs="Arial"/>
          <w:sz w:val="24"/>
          <w:szCs w:val="24"/>
        </w:rPr>
        <w:t>Audit Implications Summary</w:t>
      </w:r>
      <w:bookmarkEnd w:id="116"/>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5D5B549A"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206D6B">
            <w:pPr>
              <w:pStyle w:val="ListParagraph"/>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206D6B">
            <w:pPr>
              <w:widowControl w:val="0"/>
              <w:numPr>
                <w:ilvl w:val="0"/>
                <w:numId w:val="3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206D6B">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206D6B">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206D6B">
            <w:pPr>
              <w:widowControl w:val="0"/>
              <w:numPr>
                <w:ilvl w:val="0"/>
                <w:numId w:val="3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38"/>
          <w:pgSz w:w="12240" w:h="15840" w:code="1"/>
          <w:pgMar w:top="1440" w:right="1440" w:bottom="1440" w:left="1440" w:header="720" w:footer="720" w:gutter="0"/>
          <w:cols w:space="720"/>
          <w:docGrid w:linePitch="360"/>
        </w:sectPr>
      </w:pPr>
    </w:p>
    <w:p w14:paraId="4D2A975C" w14:textId="0D73D98B" w:rsidR="007E5B12" w:rsidRPr="000706D1" w:rsidRDefault="007E5B12" w:rsidP="006672EA">
      <w:pPr>
        <w:pStyle w:val="Heading2"/>
        <w:jc w:val="both"/>
        <w:rPr>
          <w:rFonts w:cs="Arial"/>
          <w:sz w:val="24"/>
        </w:rPr>
      </w:pPr>
      <w:bookmarkStart w:id="117" w:name="_Toc442267703"/>
      <w:bookmarkStart w:id="118" w:name="_Toc210205553"/>
      <w:r w:rsidRPr="000706D1">
        <w:rPr>
          <w:rFonts w:cs="Arial"/>
          <w:sz w:val="24"/>
        </w:rPr>
        <w:lastRenderedPageBreak/>
        <w:t>N.  SPECIAL TESTS AND PROVISIONS</w:t>
      </w:r>
      <w:bookmarkEnd w:id="117"/>
      <w:r w:rsidR="00C50315">
        <w:rPr>
          <w:rFonts w:cs="Arial"/>
          <w:sz w:val="24"/>
        </w:rPr>
        <w:t xml:space="preserve"> – PARTICIPATION OF PRIVATE SCHOOL CHILDREN</w:t>
      </w:r>
      <w:bookmarkEnd w:id="118"/>
    </w:p>
    <w:p w14:paraId="75FD95EF" w14:textId="77777777" w:rsidR="007E5B12" w:rsidRPr="000706D1" w:rsidRDefault="00D15062" w:rsidP="006672EA">
      <w:pPr>
        <w:pStyle w:val="Heading3"/>
        <w:jc w:val="both"/>
        <w:rPr>
          <w:rFonts w:cs="Arial"/>
          <w:sz w:val="24"/>
          <w:szCs w:val="24"/>
        </w:rPr>
      </w:pPr>
      <w:bookmarkStart w:id="119" w:name="_Toc210205554"/>
      <w:r w:rsidRPr="000706D1">
        <w:rPr>
          <w:rFonts w:cs="Arial"/>
          <w:sz w:val="24"/>
          <w:szCs w:val="24"/>
        </w:rPr>
        <w:t xml:space="preserve">OMB </w:t>
      </w:r>
      <w:r w:rsidR="007E5B12" w:rsidRPr="000706D1">
        <w:rPr>
          <w:rFonts w:cs="Arial"/>
          <w:sz w:val="24"/>
          <w:szCs w:val="24"/>
        </w:rPr>
        <w:t>Compliance Requirements</w:t>
      </w:r>
      <w:bookmarkEnd w:id="119"/>
    </w:p>
    <w:p w14:paraId="43F8A694" w14:textId="76DB443A" w:rsidR="00631AF1" w:rsidRPr="00631AF1"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1FBDC14" w14:textId="351B61F8" w:rsidR="007E5B12" w:rsidRPr="00F00D94" w:rsidRDefault="00631AF1" w:rsidP="00631AF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must be included in the audit.</w:t>
      </w:r>
    </w:p>
    <w:p w14:paraId="7636CAB9" w14:textId="5EBB0C1B" w:rsidR="000054C5" w:rsidRPr="00F00D94" w:rsidRDefault="006230CF" w:rsidP="006672EA">
      <w:pPr>
        <w:spacing w:after="240"/>
        <w:jc w:val="both"/>
        <w:rPr>
          <w:rFonts w:ascii="Arial" w:hAnsi="Arial" w:cs="Arial"/>
          <w:i/>
        </w:rPr>
      </w:pPr>
      <w:r w:rsidRPr="00F00D94">
        <w:rPr>
          <w:rFonts w:ascii="Arial" w:hAnsi="Arial" w:cs="Arial"/>
          <w:i/>
        </w:rPr>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631AF1">
        <w:rPr>
          <w:rFonts w:ascii="Arial" w:hAnsi="Arial" w:cs="Arial"/>
          <w:i/>
        </w:rPr>
        <w:t>.1</w:t>
      </w:r>
      <w:r w:rsidRPr="00F00D94">
        <w:rPr>
          <w:rFonts w:ascii="Arial" w:hAnsi="Arial" w:cs="Arial"/>
          <w:i/>
        </w:rPr>
        <w:t>)</w:t>
      </w:r>
    </w:p>
    <w:p w14:paraId="2F0C04C8" w14:textId="774B9E40"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2BF239E4" w14:textId="2055A054" w:rsidR="00D74E6A" w:rsidRDefault="00D74E6A" w:rsidP="00D74E6A">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w:t>
      </w:r>
      <w:r w:rsidR="00631AF1" w:rsidRPr="00F00D94">
        <w:rPr>
          <w:rFonts w:ascii="Arial" w:hAnsi="Arial" w:cs="Arial"/>
          <w:b/>
          <w:highlight w:val="yellow"/>
        </w:rPr>
        <w:t>202</w:t>
      </w:r>
      <w:r w:rsidR="00631AF1">
        <w:rPr>
          <w:rFonts w:ascii="Arial" w:hAnsi="Arial" w:cs="Arial"/>
          <w:b/>
          <w:highlight w:val="yellow"/>
        </w:rPr>
        <w:t>5</w:t>
      </w:r>
      <w:r w:rsidR="00631AF1" w:rsidRPr="00F00D94">
        <w:rPr>
          <w:rFonts w:ascii="Arial" w:hAnsi="Arial" w:cs="Arial"/>
          <w:b/>
          <w:highlight w:val="yellow"/>
        </w:rPr>
        <w:t xml:space="preserve"> </w:t>
      </w:r>
      <w:r w:rsidRPr="00F00D94">
        <w:rPr>
          <w:rFonts w:ascii="Arial" w:hAnsi="Arial" w:cs="Arial"/>
          <w:b/>
          <w:highlight w:val="yellow"/>
        </w:rPr>
        <w:t>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39"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707D8C60"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bCs/>
          <w:i/>
        </w:rPr>
      </w:pPr>
      <w:r>
        <w:rPr>
          <w:rFonts w:ascii="Arial" w:hAnsi="Arial" w:cs="Arial"/>
          <w:b/>
          <w:i/>
        </w:rPr>
        <w:t>US Department of Education Crosscutting Information</w:t>
      </w:r>
      <w:r>
        <w:rPr>
          <w:rFonts w:ascii="Arial" w:hAnsi="Arial" w:cs="Arial"/>
          <w:bCs/>
          <w:i/>
        </w:rPr>
        <w:t xml:space="preserve"> </w:t>
      </w:r>
    </w:p>
    <w:p w14:paraId="1B7F2887" w14:textId="77777777" w:rsidR="00C50315" w:rsidRDefault="00C50315" w:rsidP="00C50315">
      <w:pPr>
        <w:spacing w:before="1"/>
        <w:jc w:val="both"/>
        <w:rPr>
          <w:rFonts w:ascii="Arial" w:hAnsi="Arial" w:cs="Arial"/>
          <w:i/>
        </w:rPr>
      </w:pPr>
      <w:r w:rsidRPr="001D75CA">
        <w:rPr>
          <w:rFonts w:ascii="Arial" w:hAnsi="Arial" w:cs="Arial"/>
          <w:i/>
        </w:rPr>
        <w:t>ESEA programs in this Supplement to which this section applies are Title I, Part A (84.010); MEP (84.011); 21st CCLC (84.287); Title III, Part A (84.365); Title II, Part A (84.367); and Title IV, Part A (84.424A) including the Stronger Connections Grant (84.424F).</w:t>
      </w:r>
    </w:p>
    <w:p w14:paraId="78427B03" w14:textId="77777777" w:rsidR="00C50315" w:rsidRDefault="00C50315" w:rsidP="00C50315">
      <w:pPr>
        <w:spacing w:before="1"/>
        <w:jc w:val="both"/>
        <w:rPr>
          <w:rFonts w:ascii="Arial" w:hAnsi="Arial" w:cs="Arial"/>
          <w:i/>
        </w:rPr>
      </w:pPr>
    </w:p>
    <w:p w14:paraId="2976163B" w14:textId="77777777" w:rsidR="00C50315" w:rsidRDefault="00C50315" w:rsidP="00C50315">
      <w:pPr>
        <w:spacing w:before="1"/>
        <w:jc w:val="both"/>
        <w:rPr>
          <w:rFonts w:ascii="Arial" w:hAnsi="Arial" w:cs="Arial"/>
          <w:i/>
        </w:rPr>
      </w:pPr>
      <w:r w:rsidRPr="001D75CA">
        <w:rPr>
          <w:rFonts w:ascii="Arial" w:hAnsi="Arial" w:cs="Arial"/>
          <w:i/>
        </w:rPr>
        <w:t>This section also applies to ESSER I and GEER I (84.425C and D), as well as ESF-SEA, ESF II-SEA, ESF-Governor, ESF II-Governor, and ARP-OA SEA (84.425A, H, and X, respectively).</w:t>
      </w:r>
    </w:p>
    <w:p w14:paraId="323F9DE4" w14:textId="77777777" w:rsidR="00C50315" w:rsidRDefault="00C50315" w:rsidP="00C50315">
      <w:pPr>
        <w:spacing w:before="1"/>
        <w:jc w:val="both"/>
        <w:rPr>
          <w:rFonts w:ascii="Arial" w:hAnsi="Arial" w:cs="Arial"/>
          <w:i/>
        </w:rPr>
      </w:pPr>
    </w:p>
    <w:p w14:paraId="4D99001B" w14:textId="77777777" w:rsidR="00C50315" w:rsidRDefault="00C50315" w:rsidP="00C50315">
      <w:pPr>
        <w:spacing w:before="1"/>
        <w:jc w:val="both"/>
        <w:rPr>
          <w:rFonts w:ascii="Arial" w:hAnsi="Arial" w:cs="Arial"/>
        </w:rPr>
      </w:pPr>
      <w:r w:rsidRPr="001D75CA">
        <w:rPr>
          <w:rFonts w:ascii="Arial" w:hAnsi="Arial" w:cs="Arial"/>
        </w:rPr>
        <w:t>Depending on how the SEA/LEA implements requirements for the provision of equitable participation of private school children, this requirement may be tested on a general or program-specific basis (as described in the Introduction, “Cross-Cutting Requirements”).</w:t>
      </w:r>
    </w:p>
    <w:p w14:paraId="01A5E234" w14:textId="77777777" w:rsidR="00C50315" w:rsidRPr="00CC75D0" w:rsidRDefault="00C50315" w:rsidP="00C50315">
      <w:pPr>
        <w:spacing w:before="1"/>
        <w:jc w:val="both"/>
        <w:rPr>
          <w:rFonts w:ascii="Arial" w:hAnsi="Arial" w:cs="Arial"/>
          <w:i/>
        </w:rPr>
      </w:pPr>
    </w:p>
    <w:p w14:paraId="53E3A8ED" w14:textId="77777777" w:rsidR="00C50315" w:rsidRPr="00CC75D0" w:rsidRDefault="00C50315" w:rsidP="00C50315">
      <w:pPr>
        <w:pStyle w:val="BodyText"/>
        <w:jc w:val="both"/>
        <w:rPr>
          <w:rFonts w:ascii="Arial" w:hAnsi="Arial" w:cs="Arial"/>
          <w:bCs/>
          <w:i/>
          <w:iCs/>
          <w:szCs w:val="20"/>
        </w:rPr>
      </w:pPr>
      <w:r w:rsidRPr="003230D8">
        <w:rPr>
          <w:rFonts w:ascii="Arial" w:hAnsi="Arial" w:cs="Arial"/>
          <w:bCs/>
          <w:i/>
          <w:iCs/>
          <w:szCs w:val="20"/>
        </w:rPr>
        <w:t xml:space="preserve">Compliance Requirements </w:t>
      </w:r>
    </w:p>
    <w:p w14:paraId="5FD4633D" w14:textId="205D5C7B" w:rsidR="00C50315" w:rsidRPr="001D75CA" w:rsidRDefault="00C50315" w:rsidP="00C50315">
      <w:pPr>
        <w:pStyle w:val="BodyText"/>
        <w:jc w:val="both"/>
        <w:rPr>
          <w:rFonts w:ascii="Arial" w:hAnsi="Arial" w:cs="Arial"/>
          <w:szCs w:val="20"/>
        </w:rPr>
      </w:pPr>
      <w:r w:rsidRPr="001D75CA">
        <w:rPr>
          <w:rFonts w:ascii="Arial" w:hAnsi="Arial" w:cs="Arial"/>
          <w:szCs w:val="20"/>
        </w:rPr>
        <w:t xml:space="preserve">For programs funded under Title I, Part A (Assistance Listing 84.010), an LEA, after timely and meaningful consultation with private school officials, must provide equitable services to eligible private school children, their teachers, and their families. Eligible private school children are those who reside in a participating public school attendance area and have educational needs under Section 1115(c) of the ESEA (20 USC 6315(c)). The amount of funds an LEA makes available for equitable services under Title I, Part A must be equal to the proportion of funds generated by private school children from low-income families who reside in participating public school attendance areas. An LEA must determine the proportional share available for </w:t>
      </w:r>
      <w:r w:rsidRPr="001D75CA">
        <w:rPr>
          <w:rFonts w:ascii="Arial" w:hAnsi="Arial" w:cs="Arial"/>
          <w:szCs w:val="20"/>
        </w:rPr>
        <w:lastRenderedPageBreak/>
        <w:t>services for eligible private school children based on the total amount of Title I funds received prior to any expenditures or transfers of funds within the program, such as reservations for administration, parental involvement, and district-wide activities (20 USC 6320(a)(4)(A)). LEAs determine the proportional share by multiplying the proportion of children from low-income families who attend private schools and live in participating Title I attendance areas by the LEA’s total Title I allocation (including any funds transferred into Title I). For more information, see Title I, Part A of the ESEA: Providing Equitable Services to Eligible Private School Children, Teachers, and Families (October 7, 2019) (</w:t>
      </w:r>
      <w:hyperlink r:id="rId140">
        <w:r>
          <w:rPr>
            <w:rFonts w:ascii="Arial" w:hAnsi="Arial" w:cs="Arial"/>
            <w:color w:val="2D74B5"/>
            <w:szCs w:val="20"/>
            <w:u w:val="single" w:color="2D74B5"/>
          </w:rPr>
          <w:t>https://oese.ed.gov/files/2020/07/equitable-services-guidance-100419.pdf</w:t>
        </w:r>
      </w:hyperlink>
      <w:r>
        <w:rPr>
          <w:rFonts w:ascii="Arial" w:hAnsi="Arial" w:cs="Arial"/>
          <w:szCs w:val="20"/>
        </w:rPr>
        <w:t>)</w:t>
      </w:r>
      <w:r w:rsidRPr="001D75CA">
        <w:rPr>
          <w:rFonts w:ascii="Arial" w:hAnsi="Arial" w:cs="Arial"/>
          <w:szCs w:val="20"/>
        </w:rPr>
        <w:t>.</w:t>
      </w:r>
    </w:p>
    <w:p w14:paraId="71F009FA"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For programs under Title VIII of the ESEA (Assistance Listing 84.011, 84.365, 84.367, and 84.424), ESF-SEA I (Assistance Listing 84.425A), and ESF-Governor I (Assistance Listing 84.425H), an agency, consortium, or entity receiving financial assistance under</w:t>
      </w:r>
      <w:r w:rsidRPr="001D75CA">
        <w:rPr>
          <w:rFonts w:ascii="Arial" w:hAnsi="Arial" w:cs="Arial"/>
          <w:spacing w:val="-18"/>
          <w:szCs w:val="20"/>
        </w:rPr>
        <w:t xml:space="preserve"> </w:t>
      </w:r>
      <w:r w:rsidRPr="001D75CA">
        <w:rPr>
          <w:rFonts w:ascii="Arial" w:hAnsi="Arial" w:cs="Arial"/>
          <w:szCs w:val="20"/>
        </w:rPr>
        <w:t>an applicable program must provide eligible private school children and their teachers or other educational personnel with equitable services or other benefits under the program. Before an agency, consortium, or entity makes any decision that affects the opportunity of eligible private school children, teachers, and other educational personnel to participate, the agency, consortium, or entity must engage in timely and meaningful consultation with private school officials. Expenditures for services and benefits to eligible private school children and their teachers and other educational personnel must be equal on a per-pupil basis to the expenditures for participating public school children and their teachers and other educational personnel, taking into account the number and educational needs of the children, teachers and other educational personnel to be served (Section 8501 of ESEA (20 USC 7881); 34 CFR sections 299.6 through</w:t>
      </w:r>
      <w:r w:rsidRPr="001D75CA">
        <w:rPr>
          <w:rFonts w:ascii="Arial" w:hAnsi="Arial" w:cs="Arial"/>
          <w:spacing w:val="-8"/>
          <w:szCs w:val="20"/>
        </w:rPr>
        <w:t xml:space="preserve"> </w:t>
      </w:r>
      <w:r w:rsidRPr="001D75CA">
        <w:rPr>
          <w:rFonts w:ascii="Arial" w:hAnsi="Arial" w:cs="Arial"/>
          <w:szCs w:val="20"/>
        </w:rPr>
        <w:t>299.9).</w:t>
      </w:r>
    </w:p>
    <w:p w14:paraId="20BBAE76" w14:textId="07E24413" w:rsidR="00C50315" w:rsidRPr="001D75CA" w:rsidRDefault="00C50315" w:rsidP="00C50315">
      <w:pPr>
        <w:pStyle w:val="BodyText"/>
        <w:spacing w:before="1"/>
        <w:jc w:val="both"/>
        <w:rPr>
          <w:rFonts w:ascii="Arial" w:hAnsi="Arial" w:cs="Arial"/>
          <w:szCs w:val="20"/>
        </w:rPr>
      </w:pPr>
      <w:r w:rsidRPr="001D75CA">
        <w:rPr>
          <w:rFonts w:ascii="Arial" w:hAnsi="Arial" w:cs="Arial"/>
          <w:szCs w:val="20"/>
        </w:rPr>
        <w:t>For programs under ESSER I and GEER I (Assistance Listing 84.425C and D), an LEA that receives funds under one or both of those programs must provide equitable services in the same manner as provided under section 1117 of Title I, Part A of the ESEA (20 USC 6320) (Assistance Listing 84.010) to students and teachers in private schools as determined in consultation with private school officials (section 18005(a) of the CARES Act). To meet this requirement, an LEA must determine the proportional share of ESSER I or GEER I funds available for equitable services in accordance with section 1117(a)(4)(A) of the ESEA (20 USC 6320(a)(4)(A)). Consistent with the guidance</w:t>
      </w:r>
      <w:r>
        <w:rPr>
          <w:rFonts w:ascii="Arial" w:hAnsi="Arial" w:cs="Arial"/>
          <w:szCs w:val="20"/>
        </w:rPr>
        <w:t xml:space="preserve"> </w:t>
      </w:r>
      <w:r w:rsidRPr="001D75CA">
        <w:rPr>
          <w:rFonts w:ascii="Arial" w:hAnsi="Arial" w:cs="Arial"/>
          <w:szCs w:val="20"/>
        </w:rPr>
        <w:t>referenced below, under ESSER I and GEER I, the LEA in which a private school is located is responsible for providing equitable services to students and teachers in the school. With respect to the provision of services, in general all students and teachers in a private school are eligible to receive equitable services under ESSER I and GEER I. However, an LEA may limit eligibility to students who are low-achieving and reside in a Title I public school attendance area in the LEA consistent with the Title I, Part A equitable services requirements in section 1117 of the ESEA. In addition, if a Governor (under GEER I) or an SEA (through the SEA reserve fund under ESSER I) targets funds for a specific purpose or population of public school students, an LEA may similarly target services for private school students. For more information, see questions 4 and 7– 11 in Providing Equitable Services to Students and Teachers in Non-Public Schools under the CARES Act Programs (Oct. 9, 2020) (</w:t>
      </w:r>
      <w:hyperlink r:id="rId141">
        <w:r w:rsidRPr="001D75CA">
          <w:rPr>
            <w:rFonts w:ascii="Arial" w:hAnsi="Arial" w:cs="Arial"/>
            <w:color w:val="2D74B5"/>
            <w:szCs w:val="20"/>
            <w:u w:val="single" w:color="2D74B5"/>
          </w:rPr>
          <w:t>https://oese.ed.gov/files/2020/10/Providing-Equitable-Services-under-the-CARES-Act-</w:t>
        </w:r>
      </w:hyperlink>
      <w:r w:rsidRPr="001D75CA">
        <w:rPr>
          <w:rFonts w:ascii="Arial" w:hAnsi="Arial" w:cs="Arial"/>
          <w:color w:val="2D74B5"/>
          <w:szCs w:val="20"/>
        </w:rPr>
        <w:t xml:space="preserve"> </w:t>
      </w:r>
      <w:hyperlink r:id="rId142">
        <w:r w:rsidRPr="001D75CA">
          <w:rPr>
            <w:rFonts w:ascii="Arial" w:hAnsi="Arial" w:cs="Arial"/>
            <w:color w:val="2D74B5"/>
            <w:szCs w:val="20"/>
            <w:u w:val="single" w:color="2D74B5"/>
          </w:rPr>
          <w:t>Programs-Update-10-9-2020.pdf</w:t>
        </w:r>
      </w:hyperlink>
      <w:r w:rsidRPr="001D75CA">
        <w:rPr>
          <w:rFonts w:ascii="Arial" w:hAnsi="Arial" w:cs="Arial"/>
          <w:szCs w:val="20"/>
        </w:rPr>
        <w:t>).</w:t>
      </w:r>
    </w:p>
    <w:p w14:paraId="5B20BB68"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An LEA that receives funds under ESSER II, ARP ESSER, or GEER II is not required to provide equitable services to students and teachers in private schools.</w:t>
      </w:r>
    </w:p>
    <w:p w14:paraId="11C27D1F"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For programs under ESF-SEA, ESF II-SEA, ESF-Governor, ESF II-Governor, and ARP- OA SEA, SEAs and governors will ensure that equitable services, as determined through timely and meaningful consultation with non-public school officials, will be provided to students and teachers in non-public elementary and secondary schools in the same manner as provided under section 8501 of the ESEA.</w:t>
      </w:r>
    </w:p>
    <w:p w14:paraId="6D46B6CC" w14:textId="77777777" w:rsidR="00C50315" w:rsidRPr="001D75CA" w:rsidRDefault="00C50315" w:rsidP="00C50315">
      <w:pPr>
        <w:pStyle w:val="BodyText"/>
        <w:jc w:val="both"/>
        <w:rPr>
          <w:rFonts w:ascii="Arial" w:hAnsi="Arial" w:cs="Arial"/>
          <w:szCs w:val="20"/>
        </w:rPr>
      </w:pPr>
      <w:r w:rsidRPr="001D75CA">
        <w:rPr>
          <w:rFonts w:ascii="Arial" w:hAnsi="Arial" w:cs="Arial"/>
          <w:szCs w:val="20"/>
        </w:rPr>
        <w:t xml:space="preserve">The control of funds used to provide equitable services to eligible private school students, teachers and other educational personnel, and families, and title to materials, equipment, and property purchased with those funds must be in a public agency and the public agency must administer the funds, materials, equipment, and property. The provision of equitable services must be by employees of a public agency or through a contract by the public agency with an individual, association, agency, or organization that is </w:t>
      </w:r>
      <w:r w:rsidRPr="001D75CA">
        <w:rPr>
          <w:rFonts w:ascii="Arial" w:hAnsi="Arial" w:cs="Arial"/>
          <w:szCs w:val="20"/>
        </w:rPr>
        <w:lastRenderedPageBreak/>
        <w:t>independent of the private school. The contract must be under the control of the public agency (Sections 1117(d), and 8501(d) of ESEA (20 USC 6320(d), and 7881(d); section 18005(b) of the CARES Act; 34 CFR sections 76.661, 200.64(b)(3), 200.67, and</w:t>
      </w:r>
      <w:r w:rsidRPr="001D75CA">
        <w:rPr>
          <w:rFonts w:ascii="Arial" w:hAnsi="Arial" w:cs="Arial"/>
          <w:spacing w:val="-14"/>
          <w:szCs w:val="20"/>
        </w:rPr>
        <w:t xml:space="preserve"> </w:t>
      </w:r>
      <w:r w:rsidRPr="001D75CA">
        <w:rPr>
          <w:rFonts w:ascii="Arial" w:hAnsi="Arial" w:cs="Arial"/>
          <w:szCs w:val="20"/>
        </w:rPr>
        <w:t>299.9).</w:t>
      </w:r>
    </w:p>
    <w:p w14:paraId="4CDF9437" w14:textId="77777777" w:rsidR="00C50315" w:rsidRDefault="00C50315" w:rsidP="00C50315">
      <w:pPr>
        <w:jc w:val="both"/>
        <w:rPr>
          <w:rFonts w:ascii="Arial" w:hAnsi="Arial" w:cs="Arial"/>
        </w:rPr>
      </w:pPr>
      <w:r w:rsidRPr="001D75CA">
        <w:rPr>
          <w:rFonts w:ascii="Arial" w:hAnsi="Arial" w:cs="Arial"/>
        </w:rPr>
        <w:t xml:space="preserve">These compliance requirements also apply to transfers from </w:t>
      </w:r>
      <w:r w:rsidRPr="001D75CA">
        <w:rPr>
          <w:rFonts w:ascii="Arial" w:hAnsi="Arial" w:cs="Arial"/>
          <w:i/>
        </w:rPr>
        <w:t xml:space="preserve">Title II, Part A (84.367) and Title IV, Part A (84.424) </w:t>
      </w:r>
      <w:r w:rsidRPr="001D75CA">
        <w:rPr>
          <w:rFonts w:ascii="Arial" w:hAnsi="Arial" w:cs="Arial"/>
        </w:rPr>
        <w:t>(Section 5103(e)(2) of ESEA (20 USC 7305b(e)(2)), as provided in III.A.3, “Activities Allowed or Unallowed – Transferability”).</w:t>
      </w:r>
    </w:p>
    <w:p w14:paraId="3845CF3B" w14:textId="77777777" w:rsidR="00C50315" w:rsidRDefault="00C50315" w:rsidP="00C50315">
      <w:pPr>
        <w:jc w:val="both"/>
        <w:rPr>
          <w:rFonts w:ascii="Arial" w:hAnsi="Arial" w:cs="Arial"/>
        </w:rPr>
      </w:pPr>
    </w:p>
    <w:p w14:paraId="7FCD1F78" w14:textId="1A212786" w:rsidR="00C50315" w:rsidRDefault="00C50315" w:rsidP="00C50315">
      <w:pPr>
        <w:jc w:val="both"/>
        <w:rPr>
          <w:rFonts w:ascii="Arial" w:hAnsi="Arial" w:cs="Arial"/>
          <w:bCs/>
          <w:i/>
        </w:rPr>
      </w:pPr>
      <w:r>
        <w:rPr>
          <w:rFonts w:ascii="Arial" w:hAnsi="Arial" w:cs="Arial"/>
          <w:bCs/>
          <w:i/>
        </w:rPr>
        <w:t>(Source: 2025 OMB Compliance Supplement Department of Education Crosscutting Procedures)</w:t>
      </w:r>
    </w:p>
    <w:p w14:paraId="13F15EDB" w14:textId="77777777" w:rsidR="00C50315" w:rsidRPr="00C50315" w:rsidRDefault="00C50315" w:rsidP="00C50315">
      <w:pPr>
        <w:jc w:val="both"/>
        <w:rPr>
          <w:rFonts w:ascii="Arial" w:hAnsi="Arial" w:cs="Arial"/>
          <w:bCs/>
          <w:i/>
        </w:rPr>
      </w:pPr>
    </w:p>
    <w:p w14:paraId="1FDB8C35" w14:textId="77777777" w:rsidR="00670F5F" w:rsidRPr="000706D1" w:rsidRDefault="00670F5F" w:rsidP="006672EA">
      <w:pPr>
        <w:pStyle w:val="Heading3"/>
        <w:jc w:val="both"/>
        <w:rPr>
          <w:rFonts w:cs="Arial"/>
          <w:sz w:val="24"/>
          <w:szCs w:val="24"/>
        </w:rPr>
      </w:pPr>
      <w:bookmarkStart w:id="120" w:name="_Toc210205555"/>
      <w:r w:rsidRPr="000706D1">
        <w:rPr>
          <w:rFonts w:cs="Arial"/>
          <w:sz w:val="24"/>
          <w:szCs w:val="24"/>
        </w:rPr>
        <w:t>Additional Program Specific Information</w:t>
      </w:r>
      <w:bookmarkEnd w:id="120"/>
    </w:p>
    <w:p w14:paraId="346DF8F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9F4F498" w14:textId="77777777" w:rsidR="00CD5DC7" w:rsidRPr="00AA5B05" w:rsidRDefault="00CD5DC7"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45585564" w14:textId="77777777" w:rsidR="00CD5DC7" w:rsidRPr="00AA5B05" w:rsidRDefault="00CD5DC7" w:rsidP="00206D6B">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2E113F40" w14:textId="2F65FCCF" w:rsidR="006E46AD" w:rsidRPr="00AA5B05" w:rsidRDefault="006E46AD" w:rsidP="00206D6B">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2C48E4B0"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9BF99C3" w14:textId="77777777" w:rsidR="007E5B12" w:rsidRPr="000706D1" w:rsidRDefault="00197FAC" w:rsidP="006672EA">
      <w:pPr>
        <w:pStyle w:val="Heading3"/>
        <w:jc w:val="both"/>
        <w:rPr>
          <w:rFonts w:cs="Arial"/>
          <w:sz w:val="24"/>
          <w:szCs w:val="24"/>
        </w:rPr>
      </w:pPr>
      <w:bookmarkStart w:id="121" w:name="_Toc210205556"/>
      <w:r w:rsidRPr="000706D1">
        <w:rPr>
          <w:rFonts w:cs="Arial"/>
          <w:sz w:val="24"/>
          <w:szCs w:val="24"/>
        </w:rPr>
        <w:t xml:space="preserve">Audit </w:t>
      </w:r>
      <w:r w:rsidR="00972081" w:rsidRPr="000706D1">
        <w:rPr>
          <w:rFonts w:cs="Arial"/>
          <w:sz w:val="24"/>
          <w:szCs w:val="24"/>
        </w:rPr>
        <w:t>Objectives and</w:t>
      </w:r>
      <w:r w:rsidRPr="000706D1">
        <w:rPr>
          <w:rFonts w:cs="Arial"/>
          <w:sz w:val="24"/>
          <w:szCs w:val="24"/>
        </w:rPr>
        <w:t xml:space="preserve"> Control Testing</w:t>
      </w:r>
      <w:bookmarkEnd w:id="121"/>
    </w:p>
    <w:p w14:paraId="5B28A74E"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1A73EEA"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4D933EB" w14:textId="3F7A8CC5" w:rsidR="00B307F9" w:rsidRDefault="00B307F9"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631AF1" w:rsidRPr="00F00D94">
        <w:rPr>
          <w:rFonts w:ascii="Arial" w:hAnsi="Arial" w:cs="Arial"/>
          <w:i/>
        </w:rPr>
        <w:t>202</w:t>
      </w:r>
      <w:r w:rsidR="00631AF1">
        <w:rPr>
          <w:rFonts w:ascii="Arial" w:hAnsi="Arial" w:cs="Arial"/>
          <w:i/>
        </w:rPr>
        <w:t>5</w:t>
      </w:r>
      <w:r w:rsidR="00631AF1" w:rsidRPr="00F00D94">
        <w:rPr>
          <w:rFonts w:ascii="Arial" w:hAnsi="Arial" w:cs="Arial"/>
          <w:i/>
        </w:rPr>
        <w:t xml:space="preserve"> </w:t>
      </w:r>
      <w:r w:rsidRPr="00F00D94">
        <w:rPr>
          <w:rFonts w:ascii="Arial" w:hAnsi="Arial" w:cs="Arial"/>
          <w:i/>
        </w:rPr>
        <w:t>OMB Compliance Supplement Part 3</w:t>
      </w:r>
      <w:r w:rsidR="00631AF1">
        <w:rPr>
          <w:rFonts w:ascii="Arial" w:hAnsi="Arial" w:cs="Arial"/>
          <w:i/>
        </w:rPr>
        <w:t>.1</w:t>
      </w:r>
      <w:r w:rsidRPr="00F00D94">
        <w:rPr>
          <w:rFonts w:ascii="Arial" w:hAnsi="Arial" w:cs="Arial"/>
          <w:i/>
        </w:rPr>
        <w:t>)</w:t>
      </w:r>
    </w:p>
    <w:p w14:paraId="5812221F" w14:textId="77777777" w:rsidR="00C50315" w:rsidRPr="0088746C" w:rsidRDefault="00C50315" w:rsidP="00C50315">
      <w:pPr>
        <w:pStyle w:val="ListParagraph"/>
        <w:numPr>
          <w:ilvl w:val="0"/>
          <w:numId w:val="16"/>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rPr>
        <w:t>Determine whether (1) an LEA, SEA, or other agency receiving ESEA funds, an LEA receiving ESSER I or GEER I funds (84.425C and D), and an OA SEA or Governor receiving ESF-SEA, ESF II-SEA, ESF-Governor, ESF II-Governor, and ARP- OA SEA (84.425A, H, and X, respectively) has conducted timely consultation with private school officials to determine the kind of educational services to provide to eligible private school children, (2) the planned services were provided, and (3) the required amount was used for private school children.</w:t>
      </w:r>
    </w:p>
    <w:p w14:paraId="4AB3EA7C" w14:textId="77777777" w:rsidR="00C50315" w:rsidRPr="0088746C" w:rsidRDefault="00C50315" w:rsidP="00C50315">
      <w:p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88746C">
        <w:rPr>
          <w:rFonts w:ascii="Arial" w:hAnsi="Arial" w:cs="Arial"/>
          <w:bCs/>
          <w:i/>
        </w:rPr>
        <w:t>(Source: 202</w:t>
      </w:r>
      <w:r>
        <w:rPr>
          <w:rFonts w:ascii="Arial" w:hAnsi="Arial" w:cs="Arial"/>
          <w:bCs/>
          <w:i/>
        </w:rPr>
        <w:t>5</w:t>
      </w:r>
      <w:r w:rsidRPr="0088746C">
        <w:rPr>
          <w:rFonts w:ascii="Arial" w:hAnsi="Arial" w:cs="Arial"/>
          <w:bCs/>
          <w:i/>
        </w:rPr>
        <w:t xml:space="preserve"> OMB Compliance Supplement Department of Education Crosscutting Procedures)</w:t>
      </w:r>
    </w:p>
    <w:p w14:paraId="435653B9" w14:textId="345E2EBC" w:rsidR="00E96252"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4B71BD" w:rsidRPr="00F00D94" w14:paraId="7E17897B" w14:textId="77777777" w:rsidTr="00E0350C">
        <w:tc>
          <w:tcPr>
            <w:tcW w:w="5000" w:type="pct"/>
          </w:tcPr>
          <w:p w14:paraId="161526D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47F315D"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E9585EA" w14:textId="77777777" w:rsidR="00634FA3" w:rsidRPr="00F00D94" w:rsidRDefault="00634FA3" w:rsidP="00634FA3">
            <w:pPr>
              <w:pStyle w:val="AuditProcedureHeading"/>
              <w:spacing w:after="240"/>
              <w:jc w:val="both"/>
              <w:rPr>
                <w:rFonts w:cs="Arial"/>
                <w:b/>
                <w:bCs/>
                <w:szCs w:val="20"/>
                <w:u w:val="single"/>
              </w:rPr>
            </w:pPr>
          </w:p>
          <w:p w14:paraId="293F46A3" w14:textId="3524F50D"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B85B2E1" w14:textId="77777777" w:rsidR="00634FA3" w:rsidRPr="00F00D94" w:rsidRDefault="00634FA3" w:rsidP="00634FA3">
            <w:pPr>
              <w:pStyle w:val="AuditProcedureHeading"/>
              <w:spacing w:after="240"/>
              <w:jc w:val="both"/>
              <w:rPr>
                <w:rFonts w:cs="Arial"/>
                <w:b/>
                <w:bCs/>
                <w:szCs w:val="20"/>
                <w:u w:val="single"/>
              </w:rPr>
            </w:pPr>
          </w:p>
          <w:p w14:paraId="532C4F82"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5F30C1C" w14:textId="77777777" w:rsidR="00634FA3" w:rsidRPr="00F00D94" w:rsidRDefault="00634FA3" w:rsidP="00634FA3">
            <w:pPr>
              <w:spacing w:after="240"/>
              <w:jc w:val="both"/>
              <w:rPr>
                <w:rFonts w:ascii="Arial" w:hAnsi="Arial" w:cs="Arial"/>
                <w:b/>
                <w:sz w:val="20"/>
                <w:u w:val="single"/>
              </w:rPr>
            </w:pPr>
          </w:p>
          <w:p w14:paraId="38247EDD"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754F4BB0" w14:textId="77777777" w:rsidR="004B71BD" w:rsidRPr="00C35E5F" w:rsidRDefault="004B71BD" w:rsidP="006672EA">
            <w:pPr>
              <w:spacing w:after="240"/>
              <w:jc w:val="both"/>
              <w:rPr>
                <w:rFonts w:ascii="Arial" w:eastAsiaTheme="minorHAnsi" w:hAnsi="Arial" w:cs="Arial"/>
                <w:sz w:val="20"/>
                <w:szCs w:val="20"/>
              </w:rPr>
            </w:pPr>
          </w:p>
        </w:tc>
      </w:tr>
    </w:tbl>
    <w:p w14:paraId="68023F46" w14:textId="17BFD9B5" w:rsidR="00197FAC" w:rsidRPr="00F00D94" w:rsidRDefault="00197FA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942498E" w14:textId="5B2514E7" w:rsidR="007E5B12" w:rsidRPr="000706D1" w:rsidRDefault="007E5B12" w:rsidP="006672EA">
      <w:pPr>
        <w:pStyle w:val="Heading3"/>
        <w:jc w:val="both"/>
        <w:rPr>
          <w:rFonts w:cs="Arial"/>
          <w:sz w:val="24"/>
          <w:szCs w:val="24"/>
        </w:rPr>
      </w:pPr>
      <w:bookmarkStart w:id="122" w:name="_Toc210205557"/>
      <w:r w:rsidRPr="000706D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0706D1">
        <w:rPr>
          <w:rFonts w:cs="Arial"/>
          <w:sz w:val="24"/>
          <w:szCs w:val="24"/>
        </w:rPr>
        <w:t>Audit Procedures</w:t>
      </w:r>
      <w:r w:rsidR="00CC4452">
        <w:rPr>
          <w:rFonts w:cs="Arial"/>
          <w:sz w:val="24"/>
          <w:szCs w:val="24"/>
        </w:rPr>
        <w:t xml:space="preserve"> – Compliance</w:t>
      </w:r>
      <w:bookmarkEnd w:id="122"/>
    </w:p>
    <w:tbl>
      <w:tblPr>
        <w:tblStyle w:val="TableGrid"/>
        <w:tblW w:w="9558" w:type="dxa"/>
        <w:tblLayout w:type="fixed"/>
        <w:tblLook w:val="04A0" w:firstRow="1" w:lastRow="0" w:firstColumn="1" w:lastColumn="0" w:noHBand="0" w:noVBand="1"/>
      </w:tblPr>
      <w:tblGrid>
        <w:gridCol w:w="9558"/>
      </w:tblGrid>
      <w:tr w:rsidR="004B71BD" w:rsidRPr="00F00D94" w14:paraId="7C580C60" w14:textId="77777777" w:rsidTr="00634FA3">
        <w:tc>
          <w:tcPr>
            <w:tcW w:w="9558" w:type="dxa"/>
          </w:tcPr>
          <w:p w14:paraId="08EA97E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AD32708" w14:textId="5B772C7E" w:rsid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B0F0B">
              <w:rPr>
                <w:rFonts w:ascii="Arial" w:hAnsi="Arial" w:cs="Arial"/>
                <w:i/>
                <w:sz w:val="20"/>
                <w:szCs w:val="20"/>
              </w:rPr>
              <w:t xml:space="preserve">2025 </w:t>
            </w:r>
            <w:r>
              <w:rPr>
                <w:rFonts w:ascii="Arial" w:hAnsi="Arial" w:cs="Arial"/>
                <w:i/>
                <w:sz w:val="20"/>
                <w:szCs w:val="20"/>
              </w:rPr>
              <w:t>OMB Compliance Supplement Part 3</w:t>
            </w:r>
            <w:r w:rsidR="007B0F0B">
              <w:rPr>
                <w:rFonts w:ascii="Arial" w:hAnsi="Arial" w:cs="Arial"/>
                <w:i/>
                <w:sz w:val="20"/>
                <w:szCs w:val="20"/>
              </w:rPr>
              <w:t>.1</w:t>
            </w:r>
            <w:r>
              <w:rPr>
                <w:rFonts w:ascii="Arial" w:hAnsi="Arial" w:cs="Arial"/>
                <w:i/>
                <w:sz w:val="20"/>
                <w:szCs w:val="20"/>
              </w:rPr>
              <w:t>)</w:t>
            </w:r>
          </w:p>
          <w:p w14:paraId="20DCEA67" w14:textId="77777777" w:rsidR="00C50315" w:rsidRPr="0063327B"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Verify, by reviewing minutes of meetings and other appropriate documents, that the agency, consortium, or entity conducted timely consultation with private school officials in making its determinations and set aside the required amount for private school</w:t>
            </w:r>
            <w:r w:rsidRPr="0063327B">
              <w:rPr>
                <w:rFonts w:ascii="Arial" w:hAnsi="Arial" w:cs="Arial"/>
                <w:spacing w:val="-2"/>
                <w:sz w:val="20"/>
                <w:szCs w:val="20"/>
              </w:rPr>
              <w:t xml:space="preserve"> </w:t>
            </w:r>
            <w:r w:rsidRPr="0063327B">
              <w:rPr>
                <w:rFonts w:ascii="Arial" w:hAnsi="Arial" w:cs="Arial"/>
                <w:sz w:val="20"/>
                <w:szCs w:val="20"/>
              </w:rPr>
              <w:t>children.</w:t>
            </w:r>
          </w:p>
          <w:p w14:paraId="56192831" w14:textId="77777777" w:rsidR="00C50315" w:rsidRPr="0063327B" w:rsidRDefault="00C50315" w:rsidP="00C50315">
            <w:pPr>
              <w:pStyle w:val="ListParagraph"/>
              <w:widowControl w:val="0"/>
              <w:suppressAutoHyphens w:val="0"/>
              <w:adjustRightInd/>
              <w:ind w:left="690" w:right="1"/>
              <w:jc w:val="both"/>
              <w:rPr>
                <w:rFonts w:ascii="Arial" w:hAnsi="Arial" w:cs="Arial"/>
                <w:sz w:val="20"/>
                <w:szCs w:val="20"/>
              </w:rPr>
            </w:pPr>
          </w:p>
          <w:p w14:paraId="1E27B12D" w14:textId="77777777" w:rsidR="00C50315" w:rsidRPr="0063327B"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Review program expenditure and other records to verify that educational</w:t>
            </w:r>
            <w:r w:rsidRPr="0063327B">
              <w:rPr>
                <w:rFonts w:ascii="Arial" w:hAnsi="Arial" w:cs="Arial"/>
                <w:spacing w:val="-17"/>
                <w:sz w:val="20"/>
                <w:szCs w:val="20"/>
              </w:rPr>
              <w:t xml:space="preserve"> </w:t>
            </w:r>
            <w:r w:rsidRPr="0063327B">
              <w:rPr>
                <w:rFonts w:ascii="Arial" w:hAnsi="Arial" w:cs="Arial"/>
                <w:sz w:val="20"/>
                <w:szCs w:val="20"/>
              </w:rPr>
              <w:t>services that were planned were</w:t>
            </w:r>
            <w:r w:rsidRPr="0063327B">
              <w:rPr>
                <w:rFonts w:ascii="Arial" w:hAnsi="Arial" w:cs="Arial"/>
                <w:spacing w:val="-3"/>
                <w:sz w:val="20"/>
                <w:szCs w:val="20"/>
              </w:rPr>
              <w:t xml:space="preserve"> </w:t>
            </w:r>
            <w:r w:rsidRPr="0063327B">
              <w:rPr>
                <w:rFonts w:ascii="Arial" w:hAnsi="Arial" w:cs="Arial"/>
                <w:sz w:val="20"/>
                <w:szCs w:val="20"/>
              </w:rPr>
              <w:t>provided.</w:t>
            </w:r>
          </w:p>
          <w:p w14:paraId="73C4C8DC" w14:textId="77777777" w:rsidR="00C50315" w:rsidRPr="0063327B" w:rsidRDefault="00C50315" w:rsidP="00C50315">
            <w:pPr>
              <w:pStyle w:val="ListParagraph"/>
              <w:ind w:right="1"/>
              <w:jc w:val="both"/>
              <w:rPr>
                <w:rFonts w:ascii="Arial" w:hAnsi="Arial" w:cs="Arial"/>
                <w:sz w:val="20"/>
                <w:szCs w:val="20"/>
              </w:rPr>
            </w:pPr>
          </w:p>
          <w:p w14:paraId="5F5AA4FE" w14:textId="77777777" w:rsidR="00C50315" w:rsidRPr="0063327B"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For Title I, Part A, verify that the amount of funds available for equitable</w:t>
            </w:r>
            <w:r w:rsidRPr="0063327B">
              <w:rPr>
                <w:rFonts w:ascii="Arial" w:hAnsi="Arial" w:cs="Arial"/>
                <w:spacing w:val="-22"/>
                <w:sz w:val="20"/>
                <w:szCs w:val="20"/>
              </w:rPr>
              <w:t xml:space="preserve"> </w:t>
            </w:r>
            <w:r w:rsidRPr="0063327B">
              <w:rPr>
                <w:rFonts w:ascii="Arial" w:hAnsi="Arial" w:cs="Arial"/>
                <w:sz w:val="20"/>
                <w:szCs w:val="20"/>
              </w:rPr>
              <w:t>services in an LEA was determined by multiplying the proportion of private school children from low-income families residing in participating public school attendance areas by the LEA’s total Title I, Part A</w:t>
            </w:r>
            <w:r w:rsidRPr="0063327B">
              <w:rPr>
                <w:rFonts w:ascii="Arial" w:hAnsi="Arial" w:cs="Arial"/>
                <w:spacing w:val="-6"/>
                <w:sz w:val="20"/>
                <w:szCs w:val="20"/>
              </w:rPr>
              <w:t xml:space="preserve"> </w:t>
            </w:r>
            <w:r w:rsidRPr="0063327B">
              <w:rPr>
                <w:rFonts w:ascii="Arial" w:hAnsi="Arial" w:cs="Arial"/>
                <w:sz w:val="20"/>
                <w:szCs w:val="20"/>
              </w:rPr>
              <w:t>allocation.</w:t>
            </w:r>
          </w:p>
          <w:p w14:paraId="337894E4" w14:textId="77777777" w:rsidR="00C50315" w:rsidRPr="0063327B" w:rsidRDefault="00C50315" w:rsidP="00C50315">
            <w:pPr>
              <w:pStyle w:val="ListParagraph"/>
              <w:ind w:right="1"/>
              <w:jc w:val="both"/>
              <w:rPr>
                <w:rFonts w:ascii="Arial" w:hAnsi="Arial" w:cs="Arial"/>
                <w:sz w:val="20"/>
                <w:szCs w:val="20"/>
              </w:rPr>
            </w:pPr>
          </w:p>
          <w:p w14:paraId="33F4C8E5" w14:textId="77777777" w:rsidR="00C50315"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If an agency, consortium, or entity provides services to eligible private school students under an arrangement with a third-party provider, verify that the agency, consortium, or entity retains proper administration and control by having a</w:t>
            </w:r>
            <w:r w:rsidRPr="0063327B">
              <w:rPr>
                <w:rFonts w:ascii="Arial" w:hAnsi="Arial" w:cs="Arial"/>
                <w:spacing w:val="-17"/>
                <w:sz w:val="20"/>
                <w:szCs w:val="20"/>
              </w:rPr>
              <w:t xml:space="preserve"> </w:t>
            </w:r>
            <w:r w:rsidRPr="0063327B">
              <w:rPr>
                <w:rFonts w:ascii="Arial" w:hAnsi="Arial" w:cs="Arial"/>
                <w:sz w:val="20"/>
                <w:szCs w:val="20"/>
              </w:rPr>
              <w:t>written contract</w:t>
            </w:r>
            <w:r w:rsidRPr="0063327B">
              <w:rPr>
                <w:rFonts w:ascii="Arial" w:hAnsi="Arial" w:cs="Arial"/>
                <w:spacing w:val="-1"/>
                <w:sz w:val="20"/>
                <w:szCs w:val="20"/>
              </w:rPr>
              <w:t xml:space="preserve"> </w:t>
            </w:r>
            <w:r w:rsidRPr="0063327B">
              <w:rPr>
                <w:rFonts w:ascii="Arial" w:hAnsi="Arial" w:cs="Arial"/>
                <w:sz w:val="20"/>
                <w:szCs w:val="20"/>
              </w:rPr>
              <w:t>that:</w:t>
            </w:r>
          </w:p>
          <w:p w14:paraId="05208A48" w14:textId="77777777" w:rsidR="00C50315" w:rsidRPr="0063327B" w:rsidRDefault="00C50315" w:rsidP="00C50315">
            <w:pPr>
              <w:pStyle w:val="ListParagraph"/>
              <w:widowControl w:val="0"/>
              <w:numPr>
                <w:ilvl w:val="1"/>
                <w:numId w:val="71"/>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Describes the services to be provided;</w:t>
            </w:r>
            <w:r w:rsidRPr="0063327B">
              <w:rPr>
                <w:rFonts w:ascii="Arial" w:hAnsi="Arial" w:cs="Arial"/>
                <w:spacing w:val="-4"/>
                <w:sz w:val="20"/>
                <w:szCs w:val="20"/>
              </w:rPr>
              <w:t xml:space="preserve"> </w:t>
            </w:r>
            <w:r w:rsidRPr="0063327B">
              <w:rPr>
                <w:rFonts w:ascii="Arial" w:hAnsi="Arial" w:cs="Arial"/>
                <w:sz w:val="20"/>
                <w:szCs w:val="20"/>
              </w:rPr>
              <w:t>and</w:t>
            </w:r>
          </w:p>
          <w:p w14:paraId="4C658EEC" w14:textId="77777777" w:rsidR="00C50315" w:rsidRPr="0063327B" w:rsidRDefault="00C50315" w:rsidP="00C50315">
            <w:pPr>
              <w:pStyle w:val="BodyText"/>
              <w:spacing w:before="10"/>
              <w:ind w:right="1"/>
              <w:jc w:val="both"/>
              <w:rPr>
                <w:rFonts w:ascii="Arial" w:hAnsi="Arial" w:cs="Arial"/>
                <w:sz w:val="20"/>
                <w:szCs w:val="20"/>
              </w:rPr>
            </w:pPr>
          </w:p>
          <w:p w14:paraId="6F28D85C" w14:textId="77777777" w:rsidR="00C50315" w:rsidRDefault="00C50315" w:rsidP="00C50315">
            <w:pPr>
              <w:pStyle w:val="ListParagraph"/>
              <w:widowControl w:val="0"/>
              <w:numPr>
                <w:ilvl w:val="1"/>
                <w:numId w:val="71"/>
              </w:numPr>
              <w:tabs>
                <w:tab w:val="left" w:pos="2439"/>
                <w:tab w:val="left" w:pos="2440"/>
              </w:tabs>
              <w:suppressAutoHyphens w:val="0"/>
              <w:adjustRightInd/>
              <w:ind w:right="1"/>
              <w:jc w:val="both"/>
              <w:rPr>
                <w:rFonts w:ascii="Arial" w:hAnsi="Arial" w:cs="Arial"/>
                <w:sz w:val="20"/>
                <w:szCs w:val="20"/>
              </w:rPr>
            </w:pPr>
            <w:r w:rsidRPr="0063327B">
              <w:rPr>
                <w:rFonts w:ascii="Arial" w:hAnsi="Arial" w:cs="Arial"/>
                <w:sz w:val="20"/>
                <w:szCs w:val="20"/>
              </w:rPr>
              <w:t>Provides that the agency, consortium, or entity retains ownership</w:t>
            </w:r>
            <w:r w:rsidRPr="0063327B">
              <w:rPr>
                <w:rFonts w:ascii="Arial" w:hAnsi="Arial" w:cs="Arial"/>
                <w:spacing w:val="-13"/>
                <w:sz w:val="20"/>
                <w:szCs w:val="20"/>
              </w:rPr>
              <w:t xml:space="preserve"> </w:t>
            </w:r>
            <w:r w:rsidRPr="0063327B">
              <w:rPr>
                <w:rFonts w:ascii="Arial" w:hAnsi="Arial" w:cs="Arial"/>
                <w:sz w:val="20"/>
                <w:szCs w:val="20"/>
              </w:rPr>
              <w:t>of materials, equipment, and property purchased with Federal</w:t>
            </w:r>
            <w:r w:rsidRPr="0063327B">
              <w:rPr>
                <w:rFonts w:ascii="Arial" w:hAnsi="Arial" w:cs="Arial"/>
                <w:spacing w:val="-10"/>
                <w:sz w:val="20"/>
                <w:szCs w:val="20"/>
              </w:rPr>
              <w:t xml:space="preserve"> </w:t>
            </w:r>
            <w:r w:rsidRPr="0063327B">
              <w:rPr>
                <w:rFonts w:ascii="Arial" w:hAnsi="Arial" w:cs="Arial"/>
                <w:sz w:val="20"/>
                <w:szCs w:val="20"/>
              </w:rPr>
              <w:t>funds.</w:t>
            </w:r>
          </w:p>
          <w:p w14:paraId="025AB213" w14:textId="77777777" w:rsidR="00C50315" w:rsidRPr="00C50315" w:rsidRDefault="00C50315" w:rsidP="00C50315">
            <w:pPr>
              <w:pStyle w:val="ListParagraph"/>
              <w:rPr>
                <w:rFonts w:ascii="Arial" w:hAnsi="Arial" w:cs="Arial"/>
              </w:rPr>
            </w:pPr>
          </w:p>
          <w:p w14:paraId="50CBB967" w14:textId="3D30C181" w:rsidR="00C50315" w:rsidRDefault="00C50315" w:rsidP="00C50315">
            <w:pPr>
              <w:pStyle w:val="ListParagraph"/>
              <w:widowControl w:val="0"/>
              <w:numPr>
                <w:ilvl w:val="0"/>
                <w:numId w:val="71"/>
              </w:numPr>
              <w:suppressAutoHyphens w:val="0"/>
              <w:adjustRightInd/>
              <w:ind w:left="690" w:right="1" w:hanging="690"/>
              <w:jc w:val="both"/>
              <w:rPr>
                <w:rFonts w:ascii="Arial" w:hAnsi="Arial" w:cs="Arial"/>
                <w:sz w:val="20"/>
                <w:szCs w:val="20"/>
              </w:rPr>
            </w:pPr>
            <w:r w:rsidRPr="0063327B">
              <w:rPr>
                <w:rFonts w:ascii="Arial" w:hAnsi="Arial" w:cs="Arial"/>
                <w:sz w:val="20"/>
                <w:szCs w:val="20"/>
              </w:rPr>
              <w:t>For programs other than Title I, Part A, ESSER I, and GEER I, verify that expenditures are equal on a per-pupil basis for public and private school students, teachers, and other educational personnel, taking into consideration their numbers and needs as required by 34 CFR section 299.7. Please note that all students and teachers in a non-public school are eligible to receive equitable services under the CARES Act programs, unless a Governor (under the GEER Fund) or an SEA (through the SEA reserve under the ESSER Fund) targets funds for a specific purpose or population of public and non-public school students. If a Governor or SEA does this, then equitable services would also be</w:t>
            </w:r>
            <w:r w:rsidRPr="0063327B">
              <w:rPr>
                <w:rFonts w:ascii="Arial" w:hAnsi="Arial" w:cs="Arial"/>
                <w:spacing w:val="-4"/>
                <w:sz w:val="20"/>
                <w:szCs w:val="20"/>
              </w:rPr>
              <w:t xml:space="preserve"> </w:t>
            </w:r>
            <w:r w:rsidRPr="0063327B">
              <w:rPr>
                <w:rFonts w:ascii="Arial" w:hAnsi="Arial" w:cs="Arial"/>
                <w:sz w:val="20"/>
                <w:szCs w:val="20"/>
              </w:rPr>
              <w:t>limited.</w:t>
            </w:r>
          </w:p>
          <w:p w14:paraId="6904E87E" w14:textId="0AEDA23C" w:rsidR="004B71BD" w:rsidRPr="001B6A61" w:rsidRDefault="004B71BD" w:rsidP="006672EA">
            <w:pPr>
              <w:spacing w:after="240"/>
              <w:jc w:val="both"/>
              <w:rPr>
                <w:rFonts w:ascii="Arial" w:hAnsi="Arial" w:cs="Arial"/>
                <w:b/>
                <w:bCs/>
                <w:sz w:val="20"/>
              </w:rPr>
            </w:pPr>
          </w:p>
        </w:tc>
      </w:tr>
    </w:tbl>
    <w:p w14:paraId="58DFC093"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5F027D42" w14:textId="77777777" w:rsidR="0038229E" w:rsidRPr="000706D1" w:rsidRDefault="0038229E" w:rsidP="006672EA">
      <w:pPr>
        <w:pStyle w:val="Heading3"/>
        <w:jc w:val="both"/>
        <w:rPr>
          <w:rFonts w:cs="Arial"/>
          <w:b w:val="0"/>
          <w:sz w:val="24"/>
          <w:szCs w:val="24"/>
        </w:rPr>
      </w:pPr>
      <w:bookmarkStart w:id="123" w:name="_Toc210205558"/>
      <w:r w:rsidRPr="000706D1">
        <w:rPr>
          <w:rFonts w:cs="Arial"/>
          <w:sz w:val="24"/>
          <w:szCs w:val="24"/>
        </w:rPr>
        <w:t>Audit Implications Summary</w:t>
      </w:r>
      <w:bookmarkEnd w:id="123"/>
    </w:p>
    <w:tbl>
      <w:tblPr>
        <w:tblStyle w:val="TableGrid"/>
        <w:tblW w:w="5000" w:type="pct"/>
        <w:tblLook w:val="04A0" w:firstRow="1" w:lastRow="0" w:firstColumn="1" w:lastColumn="0" w:noHBand="0" w:noVBand="1"/>
      </w:tblPr>
      <w:tblGrid>
        <w:gridCol w:w="9350"/>
      </w:tblGrid>
      <w:tr w:rsidR="0038229E" w:rsidRPr="00F00D94" w14:paraId="6D1CEFF3" w14:textId="77777777" w:rsidTr="00E0350C">
        <w:tc>
          <w:tcPr>
            <w:tcW w:w="5000" w:type="pct"/>
          </w:tcPr>
          <w:p w14:paraId="686F766F" w14:textId="0C365BB8"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D0C7565" w14:textId="597597C9"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3"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7089C05" w14:textId="78AE388E" w:rsidR="0038229E" w:rsidRPr="006E46AD" w:rsidRDefault="0038229E" w:rsidP="00206D6B">
            <w:pPr>
              <w:pStyle w:val="ListParagraph"/>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40563732" w14:textId="77777777" w:rsidR="0038229E" w:rsidRPr="006E46AD" w:rsidRDefault="0038229E" w:rsidP="006672EA">
            <w:pPr>
              <w:widowControl w:val="0"/>
              <w:spacing w:after="240"/>
              <w:ind w:left="720"/>
              <w:jc w:val="both"/>
              <w:rPr>
                <w:rFonts w:ascii="Arial" w:hAnsi="Arial" w:cs="Arial"/>
                <w:b/>
                <w:sz w:val="20"/>
                <w:szCs w:val="20"/>
              </w:rPr>
            </w:pPr>
          </w:p>
          <w:p w14:paraId="469048AA" w14:textId="77777777" w:rsidR="0038229E" w:rsidRPr="006E46AD" w:rsidRDefault="0038229E" w:rsidP="00206D6B">
            <w:pPr>
              <w:widowControl w:val="0"/>
              <w:numPr>
                <w:ilvl w:val="0"/>
                <w:numId w:val="3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84070E2" w14:textId="77777777" w:rsidR="0038229E" w:rsidRPr="00F00D94" w:rsidRDefault="0038229E" w:rsidP="006672EA">
            <w:pPr>
              <w:pStyle w:val="ListParagraph"/>
              <w:spacing w:after="240"/>
              <w:jc w:val="both"/>
              <w:rPr>
                <w:rFonts w:ascii="Arial" w:hAnsi="Arial" w:cs="Arial"/>
                <w:b/>
              </w:rPr>
            </w:pPr>
          </w:p>
          <w:p w14:paraId="4B3760BF" w14:textId="205EDEF5" w:rsidR="0038229E" w:rsidRPr="00F00D94" w:rsidRDefault="0038229E" w:rsidP="00206D6B">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487902">
              <w:rPr>
                <w:rFonts w:ascii="Arial" w:hAnsi="Arial" w:cs="Arial"/>
                <w:b/>
                <w:sz w:val="20"/>
              </w:rPr>
              <w:t xml:space="preserve">Test </w:t>
            </w:r>
            <w:r w:rsidRPr="00F00D94">
              <w:rPr>
                <w:rFonts w:ascii="Arial" w:hAnsi="Arial" w:cs="Arial"/>
                <w:b/>
                <w:sz w:val="20"/>
              </w:rPr>
              <w:t>including Sample Size:</w:t>
            </w:r>
          </w:p>
          <w:p w14:paraId="268766A4" w14:textId="77777777" w:rsidR="0038229E" w:rsidRPr="00F00D94" w:rsidRDefault="0038229E" w:rsidP="006672EA">
            <w:pPr>
              <w:pStyle w:val="ListParagraph"/>
              <w:spacing w:after="240"/>
              <w:jc w:val="both"/>
              <w:rPr>
                <w:rFonts w:ascii="Arial" w:hAnsi="Arial" w:cs="Arial"/>
                <w:b/>
              </w:rPr>
            </w:pPr>
          </w:p>
          <w:p w14:paraId="33796098" w14:textId="729C1546" w:rsidR="0038229E" w:rsidRPr="00F00D94" w:rsidRDefault="0038229E" w:rsidP="00206D6B">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527B77D7" w14:textId="77777777" w:rsidR="0038229E" w:rsidRPr="00F00D94" w:rsidRDefault="0038229E" w:rsidP="006672EA">
            <w:pPr>
              <w:pStyle w:val="ListParagraph"/>
              <w:spacing w:after="240"/>
              <w:jc w:val="both"/>
              <w:rPr>
                <w:rFonts w:ascii="Arial" w:hAnsi="Arial" w:cs="Arial"/>
                <w:b/>
              </w:rPr>
            </w:pPr>
          </w:p>
          <w:p w14:paraId="65B15E07" w14:textId="77777777" w:rsidR="0038229E" w:rsidRPr="00F00D94" w:rsidRDefault="0038229E" w:rsidP="00206D6B">
            <w:pPr>
              <w:widowControl w:val="0"/>
              <w:numPr>
                <w:ilvl w:val="0"/>
                <w:numId w:val="3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711419" w14:textId="77777777" w:rsidR="0038229E" w:rsidRPr="00F00D94" w:rsidRDefault="0038229E" w:rsidP="006672EA">
            <w:pPr>
              <w:pStyle w:val="APStepItem"/>
              <w:numPr>
                <w:ilvl w:val="0"/>
                <w:numId w:val="0"/>
              </w:numPr>
              <w:spacing w:after="240"/>
              <w:rPr>
                <w:rFonts w:cs="Arial"/>
                <w:b/>
              </w:rPr>
            </w:pPr>
          </w:p>
        </w:tc>
      </w:tr>
    </w:tbl>
    <w:p w14:paraId="5162E1AA" w14:textId="77777777" w:rsidR="00C50315" w:rsidRDefault="00C50315" w:rsidP="00C50315">
      <w:pPr>
        <w:pStyle w:val="Heading2"/>
        <w:jc w:val="both"/>
        <w:rPr>
          <w:rFonts w:cs="Arial"/>
          <w:sz w:val="24"/>
        </w:rPr>
        <w:sectPr w:rsidR="00C50315" w:rsidSect="00C50315">
          <w:headerReference w:type="default" r:id="rId144"/>
          <w:pgSz w:w="12240" w:h="15840" w:code="1"/>
          <w:pgMar w:top="1440" w:right="1440" w:bottom="1440" w:left="1440" w:header="720" w:footer="720" w:gutter="0"/>
          <w:cols w:space="720"/>
          <w:docGrid w:linePitch="360"/>
        </w:sectPr>
      </w:pPr>
    </w:p>
    <w:p w14:paraId="06EB6CFD" w14:textId="77777777" w:rsidR="00C50315" w:rsidRPr="000706D1" w:rsidRDefault="00C50315" w:rsidP="00C50315">
      <w:pPr>
        <w:pStyle w:val="Heading2"/>
        <w:jc w:val="both"/>
        <w:rPr>
          <w:rFonts w:cs="Arial"/>
          <w:sz w:val="24"/>
        </w:rPr>
      </w:pPr>
      <w:bookmarkStart w:id="124" w:name="_Toc210205559"/>
      <w:r w:rsidRPr="000706D1">
        <w:rPr>
          <w:rFonts w:cs="Arial"/>
          <w:sz w:val="24"/>
        </w:rPr>
        <w:lastRenderedPageBreak/>
        <w:t>N.  SPECIAL TESTS AND PROVISIONS</w:t>
      </w:r>
      <w:bookmarkEnd w:id="124"/>
    </w:p>
    <w:p w14:paraId="10C0C84E" w14:textId="77777777" w:rsidR="00C50315" w:rsidRPr="000706D1" w:rsidRDefault="00C50315" w:rsidP="00C50315">
      <w:pPr>
        <w:pStyle w:val="Heading3"/>
        <w:jc w:val="both"/>
        <w:rPr>
          <w:rFonts w:cs="Arial"/>
          <w:sz w:val="24"/>
          <w:szCs w:val="24"/>
        </w:rPr>
      </w:pPr>
      <w:bookmarkStart w:id="125" w:name="_Toc210205560"/>
      <w:r w:rsidRPr="000706D1">
        <w:rPr>
          <w:rFonts w:cs="Arial"/>
          <w:sz w:val="24"/>
          <w:szCs w:val="24"/>
        </w:rPr>
        <w:t>OMB Compliance Requirements</w:t>
      </w:r>
      <w:bookmarkEnd w:id="125"/>
    </w:p>
    <w:p w14:paraId="4ED11A1F" w14:textId="77777777" w:rsidR="00C50315" w:rsidRPr="00631AF1"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The specific requirements for Special Tests and Provisions are unique to each federal program and are found in the statutes, regulations, and the provisions of contract or grant agreements pertaining to the program. For programs listed in this Supplement, the compliance requirements, audit objectives, and suggested audit procedures for Special Tests and Provisions are in Part 4, “Agency Program Requirements,” or Part 5, “Clusters of Programs.” For programs not included in this Supplement, the auditor must review the program’s contract and grant agreements and referenced statutes and regulations to identify the compliance requirements and develop the audit objectives and audit procedures for Special Tests and Provisions which could have a direct and material effect on a major program. The auditor should also inquire of the non-federal entity to help identify and understand any Special Tests and Provisions.</w:t>
      </w:r>
    </w:p>
    <w:p w14:paraId="46E40388" w14:textId="77777777" w:rsidR="00C50315" w:rsidRPr="00F00D94"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631AF1">
        <w:rPr>
          <w:rFonts w:ascii="Arial" w:hAnsi="Arial" w:cs="Arial"/>
        </w:rPr>
        <w:t>Additionally, both for programs included and not included in this Supplement, the auditor must identify any additional compliance requirements which are not based in statute or regulation (e.g., were agreed to as part of audit resolution of prior audit findings), which could be material to a major program. Reasonable procedures to identify such compliance requirements would be inquiry of non-federal entity management and review of the contract and grant agreements pertaining to the program. Any such requirements which may have a direct and material effect on compliance with the requirements of that major program must be included in the audit.</w:t>
      </w:r>
    </w:p>
    <w:p w14:paraId="3468644E" w14:textId="77777777" w:rsidR="00C50315" w:rsidRPr="00F00D94" w:rsidRDefault="00C50315" w:rsidP="00C50315">
      <w:pPr>
        <w:spacing w:after="240"/>
        <w:jc w:val="both"/>
        <w:rPr>
          <w:rFonts w:ascii="Arial" w:hAnsi="Arial" w:cs="Arial"/>
          <w:i/>
        </w:rPr>
      </w:pPr>
      <w:r w:rsidRPr="00F00D94">
        <w:rPr>
          <w:rFonts w:ascii="Arial" w:hAnsi="Arial" w:cs="Arial"/>
          <w:i/>
        </w:rPr>
        <w:t>(Source: 202</w:t>
      </w:r>
      <w:r>
        <w:rPr>
          <w:rFonts w:ascii="Arial" w:hAnsi="Arial" w:cs="Arial"/>
          <w:i/>
        </w:rPr>
        <w:t>5</w:t>
      </w:r>
      <w:r w:rsidRPr="00F00D94">
        <w:rPr>
          <w:rFonts w:ascii="Arial" w:hAnsi="Arial" w:cs="Arial"/>
          <w:i/>
        </w:rPr>
        <w:t xml:space="preserve"> OMB Compliance Supplement Part 3</w:t>
      </w:r>
      <w:r>
        <w:rPr>
          <w:rFonts w:ascii="Arial" w:hAnsi="Arial" w:cs="Arial"/>
          <w:i/>
        </w:rPr>
        <w:t>.1</w:t>
      </w:r>
      <w:r w:rsidRPr="00F00D94">
        <w:rPr>
          <w:rFonts w:ascii="Arial" w:hAnsi="Arial" w:cs="Arial"/>
          <w:i/>
        </w:rPr>
        <w:t>)</w:t>
      </w:r>
    </w:p>
    <w:p w14:paraId="23DCCD65" w14:textId="77777777" w:rsidR="00C50315" w:rsidRPr="000706D1" w:rsidRDefault="00C50315" w:rsidP="00C50315">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68C052FC" w14:textId="528B62A7" w:rsidR="00C50315" w:rsidRPr="004A0AB6" w:rsidRDefault="00C50315" w:rsidP="00C50315">
      <w:pPr>
        <w:spacing w:after="240"/>
        <w:jc w:val="both"/>
        <w:rPr>
          <w:rFonts w:ascii="Arial" w:hAnsi="Arial" w:cs="Arial"/>
          <w:b/>
          <w:highlight w:val="yellow"/>
        </w:rPr>
      </w:pPr>
      <w:r w:rsidRPr="00F00D94">
        <w:rPr>
          <w:rFonts w:ascii="Arial" w:hAnsi="Arial" w:cs="Arial"/>
          <w:b/>
          <w:highlight w:val="yellow"/>
        </w:rPr>
        <w:t xml:space="preserve">Add program specific requirements from Part 4 </w:t>
      </w:r>
      <w:r>
        <w:rPr>
          <w:rFonts w:ascii="Arial" w:hAnsi="Arial" w:cs="Arial"/>
          <w:b/>
          <w:highlight w:val="yellow"/>
        </w:rPr>
        <w:t>of</w:t>
      </w:r>
      <w:r w:rsidRPr="00F00D94">
        <w:rPr>
          <w:rFonts w:ascii="Arial" w:hAnsi="Arial" w:cs="Arial"/>
          <w:b/>
          <w:highlight w:val="yellow"/>
        </w:rPr>
        <w:t xml:space="preserve"> the 202</w:t>
      </w:r>
      <w:r>
        <w:rPr>
          <w:rFonts w:ascii="Arial" w:hAnsi="Arial" w:cs="Arial"/>
          <w:b/>
          <w:highlight w:val="yellow"/>
        </w:rPr>
        <w:t>5</w:t>
      </w:r>
      <w:r w:rsidRPr="00F00D94">
        <w:rPr>
          <w:rFonts w:ascii="Arial" w:hAnsi="Arial" w:cs="Arial"/>
          <w:b/>
          <w:highlight w:val="yellow"/>
        </w:rPr>
        <w:t xml:space="preserve"> OMB Compliance Supplement</w:t>
      </w:r>
      <w:r>
        <w:rPr>
          <w:rFonts w:ascii="Arial" w:hAnsi="Arial" w:cs="Arial"/>
          <w:b/>
          <w:highlight w:val="yellow"/>
        </w:rPr>
        <w:t xml:space="preserve">, if applicable. </w:t>
      </w:r>
      <w:r w:rsidRPr="00F00D94">
        <w:rPr>
          <w:rFonts w:ascii="Arial" w:hAnsi="Arial" w:cs="Arial"/>
          <w:b/>
          <w:highlight w:val="yellow"/>
        </w:rPr>
        <w:t xml:space="preserve">If </w:t>
      </w:r>
      <w:r>
        <w:rPr>
          <w:rFonts w:ascii="Arial" w:hAnsi="Arial" w:cs="Arial"/>
          <w:b/>
          <w:highlight w:val="yellow"/>
        </w:rPr>
        <w:t>no additional guidance is included for this requirement or your program is not included in the compliance supplement</w:t>
      </w:r>
      <w:r w:rsidRPr="00F00D94">
        <w:rPr>
          <w:rFonts w:ascii="Arial" w:hAnsi="Arial" w:cs="Arial"/>
          <w:b/>
          <w:highlight w:val="yellow"/>
        </w:rPr>
        <w:t>, indicate as such.</w:t>
      </w:r>
      <w:r>
        <w:rPr>
          <w:rFonts w:ascii="Arial" w:hAnsi="Arial" w:cs="Arial"/>
          <w:b/>
          <w:highlight w:val="yellow"/>
        </w:rPr>
        <w:t xml:space="preserve"> AOS Auditors: See </w:t>
      </w:r>
      <w:hyperlink r:id="rId145" w:history="1">
        <w:r w:rsidRPr="000E3F49">
          <w:rPr>
            <w:rStyle w:val="Hyperlink"/>
            <w:rFonts w:cs="Arial"/>
            <w:b/>
            <w:highlight w:val="yellow"/>
          </w:rPr>
          <w:t>FACCR Writing Instructions</w:t>
        </w:r>
      </w:hyperlink>
      <w:r w:rsidRPr="00F00D94">
        <w:rPr>
          <w:rFonts w:ascii="Arial" w:hAnsi="Arial" w:cs="Arial"/>
          <w:b/>
          <w:highlight w:val="yellow"/>
        </w:rPr>
        <w:t xml:space="preserve">. </w:t>
      </w:r>
    </w:p>
    <w:p w14:paraId="353C8FB3" w14:textId="77777777" w:rsidR="00C50315" w:rsidRPr="00F00D94"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b/>
          <w:highlight w:val="yellow"/>
        </w:rPr>
        <w:t xml:space="preserve">Remember to check DOT section 20.001 in Part 4 of the </w:t>
      </w:r>
      <w:r>
        <w:rPr>
          <w:rFonts w:ascii="Arial" w:hAnsi="Arial" w:cs="Arial"/>
          <w:b/>
          <w:highlight w:val="yellow"/>
        </w:rPr>
        <w:t>S</w:t>
      </w:r>
      <w:r w:rsidRPr="00F00D94">
        <w:rPr>
          <w:rFonts w:ascii="Arial" w:hAnsi="Arial" w:cs="Arial"/>
          <w:b/>
          <w:highlight w:val="yellow"/>
        </w:rPr>
        <w:t xml:space="preserve">upplement for the applicability of Wage Crosscutting requirements.  This section is not solely applicable to DOT programs. </w:t>
      </w:r>
    </w:p>
    <w:p w14:paraId="6F618D0F" w14:textId="77777777" w:rsidR="00C50315" w:rsidRPr="000706D1" w:rsidRDefault="00C50315" w:rsidP="00C50315">
      <w:pPr>
        <w:pStyle w:val="Heading3"/>
        <w:jc w:val="both"/>
        <w:rPr>
          <w:rFonts w:cs="Arial"/>
          <w:sz w:val="24"/>
          <w:szCs w:val="24"/>
        </w:rPr>
      </w:pPr>
      <w:bookmarkStart w:id="126" w:name="_Toc210205561"/>
      <w:r w:rsidRPr="000706D1">
        <w:rPr>
          <w:rFonts w:cs="Arial"/>
          <w:sz w:val="24"/>
          <w:szCs w:val="24"/>
        </w:rPr>
        <w:t>Additional Program Specific Information</w:t>
      </w:r>
      <w:bookmarkEnd w:id="126"/>
    </w:p>
    <w:p w14:paraId="0C6D59C9" w14:textId="77777777" w:rsidR="00C50315" w:rsidRPr="00AA5B05" w:rsidRDefault="00C50315" w:rsidP="00C50315">
      <w:pPr>
        <w:spacing w:after="240"/>
        <w:jc w:val="both"/>
        <w:rPr>
          <w:rFonts w:ascii="Arial" w:hAnsi="Arial" w:cs="Arial"/>
          <w:b/>
          <w:highlight w:val="yellow"/>
        </w:rPr>
      </w:pPr>
      <w:r w:rsidRPr="00AA5B05">
        <w:rPr>
          <w:rFonts w:ascii="Arial" w:hAnsi="Arial" w:cs="Arial"/>
          <w:b/>
          <w:highlight w:val="yellow"/>
        </w:rPr>
        <w:t>Add program specific requirements from:</w:t>
      </w:r>
    </w:p>
    <w:p w14:paraId="5A1A25B2" w14:textId="77777777" w:rsidR="00C50315" w:rsidRPr="00AA5B05" w:rsidRDefault="00C50315" w:rsidP="00C50315">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Pr>
          <w:rFonts w:ascii="Arial" w:hAnsi="Arial" w:cs="Arial"/>
          <w:b/>
          <w:highlight w:val="yellow"/>
        </w:rPr>
        <w:t>,</w:t>
      </w:r>
    </w:p>
    <w:p w14:paraId="382507EA" w14:textId="77777777" w:rsidR="00C50315" w:rsidRPr="00AA5B05" w:rsidRDefault="00C50315" w:rsidP="00C50315">
      <w:pPr>
        <w:pStyle w:val="ListParagraph"/>
        <w:numPr>
          <w:ilvl w:val="0"/>
          <w:numId w:val="44"/>
        </w:numPr>
        <w:spacing w:after="240"/>
        <w:jc w:val="both"/>
        <w:rPr>
          <w:rFonts w:ascii="Arial" w:hAnsi="Arial" w:cs="Arial"/>
          <w:b/>
          <w:highlight w:val="yellow"/>
        </w:rPr>
      </w:pPr>
      <w:r>
        <w:rPr>
          <w:rFonts w:ascii="Arial" w:hAnsi="Arial" w:cs="Arial"/>
          <w:b/>
          <w:highlight w:val="yellow"/>
        </w:rPr>
        <w:t>T</w:t>
      </w:r>
      <w:r w:rsidRPr="00AA5B05">
        <w:rPr>
          <w:rFonts w:ascii="Arial" w:hAnsi="Arial" w:cs="Arial"/>
          <w:b/>
          <w:highlight w:val="yellow"/>
        </w:rPr>
        <w:t>he pass-through agency</w:t>
      </w:r>
      <w:r>
        <w:rPr>
          <w:rFonts w:ascii="Arial" w:hAnsi="Arial" w:cs="Arial"/>
          <w:b/>
          <w:highlight w:val="yellow"/>
        </w:rPr>
        <w:t>, and</w:t>
      </w:r>
    </w:p>
    <w:p w14:paraId="7FAD6536" w14:textId="77777777" w:rsidR="00C50315" w:rsidRPr="00AA5B05" w:rsidRDefault="00C50315" w:rsidP="00C50315">
      <w:pPr>
        <w:pStyle w:val="ListParagraph"/>
        <w:numPr>
          <w:ilvl w:val="0"/>
          <w:numId w:val="44"/>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p>
    <w:p w14:paraId="3A10B437" w14:textId="77777777" w:rsidR="00C50315" w:rsidRPr="00AA5B05" w:rsidRDefault="00C50315" w:rsidP="00C50315">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DDE7587" w14:textId="77777777" w:rsidR="00C50315" w:rsidRPr="000706D1" w:rsidRDefault="00C50315" w:rsidP="00C50315">
      <w:pPr>
        <w:pStyle w:val="Heading3"/>
        <w:jc w:val="both"/>
        <w:rPr>
          <w:rFonts w:cs="Arial"/>
          <w:sz w:val="24"/>
          <w:szCs w:val="24"/>
        </w:rPr>
      </w:pPr>
      <w:bookmarkStart w:id="127" w:name="_Toc210205562"/>
      <w:r w:rsidRPr="000706D1">
        <w:rPr>
          <w:rFonts w:cs="Arial"/>
          <w:sz w:val="24"/>
          <w:szCs w:val="24"/>
        </w:rPr>
        <w:t>Audit Objectives and Control Testing</w:t>
      </w:r>
      <w:bookmarkEnd w:id="127"/>
    </w:p>
    <w:p w14:paraId="4A4F83D3" w14:textId="77777777" w:rsidR="00C50315" w:rsidRPr="00F00D94" w:rsidRDefault="00C50315" w:rsidP="00C50315">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7810FF0" w14:textId="77777777" w:rsidR="00C50315" w:rsidRPr="00F00D94" w:rsidRDefault="00C50315" w:rsidP="00C5031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5D4D65AB" w14:textId="77777777" w:rsidR="00C50315"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lastRenderedPageBreak/>
        <w:t>(Source: 202</w:t>
      </w:r>
      <w:r>
        <w:rPr>
          <w:rFonts w:ascii="Arial" w:hAnsi="Arial" w:cs="Arial"/>
          <w:i/>
        </w:rPr>
        <w:t>5</w:t>
      </w:r>
      <w:r w:rsidRPr="00F00D94">
        <w:rPr>
          <w:rFonts w:ascii="Arial" w:hAnsi="Arial" w:cs="Arial"/>
          <w:i/>
        </w:rPr>
        <w:t xml:space="preserve"> OMB Compliance Supplement Part 3</w:t>
      </w:r>
      <w:r>
        <w:rPr>
          <w:rFonts w:ascii="Arial" w:hAnsi="Arial" w:cs="Arial"/>
          <w:i/>
        </w:rPr>
        <w:t>.1</w:t>
      </w:r>
      <w:r w:rsidRPr="00F00D94">
        <w:rPr>
          <w:rFonts w:ascii="Arial" w:hAnsi="Arial" w:cs="Arial"/>
          <w:i/>
        </w:rPr>
        <w:t>)</w:t>
      </w:r>
    </w:p>
    <w:p w14:paraId="7D423825" w14:textId="77777777" w:rsidR="00C50315" w:rsidRPr="00634FA3" w:rsidRDefault="00C50315" w:rsidP="00C50315">
      <w:pPr>
        <w:pStyle w:val="ListParagraph"/>
        <w:numPr>
          <w:ilvl w:val="0"/>
          <w:numId w:val="70"/>
        </w:numPr>
        <w:pBdr>
          <w:top w:val="single" w:sz="6" w:space="0" w:color="FFFFFF"/>
          <w:left w:val="single" w:sz="6" w:space="0" w:color="FFFFFF"/>
          <w:bottom w:val="single" w:sz="6" w:space="0" w:color="FFFFFF"/>
          <w:right w:val="single" w:sz="6" w:space="0" w:color="FFFFFF"/>
        </w:pBdr>
        <w:tabs>
          <w:tab w:val="left" w:pos="450"/>
        </w:tabs>
        <w:spacing w:after="240"/>
        <w:jc w:val="both"/>
        <w:rPr>
          <w:rFonts w:ascii="Arial" w:hAnsi="Arial" w:cs="Arial"/>
          <w:iCs/>
        </w:rPr>
      </w:pPr>
      <w:r w:rsidRPr="001B3EF7">
        <w:rPr>
          <w:rFonts w:ascii="Arial" w:hAnsi="Arial" w:cs="Arial"/>
          <w:b/>
          <w:bCs/>
          <w:iCs/>
          <w:highlight w:val="yellow"/>
        </w:rPr>
        <w:t>Auditors should include the objective(s) and source for the specific Special Test and Provision section being</w:t>
      </w:r>
      <w:r w:rsidRPr="001B3EF7">
        <w:rPr>
          <w:rFonts w:ascii="Arial" w:hAnsi="Arial" w:cs="Arial"/>
          <w:iCs/>
          <w:highlight w:val="yellow"/>
        </w:rPr>
        <w:t xml:space="preserve"> </w:t>
      </w:r>
      <w:r w:rsidRPr="001B3EF7">
        <w:rPr>
          <w:rFonts w:ascii="Arial" w:hAnsi="Arial" w:cs="Arial"/>
          <w:b/>
          <w:bCs/>
          <w:iCs/>
          <w:highlight w:val="yellow"/>
        </w:rPr>
        <w:t>added</w:t>
      </w:r>
      <w:r w:rsidRPr="00641291">
        <w:rPr>
          <w:rFonts w:ascii="Arial" w:hAnsi="Arial" w:cs="Arial"/>
          <w:b/>
          <w:bCs/>
          <w:iCs/>
          <w:highlight w:val="yellow"/>
        </w:rPr>
        <w:t>.</w:t>
      </w:r>
    </w:p>
    <w:p w14:paraId="7070DA46" w14:textId="77777777" w:rsidR="00C50315" w:rsidRPr="00634FA3" w:rsidRDefault="00C50315" w:rsidP="00C50315">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50315" w:rsidRPr="00F00D94" w14:paraId="7C00517D" w14:textId="77777777" w:rsidTr="00F3655A">
        <w:tc>
          <w:tcPr>
            <w:tcW w:w="5000" w:type="pct"/>
          </w:tcPr>
          <w:p w14:paraId="3472B2EE" w14:textId="77777777" w:rsidR="00C50315" w:rsidRPr="006F5FFA" w:rsidRDefault="00C50315" w:rsidP="00F3655A">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F4725E9" w14:textId="77777777" w:rsidR="00C50315" w:rsidRPr="00F00D94" w:rsidRDefault="00C50315" w:rsidP="00F3655A">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7862021" w14:textId="77777777" w:rsidR="00C50315" w:rsidRPr="00F00D94" w:rsidRDefault="00C50315" w:rsidP="00F3655A">
            <w:pPr>
              <w:pStyle w:val="AuditProcedureHeading"/>
              <w:spacing w:after="240"/>
              <w:jc w:val="both"/>
              <w:rPr>
                <w:rFonts w:cs="Arial"/>
                <w:b/>
                <w:bCs/>
                <w:szCs w:val="20"/>
                <w:u w:val="single"/>
              </w:rPr>
            </w:pPr>
          </w:p>
          <w:p w14:paraId="4F8B6C93" w14:textId="77777777" w:rsidR="00C50315" w:rsidRPr="00F00D94" w:rsidRDefault="00C50315" w:rsidP="00F3655A">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32D13465" w14:textId="77777777" w:rsidR="00C50315" w:rsidRPr="00F00D94" w:rsidRDefault="00C50315" w:rsidP="00F3655A">
            <w:pPr>
              <w:pStyle w:val="AuditProcedureHeading"/>
              <w:spacing w:after="240"/>
              <w:jc w:val="both"/>
              <w:rPr>
                <w:rFonts w:cs="Arial"/>
                <w:b/>
                <w:bCs/>
                <w:szCs w:val="20"/>
                <w:u w:val="single"/>
              </w:rPr>
            </w:pPr>
          </w:p>
          <w:p w14:paraId="1ED3DD3C" w14:textId="77777777" w:rsidR="00C50315" w:rsidRPr="00F00D94" w:rsidRDefault="00C50315" w:rsidP="00F3655A">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40DB18C5" w14:textId="77777777" w:rsidR="00C50315" w:rsidRPr="00F00D94" w:rsidRDefault="00C50315" w:rsidP="00F3655A">
            <w:pPr>
              <w:spacing w:after="240"/>
              <w:jc w:val="both"/>
              <w:rPr>
                <w:rFonts w:ascii="Arial" w:hAnsi="Arial" w:cs="Arial"/>
                <w:b/>
                <w:sz w:val="20"/>
                <w:u w:val="single"/>
              </w:rPr>
            </w:pPr>
          </w:p>
          <w:p w14:paraId="30520C78" w14:textId="77777777" w:rsidR="00C50315" w:rsidRPr="00F00D94" w:rsidRDefault="00C50315" w:rsidP="00F3655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56B51555" w14:textId="77777777" w:rsidR="00C50315" w:rsidRPr="00C35E5F" w:rsidRDefault="00C50315" w:rsidP="00F3655A">
            <w:pPr>
              <w:spacing w:after="240"/>
              <w:jc w:val="both"/>
              <w:rPr>
                <w:rFonts w:ascii="Arial" w:eastAsiaTheme="minorHAnsi" w:hAnsi="Arial" w:cs="Arial"/>
                <w:sz w:val="20"/>
                <w:szCs w:val="20"/>
              </w:rPr>
            </w:pPr>
          </w:p>
        </w:tc>
      </w:tr>
    </w:tbl>
    <w:p w14:paraId="33433307" w14:textId="77777777" w:rsidR="00C50315" w:rsidRPr="00F00D94" w:rsidRDefault="00C50315" w:rsidP="00C50315">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4096EE2" w14:textId="77777777" w:rsidR="00C50315" w:rsidRPr="000706D1" w:rsidRDefault="00C50315" w:rsidP="00C50315">
      <w:pPr>
        <w:pStyle w:val="Heading3"/>
        <w:jc w:val="both"/>
        <w:rPr>
          <w:rFonts w:cs="Arial"/>
          <w:sz w:val="24"/>
          <w:szCs w:val="24"/>
        </w:rPr>
      </w:pPr>
      <w:bookmarkStart w:id="128" w:name="_Toc210205563"/>
      <w:r w:rsidRPr="000706D1">
        <w:rPr>
          <w:rFonts w:cs="Arial"/>
          <w:sz w:val="24"/>
          <w:szCs w:val="24"/>
        </w:rPr>
        <w:t xml:space="preserve">Suggested </w:t>
      </w:r>
      <w:r>
        <w:rPr>
          <w:rFonts w:cs="Arial"/>
          <w:sz w:val="24"/>
          <w:szCs w:val="24"/>
        </w:rPr>
        <w:t xml:space="preserve">Substantive </w:t>
      </w:r>
      <w:r w:rsidRPr="000706D1">
        <w:rPr>
          <w:rFonts w:cs="Arial"/>
          <w:sz w:val="24"/>
          <w:szCs w:val="24"/>
        </w:rPr>
        <w:t>Audit Procedures</w:t>
      </w:r>
      <w:r>
        <w:rPr>
          <w:rFonts w:cs="Arial"/>
          <w:sz w:val="24"/>
          <w:szCs w:val="24"/>
        </w:rPr>
        <w:t xml:space="preserve"> – Compliance</w:t>
      </w:r>
      <w:bookmarkEnd w:id="128"/>
    </w:p>
    <w:tbl>
      <w:tblPr>
        <w:tblStyle w:val="TableGrid"/>
        <w:tblW w:w="9558" w:type="dxa"/>
        <w:tblLayout w:type="fixed"/>
        <w:tblLook w:val="04A0" w:firstRow="1" w:lastRow="0" w:firstColumn="1" w:lastColumn="0" w:noHBand="0" w:noVBand="1"/>
      </w:tblPr>
      <w:tblGrid>
        <w:gridCol w:w="9558"/>
      </w:tblGrid>
      <w:tr w:rsidR="00C50315" w:rsidRPr="00F00D94" w14:paraId="78D9DD15" w14:textId="77777777" w:rsidTr="00F3655A">
        <w:tc>
          <w:tcPr>
            <w:tcW w:w="9558" w:type="dxa"/>
          </w:tcPr>
          <w:p w14:paraId="68EF97AF" w14:textId="77777777" w:rsidR="00C50315" w:rsidRDefault="00C50315" w:rsidP="00F3655A">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A9B0EA2" w14:textId="77777777" w:rsidR="00C50315" w:rsidRPr="00AC7B25" w:rsidRDefault="00C50315" w:rsidP="00F3655A">
            <w:pPr>
              <w:spacing w:after="240"/>
              <w:jc w:val="both"/>
              <w:rPr>
                <w:rFonts w:ascii="Arial" w:hAnsi="Arial" w:cs="Arial"/>
                <w:i/>
                <w:sz w:val="20"/>
                <w:szCs w:val="20"/>
              </w:rPr>
            </w:pPr>
            <w:r>
              <w:rPr>
                <w:rFonts w:ascii="Arial" w:hAnsi="Arial" w:cs="Arial"/>
                <w:i/>
                <w:sz w:val="20"/>
                <w:szCs w:val="20"/>
              </w:rPr>
              <w:t>(Source: 2025 OMB Compliance Supplement Part 3.1)</w:t>
            </w:r>
          </w:p>
          <w:p w14:paraId="398D3292" w14:textId="77777777" w:rsidR="00C50315" w:rsidRPr="001B6A61" w:rsidRDefault="00C50315" w:rsidP="00F3655A">
            <w:pPr>
              <w:spacing w:after="240"/>
              <w:jc w:val="both"/>
              <w:rPr>
                <w:rFonts w:ascii="Arial" w:hAnsi="Arial" w:cs="Arial"/>
                <w:b/>
                <w:bCs/>
                <w:sz w:val="20"/>
              </w:rPr>
            </w:pPr>
            <w:r w:rsidRPr="001B6A61">
              <w:rPr>
                <w:rFonts w:ascii="Arial" w:hAnsi="Arial" w:cs="Arial"/>
                <w:b/>
                <w:bCs/>
                <w:sz w:val="20"/>
                <w:highlight w:val="yellow"/>
              </w:rPr>
              <w:t>If applicable, audit procedures can come from Part 4 of the OMB Compliance Supplement, the grant agreement, specific laws/regulations and/or the pass-through agency</w:t>
            </w:r>
            <w:r w:rsidRPr="001B6A61">
              <w:rPr>
                <w:rFonts w:ascii="Arial" w:hAnsi="Arial" w:cs="Arial"/>
                <w:b/>
                <w:bCs/>
                <w:sz w:val="20"/>
              </w:rPr>
              <w:t>.</w:t>
            </w:r>
          </w:p>
        </w:tc>
      </w:tr>
    </w:tbl>
    <w:p w14:paraId="59036ADC" w14:textId="77777777" w:rsidR="00C50315" w:rsidRPr="00F00D94" w:rsidRDefault="00C50315" w:rsidP="00C50315">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pPr>
    </w:p>
    <w:p w14:paraId="73275A0D" w14:textId="77777777" w:rsidR="00C50315" w:rsidRPr="000706D1" w:rsidRDefault="00C50315" w:rsidP="00C50315">
      <w:pPr>
        <w:pStyle w:val="Heading3"/>
        <w:jc w:val="both"/>
        <w:rPr>
          <w:rFonts w:cs="Arial"/>
          <w:b w:val="0"/>
          <w:sz w:val="24"/>
          <w:szCs w:val="24"/>
        </w:rPr>
      </w:pPr>
      <w:bookmarkStart w:id="129" w:name="_Toc210205564"/>
      <w:r w:rsidRPr="000706D1">
        <w:rPr>
          <w:rFonts w:cs="Arial"/>
          <w:sz w:val="24"/>
          <w:szCs w:val="24"/>
        </w:rPr>
        <w:t>Audit Implications Summary</w:t>
      </w:r>
      <w:bookmarkEnd w:id="129"/>
    </w:p>
    <w:tbl>
      <w:tblPr>
        <w:tblStyle w:val="TableGrid"/>
        <w:tblW w:w="5000" w:type="pct"/>
        <w:tblLook w:val="04A0" w:firstRow="1" w:lastRow="0" w:firstColumn="1" w:lastColumn="0" w:noHBand="0" w:noVBand="1"/>
      </w:tblPr>
      <w:tblGrid>
        <w:gridCol w:w="9350"/>
      </w:tblGrid>
      <w:tr w:rsidR="00C50315" w:rsidRPr="00F00D94" w14:paraId="71EFC483" w14:textId="77777777" w:rsidTr="00F3655A">
        <w:tc>
          <w:tcPr>
            <w:tcW w:w="5000" w:type="pct"/>
          </w:tcPr>
          <w:p w14:paraId="47B6A6A6" w14:textId="77777777" w:rsidR="00C50315" w:rsidRDefault="00C50315" w:rsidP="00F3655A">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2406F2" w14:textId="26BBD660" w:rsidR="00C50315" w:rsidRPr="006E46AD" w:rsidRDefault="00C50315" w:rsidP="00F3655A">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4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122B4730" w14:textId="77777777" w:rsidR="00C50315" w:rsidRPr="006E46AD" w:rsidRDefault="00C50315" w:rsidP="00C50315">
            <w:pPr>
              <w:pStyle w:val="ListParagraph"/>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2156A4AD" w14:textId="77777777" w:rsidR="00C50315" w:rsidRPr="006E46AD" w:rsidRDefault="00C50315" w:rsidP="00F3655A">
            <w:pPr>
              <w:widowControl w:val="0"/>
              <w:spacing w:after="240"/>
              <w:ind w:left="720"/>
              <w:jc w:val="both"/>
              <w:rPr>
                <w:rFonts w:ascii="Arial" w:hAnsi="Arial" w:cs="Arial"/>
                <w:b/>
                <w:sz w:val="20"/>
                <w:szCs w:val="20"/>
              </w:rPr>
            </w:pPr>
          </w:p>
          <w:p w14:paraId="13F84915" w14:textId="77777777" w:rsidR="00C50315" w:rsidRPr="006E46AD" w:rsidRDefault="00C50315" w:rsidP="00C50315">
            <w:pPr>
              <w:widowControl w:val="0"/>
              <w:numPr>
                <w:ilvl w:val="0"/>
                <w:numId w:val="7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7186200" w14:textId="77777777" w:rsidR="00C50315" w:rsidRPr="00F00D94" w:rsidRDefault="00C50315" w:rsidP="00F3655A">
            <w:pPr>
              <w:pStyle w:val="ListParagraph"/>
              <w:spacing w:after="240"/>
              <w:jc w:val="both"/>
              <w:rPr>
                <w:rFonts w:ascii="Arial" w:hAnsi="Arial" w:cs="Arial"/>
                <w:b/>
              </w:rPr>
            </w:pPr>
          </w:p>
          <w:p w14:paraId="3D747CC2" w14:textId="77777777" w:rsidR="00C50315" w:rsidRPr="00F00D94" w:rsidRDefault="00C50315" w:rsidP="00C50315">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Pr>
                <w:rFonts w:ascii="Arial" w:hAnsi="Arial" w:cs="Arial"/>
                <w:b/>
                <w:sz w:val="20"/>
              </w:rPr>
              <w:t xml:space="preserve">Test </w:t>
            </w:r>
            <w:r w:rsidRPr="00F00D94">
              <w:rPr>
                <w:rFonts w:ascii="Arial" w:hAnsi="Arial" w:cs="Arial"/>
                <w:b/>
                <w:sz w:val="20"/>
              </w:rPr>
              <w:t>including Sample Size:</w:t>
            </w:r>
          </w:p>
          <w:p w14:paraId="38E2E163" w14:textId="77777777" w:rsidR="00C50315" w:rsidRPr="00F00D94" w:rsidRDefault="00C50315" w:rsidP="00F3655A">
            <w:pPr>
              <w:pStyle w:val="ListParagraph"/>
              <w:spacing w:after="240"/>
              <w:jc w:val="both"/>
              <w:rPr>
                <w:rFonts w:ascii="Arial" w:hAnsi="Arial" w:cs="Arial"/>
                <w:b/>
              </w:rPr>
            </w:pPr>
          </w:p>
          <w:p w14:paraId="72ED74AB" w14:textId="77777777" w:rsidR="00C50315" w:rsidRPr="00F00D94" w:rsidRDefault="00C50315" w:rsidP="00C50315">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1AA1BEEE" w14:textId="77777777" w:rsidR="00C50315" w:rsidRPr="00F00D94" w:rsidRDefault="00C50315" w:rsidP="00F3655A">
            <w:pPr>
              <w:pStyle w:val="ListParagraph"/>
              <w:spacing w:after="240"/>
              <w:jc w:val="both"/>
              <w:rPr>
                <w:rFonts w:ascii="Arial" w:hAnsi="Arial" w:cs="Arial"/>
                <w:b/>
              </w:rPr>
            </w:pPr>
          </w:p>
          <w:p w14:paraId="4A267F36" w14:textId="77777777" w:rsidR="00C50315" w:rsidRPr="00F00D94" w:rsidRDefault="00C50315" w:rsidP="00C50315">
            <w:pPr>
              <w:widowControl w:val="0"/>
              <w:numPr>
                <w:ilvl w:val="0"/>
                <w:numId w:val="7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1EB10C9" w14:textId="77777777" w:rsidR="00C50315" w:rsidRPr="00F00D94" w:rsidRDefault="00C50315" w:rsidP="00F3655A">
            <w:pPr>
              <w:pStyle w:val="APStepItem"/>
              <w:numPr>
                <w:ilvl w:val="0"/>
                <w:numId w:val="0"/>
              </w:numPr>
              <w:spacing w:after="240"/>
              <w:rPr>
                <w:rFonts w:cs="Arial"/>
                <w:b/>
              </w:rPr>
            </w:pPr>
          </w:p>
        </w:tc>
      </w:tr>
    </w:tbl>
    <w:p w14:paraId="0A2E3A90" w14:textId="77777777" w:rsidR="00784098" w:rsidRPr="00F00D94" w:rsidRDefault="00784098"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rPr>
        <w:sectPr w:rsidR="00784098" w:rsidRPr="00F00D94" w:rsidSect="00257772">
          <w:headerReference w:type="default" r:id="rId147"/>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130" w:name="_Toc442267704"/>
      <w:bookmarkStart w:id="131" w:name="_Toc210205565"/>
      <w:r w:rsidRPr="000706D1">
        <w:rPr>
          <w:rStyle w:val="PageNumber"/>
          <w:rFonts w:cs="Arial"/>
          <w:sz w:val="24"/>
        </w:rPr>
        <w:lastRenderedPageBreak/>
        <w:t>Program Testing Conclusion</w:t>
      </w:r>
      <w:bookmarkEnd w:id="130"/>
      <w:bookmarkEnd w:id="131"/>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785A4014" w:rsidR="00784098" w:rsidRPr="00F00D94" w:rsidRDefault="00612F54" w:rsidP="006672EA">
      <w:pPr>
        <w:spacing w:after="240"/>
        <w:jc w:val="both"/>
        <w:rPr>
          <w:rFonts w:ascii="Arial" w:hAnsi="Arial" w:cs="Arial"/>
          <w:b/>
        </w:rPr>
      </w:pPr>
      <w:r w:rsidRPr="00612F54">
        <w:rPr>
          <w:rFonts w:ascii="Arial" w:hAnsi="Arial" w:cs="Arial"/>
          <w:color w:val="252525"/>
        </w:rPr>
        <w:t>2 CFR 200.516(a) requires the auditor to report the following as audit findings</w:t>
      </w:r>
      <w:r w:rsidRPr="00612F54" w:rsidDel="00612F54">
        <w:rPr>
          <w:rFonts w:ascii="Arial" w:hAnsi="Arial" w:cs="Arial"/>
          <w:color w:val="252525"/>
        </w:rPr>
        <w:t xml:space="preserve"> </w:t>
      </w:r>
      <w:r w:rsidR="00294688" w:rsidRPr="00F00D94">
        <w:rPr>
          <w:rFonts w:ascii="Arial" w:hAnsi="Arial" w:cs="Arial"/>
          <w:color w:val="252525"/>
        </w:rPr>
        <w:t>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25DE204"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77777777"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rPr>
        <w:t>Known questioned costs that are greater than $</w:t>
      </w:r>
      <w:r w:rsidR="00D0244B" w:rsidRPr="00F00D94">
        <w:rPr>
          <w:rFonts w:ascii="Arial" w:hAnsi="Arial" w:cs="Arial"/>
        </w:rPr>
        <w:t>25</w:t>
      </w:r>
      <w:r w:rsidRPr="00F00D94">
        <w:rPr>
          <w:rFonts w:ascii="Arial" w:hAnsi="Arial" w:cs="Arial"/>
        </w:rPr>
        <w:t>,000 for a type of compliance requirement for a major program.  The auditor also</w:t>
      </w:r>
      <w:r w:rsidR="00527A06" w:rsidRPr="00F00D94">
        <w:rPr>
          <w:rFonts w:ascii="Arial" w:hAnsi="Arial" w:cs="Arial"/>
        </w:rPr>
        <w:t xml:space="preserve"> </w:t>
      </w:r>
      <w:r w:rsidR="007638EB" w:rsidRPr="00F00D94">
        <w:rPr>
          <w:rFonts w:ascii="Arial" w:hAnsi="Arial" w:cs="Arial"/>
        </w:rPr>
        <w:t xml:space="preserve">must </w:t>
      </w:r>
      <w:r w:rsidRPr="00F00D94">
        <w:rPr>
          <w:rFonts w:ascii="Arial" w:hAnsi="Arial" w:cs="Arial"/>
        </w:rPr>
        <w:t xml:space="preserve"> report (in the schedule of findings and questioned costs)  known questioned costs when likely questioned costs are greater than $</w:t>
      </w:r>
      <w:r w:rsidR="00DB1864" w:rsidRPr="00F00D94">
        <w:rPr>
          <w:rFonts w:ascii="Arial" w:hAnsi="Arial" w:cs="Arial"/>
        </w:rPr>
        <w:t>25</w:t>
      </w:r>
      <w:r w:rsidRPr="00F00D94">
        <w:rPr>
          <w:rFonts w:ascii="Arial" w:hAnsi="Arial" w:cs="Arial"/>
        </w:rPr>
        <w:t xml:space="preserve">,000 for a type of compliance requirement for a major program. </w:t>
      </w:r>
    </w:p>
    <w:p w14:paraId="10233D15" w14:textId="77777777"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Known questioned costs that are greater than $</w:t>
      </w:r>
      <w:r w:rsidR="00D0244B" w:rsidRPr="00F00D94">
        <w:rPr>
          <w:rFonts w:ascii="Arial" w:hAnsi="Arial" w:cs="Arial"/>
          <w:color w:val="252525"/>
        </w:rPr>
        <w:t>25</w:t>
      </w:r>
      <w:r w:rsidRPr="00F00D94">
        <w:rPr>
          <w:rFonts w:ascii="Arial" w:hAnsi="Arial" w:cs="Arial"/>
          <w:color w:val="252525"/>
        </w:rPr>
        <w:t>,000 for programs that are not audited as major.</w:t>
      </w:r>
    </w:p>
    <w:p w14:paraId="32EB16C9" w14:textId="63D1B3A1" w:rsidR="00784098" w:rsidRPr="00F00D94" w:rsidRDefault="00784098"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w:t>
      </w:r>
      <w:r w:rsidR="00D813DA" w:rsidRPr="00F00D94">
        <w:rPr>
          <w:rFonts w:ascii="Arial" w:hAnsi="Arial" w:cs="Arial"/>
          <w:color w:val="252525"/>
        </w:rPr>
        <w:t xml:space="preserve">opinion in the </w:t>
      </w:r>
      <w:r w:rsidRPr="00F00D94">
        <w:rPr>
          <w:rFonts w:ascii="Arial" w:hAnsi="Arial" w:cs="Arial"/>
          <w:color w:val="252525"/>
        </w:rPr>
        <w:t xml:space="preserve">auditor's report on compliance for major programs is other than an unmodified opinion, unless such circumstances are otherwise reported as audit findings in the schedule of findings and questioned costs (for example, a scope limitation that is not otherwise reported as a finding). </w:t>
      </w:r>
    </w:p>
    <w:p w14:paraId="54BE2CBC" w14:textId="77777777" w:rsidR="00192DF9" w:rsidRPr="00F00D94" w:rsidRDefault="00192DF9"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1018709A" w14:textId="77777777" w:rsidR="00192DF9" w:rsidRPr="00F00D94" w:rsidRDefault="00192DF9" w:rsidP="00206D6B">
      <w:pPr>
        <w:numPr>
          <w:ilvl w:val="0"/>
          <w:numId w:val="39"/>
        </w:numPr>
        <w:tabs>
          <w:tab w:val="clear" w:pos="360"/>
          <w:tab w:val="num" w:pos="720"/>
        </w:tabs>
        <w:ind w:left="720"/>
        <w:jc w:val="both"/>
        <w:rPr>
          <w:rFonts w:ascii="Arial" w:hAnsi="Arial" w:cs="Arial"/>
        </w:rPr>
      </w:pPr>
      <w:r w:rsidRPr="00F00D94">
        <w:rPr>
          <w:rFonts w:ascii="Arial" w:hAnsi="Arial" w:cs="Arial"/>
          <w:color w:val="252525"/>
        </w:rPr>
        <w:t>Instances in which the results of audit follow-up procedures disclosed that the summary schedule of prior audit findings prepared by the auditee in accordance with</w:t>
      </w:r>
      <w:r w:rsidRPr="00F00D94">
        <w:rPr>
          <w:rFonts w:ascii="Arial" w:hAnsi="Arial" w:cs="Arial"/>
        </w:rPr>
        <w:t xml:space="preserve"> 2 CFR 200.511(b)</w:t>
      </w:r>
      <w:r w:rsidRPr="00F00D94">
        <w:rPr>
          <w:rFonts w:ascii="Arial" w:hAnsi="Arial" w:cs="Arial"/>
          <w:color w:val="252525"/>
        </w:rPr>
        <w:t xml:space="preserve"> of the Uniform Guidance, materially misrepresents the status of any prior audit finding.</w:t>
      </w:r>
    </w:p>
    <w:p w14:paraId="1EC717A5" w14:textId="775F1D62" w:rsidR="00192DF9" w:rsidRPr="00F00D94" w:rsidRDefault="00192DF9" w:rsidP="00206D6B">
      <w:pPr>
        <w:numPr>
          <w:ilvl w:val="0"/>
          <w:numId w:val="39"/>
        </w:numPr>
        <w:tabs>
          <w:tab w:val="clear" w:pos="360"/>
          <w:tab w:val="num" w:pos="720"/>
        </w:tabs>
        <w:spacing w:after="240"/>
        <w:ind w:left="720"/>
        <w:jc w:val="both"/>
        <w:rPr>
          <w:rFonts w:ascii="Arial" w:hAnsi="Arial" w:cs="Arial"/>
        </w:rPr>
      </w:pPr>
      <w:r w:rsidRPr="00F00D94">
        <w:rPr>
          <w:rFonts w:ascii="Arial" w:hAnsi="Arial" w:cs="Arial"/>
          <w:color w:val="252525"/>
        </w:rPr>
        <w:t>Significant instances of abuse relating to major programs</w:t>
      </w:r>
      <w:r>
        <w:rPr>
          <w:rFonts w:ascii="Arial" w:hAnsi="Arial" w:cs="Arial"/>
          <w:color w:val="252525"/>
        </w:rPr>
        <w:t>.</w:t>
      </w:r>
    </w:p>
    <w:p w14:paraId="3E54F574" w14:textId="55E47CFF" w:rsidR="00FA3EC3" w:rsidRPr="00F00D94" w:rsidRDefault="00FA3EC3" w:rsidP="006672EA">
      <w:pPr>
        <w:spacing w:after="240"/>
        <w:jc w:val="both"/>
        <w:rPr>
          <w:rFonts w:ascii="Arial" w:hAnsi="Arial" w:cs="Arial"/>
        </w:rPr>
      </w:pPr>
      <w:hyperlink r:id="rId148"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399C1AF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49"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132" w:name="AICPAIGS:767.2670-1"/>
      <w:bookmarkEnd w:id="132"/>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206D6B">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206D6B">
      <w:pPr>
        <w:pStyle w:val="ListParagraph"/>
        <w:numPr>
          <w:ilvl w:val="0"/>
          <w:numId w:val="18"/>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206D6B">
      <w:pPr>
        <w:pStyle w:val="ListParagraph"/>
        <w:numPr>
          <w:ilvl w:val="0"/>
          <w:numId w:val="18"/>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42561539"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5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7E683CE2" w:rsidR="000C7D0B" w:rsidRDefault="006B7FB1">
    <w:pPr>
      <w:pBdr>
        <w:top w:val="single" w:sz="4" w:space="1" w:color="auto"/>
      </w:pBdr>
      <w:tabs>
        <w:tab w:val="center" w:pos="4680"/>
      </w:tabs>
      <w:spacing w:line="240" w:lineRule="exact"/>
      <w:rPr>
        <w:sz w:val="18"/>
      </w:rPr>
    </w:pPr>
    <w:r>
      <w:rPr>
        <w:sz w:val="18"/>
      </w:rPr>
      <w:t>2025 Boilerplate Pre-2024 UG Revisions</w:t>
    </w:r>
    <w:r w:rsidR="00C50315">
      <w:rPr>
        <w:sz w:val="18"/>
      </w:rPr>
      <w:t>, Ed Direct</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97E"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F. Equipment and Real Property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77777777" w:rsidR="000C7D0B" w:rsidRPr="002616A3" w:rsidRDefault="000C7D0B" w:rsidP="002616A3">
    <w:pPr>
      <w:pStyle w:val="Heading2"/>
      <w:jc w:val="center"/>
      <w:rPr>
        <w:sz w:val="36"/>
        <w:szCs w:val="36"/>
      </w:rPr>
    </w:pPr>
    <w:r w:rsidRPr="002616A3">
      <w:rPr>
        <w:sz w:val="36"/>
        <w:szCs w:val="36"/>
      </w:rPr>
      <w:t>G.  M</w:t>
    </w:r>
    <w:r>
      <w:rPr>
        <w:sz w:val="36"/>
        <w:szCs w:val="36"/>
      </w:rPr>
      <w:t>atching</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16C" w14:textId="77777777" w:rsidR="000C7D0B" w:rsidRPr="002616A3" w:rsidRDefault="000C7D0B" w:rsidP="002616A3">
    <w:pPr>
      <w:pStyle w:val="Header"/>
      <w:jc w:val="center"/>
      <w:rPr>
        <w:rFonts w:ascii="Arial" w:hAnsi="Arial" w:cs="Arial"/>
        <w:sz w:val="36"/>
        <w:szCs w:val="36"/>
      </w:rPr>
    </w:pPr>
    <w:r w:rsidRPr="002616A3">
      <w:rPr>
        <w:rFonts w:ascii="Arial" w:hAnsi="Arial" w:cs="Arial"/>
        <w:b/>
        <w:sz w:val="36"/>
        <w:szCs w:val="36"/>
      </w:rPr>
      <w:t>J.  P</w:t>
    </w:r>
    <w:r>
      <w:rPr>
        <w:rFonts w:ascii="Arial" w:hAnsi="Arial" w:cs="Arial"/>
        <w:b/>
        <w:sz w:val="36"/>
        <w:szCs w:val="36"/>
      </w:rPr>
      <w:t>rogram</w:t>
    </w:r>
    <w:r w:rsidRPr="002616A3">
      <w:rPr>
        <w:rFonts w:ascii="Arial" w:hAnsi="Arial" w:cs="Arial"/>
        <w:b/>
        <w:sz w:val="36"/>
        <w:szCs w:val="36"/>
      </w:rPr>
      <w:t xml:space="preserve"> I</w:t>
    </w:r>
    <w:r>
      <w:rPr>
        <w:rFonts w:ascii="Arial" w:hAnsi="Arial" w:cs="Arial"/>
        <w:b/>
        <w:sz w:val="36"/>
        <w:szCs w:val="36"/>
      </w:rPr>
      <w:t>ncome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AFF2" w14:textId="7745A71E" w:rsidR="00C50315" w:rsidRPr="002616A3" w:rsidRDefault="00C50315"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 – Participation of Private School Children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670B" w14:textId="77777777" w:rsidR="000C7D0B" w:rsidRPr="002616A3" w:rsidRDefault="000C7D0B" w:rsidP="00F13178">
    <w:pPr>
      <w:pStyle w:val="Header"/>
      <w:spacing w:after="240"/>
      <w:jc w:val="center"/>
      <w:rPr>
        <w:rFonts w:ascii="Arial" w:hAnsi="Arial" w:cs="Arial"/>
        <w:sz w:val="36"/>
        <w:szCs w:val="36"/>
      </w:rPr>
    </w:pPr>
    <w:r w:rsidRPr="002616A3">
      <w:rPr>
        <w:rFonts w:ascii="Arial" w:hAnsi="Arial" w:cs="Arial"/>
        <w:b/>
        <w:sz w:val="36"/>
        <w:szCs w:val="36"/>
      </w:rPr>
      <w:t xml:space="preserve">N. </w:t>
    </w:r>
    <w:r>
      <w:rPr>
        <w:rFonts w:ascii="Arial" w:hAnsi="Arial" w:cs="Arial"/>
        <w:b/>
        <w:sz w:val="36"/>
        <w:szCs w:val="36"/>
      </w:rPr>
      <w:t>Special Tests and Provisions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A61840"/>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72FE1"/>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72C6441"/>
    <w:multiLevelType w:val="hybridMultilevel"/>
    <w:tmpl w:val="194CC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52303"/>
    <w:multiLevelType w:val="hybridMultilevel"/>
    <w:tmpl w:val="9B10559E"/>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6" w15:restartNumberingAfterBreak="0">
    <w:nsid w:val="0B9C165F"/>
    <w:multiLevelType w:val="hybridMultilevel"/>
    <w:tmpl w:val="58B6D9D8"/>
    <w:lvl w:ilvl="0" w:tplc="A352F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DC576DF"/>
    <w:multiLevelType w:val="hybridMultilevel"/>
    <w:tmpl w:val="78B2A908"/>
    <w:lvl w:ilvl="0" w:tplc="04090001">
      <w:start w:val="1"/>
      <w:numFmt w:val="bullet"/>
      <w:lvlText w:val=""/>
      <w:lvlJc w:val="left"/>
      <w:pPr>
        <w:ind w:left="1000" w:hanging="720"/>
      </w:pPr>
      <w:rPr>
        <w:rFonts w:ascii="Symbol" w:hAnsi="Symbol" w:hint="default"/>
        <w:w w:val="99"/>
      </w:rPr>
    </w:lvl>
    <w:lvl w:ilvl="1" w:tplc="FFFFFFFF">
      <w:numFmt w:val="bullet"/>
      <w:lvlText w:val=""/>
      <w:lvlJc w:val="left"/>
      <w:pPr>
        <w:ind w:left="1000" w:hanging="629"/>
      </w:pPr>
      <w:rPr>
        <w:rFonts w:ascii="Symbol" w:eastAsia="Symbol" w:hAnsi="Symbol" w:cs="Symbol" w:hint="default"/>
        <w:w w:val="99"/>
        <w:sz w:val="20"/>
        <w:szCs w:val="20"/>
      </w:rPr>
    </w:lvl>
    <w:lvl w:ilvl="2" w:tplc="FFFFFFFF">
      <w:numFmt w:val="bullet"/>
      <w:lvlText w:val="•"/>
      <w:lvlJc w:val="left"/>
      <w:pPr>
        <w:ind w:left="2796" w:hanging="629"/>
      </w:pPr>
      <w:rPr>
        <w:rFonts w:hint="default"/>
      </w:rPr>
    </w:lvl>
    <w:lvl w:ilvl="3" w:tplc="FFFFFFFF">
      <w:numFmt w:val="bullet"/>
      <w:lvlText w:val="•"/>
      <w:lvlJc w:val="left"/>
      <w:pPr>
        <w:ind w:left="3694" w:hanging="629"/>
      </w:pPr>
      <w:rPr>
        <w:rFonts w:hint="default"/>
      </w:rPr>
    </w:lvl>
    <w:lvl w:ilvl="4" w:tplc="FFFFFFFF">
      <w:numFmt w:val="bullet"/>
      <w:lvlText w:val="•"/>
      <w:lvlJc w:val="left"/>
      <w:pPr>
        <w:ind w:left="4592" w:hanging="629"/>
      </w:pPr>
      <w:rPr>
        <w:rFonts w:hint="default"/>
      </w:rPr>
    </w:lvl>
    <w:lvl w:ilvl="5" w:tplc="FFFFFFFF">
      <w:numFmt w:val="bullet"/>
      <w:lvlText w:val="•"/>
      <w:lvlJc w:val="left"/>
      <w:pPr>
        <w:ind w:left="5490" w:hanging="629"/>
      </w:pPr>
      <w:rPr>
        <w:rFonts w:hint="default"/>
      </w:rPr>
    </w:lvl>
    <w:lvl w:ilvl="6" w:tplc="FFFFFFFF">
      <w:numFmt w:val="bullet"/>
      <w:lvlText w:val="•"/>
      <w:lvlJc w:val="left"/>
      <w:pPr>
        <w:ind w:left="6388" w:hanging="629"/>
      </w:pPr>
      <w:rPr>
        <w:rFonts w:hint="default"/>
      </w:rPr>
    </w:lvl>
    <w:lvl w:ilvl="7" w:tplc="FFFFFFFF">
      <w:numFmt w:val="bullet"/>
      <w:lvlText w:val="•"/>
      <w:lvlJc w:val="left"/>
      <w:pPr>
        <w:ind w:left="7286" w:hanging="629"/>
      </w:pPr>
      <w:rPr>
        <w:rFonts w:hint="default"/>
      </w:rPr>
    </w:lvl>
    <w:lvl w:ilvl="8" w:tplc="FFFFFFFF">
      <w:numFmt w:val="bullet"/>
      <w:lvlText w:val="•"/>
      <w:lvlJc w:val="left"/>
      <w:pPr>
        <w:ind w:left="8184" w:hanging="629"/>
      </w:pPr>
      <w:rPr>
        <w:rFonts w:hint="default"/>
      </w:rPr>
    </w:lvl>
  </w:abstractNum>
  <w:abstractNum w:abstractNumId="10"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1"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E1EA6"/>
    <w:multiLevelType w:val="hybridMultilevel"/>
    <w:tmpl w:val="F6BE871E"/>
    <w:lvl w:ilvl="0" w:tplc="1640E9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ABE2B02"/>
    <w:multiLevelType w:val="hybridMultilevel"/>
    <w:tmpl w:val="ED2C33A0"/>
    <w:lvl w:ilvl="0" w:tplc="04090001">
      <w:start w:val="1"/>
      <w:numFmt w:val="bullet"/>
      <w:lvlText w:val=""/>
      <w:lvlJc w:val="left"/>
      <w:pPr>
        <w:ind w:left="828" w:hanging="720"/>
      </w:pPr>
      <w:rPr>
        <w:rFonts w:ascii="Symbol" w:hAnsi="Symbol" w:hint="default"/>
        <w:w w:val="100"/>
      </w:rPr>
    </w:lvl>
    <w:lvl w:ilvl="1" w:tplc="FFFFFFFF">
      <w:numFmt w:val="bullet"/>
      <w:lvlText w:val="•"/>
      <w:lvlJc w:val="left"/>
      <w:pPr>
        <w:ind w:left="1706" w:hanging="720"/>
      </w:pPr>
      <w:rPr>
        <w:rFonts w:hint="default"/>
      </w:rPr>
    </w:lvl>
    <w:lvl w:ilvl="2" w:tplc="FFFFFFFF">
      <w:numFmt w:val="bullet"/>
      <w:lvlText w:val="•"/>
      <w:lvlJc w:val="left"/>
      <w:pPr>
        <w:ind w:left="2592" w:hanging="720"/>
      </w:pPr>
      <w:rPr>
        <w:rFonts w:hint="default"/>
      </w:rPr>
    </w:lvl>
    <w:lvl w:ilvl="3" w:tplc="FFFFFFFF">
      <w:numFmt w:val="bullet"/>
      <w:lvlText w:val="•"/>
      <w:lvlJc w:val="left"/>
      <w:pPr>
        <w:ind w:left="3478" w:hanging="720"/>
      </w:pPr>
      <w:rPr>
        <w:rFonts w:hint="default"/>
      </w:rPr>
    </w:lvl>
    <w:lvl w:ilvl="4" w:tplc="FFFFFFFF">
      <w:numFmt w:val="bullet"/>
      <w:lvlText w:val="•"/>
      <w:lvlJc w:val="left"/>
      <w:pPr>
        <w:ind w:left="4364" w:hanging="720"/>
      </w:pPr>
      <w:rPr>
        <w:rFonts w:hint="default"/>
      </w:rPr>
    </w:lvl>
    <w:lvl w:ilvl="5" w:tplc="FFFFFFFF">
      <w:numFmt w:val="bullet"/>
      <w:lvlText w:val="•"/>
      <w:lvlJc w:val="left"/>
      <w:pPr>
        <w:ind w:left="5250" w:hanging="720"/>
      </w:pPr>
      <w:rPr>
        <w:rFonts w:hint="default"/>
      </w:rPr>
    </w:lvl>
    <w:lvl w:ilvl="6" w:tplc="FFFFFFFF">
      <w:numFmt w:val="bullet"/>
      <w:lvlText w:val="•"/>
      <w:lvlJc w:val="left"/>
      <w:pPr>
        <w:ind w:left="6136" w:hanging="720"/>
      </w:pPr>
      <w:rPr>
        <w:rFonts w:hint="default"/>
      </w:rPr>
    </w:lvl>
    <w:lvl w:ilvl="7" w:tplc="FFFFFFFF">
      <w:numFmt w:val="bullet"/>
      <w:lvlText w:val="•"/>
      <w:lvlJc w:val="left"/>
      <w:pPr>
        <w:ind w:left="7022" w:hanging="720"/>
      </w:pPr>
      <w:rPr>
        <w:rFonts w:hint="default"/>
      </w:rPr>
    </w:lvl>
    <w:lvl w:ilvl="8" w:tplc="FFFFFFFF">
      <w:numFmt w:val="bullet"/>
      <w:lvlText w:val="•"/>
      <w:lvlJc w:val="left"/>
      <w:pPr>
        <w:ind w:left="7908" w:hanging="720"/>
      </w:pPr>
      <w:rPr>
        <w:rFonts w:hint="default"/>
      </w:rPr>
    </w:lvl>
  </w:abstractNum>
  <w:abstractNum w:abstractNumId="15"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017B89"/>
    <w:multiLevelType w:val="hybridMultilevel"/>
    <w:tmpl w:val="98E62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3" w15:restartNumberingAfterBreak="0">
    <w:nsid w:val="2E4B41BA"/>
    <w:multiLevelType w:val="hybridMultilevel"/>
    <w:tmpl w:val="3526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6B4694"/>
    <w:multiLevelType w:val="hybridMultilevel"/>
    <w:tmpl w:val="44865218"/>
    <w:lvl w:ilvl="0" w:tplc="AD88EC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44F0AB5"/>
    <w:multiLevelType w:val="multilevel"/>
    <w:tmpl w:val="42B6AC2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346F5437"/>
    <w:multiLevelType w:val="hybridMultilevel"/>
    <w:tmpl w:val="B1E63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93A34BE"/>
    <w:multiLevelType w:val="hybridMultilevel"/>
    <w:tmpl w:val="38E2A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DEB1372"/>
    <w:multiLevelType w:val="hybridMultilevel"/>
    <w:tmpl w:val="4C38765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EE6480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3"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7814BC"/>
    <w:multiLevelType w:val="hybridMultilevel"/>
    <w:tmpl w:val="7750B0B8"/>
    <w:lvl w:ilvl="0" w:tplc="D4C63E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5D41C34"/>
    <w:multiLevelType w:val="hybridMultilevel"/>
    <w:tmpl w:val="4CE2F52E"/>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470251"/>
    <w:multiLevelType w:val="hybridMultilevel"/>
    <w:tmpl w:val="297C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8B6C32"/>
    <w:multiLevelType w:val="hybridMultilevel"/>
    <w:tmpl w:val="03040320"/>
    <w:lvl w:ilvl="0" w:tplc="2E887FF0">
      <w:numFmt w:val="bullet"/>
      <w:lvlText w:val=""/>
      <w:lvlJc w:val="left"/>
      <w:pPr>
        <w:ind w:left="1000" w:hanging="720"/>
      </w:pPr>
      <w:rPr>
        <w:rFonts w:hint="default"/>
        <w:w w:val="99"/>
      </w:rPr>
    </w:lvl>
    <w:lvl w:ilvl="1" w:tplc="BB542550">
      <w:numFmt w:val="bullet"/>
      <w:lvlText w:val=""/>
      <w:lvlJc w:val="left"/>
      <w:pPr>
        <w:ind w:left="1000" w:hanging="629"/>
      </w:pPr>
      <w:rPr>
        <w:rFonts w:ascii="Symbol" w:eastAsia="Symbol" w:hAnsi="Symbol" w:cs="Symbol" w:hint="default"/>
        <w:w w:val="99"/>
        <w:sz w:val="20"/>
        <w:szCs w:val="20"/>
      </w:rPr>
    </w:lvl>
    <w:lvl w:ilvl="2" w:tplc="D8C81EB4">
      <w:numFmt w:val="bullet"/>
      <w:lvlText w:val="•"/>
      <w:lvlJc w:val="left"/>
      <w:pPr>
        <w:ind w:left="2796" w:hanging="629"/>
      </w:pPr>
      <w:rPr>
        <w:rFonts w:hint="default"/>
      </w:rPr>
    </w:lvl>
    <w:lvl w:ilvl="3" w:tplc="4276F3B0">
      <w:numFmt w:val="bullet"/>
      <w:lvlText w:val="•"/>
      <w:lvlJc w:val="left"/>
      <w:pPr>
        <w:ind w:left="3694" w:hanging="629"/>
      </w:pPr>
      <w:rPr>
        <w:rFonts w:hint="default"/>
      </w:rPr>
    </w:lvl>
    <w:lvl w:ilvl="4" w:tplc="42202B9E">
      <w:numFmt w:val="bullet"/>
      <w:lvlText w:val="•"/>
      <w:lvlJc w:val="left"/>
      <w:pPr>
        <w:ind w:left="4592" w:hanging="629"/>
      </w:pPr>
      <w:rPr>
        <w:rFonts w:hint="default"/>
      </w:rPr>
    </w:lvl>
    <w:lvl w:ilvl="5" w:tplc="B302F6C8">
      <w:numFmt w:val="bullet"/>
      <w:lvlText w:val="•"/>
      <w:lvlJc w:val="left"/>
      <w:pPr>
        <w:ind w:left="5490" w:hanging="629"/>
      </w:pPr>
      <w:rPr>
        <w:rFonts w:hint="default"/>
      </w:rPr>
    </w:lvl>
    <w:lvl w:ilvl="6" w:tplc="F2EE440E">
      <w:numFmt w:val="bullet"/>
      <w:lvlText w:val="•"/>
      <w:lvlJc w:val="left"/>
      <w:pPr>
        <w:ind w:left="6388" w:hanging="629"/>
      </w:pPr>
      <w:rPr>
        <w:rFonts w:hint="default"/>
      </w:rPr>
    </w:lvl>
    <w:lvl w:ilvl="7" w:tplc="4B321CB4">
      <w:numFmt w:val="bullet"/>
      <w:lvlText w:val="•"/>
      <w:lvlJc w:val="left"/>
      <w:pPr>
        <w:ind w:left="7286" w:hanging="629"/>
      </w:pPr>
      <w:rPr>
        <w:rFonts w:hint="default"/>
      </w:rPr>
    </w:lvl>
    <w:lvl w:ilvl="8" w:tplc="6970834A">
      <w:numFmt w:val="bullet"/>
      <w:lvlText w:val="•"/>
      <w:lvlJc w:val="left"/>
      <w:pPr>
        <w:ind w:left="8184" w:hanging="629"/>
      </w:pPr>
      <w:rPr>
        <w:rFonts w:hint="default"/>
      </w:rPr>
    </w:lvl>
  </w:abstractNum>
  <w:abstractNum w:abstractNumId="38"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FDA2759"/>
    <w:multiLevelType w:val="hybridMultilevel"/>
    <w:tmpl w:val="58BC7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519C1331"/>
    <w:multiLevelType w:val="hybridMultilevel"/>
    <w:tmpl w:val="884E8746"/>
    <w:lvl w:ilvl="0" w:tplc="EF261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3"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4"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EE7C89"/>
    <w:multiLevelType w:val="hybridMultilevel"/>
    <w:tmpl w:val="32A2E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014787"/>
    <w:multiLevelType w:val="hybridMultilevel"/>
    <w:tmpl w:val="AC7E1046"/>
    <w:lvl w:ilvl="0" w:tplc="A8987F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993142D"/>
    <w:multiLevelType w:val="hybridMultilevel"/>
    <w:tmpl w:val="B9AC9FAC"/>
    <w:lvl w:ilvl="0" w:tplc="61B260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0B53B41"/>
    <w:multiLevelType w:val="hybridMultilevel"/>
    <w:tmpl w:val="C226DE4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61721DAF"/>
    <w:multiLevelType w:val="hybridMultilevel"/>
    <w:tmpl w:val="DD047216"/>
    <w:lvl w:ilvl="0" w:tplc="C1F42E7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AA52A1"/>
    <w:multiLevelType w:val="hybridMultilevel"/>
    <w:tmpl w:val="54F00CFC"/>
    <w:lvl w:ilvl="0" w:tplc="D30A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BF42BFC"/>
    <w:multiLevelType w:val="hybridMultilevel"/>
    <w:tmpl w:val="9C1A265A"/>
    <w:lvl w:ilvl="0" w:tplc="90629088">
      <w:start w:val="1"/>
      <w:numFmt w:val="lowerLetter"/>
      <w:lvlText w:val="%1."/>
      <w:lvlJc w:val="left"/>
      <w:pPr>
        <w:ind w:left="1720" w:hanging="720"/>
        <w:jc w:val="left"/>
      </w:pPr>
      <w:rPr>
        <w:rFonts w:ascii="Arial" w:eastAsia="Times New Roman" w:hAnsi="Arial" w:cs="Arial" w:hint="default"/>
        <w:b w:val="0"/>
        <w:bCs w:val="0"/>
        <w:spacing w:val="-1"/>
        <w:w w:val="100"/>
        <w:sz w:val="20"/>
        <w:szCs w:val="20"/>
      </w:rPr>
    </w:lvl>
    <w:lvl w:ilvl="1" w:tplc="811EEABA">
      <w:start w:val="1"/>
      <w:numFmt w:val="decimal"/>
      <w:lvlText w:val="(%2)"/>
      <w:lvlJc w:val="left"/>
      <w:pPr>
        <w:ind w:left="2440" w:hanging="720"/>
        <w:jc w:val="left"/>
      </w:pPr>
      <w:rPr>
        <w:rFonts w:ascii="Arial" w:eastAsia="Times New Roman" w:hAnsi="Arial" w:cs="Arial" w:hint="default"/>
        <w:spacing w:val="-1"/>
        <w:w w:val="100"/>
        <w:sz w:val="20"/>
        <w:szCs w:val="20"/>
      </w:rPr>
    </w:lvl>
    <w:lvl w:ilvl="2" w:tplc="19F67072">
      <w:numFmt w:val="bullet"/>
      <w:lvlText w:val="•"/>
      <w:lvlJc w:val="left"/>
      <w:pPr>
        <w:ind w:left="3277" w:hanging="720"/>
      </w:pPr>
      <w:rPr>
        <w:rFonts w:hint="default"/>
      </w:rPr>
    </w:lvl>
    <w:lvl w:ilvl="3" w:tplc="50CCF304">
      <w:numFmt w:val="bullet"/>
      <w:lvlText w:val="•"/>
      <w:lvlJc w:val="left"/>
      <w:pPr>
        <w:ind w:left="4115" w:hanging="720"/>
      </w:pPr>
      <w:rPr>
        <w:rFonts w:hint="default"/>
      </w:rPr>
    </w:lvl>
    <w:lvl w:ilvl="4" w:tplc="A9D618FE">
      <w:numFmt w:val="bullet"/>
      <w:lvlText w:val="•"/>
      <w:lvlJc w:val="left"/>
      <w:pPr>
        <w:ind w:left="4953" w:hanging="720"/>
      </w:pPr>
      <w:rPr>
        <w:rFonts w:hint="default"/>
      </w:rPr>
    </w:lvl>
    <w:lvl w:ilvl="5" w:tplc="189A2DC0">
      <w:numFmt w:val="bullet"/>
      <w:lvlText w:val="•"/>
      <w:lvlJc w:val="left"/>
      <w:pPr>
        <w:ind w:left="5791" w:hanging="720"/>
      </w:pPr>
      <w:rPr>
        <w:rFonts w:hint="default"/>
      </w:rPr>
    </w:lvl>
    <w:lvl w:ilvl="6" w:tplc="81FE53AC">
      <w:numFmt w:val="bullet"/>
      <w:lvlText w:val="•"/>
      <w:lvlJc w:val="left"/>
      <w:pPr>
        <w:ind w:left="6628" w:hanging="720"/>
      </w:pPr>
      <w:rPr>
        <w:rFonts w:hint="default"/>
      </w:rPr>
    </w:lvl>
    <w:lvl w:ilvl="7" w:tplc="51A6A7BC">
      <w:numFmt w:val="bullet"/>
      <w:lvlText w:val="•"/>
      <w:lvlJc w:val="left"/>
      <w:pPr>
        <w:ind w:left="7466" w:hanging="720"/>
      </w:pPr>
      <w:rPr>
        <w:rFonts w:hint="default"/>
      </w:rPr>
    </w:lvl>
    <w:lvl w:ilvl="8" w:tplc="5672CA0E">
      <w:numFmt w:val="bullet"/>
      <w:lvlText w:val="•"/>
      <w:lvlJc w:val="left"/>
      <w:pPr>
        <w:ind w:left="8304" w:hanging="720"/>
      </w:pPr>
      <w:rPr>
        <w:rFonts w:hint="default"/>
      </w:rPr>
    </w:lvl>
  </w:abstractNum>
  <w:abstractNum w:abstractNumId="58" w15:restartNumberingAfterBreak="0">
    <w:nsid w:val="6E46467B"/>
    <w:multiLevelType w:val="hybridMultilevel"/>
    <w:tmpl w:val="82C8C32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6FAB3041"/>
    <w:multiLevelType w:val="hybridMultilevel"/>
    <w:tmpl w:val="BFBAEC86"/>
    <w:lvl w:ilvl="0" w:tplc="0AC818F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C3059D"/>
    <w:multiLevelType w:val="hybridMultilevel"/>
    <w:tmpl w:val="422ABC62"/>
    <w:lvl w:ilvl="0" w:tplc="983CACE6">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F378BC"/>
    <w:multiLevelType w:val="hybridMultilevel"/>
    <w:tmpl w:val="259A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6" w15:restartNumberingAfterBreak="0">
    <w:nsid w:val="7913114E"/>
    <w:multiLevelType w:val="hybridMultilevel"/>
    <w:tmpl w:val="7668D3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8" w15:restartNumberingAfterBreak="0">
    <w:nsid w:val="7A044C5E"/>
    <w:multiLevelType w:val="hybridMultilevel"/>
    <w:tmpl w:val="B6FC7D3C"/>
    <w:lvl w:ilvl="0" w:tplc="680E40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0"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7926D0"/>
    <w:multiLevelType w:val="hybridMultilevel"/>
    <w:tmpl w:val="C30E9792"/>
    <w:lvl w:ilvl="0" w:tplc="305CA69C">
      <w:start w:val="1"/>
      <w:numFmt w:val="decimal"/>
      <w:lvlText w:val="(%1)"/>
      <w:lvlJc w:val="left"/>
      <w:pPr>
        <w:ind w:left="720" w:hanging="360"/>
      </w:pPr>
      <w:rPr>
        <w:rFonts w:ascii="Arial" w:eastAsia="Times New Roman" w:hAnsi="Arial" w:cs="Arial" w:hint="default"/>
        <w:spacing w:val="-1"/>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0"/>
  </w:num>
  <w:num w:numId="3" w16cid:durableId="845168209">
    <w:abstractNumId w:val="20"/>
  </w:num>
  <w:num w:numId="4" w16cid:durableId="495266702">
    <w:abstractNumId w:val="29"/>
  </w:num>
  <w:num w:numId="5" w16cid:durableId="1496074526">
    <w:abstractNumId w:val="54"/>
  </w:num>
  <w:num w:numId="6" w16cid:durableId="1894850701">
    <w:abstractNumId w:val="27"/>
  </w:num>
  <w:num w:numId="7" w16cid:durableId="1851287688">
    <w:abstractNumId w:val="69"/>
  </w:num>
  <w:num w:numId="8" w16cid:durableId="169563015">
    <w:abstractNumId w:val="50"/>
  </w:num>
  <w:num w:numId="9" w16cid:durableId="829565744">
    <w:abstractNumId w:val="16"/>
  </w:num>
  <w:num w:numId="10" w16cid:durableId="1649020827">
    <w:abstractNumId w:val="3"/>
  </w:num>
  <w:num w:numId="11" w16cid:durableId="812450053">
    <w:abstractNumId w:val="65"/>
  </w:num>
  <w:num w:numId="12" w16cid:durableId="208225967">
    <w:abstractNumId w:val="42"/>
  </w:num>
  <w:num w:numId="13" w16cid:durableId="652417121">
    <w:abstractNumId w:val="47"/>
  </w:num>
  <w:num w:numId="14" w16cid:durableId="1348169212">
    <w:abstractNumId w:val="35"/>
  </w:num>
  <w:num w:numId="15" w16cid:durableId="1337074581">
    <w:abstractNumId w:val="64"/>
  </w:num>
  <w:num w:numId="16" w16cid:durableId="1151486989">
    <w:abstractNumId w:val="17"/>
  </w:num>
  <w:num w:numId="17" w16cid:durableId="431709311">
    <w:abstractNumId w:val="30"/>
  </w:num>
  <w:num w:numId="18" w16cid:durableId="1372924585">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249420">
    <w:abstractNumId w:val="43"/>
  </w:num>
  <w:num w:numId="21" w16cid:durableId="1726903200">
    <w:abstractNumId w:val="11"/>
  </w:num>
  <w:num w:numId="22" w16cid:durableId="884410781">
    <w:abstractNumId w:val="7"/>
  </w:num>
  <w:num w:numId="23" w16cid:durableId="810370577">
    <w:abstractNumId w:val="38"/>
  </w:num>
  <w:num w:numId="24" w16cid:durableId="1178009640">
    <w:abstractNumId w:val="2"/>
  </w:num>
  <w:num w:numId="25" w16cid:durableId="1151754974">
    <w:abstractNumId w:val="70"/>
  </w:num>
  <w:num w:numId="26" w16cid:durableId="554588920">
    <w:abstractNumId w:val="55"/>
  </w:num>
  <w:num w:numId="27" w16cid:durableId="2056466201">
    <w:abstractNumId w:val="18"/>
  </w:num>
  <w:num w:numId="28" w16cid:durableId="81878645">
    <w:abstractNumId w:val="31"/>
  </w:num>
  <w:num w:numId="29" w16cid:durableId="754401759">
    <w:abstractNumId w:val="33"/>
  </w:num>
  <w:num w:numId="30" w16cid:durableId="697851989">
    <w:abstractNumId w:val="60"/>
  </w:num>
  <w:num w:numId="31" w16cid:durableId="368649401">
    <w:abstractNumId w:val="1"/>
  </w:num>
  <w:num w:numId="32" w16cid:durableId="1478910963">
    <w:abstractNumId w:val="61"/>
  </w:num>
  <w:num w:numId="33" w16cid:durableId="1939830332">
    <w:abstractNumId w:val="12"/>
  </w:num>
  <w:num w:numId="34" w16cid:durableId="516505364">
    <w:abstractNumId w:val="44"/>
  </w:num>
  <w:num w:numId="35" w16cid:durableId="1352143524">
    <w:abstractNumId w:val="22"/>
  </w:num>
  <w:num w:numId="36" w16cid:durableId="2034109230">
    <w:abstractNumId w:val="36"/>
  </w:num>
  <w:num w:numId="37" w16cid:durableId="752432378">
    <w:abstractNumId w:val="32"/>
  </w:num>
  <w:num w:numId="38" w16cid:durableId="1766726706">
    <w:abstractNumId w:val="10"/>
  </w:num>
  <w:num w:numId="39" w16cid:durableId="1123234674">
    <w:abstractNumId w:val="5"/>
  </w:num>
  <w:num w:numId="40" w16cid:durableId="1056511850">
    <w:abstractNumId w:val="53"/>
  </w:num>
  <w:num w:numId="41" w16cid:durableId="1317146710">
    <w:abstractNumId w:val="49"/>
  </w:num>
  <w:num w:numId="42" w16cid:durableId="1101756761">
    <w:abstractNumId w:val="39"/>
  </w:num>
  <w:num w:numId="43" w16cid:durableId="1244534831">
    <w:abstractNumId w:val="45"/>
  </w:num>
  <w:num w:numId="44" w16cid:durableId="120655483">
    <w:abstractNumId w:val="21"/>
  </w:num>
  <w:num w:numId="45" w16cid:durableId="894855469">
    <w:abstractNumId w:val="15"/>
  </w:num>
  <w:num w:numId="46" w16cid:durableId="581597503">
    <w:abstractNumId w:val="28"/>
  </w:num>
  <w:num w:numId="47" w16cid:durableId="903880787">
    <w:abstractNumId w:val="66"/>
  </w:num>
  <w:num w:numId="48" w16cid:durableId="901984902">
    <w:abstractNumId w:val="63"/>
  </w:num>
  <w:num w:numId="49" w16cid:durableId="1709643130">
    <w:abstractNumId w:val="23"/>
  </w:num>
  <w:num w:numId="50" w16cid:durableId="534537009">
    <w:abstractNumId w:val="4"/>
  </w:num>
  <w:num w:numId="51" w16cid:durableId="1095172961">
    <w:abstractNumId w:val="19"/>
  </w:num>
  <w:num w:numId="52" w16cid:durableId="943535513">
    <w:abstractNumId w:val="62"/>
  </w:num>
  <w:num w:numId="53" w16cid:durableId="509411364">
    <w:abstractNumId w:val="46"/>
  </w:num>
  <w:num w:numId="54" w16cid:durableId="252520366">
    <w:abstractNumId w:val="71"/>
  </w:num>
  <w:num w:numId="55" w16cid:durableId="966354316">
    <w:abstractNumId w:val="14"/>
  </w:num>
  <w:num w:numId="56" w16cid:durableId="1325082205">
    <w:abstractNumId w:val="37"/>
  </w:num>
  <w:num w:numId="57" w16cid:durableId="324893605">
    <w:abstractNumId w:val="9"/>
  </w:num>
  <w:num w:numId="58" w16cid:durableId="1832941777">
    <w:abstractNumId w:val="48"/>
  </w:num>
  <w:num w:numId="59" w16cid:durableId="930237306">
    <w:abstractNumId w:val="6"/>
  </w:num>
  <w:num w:numId="60" w16cid:durableId="1958682940">
    <w:abstractNumId w:val="51"/>
  </w:num>
  <w:num w:numId="61" w16cid:durableId="674382464">
    <w:abstractNumId w:val="34"/>
  </w:num>
  <w:num w:numId="62" w16cid:durableId="1343974618">
    <w:abstractNumId w:val="68"/>
  </w:num>
  <w:num w:numId="63" w16cid:durableId="1852795370">
    <w:abstractNumId w:val="41"/>
  </w:num>
  <w:num w:numId="64" w16cid:durableId="636765261">
    <w:abstractNumId w:val="13"/>
  </w:num>
  <w:num w:numId="65" w16cid:durableId="1021202449">
    <w:abstractNumId w:val="56"/>
  </w:num>
  <w:num w:numId="66" w16cid:durableId="887835808">
    <w:abstractNumId w:val="24"/>
  </w:num>
  <w:num w:numId="67" w16cid:durableId="1134567610">
    <w:abstractNumId w:val="58"/>
  </w:num>
  <w:num w:numId="68" w16cid:durableId="1163159298">
    <w:abstractNumId w:val="25"/>
  </w:num>
  <w:num w:numId="69" w16cid:durableId="1107845327">
    <w:abstractNumId w:val="26"/>
  </w:num>
  <w:num w:numId="70" w16cid:durableId="682516375">
    <w:abstractNumId w:val="59"/>
  </w:num>
  <w:num w:numId="71" w16cid:durableId="880939665">
    <w:abstractNumId w:val="57"/>
  </w:num>
  <w:num w:numId="72" w16cid:durableId="1322807559">
    <w:abstractNumId w:val="52"/>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86B"/>
    <w:rsid w:val="000104D2"/>
    <w:rsid w:val="00011046"/>
    <w:rsid w:val="00011C4A"/>
    <w:rsid w:val="000120C4"/>
    <w:rsid w:val="00012CD3"/>
    <w:rsid w:val="00012E75"/>
    <w:rsid w:val="00013161"/>
    <w:rsid w:val="00013C48"/>
    <w:rsid w:val="000148A1"/>
    <w:rsid w:val="00016E7D"/>
    <w:rsid w:val="00017EE1"/>
    <w:rsid w:val="000208C0"/>
    <w:rsid w:val="00020CEA"/>
    <w:rsid w:val="00020EF9"/>
    <w:rsid w:val="00021ADA"/>
    <w:rsid w:val="000220CB"/>
    <w:rsid w:val="000223CF"/>
    <w:rsid w:val="00022D51"/>
    <w:rsid w:val="00023CBC"/>
    <w:rsid w:val="00023D8F"/>
    <w:rsid w:val="00024140"/>
    <w:rsid w:val="00026512"/>
    <w:rsid w:val="00027C89"/>
    <w:rsid w:val="00031358"/>
    <w:rsid w:val="00031F96"/>
    <w:rsid w:val="000329D7"/>
    <w:rsid w:val="00032B96"/>
    <w:rsid w:val="000330F5"/>
    <w:rsid w:val="00033627"/>
    <w:rsid w:val="000346F7"/>
    <w:rsid w:val="00035C2F"/>
    <w:rsid w:val="00036055"/>
    <w:rsid w:val="000361F7"/>
    <w:rsid w:val="00036261"/>
    <w:rsid w:val="0004135F"/>
    <w:rsid w:val="0004185F"/>
    <w:rsid w:val="0004205B"/>
    <w:rsid w:val="00044263"/>
    <w:rsid w:val="00044DD5"/>
    <w:rsid w:val="0004582F"/>
    <w:rsid w:val="00046CA9"/>
    <w:rsid w:val="00047EF7"/>
    <w:rsid w:val="00050483"/>
    <w:rsid w:val="000507E1"/>
    <w:rsid w:val="000508C9"/>
    <w:rsid w:val="0005172C"/>
    <w:rsid w:val="00051FE3"/>
    <w:rsid w:val="000530C4"/>
    <w:rsid w:val="000544FA"/>
    <w:rsid w:val="00055769"/>
    <w:rsid w:val="00057543"/>
    <w:rsid w:val="00057C25"/>
    <w:rsid w:val="00057D99"/>
    <w:rsid w:val="00061454"/>
    <w:rsid w:val="000620DB"/>
    <w:rsid w:val="000625C6"/>
    <w:rsid w:val="000628BC"/>
    <w:rsid w:val="00062BFF"/>
    <w:rsid w:val="000632BE"/>
    <w:rsid w:val="000635A9"/>
    <w:rsid w:val="00065A67"/>
    <w:rsid w:val="00065FD1"/>
    <w:rsid w:val="000666D4"/>
    <w:rsid w:val="000679E5"/>
    <w:rsid w:val="000700C3"/>
    <w:rsid w:val="0007063F"/>
    <w:rsid w:val="000706D1"/>
    <w:rsid w:val="0007208C"/>
    <w:rsid w:val="000723D6"/>
    <w:rsid w:val="00072C5E"/>
    <w:rsid w:val="00072EA0"/>
    <w:rsid w:val="00073281"/>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B0F9A"/>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4EAF"/>
    <w:rsid w:val="000C5E29"/>
    <w:rsid w:val="000C5F32"/>
    <w:rsid w:val="000C5F77"/>
    <w:rsid w:val="000C683C"/>
    <w:rsid w:val="000C7AA0"/>
    <w:rsid w:val="000C7D0B"/>
    <w:rsid w:val="000D0BCC"/>
    <w:rsid w:val="000D1028"/>
    <w:rsid w:val="000D225B"/>
    <w:rsid w:val="000D2608"/>
    <w:rsid w:val="000D2B48"/>
    <w:rsid w:val="000D2ED7"/>
    <w:rsid w:val="000D3A29"/>
    <w:rsid w:val="000D418D"/>
    <w:rsid w:val="000D4B4F"/>
    <w:rsid w:val="000D54D5"/>
    <w:rsid w:val="000D5C29"/>
    <w:rsid w:val="000D5DC1"/>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141"/>
    <w:rsid w:val="000E6B18"/>
    <w:rsid w:val="000E70D5"/>
    <w:rsid w:val="000E7C27"/>
    <w:rsid w:val="000F043A"/>
    <w:rsid w:val="000F0EE3"/>
    <w:rsid w:val="000F1FFE"/>
    <w:rsid w:val="000F335D"/>
    <w:rsid w:val="000F3F50"/>
    <w:rsid w:val="000F5323"/>
    <w:rsid w:val="000F7424"/>
    <w:rsid w:val="00101FAA"/>
    <w:rsid w:val="001020A7"/>
    <w:rsid w:val="00102CAE"/>
    <w:rsid w:val="00103D04"/>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A6A"/>
    <w:rsid w:val="0012405E"/>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46B"/>
    <w:rsid w:val="00145258"/>
    <w:rsid w:val="0014535C"/>
    <w:rsid w:val="0014540E"/>
    <w:rsid w:val="001458D4"/>
    <w:rsid w:val="00145AA5"/>
    <w:rsid w:val="001475A0"/>
    <w:rsid w:val="001479D4"/>
    <w:rsid w:val="00152373"/>
    <w:rsid w:val="00153AFB"/>
    <w:rsid w:val="001543A2"/>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5CE"/>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2DF9"/>
    <w:rsid w:val="00193907"/>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C1040"/>
    <w:rsid w:val="001C24A3"/>
    <w:rsid w:val="001C2F47"/>
    <w:rsid w:val="001C3EE9"/>
    <w:rsid w:val="001C56D2"/>
    <w:rsid w:val="001C58DB"/>
    <w:rsid w:val="001C5ADF"/>
    <w:rsid w:val="001C636A"/>
    <w:rsid w:val="001C73C2"/>
    <w:rsid w:val="001C77A9"/>
    <w:rsid w:val="001C7D47"/>
    <w:rsid w:val="001D152D"/>
    <w:rsid w:val="001D227B"/>
    <w:rsid w:val="001D301E"/>
    <w:rsid w:val="001D3E83"/>
    <w:rsid w:val="001D3EDF"/>
    <w:rsid w:val="001D478E"/>
    <w:rsid w:val="001D4B2E"/>
    <w:rsid w:val="001D4DBE"/>
    <w:rsid w:val="001D70C7"/>
    <w:rsid w:val="001D7BF6"/>
    <w:rsid w:val="001E05F7"/>
    <w:rsid w:val="001E065B"/>
    <w:rsid w:val="001E0963"/>
    <w:rsid w:val="001E199F"/>
    <w:rsid w:val="001E1B5D"/>
    <w:rsid w:val="001E1E87"/>
    <w:rsid w:val="001E22F2"/>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19"/>
    <w:rsid w:val="00200D51"/>
    <w:rsid w:val="002023CB"/>
    <w:rsid w:val="00202C1A"/>
    <w:rsid w:val="00202FF8"/>
    <w:rsid w:val="00203D3E"/>
    <w:rsid w:val="00204B15"/>
    <w:rsid w:val="00205793"/>
    <w:rsid w:val="00206353"/>
    <w:rsid w:val="00206754"/>
    <w:rsid w:val="00206C18"/>
    <w:rsid w:val="00206D6B"/>
    <w:rsid w:val="00210807"/>
    <w:rsid w:val="00210ED8"/>
    <w:rsid w:val="0021220E"/>
    <w:rsid w:val="0021268E"/>
    <w:rsid w:val="00213C73"/>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56A0"/>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0226"/>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2DF9"/>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A7623"/>
    <w:rsid w:val="002B1229"/>
    <w:rsid w:val="002B1749"/>
    <w:rsid w:val="002B2439"/>
    <w:rsid w:val="002B2C6F"/>
    <w:rsid w:val="002B2DF0"/>
    <w:rsid w:val="002B3595"/>
    <w:rsid w:val="002B4FDB"/>
    <w:rsid w:val="002B5C8D"/>
    <w:rsid w:val="002B7064"/>
    <w:rsid w:val="002B7784"/>
    <w:rsid w:val="002B7818"/>
    <w:rsid w:val="002C056E"/>
    <w:rsid w:val="002C11F8"/>
    <w:rsid w:val="002C1502"/>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24F0"/>
    <w:rsid w:val="002E2F97"/>
    <w:rsid w:val="002E315B"/>
    <w:rsid w:val="002E4046"/>
    <w:rsid w:val="002E426B"/>
    <w:rsid w:val="002E44BB"/>
    <w:rsid w:val="002E6F9D"/>
    <w:rsid w:val="002F1287"/>
    <w:rsid w:val="002F1FB2"/>
    <w:rsid w:val="002F2429"/>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0E06"/>
    <w:rsid w:val="0031165C"/>
    <w:rsid w:val="00311841"/>
    <w:rsid w:val="003120FA"/>
    <w:rsid w:val="0031383C"/>
    <w:rsid w:val="00313EA9"/>
    <w:rsid w:val="00315335"/>
    <w:rsid w:val="003153B4"/>
    <w:rsid w:val="00315BD4"/>
    <w:rsid w:val="00317385"/>
    <w:rsid w:val="0031750E"/>
    <w:rsid w:val="003200FB"/>
    <w:rsid w:val="00320978"/>
    <w:rsid w:val="00321681"/>
    <w:rsid w:val="00321880"/>
    <w:rsid w:val="003225ED"/>
    <w:rsid w:val="00323A57"/>
    <w:rsid w:val="0032511C"/>
    <w:rsid w:val="0032677B"/>
    <w:rsid w:val="00326EBC"/>
    <w:rsid w:val="00327073"/>
    <w:rsid w:val="0033076E"/>
    <w:rsid w:val="00331E80"/>
    <w:rsid w:val="00332AC8"/>
    <w:rsid w:val="00333746"/>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9A5"/>
    <w:rsid w:val="00343D35"/>
    <w:rsid w:val="003449A7"/>
    <w:rsid w:val="00345226"/>
    <w:rsid w:val="00346332"/>
    <w:rsid w:val="003472AF"/>
    <w:rsid w:val="0034752F"/>
    <w:rsid w:val="00347638"/>
    <w:rsid w:val="00347B0B"/>
    <w:rsid w:val="003500CA"/>
    <w:rsid w:val="00351625"/>
    <w:rsid w:val="00351DF0"/>
    <w:rsid w:val="003524F6"/>
    <w:rsid w:val="00353290"/>
    <w:rsid w:val="00353EA6"/>
    <w:rsid w:val="0035584F"/>
    <w:rsid w:val="00355CA4"/>
    <w:rsid w:val="00357439"/>
    <w:rsid w:val="00360920"/>
    <w:rsid w:val="00361A80"/>
    <w:rsid w:val="00361D0E"/>
    <w:rsid w:val="00361EB2"/>
    <w:rsid w:val="00362F2E"/>
    <w:rsid w:val="00363762"/>
    <w:rsid w:val="00363C80"/>
    <w:rsid w:val="003641CF"/>
    <w:rsid w:val="003644ED"/>
    <w:rsid w:val="00365A06"/>
    <w:rsid w:val="00365EB4"/>
    <w:rsid w:val="00366230"/>
    <w:rsid w:val="00366741"/>
    <w:rsid w:val="00367FE4"/>
    <w:rsid w:val="003709B6"/>
    <w:rsid w:val="00370E52"/>
    <w:rsid w:val="003716AE"/>
    <w:rsid w:val="00372EA5"/>
    <w:rsid w:val="00374532"/>
    <w:rsid w:val="00374593"/>
    <w:rsid w:val="003751A5"/>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9BA"/>
    <w:rsid w:val="003D0BB6"/>
    <w:rsid w:val="003D0CCF"/>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E5438"/>
    <w:rsid w:val="003F09C0"/>
    <w:rsid w:val="003F0DCB"/>
    <w:rsid w:val="003F10BD"/>
    <w:rsid w:val="003F1C5D"/>
    <w:rsid w:val="003F2CAE"/>
    <w:rsid w:val="003F3A59"/>
    <w:rsid w:val="003F3B58"/>
    <w:rsid w:val="003F41B1"/>
    <w:rsid w:val="003F41E0"/>
    <w:rsid w:val="003F4DD5"/>
    <w:rsid w:val="003F6F53"/>
    <w:rsid w:val="003F708C"/>
    <w:rsid w:val="00400E4F"/>
    <w:rsid w:val="00400E96"/>
    <w:rsid w:val="00401C75"/>
    <w:rsid w:val="004049A0"/>
    <w:rsid w:val="004053A3"/>
    <w:rsid w:val="0040676C"/>
    <w:rsid w:val="00407BF2"/>
    <w:rsid w:val="00410BD2"/>
    <w:rsid w:val="00411718"/>
    <w:rsid w:val="00411A44"/>
    <w:rsid w:val="004120E4"/>
    <w:rsid w:val="004122BA"/>
    <w:rsid w:val="0041330A"/>
    <w:rsid w:val="00413584"/>
    <w:rsid w:val="004149C0"/>
    <w:rsid w:val="0041596D"/>
    <w:rsid w:val="00415D28"/>
    <w:rsid w:val="00416FD6"/>
    <w:rsid w:val="004206E1"/>
    <w:rsid w:val="004206E7"/>
    <w:rsid w:val="004215B7"/>
    <w:rsid w:val="00422E09"/>
    <w:rsid w:val="004248C1"/>
    <w:rsid w:val="00424A4E"/>
    <w:rsid w:val="004256CF"/>
    <w:rsid w:val="0042698D"/>
    <w:rsid w:val="00430027"/>
    <w:rsid w:val="0043051A"/>
    <w:rsid w:val="00430811"/>
    <w:rsid w:val="00430853"/>
    <w:rsid w:val="00431608"/>
    <w:rsid w:val="00432292"/>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921"/>
    <w:rsid w:val="00444C94"/>
    <w:rsid w:val="00444E48"/>
    <w:rsid w:val="00444ECF"/>
    <w:rsid w:val="00444FBA"/>
    <w:rsid w:val="0044605D"/>
    <w:rsid w:val="004465CA"/>
    <w:rsid w:val="00447BD7"/>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A97"/>
    <w:rsid w:val="00470BB8"/>
    <w:rsid w:val="004717CE"/>
    <w:rsid w:val="00471B9F"/>
    <w:rsid w:val="00471E4E"/>
    <w:rsid w:val="00472308"/>
    <w:rsid w:val="004730B9"/>
    <w:rsid w:val="00473187"/>
    <w:rsid w:val="00473BDC"/>
    <w:rsid w:val="00473F26"/>
    <w:rsid w:val="00473F88"/>
    <w:rsid w:val="0047409E"/>
    <w:rsid w:val="00476251"/>
    <w:rsid w:val="00477282"/>
    <w:rsid w:val="00477575"/>
    <w:rsid w:val="0047761C"/>
    <w:rsid w:val="0048013A"/>
    <w:rsid w:val="00481B25"/>
    <w:rsid w:val="00481CE5"/>
    <w:rsid w:val="0048465B"/>
    <w:rsid w:val="004849C1"/>
    <w:rsid w:val="00484A1E"/>
    <w:rsid w:val="0048656E"/>
    <w:rsid w:val="004871A1"/>
    <w:rsid w:val="00487902"/>
    <w:rsid w:val="004879B8"/>
    <w:rsid w:val="00487B88"/>
    <w:rsid w:val="00490730"/>
    <w:rsid w:val="00490E39"/>
    <w:rsid w:val="00492623"/>
    <w:rsid w:val="0049287E"/>
    <w:rsid w:val="00493614"/>
    <w:rsid w:val="00493AEE"/>
    <w:rsid w:val="00493E54"/>
    <w:rsid w:val="00494678"/>
    <w:rsid w:val="00495749"/>
    <w:rsid w:val="0049582C"/>
    <w:rsid w:val="00495966"/>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0E3"/>
    <w:rsid w:val="004D658A"/>
    <w:rsid w:val="004D6AB6"/>
    <w:rsid w:val="004D7AAA"/>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58B"/>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224A"/>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57E86"/>
    <w:rsid w:val="0056087D"/>
    <w:rsid w:val="00560F2B"/>
    <w:rsid w:val="00562110"/>
    <w:rsid w:val="005624E4"/>
    <w:rsid w:val="00562637"/>
    <w:rsid w:val="005631AC"/>
    <w:rsid w:val="00563268"/>
    <w:rsid w:val="00563BB6"/>
    <w:rsid w:val="005665A2"/>
    <w:rsid w:val="005669E2"/>
    <w:rsid w:val="0056716D"/>
    <w:rsid w:val="00572E34"/>
    <w:rsid w:val="00572EAD"/>
    <w:rsid w:val="0057362A"/>
    <w:rsid w:val="00576830"/>
    <w:rsid w:val="005768AD"/>
    <w:rsid w:val="00576C40"/>
    <w:rsid w:val="00581190"/>
    <w:rsid w:val="00583C6B"/>
    <w:rsid w:val="00584AFE"/>
    <w:rsid w:val="00584CBF"/>
    <w:rsid w:val="005850A0"/>
    <w:rsid w:val="00585D53"/>
    <w:rsid w:val="0058617A"/>
    <w:rsid w:val="005864FB"/>
    <w:rsid w:val="00587394"/>
    <w:rsid w:val="00590733"/>
    <w:rsid w:val="00590B6A"/>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6D72"/>
    <w:rsid w:val="005B71BB"/>
    <w:rsid w:val="005B7C61"/>
    <w:rsid w:val="005B7E71"/>
    <w:rsid w:val="005C0E45"/>
    <w:rsid w:val="005C5145"/>
    <w:rsid w:val="005C528A"/>
    <w:rsid w:val="005C52FE"/>
    <w:rsid w:val="005C61A2"/>
    <w:rsid w:val="005C6290"/>
    <w:rsid w:val="005C6C7A"/>
    <w:rsid w:val="005D078D"/>
    <w:rsid w:val="005D0AC2"/>
    <w:rsid w:val="005D136A"/>
    <w:rsid w:val="005D24F4"/>
    <w:rsid w:val="005D3F08"/>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2F54"/>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1AF1"/>
    <w:rsid w:val="0063239E"/>
    <w:rsid w:val="0063267C"/>
    <w:rsid w:val="00632E4E"/>
    <w:rsid w:val="00634C23"/>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60"/>
    <w:rsid w:val="00647EDD"/>
    <w:rsid w:val="006501D3"/>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5814"/>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77546"/>
    <w:rsid w:val="006807E1"/>
    <w:rsid w:val="00681A6A"/>
    <w:rsid w:val="006847FE"/>
    <w:rsid w:val="00684E74"/>
    <w:rsid w:val="00684ED1"/>
    <w:rsid w:val="00685EEF"/>
    <w:rsid w:val="00686886"/>
    <w:rsid w:val="00687039"/>
    <w:rsid w:val="0069062A"/>
    <w:rsid w:val="006910A3"/>
    <w:rsid w:val="00693AE5"/>
    <w:rsid w:val="00693D5C"/>
    <w:rsid w:val="00694506"/>
    <w:rsid w:val="00695BCA"/>
    <w:rsid w:val="00697FBB"/>
    <w:rsid w:val="006A03B1"/>
    <w:rsid w:val="006A15E5"/>
    <w:rsid w:val="006A1D2D"/>
    <w:rsid w:val="006A2622"/>
    <w:rsid w:val="006A35ED"/>
    <w:rsid w:val="006A4145"/>
    <w:rsid w:val="006A41F0"/>
    <w:rsid w:val="006A4D46"/>
    <w:rsid w:val="006A626C"/>
    <w:rsid w:val="006A69A2"/>
    <w:rsid w:val="006A6A1C"/>
    <w:rsid w:val="006A7E36"/>
    <w:rsid w:val="006B0E16"/>
    <w:rsid w:val="006B11EF"/>
    <w:rsid w:val="006B18F4"/>
    <w:rsid w:val="006B36D5"/>
    <w:rsid w:val="006B6BC7"/>
    <w:rsid w:val="006B73AC"/>
    <w:rsid w:val="006B7B87"/>
    <w:rsid w:val="006B7FB1"/>
    <w:rsid w:val="006C00C2"/>
    <w:rsid w:val="006C0E96"/>
    <w:rsid w:val="006C0F2A"/>
    <w:rsid w:val="006C1D41"/>
    <w:rsid w:val="006C270B"/>
    <w:rsid w:val="006C2984"/>
    <w:rsid w:val="006C2D23"/>
    <w:rsid w:val="006C2DCB"/>
    <w:rsid w:val="006C3AD0"/>
    <w:rsid w:val="006C4E2D"/>
    <w:rsid w:val="006C5278"/>
    <w:rsid w:val="006C53CA"/>
    <w:rsid w:val="006C55D0"/>
    <w:rsid w:val="006C743F"/>
    <w:rsid w:val="006D0914"/>
    <w:rsid w:val="006D0AC4"/>
    <w:rsid w:val="006D0C13"/>
    <w:rsid w:val="006D168E"/>
    <w:rsid w:val="006D1D27"/>
    <w:rsid w:val="006D1D54"/>
    <w:rsid w:val="006D210C"/>
    <w:rsid w:val="006D2FBD"/>
    <w:rsid w:val="006D4EEA"/>
    <w:rsid w:val="006D4F54"/>
    <w:rsid w:val="006D67B3"/>
    <w:rsid w:val="006D6C32"/>
    <w:rsid w:val="006D7EC8"/>
    <w:rsid w:val="006E096E"/>
    <w:rsid w:val="006E14A5"/>
    <w:rsid w:val="006E165B"/>
    <w:rsid w:val="006E1E97"/>
    <w:rsid w:val="006E216A"/>
    <w:rsid w:val="006E46AD"/>
    <w:rsid w:val="006E49E1"/>
    <w:rsid w:val="006E5246"/>
    <w:rsid w:val="006E5F2D"/>
    <w:rsid w:val="006E676F"/>
    <w:rsid w:val="006E715B"/>
    <w:rsid w:val="006E7984"/>
    <w:rsid w:val="006F0BD4"/>
    <w:rsid w:val="006F1153"/>
    <w:rsid w:val="006F1440"/>
    <w:rsid w:val="006F2504"/>
    <w:rsid w:val="006F26F0"/>
    <w:rsid w:val="006F38B9"/>
    <w:rsid w:val="006F3ABA"/>
    <w:rsid w:val="006F3B0C"/>
    <w:rsid w:val="006F3B9E"/>
    <w:rsid w:val="006F438B"/>
    <w:rsid w:val="006F4C9A"/>
    <w:rsid w:val="006F570B"/>
    <w:rsid w:val="006F582B"/>
    <w:rsid w:val="006F58A0"/>
    <w:rsid w:val="006F5CAD"/>
    <w:rsid w:val="006F5E44"/>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C7"/>
    <w:rsid w:val="00716CAF"/>
    <w:rsid w:val="00717916"/>
    <w:rsid w:val="0072012C"/>
    <w:rsid w:val="007205DF"/>
    <w:rsid w:val="00721387"/>
    <w:rsid w:val="007221BB"/>
    <w:rsid w:val="00723298"/>
    <w:rsid w:val="0072338C"/>
    <w:rsid w:val="00723AD1"/>
    <w:rsid w:val="00724AAA"/>
    <w:rsid w:val="0072505A"/>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2D30"/>
    <w:rsid w:val="00744E5C"/>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6E05"/>
    <w:rsid w:val="00757437"/>
    <w:rsid w:val="0075765D"/>
    <w:rsid w:val="00761597"/>
    <w:rsid w:val="00761CAE"/>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80AD4"/>
    <w:rsid w:val="007814B6"/>
    <w:rsid w:val="0078169C"/>
    <w:rsid w:val="0078239F"/>
    <w:rsid w:val="00782B0D"/>
    <w:rsid w:val="00783DE3"/>
    <w:rsid w:val="00784098"/>
    <w:rsid w:val="00784485"/>
    <w:rsid w:val="007848C0"/>
    <w:rsid w:val="00785244"/>
    <w:rsid w:val="00786CB6"/>
    <w:rsid w:val="00787073"/>
    <w:rsid w:val="00787D7C"/>
    <w:rsid w:val="007939C2"/>
    <w:rsid w:val="007942F3"/>
    <w:rsid w:val="0079481E"/>
    <w:rsid w:val="007948E6"/>
    <w:rsid w:val="00795F89"/>
    <w:rsid w:val="00797F65"/>
    <w:rsid w:val="007A028B"/>
    <w:rsid w:val="007A028C"/>
    <w:rsid w:val="007A046B"/>
    <w:rsid w:val="007A0D51"/>
    <w:rsid w:val="007A3749"/>
    <w:rsid w:val="007A5222"/>
    <w:rsid w:val="007A5567"/>
    <w:rsid w:val="007A5A15"/>
    <w:rsid w:val="007A5F0F"/>
    <w:rsid w:val="007B0F0B"/>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1119"/>
    <w:rsid w:val="007D1310"/>
    <w:rsid w:val="007D144D"/>
    <w:rsid w:val="007D1A13"/>
    <w:rsid w:val="007D40B0"/>
    <w:rsid w:val="007D4990"/>
    <w:rsid w:val="007D4DC5"/>
    <w:rsid w:val="007D5BDA"/>
    <w:rsid w:val="007D6615"/>
    <w:rsid w:val="007D6832"/>
    <w:rsid w:val="007D68EB"/>
    <w:rsid w:val="007D7457"/>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5E9"/>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53D8"/>
    <w:rsid w:val="00826DFE"/>
    <w:rsid w:val="00826F53"/>
    <w:rsid w:val="00827801"/>
    <w:rsid w:val="00827C71"/>
    <w:rsid w:val="00827D02"/>
    <w:rsid w:val="00830331"/>
    <w:rsid w:val="008305F3"/>
    <w:rsid w:val="00830628"/>
    <w:rsid w:val="00830A76"/>
    <w:rsid w:val="00831B45"/>
    <w:rsid w:val="008334AB"/>
    <w:rsid w:val="00833EAA"/>
    <w:rsid w:val="00835E89"/>
    <w:rsid w:val="00837942"/>
    <w:rsid w:val="00843176"/>
    <w:rsid w:val="008444CE"/>
    <w:rsid w:val="0084635E"/>
    <w:rsid w:val="00847158"/>
    <w:rsid w:val="0084720D"/>
    <w:rsid w:val="00850A75"/>
    <w:rsid w:val="00852F3B"/>
    <w:rsid w:val="00854532"/>
    <w:rsid w:val="008547AA"/>
    <w:rsid w:val="008556E1"/>
    <w:rsid w:val="00855F89"/>
    <w:rsid w:val="00856059"/>
    <w:rsid w:val="0085704C"/>
    <w:rsid w:val="00857E25"/>
    <w:rsid w:val="008600B9"/>
    <w:rsid w:val="008601DA"/>
    <w:rsid w:val="0086085A"/>
    <w:rsid w:val="00860B51"/>
    <w:rsid w:val="008618D0"/>
    <w:rsid w:val="00862329"/>
    <w:rsid w:val="00862E47"/>
    <w:rsid w:val="0086340B"/>
    <w:rsid w:val="008635B5"/>
    <w:rsid w:val="00865F07"/>
    <w:rsid w:val="00865FB4"/>
    <w:rsid w:val="00866326"/>
    <w:rsid w:val="00866949"/>
    <w:rsid w:val="008675CA"/>
    <w:rsid w:val="00870676"/>
    <w:rsid w:val="00871148"/>
    <w:rsid w:val="008738CC"/>
    <w:rsid w:val="00873901"/>
    <w:rsid w:val="008745DC"/>
    <w:rsid w:val="00874658"/>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B7A55"/>
    <w:rsid w:val="008C0F56"/>
    <w:rsid w:val="008C1C80"/>
    <w:rsid w:val="008C295F"/>
    <w:rsid w:val="008C3F55"/>
    <w:rsid w:val="008C66FC"/>
    <w:rsid w:val="008C73D3"/>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0708"/>
    <w:rsid w:val="00901C9F"/>
    <w:rsid w:val="00901DC7"/>
    <w:rsid w:val="0090393F"/>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3C20"/>
    <w:rsid w:val="00913DDC"/>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417D"/>
    <w:rsid w:val="009656BB"/>
    <w:rsid w:val="0096765C"/>
    <w:rsid w:val="00970E53"/>
    <w:rsid w:val="00971109"/>
    <w:rsid w:val="00972081"/>
    <w:rsid w:val="0097225B"/>
    <w:rsid w:val="009728F0"/>
    <w:rsid w:val="00972A91"/>
    <w:rsid w:val="009732C3"/>
    <w:rsid w:val="00974B52"/>
    <w:rsid w:val="00975310"/>
    <w:rsid w:val="00975C2E"/>
    <w:rsid w:val="00975C41"/>
    <w:rsid w:val="00977F8B"/>
    <w:rsid w:val="00982659"/>
    <w:rsid w:val="00983F43"/>
    <w:rsid w:val="00984089"/>
    <w:rsid w:val="00984189"/>
    <w:rsid w:val="00984264"/>
    <w:rsid w:val="00985515"/>
    <w:rsid w:val="009878A6"/>
    <w:rsid w:val="009900B7"/>
    <w:rsid w:val="009907C6"/>
    <w:rsid w:val="009916CB"/>
    <w:rsid w:val="009923B3"/>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6065"/>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145C"/>
    <w:rsid w:val="009D1918"/>
    <w:rsid w:val="009D1C2E"/>
    <w:rsid w:val="009D24B2"/>
    <w:rsid w:val="009D252A"/>
    <w:rsid w:val="009D3648"/>
    <w:rsid w:val="009D3B4F"/>
    <w:rsid w:val="009D4DA5"/>
    <w:rsid w:val="009D5672"/>
    <w:rsid w:val="009D5915"/>
    <w:rsid w:val="009D5CC6"/>
    <w:rsid w:val="009D6B76"/>
    <w:rsid w:val="009E19E1"/>
    <w:rsid w:val="009E20D4"/>
    <w:rsid w:val="009E26EE"/>
    <w:rsid w:val="009E2C9E"/>
    <w:rsid w:val="009E304B"/>
    <w:rsid w:val="009E3B3F"/>
    <w:rsid w:val="009E43CF"/>
    <w:rsid w:val="009E57B5"/>
    <w:rsid w:val="009E5B7D"/>
    <w:rsid w:val="009E5C8F"/>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7C2C"/>
    <w:rsid w:val="00A027A7"/>
    <w:rsid w:val="00A03300"/>
    <w:rsid w:val="00A039C8"/>
    <w:rsid w:val="00A0464C"/>
    <w:rsid w:val="00A049D0"/>
    <w:rsid w:val="00A05433"/>
    <w:rsid w:val="00A05DDC"/>
    <w:rsid w:val="00A06757"/>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61A"/>
    <w:rsid w:val="00A17945"/>
    <w:rsid w:val="00A2080E"/>
    <w:rsid w:val="00A213DE"/>
    <w:rsid w:val="00A218C6"/>
    <w:rsid w:val="00A2218C"/>
    <w:rsid w:val="00A22B15"/>
    <w:rsid w:val="00A23798"/>
    <w:rsid w:val="00A23A19"/>
    <w:rsid w:val="00A240CC"/>
    <w:rsid w:val="00A244FE"/>
    <w:rsid w:val="00A251AF"/>
    <w:rsid w:val="00A253CF"/>
    <w:rsid w:val="00A26529"/>
    <w:rsid w:val="00A3130A"/>
    <w:rsid w:val="00A31FE0"/>
    <w:rsid w:val="00A321E7"/>
    <w:rsid w:val="00A322FC"/>
    <w:rsid w:val="00A32EB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2B3"/>
    <w:rsid w:val="00A453FD"/>
    <w:rsid w:val="00A46705"/>
    <w:rsid w:val="00A46D56"/>
    <w:rsid w:val="00A46E0C"/>
    <w:rsid w:val="00A52A44"/>
    <w:rsid w:val="00A53FCD"/>
    <w:rsid w:val="00A5443A"/>
    <w:rsid w:val="00A55265"/>
    <w:rsid w:val="00A55B64"/>
    <w:rsid w:val="00A5674B"/>
    <w:rsid w:val="00A57036"/>
    <w:rsid w:val="00A57B4E"/>
    <w:rsid w:val="00A60452"/>
    <w:rsid w:val="00A609DF"/>
    <w:rsid w:val="00A613D2"/>
    <w:rsid w:val="00A61747"/>
    <w:rsid w:val="00A62396"/>
    <w:rsid w:val="00A63900"/>
    <w:rsid w:val="00A65920"/>
    <w:rsid w:val="00A67D16"/>
    <w:rsid w:val="00A67D24"/>
    <w:rsid w:val="00A67D69"/>
    <w:rsid w:val="00A70871"/>
    <w:rsid w:val="00A70DB0"/>
    <w:rsid w:val="00A712B0"/>
    <w:rsid w:val="00A71AD9"/>
    <w:rsid w:val="00A73761"/>
    <w:rsid w:val="00A74866"/>
    <w:rsid w:val="00A75037"/>
    <w:rsid w:val="00A84DC0"/>
    <w:rsid w:val="00A855CC"/>
    <w:rsid w:val="00A86E1A"/>
    <w:rsid w:val="00A870C5"/>
    <w:rsid w:val="00A90AD3"/>
    <w:rsid w:val="00A90D1A"/>
    <w:rsid w:val="00A918C2"/>
    <w:rsid w:val="00A9194E"/>
    <w:rsid w:val="00A91A51"/>
    <w:rsid w:val="00A92814"/>
    <w:rsid w:val="00A93561"/>
    <w:rsid w:val="00A941B7"/>
    <w:rsid w:val="00A94ECF"/>
    <w:rsid w:val="00A9553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2E1"/>
    <w:rsid w:val="00AB75E2"/>
    <w:rsid w:val="00AC0C71"/>
    <w:rsid w:val="00AC1DFB"/>
    <w:rsid w:val="00AC2E0C"/>
    <w:rsid w:val="00AC2E28"/>
    <w:rsid w:val="00AC31F4"/>
    <w:rsid w:val="00AC3233"/>
    <w:rsid w:val="00AC388D"/>
    <w:rsid w:val="00AC4FDB"/>
    <w:rsid w:val="00AC57B4"/>
    <w:rsid w:val="00AC6016"/>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1DDB"/>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7FF"/>
    <w:rsid w:val="00B409CD"/>
    <w:rsid w:val="00B411CF"/>
    <w:rsid w:val="00B41DA6"/>
    <w:rsid w:val="00B42105"/>
    <w:rsid w:val="00B4222B"/>
    <w:rsid w:val="00B426C6"/>
    <w:rsid w:val="00B42D30"/>
    <w:rsid w:val="00B436C1"/>
    <w:rsid w:val="00B441B4"/>
    <w:rsid w:val="00B443E8"/>
    <w:rsid w:val="00B449B6"/>
    <w:rsid w:val="00B4784D"/>
    <w:rsid w:val="00B5023D"/>
    <w:rsid w:val="00B50A0B"/>
    <w:rsid w:val="00B50D6C"/>
    <w:rsid w:val="00B52036"/>
    <w:rsid w:val="00B536A3"/>
    <w:rsid w:val="00B53987"/>
    <w:rsid w:val="00B546C8"/>
    <w:rsid w:val="00B54AC6"/>
    <w:rsid w:val="00B5514F"/>
    <w:rsid w:val="00B55DAB"/>
    <w:rsid w:val="00B5633C"/>
    <w:rsid w:val="00B5651E"/>
    <w:rsid w:val="00B5691F"/>
    <w:rsid w:val="00B56C5D"/>
    <w:rsid w:val="00B56EF9"/>
    <w:rsid w:val="00B57D2E"/>
    <w:rsid w:val="00B6029C"/>
    <w:rsid w:val="00B60750"/>
    <w:rsid w:val="00B61023"/>
    <w:rsid w:val="00B61081"/>
    <w:rsid w:val="00B61EBB"/>
    <w:rsid w:val="00B62385"/>
    <w:rsid w:val="00B62F1E"/>
    <w:rsid w:val="00B632FB"/>
    <w:rsid w:val="00B63DC2"/>
    <w:rsid w:val="00B644CC"/>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4457"/>
    <w:rsid w:val="00B85001"/>
    <w:rsid w:val="00B851BA"/>
    <w:rsid w:val="00B8589F"/>
    <w:rsid w:val="00B8638D"/>
    <w:rsid w:val="00B8753C"/>
    <w:rsid w:val="00B90FDD"/>
    <w:rsid w:val="00B91131"/>
    <w:rsid w:val="00B911BC"/>
    <w:rsid w:val="00B9146A"/>
    <w:rsid w:val="00B93BCC"/>
    <w:rsid w:val="00B93EC4"/>
    <w:rsid w:val="00B9407A"/>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0AF"/>
    <w:rsid w:val="00BB4F67"/>
    <w:rsid w:val="00BB52F0"/>
    <w:rsid w:val="00BB5686"/>
    <w:rsid w:val="00BC0D89"/>
    <w:rsid w:val="00BC1428"/>
    <w:rsid w:val="00BC16AB"/>
    <w:rsid w:val="00BC18E0"/>
    <w:rsid w:val="00BC2877"/>
    <w:rsid w:val="00BC3041"/>
    <w:rsid w:val="00BC3079"/>
    <w:rsid w:val="00BC31CB"/>
    <w:rsid w:val="00BC3745"/>
    <w:rsid w:val="00BC3FD8"/>
    <w:rsid w:val="00BC6168"/>
    <w:rsid w:val="00BC647E"/>
    <w:rsid w:val="00BC7078"/>
    <w:rsid w:val="00BC721B"/>
    <w:rsid w:val="00BD048A"/>
    <w:rsid w:val="00BD1D59"/>
    <w:rsid w:val="00BD1E67"/>
    <w:rsid w:val="00BD1F7F"/>
    <w:rsid w:val="00BD239F"/>
    <w:rsid w:val="00BD29D9"/>
    <w:rsid w:val="00BD2B8A"/>
    <w:rsid w:val="00BD35A6"/>
    <w:rsid w:val="00BD3EB0"/>
    <w:rsid w:val="00BD7B41"/>
    <w:rsid w:val="00BE02F1"/>
    <w:rsid w:val="00BE0F13"/>
    <w:rsid w:val="00BE1079"/>
    <w:rsid w:val="00BE1661"/>
    <w:rsid w:val="00BE2F4B"/>
    <w:rsid w:val="00BE397F"/>
    <w:rsid w:val="00BE57F1"/>
    <w:rsid w:val="00BE5E56"/>
    <w:rsid w:val="00BE6659"/>
    <w:rsid w:val="00BE6DEA"/>
    <w:rsid w:val="00BE7115"/>
    <w:rsid w:val="00BE7B50"/>
    <w:rsid w:val="00BE7EA7"/>
    <w:rsid w:val="00BF0246"/>
    <w:rsid w:val="00BF0E89"/>
    <w:rsid w:val="00BF1F84"/>
    <w:rsid w:val="00BF31CF"/>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8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30812"/>
    <w:rsid w:val="00C30A67"/>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315"/>
    <w:rsid w:val="00C5053B"/>
    <w:rsid w:val="00C51353"/>
    <w:rsid w:val="00C51E10"/>
    <w:rsid w:val="00C51F78"/>
    <w:rsid w:val="00C52157"/>
    <w:rsid w:val="00C53113"/>
    <w:rsid w:val="00C53A37"/>
    <w:rsid w:val="00C546EE"/>
    <w:rsid w:val="00C553EE"/>
    <w:rsid w:val="00C554D8"/>
    <w:rsid w:val="00C562DE"/>
    <w:rsid w:val="00C576F2"/>
    <w:rsid w:val="00C57F24"/>
    <w:rsid w:val="00C60CA0"/>
    <w:rsid w:val="00C610DD"/>
    <w:rsid w:val="00C61254"/>
    <w:rsid w:val="00C623E2"/>
    <w:rsid w:val="00C62E34"/>
    <w:rsid w:val="00C62EEF"/>
    <w:rsid w:val="00C635F2"/>
    <w:rsid w:val="00C6474C"/>
    <w:rsid w:val="00C64E37"/>
    <w:rsid w:val="00C67734"/>
    <w:rsid w:val="00C711A6"/>
    <w:rsid w:val="00C71811"/>
    <w:rsid w:val="00C71DE4"/>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3F59"/>
    <w:rsid w:val="00C942EF"/>
    <w:rsid w:val="00C943EA"/>
    <w:rsid w:val="00C952BD"/>
    <w:rsid w:val="00C95501"/>
    <w:rsid w:val="00C95DED"/>
    <w:rsid w:val="00C965A4"/>
    <w:rsid w:val="00C96CCC"/>
    <w:rsid w:val="00C96D94"/>
    <w:rsid w:val="00C96F0E"/>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C2"/>
    <w:rsid w:val="00CB14FE"/>
    <w:rsid w:val="00CB2D24"/>
    <w:rsid w:val="00CB3023"/>
    <w:rsid w:val="00CB39A5"/>
    <w:rsid w:val="00CB6283"/>
    <w:rsid w:val="00CB779A"/>
    <w:rsid w:val="00CC121D"/>
    <w:rsid w:val="00CC1268"/>
    <w:rsid w:val="00CC1CDA"/>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5B60"/>
    <w:rsid w:val="00CF72AA"/>
    <w:rsid w:val="00CF749C"/>
    <w:rsid w:val="00D002F4"/>
    <w:rsid w:val="00D016A4"/>
    <w:rsid w:val="00D0244B"/>
    <w:rsid w:val="00D0258A"/>
    <w:rsid w:val="00D02654"/>
    <w:rsid w:val="00D03CCB"/>
    <w:rsid w:val="00D04114"/>
    <w:rsid w:val="00D04F54"/>
    <w:rsid w:val="00D056C1"/>
    <w:rsid w:val="00D075BA"/>
    <w:rsid w:val="00D07B53"/>
    <w:rsid w:val="00D113B9"/>
    <w:rsid w:val="00D11D21"/>
    <w:rsid w:val="00D12306"/>
    <w:rsid w:val="00D12E5B"/>
    <w:rsid w:val="00D13F63"/>
    <w:rsid w:val="00D1435E"/>
    <w:rsid w:val="00D15062"/>
    <w:rsid w:val="00D162CD"/>
    <w:rsid w:val="00D166E4"/>
    <w:rsid w:val="00D16821"/>
    <w:rsid w:val="00D214D0"/>
    <w:rsid w:val="00D2168D"/>
    <w:rsid w:val="00D22B7F"/>
    <w:rsid w:val="00D24060"/>
    <w:rsid w:val="00D24FA4"/>
    <w:rsid w:val="00D25932"/>
    <w:rsid w:val="00D25F3C"/>
    <w:rsid w:val="00D26650"/>
    <w:rsid w:val="00D3010D"/>
    <w:rsid w:val="00D3045C"/>
    <w:rsid w:val="00D30758"/>
    <w:rsid w:val="00D30B6F"/>
    <w:rsid w:val="00D31418"/>
    <w:rsid w:val="00D314BA"/>
    <w:rsid w:val="00D315C9"/>
    <w:rsid w:val="00D31B7B"/>
    <w:rsid w:val="00D31F86"/>
    <w:rsid w:val="00D3290B"/>
    <w:rsid w:val="00D35AF4"/>
    <w:rsid w:val="00D37890"/>
    <w:rsid w:val="00D37925"/>
    <w:rsid w:val="00D40D0C"/>
    <w:rsid w:val="00D41896"/>
    <w:rsid w:val="00D42ECA"/>
    <w:rsid w:val="00D44F44"/>
    <w:rsid w:val="00D452DD"/>
    <w:rsid w:val="00D45620"/>
    <w:rsid w:val="00D46496"/>
    <w:rsid w:val="00D46691"/>
    <w:rsid w:val="00D4746B"/>
    <w:rsid w:val="00D478B3"/>
    <w:rsid w:val="00D50DE6"/>
    <w:rsid w:val="00D550D9"/>
    <w:rsid w:val="00D5517C"/>
    <w:rsid w:val="00D55450"/>
    <w:rsid w:val="00D56CAD"/>
    <w:rsid w:val="00D579CB"/>
    <w:rsid w:val="00D60D46"/>
    <w:rsid w:val="00D61000"/>
    <w:rsid w:val="00D62A7C"/>
    <w:rsid w:val="00D631C9"/>
    <w:rsid w:val="00D636AE"/>
    <w:rsid w:val="00D639A1"/>
    <w:rsid w:val="00D65ADE"/>
    <w:rsid w:val="00D66104"/>
    <w:rsid w:val="00D66606"/>
    <w:rsid w:val="00D677FB"/>
    <w:rsid w:val="00D67BD8"/>
    <w:rsid w:val="00D70856"/>
    <w:rsid w:val="00D718C4"/>
    <w:rsid w:val="00D71BF4"/>
    <w:rsid w:val="00D7245B"/>
    <w:rsid w:val="00D74E6A"/>
    <w:rsid w:val="00D758B5"/>
    <w:rsid w:val="00D7592F"/>
    <w:rsid w:val="00D76212"/>
    <w:rsid w:val="00D76C7E"/>
    <w:rsid w:val="00D76DF5"/>
    <w:rsid w:val="00D76F2F"/>
    <w:rsid w:val="00D76FE3"/>
    <w:rsid w:val="00D77A2D"/>
    <w:rsid w:val="00D77DEE"/>
    <w:rsid w:val="00D800FD"/>
    <w:rsid w:val="00D813DA"/>
    <w:rsid w:val="00D828F9"/>
    <w:rsid w:val="00D832F5"/>
    <w:rsid w:val="00D83737"/>
    <w:rsid w:val="00D83AAB"/>
    <w:rsid w:val="00D8430E"/>
    <w:rsid w:val="00D84331"/>
    <w:rsid w:val="00D84B6E"/>
    <w:rsid w:val="00D85175"/>
    <w:rsid w:val="00D86E84"/>
    <w:rsid w:val="00D86EAB"/>
    <w:rsid w:val="00D8768F"/>
    <w:rsid w:val="00D90FD6"/>
    <w:rsid w:val="00D916F2"/>
    <w:rsid w:val="00D9327F"/>
    <w:rsid w:val="00D93E70"/>
    <w:rsid w:val="00D942A9"/>
    <w:rsid w:val="00D94703"/>
    <w:rsid w:val="00D947AA"/>
    <w:rsid w:val="00D94F69"/>
    <w:rsid w:val="00D96E56"/>
    <w:rsid w:val="00DA04BD"/>
    <w:rsid w:val="00DA04D8"/>
    <w:rsid w:val="00DA309C"/>
    <w:rsid w:val="00DA4AD0"/>
    <w:rsid w:val="00DA6A9D"/>
    <w:rsid w:val="00DB00A0"/>
    <w:rsid w:val="00DB0198"/>
    <w:rsid w:val="00DB043E"/>
    <w:rsid w:val="00DB06D9"/>
    <w:rsid w:val="00DB0990"/>
    <w:rsid w:val="00DB1658"/>
    <w:rsid w:val="00DB1864"/>
    <w:rsid w:val="00DB1AAF"/>
    <w:rsid w:val="00DB1F0E"/>
    <w:rsid w:val="00DB2015"/>
    <w:rsid w:val="00DB4B94"/>
    <w:rsid w:val="00DB6059"/>
    <w:rsid w:val="00DB6722"/>
    <w:rsid w:val="00DC3468"/>
    <w:rsid w:val="00DC46C3"/>
    <w:rsid w:val="00DC4A76"/>
    <w:rsid w:val="00DC56A1"/>
    <w:rsid w:val="00DC5A76"/>
    <w:rsid w:val="00DC5CBA"/>
    <w:rsid w:val="00DC7D15"/>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D7987"/>
    <w:rsid w:val="00DE018E"/>
    <w:rsid w:val="00DE0CE0"/>
    <w:rsid w:val="00DE12AB"/>
    <w:rsid w:val="00DE12CC"/>
    <w:rsid w:val="00DE21C2"/>
    <w:rsid w:val="00DE279B"/>
    <w:rsid w:val="00DE2A1D"/>
    <w:rsid w:val="00DE3030"/>
    <w:rsid w:val="00DE414A"/>
    <w:rsid w:val="00DE5953"/>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241"/>
    <w:rsid w:val="00E0098F"/>
    <w:rsid w:val="00E0171A"/>
    <w:rsid w:val="00E02860"/>
    <w:rsid w:val="00E0350C"/>
    <w:rsid w:val="00E03975"/>
    <w:rsid w:val="00E039F3"/>
    <w:rsid w:val="00E052DC"/>
    <w:rsid w:val="00E0565D"/>
    <w:rsid w:val="00E05F9C"/>
    <w:rsid w:val="00E06C4D"/>
    <w:rsid w:val="00E1117C"/>
    <w:rsid w:val="00E121FA"/>
    <w:rsid w:val="00E1318E"/>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51B4"/>
    <w:rsid w:val="00E3685D"/>
    <w:rsid w:val="00E37040"/>
    <w:rsid w:val="00E37F02"/>
    <w:rsid w:val="00E37F1B"/>
    <w:rsid w:val="00E40311"/>
    <w:rsid w:val="00E41AA1"/>
    <w:rsid w:val="00E43224"/>
    <w:rsid w:val="00E437EF"/>
    <w:rsid w:val="00E44AD3"/>
    <w:rsid w:val="00E45178"/>
    <w:rsid w:val="00E45481"/>
    <w:rsid w:val="00E464BD"/>
    <w:rsid w:val="00E50831"/>
    <w:rsid w:val="00E5094C"/>
    <w:rsid w:val="00E512C9"/>
    <w:rsid w:val="00E51366"/>
    <w:rsid w:val="00E52CC0"/>
    <w:rsid w:val="00E52E5B"/>
    <w:rsid w:val="00E52FCC"/>
    <w:rsid w:val="00E53508"/>
    <w:rsid w:val="00E54713"/>
    <w:rsid w:val="00E5477F"/>
    <w:rsid w:val="00E549A7"/>
    <w:rsid w:val="00E55263"/>
    <w:rsid w:val="00E55EF7"/>
    <w:rsid w:val="00E562E5"/>
    <w:rsid w:val="00E56AF5"/>
    <w:rsid w:val="00E56C71"/>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BD5"/>
    <w:rsid w:val="00E800C5"/>
    <w:rsid w:val="00E80F05"/>
    <w:rsid w:val="00E81638"/>
    <w:rsid w:val="00E82585"/>
    <w:rsid w:val="00E8350F"/>
    <w:rsid w:val="00E83B4A"/>
    <w:rsid w:val="00E83C90"/>
    <w:rsid w:val="00E841F9"/>
    <w:rsid w:val="00E8607C"/>
    <w:rsid w:val="00E861B2"/>
    <w:rsid w:val="00E86473"/>
    <w:rsid w:val="00E873CF"/>
    <w:rsid w:val="00E876AA"/>
    <w:rsid w:val="00E878CF"/>
    <w:rsid w:val="00E87D9D"/>
    <w:rsid w:val="00E87FA4"/>
    <w:rsid w:val="00E902B5"/>
    <w:rsid w:val="00E91939"/>
    <w:rsid w:val="00E92260"/>
    <w:rsid w:val="00E92E2B"/>
    <w:rsid w:val="00E951D1"/>
    <w:rsid w:val="00E95C24"/>
    <w:rsid w:val="00E96252"/>
    <w:rsid w:val="00E97579"/>
    <w:rsid w:val="00EA0823"/>
    <w:rsid w:val="00EA1A19"/>
    <w:rsid w:val="00EA1D0E"/>
    <w:rsid w:val="00EA2EE2"/>
    <w:rsid w:val="00EA2EF9"/>
    <w:rsid w:val="00EA3656"/>
    <w:rsid w:val="00EA3826"/>
    <w:rsid w:val="00EA61BE"/>
    <w:rsid w:val="00EB0EA0"/>
    <w:rsid w:val="00EB15BE"/>
    <w:rsid w:val="00EB2539"/>
    <w:rsid w:val="00EB4B88"/>
    <w:rsid w:val="00EB50D4"/>
    <w:rsid w:val="00EB5C5F"/>
    <w:rsid w:val="00EB613B"/>
    <w:rsid w:val="00EB65BC"/>
    <w:rsid w:val="00EB75E1"/>
    <w:rsid w:val="00EB763B"/>
    <w:rsid w:val="00EC01E8"/>
    <w:rsid w:val="00EC06F3"/>
    <w:rsid w:val="00EC0920"/>
    <w:rsid w:val="00EC3A42"/>
    <w:rsid w:val="00EC4D34"/>
    <w:rsid w:val="00EC608C"/>
    <w:rsid w:val="00EC7572"/>
    <w:rsid w:val="00EC760C"/>
    <w:rsid w:val="00EC7EB5"/>
    <w:rsid w:val="00ED091A"/>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20E18"/>
    <w:rsid w:val="00F2290F"/>
    <w:rsid w:val="00F23247"/>
    <w:rsid w:val="00F23E00"/>
    <w:rsid w:val="00F24FD2"/>
    <w:rsid w:val="00F25147"/>
    <w:rsid w:val="00F251A8"/>
    <w:rsid w:val="00F2667D"/>
    <w:rsid w:val="00F27015"/>
    <w:rsid w:val="00F272AD"/>
    <w:rsid w:val="00F30BDD"/>
    <w:rsid w:val="00F323BF"/>
    <w:rsid w:val="00F342D8"/>
    <w:rsid w:val="00F3468A"/>
    <w:rsid w:val="00F349C0"/>
    <w:rsid w:val="00F406A6"/>
    <w:rsid w:val="00F41351"/>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B7B90"/>
    <w:rsid w:val="00FC01C3"/>
    <w:rsid w:val="00FC0572"/>
    <w:rsid w:val="00FC127E"/>
    <w:rsid w:val="00FC2469"/>
    <w:rsid w:val="00FC34C2"/>
    <w:rsid w:val="00FC4495"/>
    <w:rsid w:val="00FC4DA6"/>
    <w:rsid w:val="00FC5566"/>
    <w:rsid w:val="00FC57D4"/>
    <w:rsid w:val="00FC660E"/>
    <w:rsid w:val="00FC6F0A"/>
    <w:rsid w:val="00FC7102"/>
    <w:rsid w:val="00FC730F"/>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7E"/>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A9632A"/>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1"/>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9"/>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20"/>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32"/>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DE12AB"/>
    <w:rPr>
      <w:color w:val="666666"/>
    </w:rPr>
  </w:style>
  <w:style w:type="paragraph" w:styleId="TOC4">
    <w:name w:val="toc 4"/>
    <w:basedOn w:val="Normal"/>
    <w:next w:val="Normal"/>
    <w:autoRedefine/>
    <w:uiPriority w:val="39"/>
    <w:unhideWhenUsed/>
    <w:rsid w:val="00BB40AF"/>
    <w:pPr>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BB40AF"/>
    <w:pPr>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BB40AF"/>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BB40AF"/>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BB40AF"/>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BB40AF"/>
    <w:pPr>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48_CFR_Part_52.pdf" TargetMode="External"/><Relationship Id="rId21" Type="http://schemas.openxmlformats.org/officeDocument/2006/relationships/hyperlink" Target="Agency_Adoption_of_the_UG_and_Example_Citations_PreRevisions.pdf" TargetMode="External"/><Relationship Id="rId42" Type="http://schemas.openxmlformats.org/officeDocument/2006/relationships/hyperlink" Target="https://oese.ed.gov/files/2020/07/essaswpguidance9192016.pdf" TargetMode="External"/><Relationship Id="rId47" Type="http://schemas.openxmlformats.org/officeDocument/2006/relationships/hyperlink" Target="https://oese.ed.gov/files/2020/10/Providing-Equitable-Services-under-the-CARES-Act-Programs-Update-10-9-2020.pdf" TargetMode="External"/><Relationship Id="rId6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8" Type="http://schemas.openxmlformats.org/officeDocument/2006/relationships/hyperlink" Target="31_CFR_Part_205.pdf" TargetMode="External"/><Relationship Id="rId84" Type="http://schemas.openxmlformats.org/officeDocument/2006/relationships/hyperlink" Target="48_CFR_Part_52.pdf" TargetMode="External"/><Relationship Id="rId8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2" Type="http://schemas.openxmlformats.org/officeDocument/2006/relationships/hyperlink" Target="https://www2.ed.gov/policy/fund/guid/buy-america/domestic-sourcing-requirements092622.pdf" TargetMode="External"/><Relationship Id="rId133"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38" Type="http://schemas.openxmlformats.org/officeDocument/2006/relationships/header" Target="header17.xml"/><Relationship Id="rId16" Type="http://schemas.openxmlformats.org/officeDocument/2006/relationships/hyperlink" Target="https://www.gao.gov/assets/gao-25-107721.pdf" TargetMode="External"/><Relationship Id="rId107"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1" Type="http://schemas.openxmlformats.org/officeDocument/2006/relationships/hyperlink" Target="OMB_Appendix_VII.pdf" TargetMode="External"/><Relationship Id="rId32" Type="http://schemas.openxmlformats.org/officeDocument/2006/relationships/hyperlink" Target="https://www2.ed.gov/about/offices/list/ovae/pi/AdultEd/tydings-covid-waiver-letter-aefla.pdf" TargetMode="External"/><Relationship Id="rId37" Type="http://schemas.openxmlformats.org/officeDocument/2006/relationships/hyperlink" Target="https://www.federalregister.gov/documents/2020/11/05/2020-24537/notice-of-waiver-granted-under-the-coronavirus-aid-relief-and-economic-security-cares-act" TargetMode="External"/><Relationship Id="rId53" Type="http://schemas.openxmlformats.org/officeDocument/2006/relationships/hyperlink" Target="https://oese.ed.gov/files/2024/02/Title-I-Preschool-Early-Learning-Guidance-Revised-2023-FINAL.pdf" TargetMode="External"/><Relationship Id="rId58" Type="http://schemas.openxmlformats.org/officeDocument/2006/relationships/hyperlink" Target="Agency_Adoption_of_the_UG_and_Example_Citations_PreRevisions.pdf" TargetMode="External"/><Relationship Id="rId74" Type="http://schemas.openxmlformats.org/officeDocument/2006/relationships/hyperlink" Target="https://www.fiscal.treasury.gov/ASAP/" TargetMode="External"/><Relationship Id="rId79" Type="http://schemas.openxmlformats.org/officeDocument/2006/relationships/header" Target="header9.xml"/><Relationship Id="rId102" Type="http://schemas.openxmlformats.org/officeDocument/2006/relationships/hyperlink" Target="https://sam.gov/content/home" TargetMode="External"/><Relationship Id="rId123" Type="http://schemas.openxmlformats.org/officeDocument/2006/relationships/hyperlink" Target="48_CFR_Part_52.pdf" TargetMode="External"/><Relationship Id="rId128" Type="http://schemas.openxmlformats.org/officeDocument/2006/relationships/header" Target="header15.xml"/><Relationship Id="rId144" Type="http://schemas.openxmlformats.org/officeDocument/2006/relationships/header" Target="header18.xml"/><Relationship Id="rId149" Type="http://schemas.openxmlformats.org/officeDocument/2006/relationships/hyperlink" Target="Agency_Adoption_of_the_UG_and_Example_Citations_PreRevisions.pdf" TargetMode="External"/><Relationship Id="rId5" Type="http://schemas.openxmlformats.org/officeDocument/2006/relationships/numbering" Target="numbering.xml"/><Relationship Id="rId90" Type="http://schemas.openxmlformats.org/officeDocument/2006/relationships/hyperlink" Target="https://oese.ed.gov/files/2020/07/seaguidanceforadjustingallocations.doc" TargetMode="External"/><Relationship Id="rId95" Type="http://schemas.openxmlformats.org/officeDocument/2006/relationships/hyperlink" Target="Agency_Adoption_of_the_UG_and_Example_Citations_PreRevisions.pdf" TargetMode="External"/><Relationship Id="rId22" Type="http://schemas.openxmlformats.org/officeDocument/2006/relationships/header" Target="header1.xml"/><Relationship Id="rId27" Type="http://schemas.openxmlformats.org/officeDocument/2006/relationships/hyperlink" Target="OMB_Part_6.pdf" TargetMode="External"/><Relationship Id="rId43" Type="http://schemas.openxmlformats.org/officeDocument/2006/relationships/hyperlink" Target="https://oese.ed.gov/files/2023/05/Title-I-ES-guidance-revised-5-2023.pdf" TargetMode="External"/><Relationship Id="rId48" Type="http://schemas.openxmlformats.org/officeDocument/2006/relationships/hyperlink" Target="https://www2.ed.gov/about/inits/ed/non-public-education/files/esea-titleviii-guidance-2023.pdf" TargetMode="External"/><Relationship Id="rId64" Type="http://schemas.openxmlformats.org/officeDocument/2006/relationships/hyperlink" Target="https://oese.ed.gov/files/2020/07/fiscalguid.pdf" TargetMode="External"/><Relationship Id="rId69" Type="http://schemas.openxmlformats.org/officeDocument/2006/relationships/hyperlink" Target="48_CFR_Part_52.pdf" TargetMode="External"/><Relationship Id="rId113" Type="http://schemas.openxmlformats.org/officeDocument/2006/relationships/hyperlink" Target="https://www2.ed.gov/policy/fund/guid/buy-america/index.html" TargetMode="External"/><Relationship Id="rId118" Type="http://schemas.openxmlformats.org/officeDocument/2006/relationships/hyperlink" Target="48_CFR_Part_52.pdf" TargetMode="External"/><Relationship Id="rId134" Type="http://schemas.openxmlformats.org/officeDocument/2006/relationships/hyperlink" Target="Agency_Adoption_of_the_UG_and_Example_Citations_PreRevisions.pdf" TargetMode="External"/><Relationship Id="rId13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0"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5" Type="http://schemas.openxmlformats.org/officeDocument/2006/relationships/hyperlink" Target="48_CFR_Part_52.pdf" TargetMode="External"/><Relationship Id="rId150" Type="http://schemas.openxmlformats.org/officeDocument/2006/relationships/header" Target="header20.xml"/><Relationship Id="rId12" Type="http://schemas.openxmlformats.org/officeDocument/2006/relationships/hyperlink" Target="mailto:AOSFederal@ohioauditor.gov" TargetMode="External"/><Relationship Id="rId17" Type="http://schemas.openxmlformats.org/officeDocument/2006/relationships/hyperlink" Target="2_CFR_Part_200_Pre2024Revisions.pdf" TargetMode="External"/><Relationship Id="rId25" Type="http://schemas.openxmlformats.org/officeDocument/2006/relationships/header" Target="header3.xml"/><Relationship Id="rId33" Type="http://schemas.openxmlformats.org/officeDocument/2006/relationships/hyperlink" Target="https://www2.ed.gov/about/offices/list/ovae/pi/AdultEd/tydings-covid-waiver-letter-aefla.pdf" TargetMode="External"/><Relationship Id="rId38" Type="http://schemas.openxmlformats.org/officeDocument/2006/relationships/hyperlink" Target="https://www.federalregister.gov/documents/2020/11/05/2020-24537/notice-of-waiver-granted-under-the-coronavirus-aid-relief-and-economic-security-cares-act" TargetMode="External"/><Relationship Id="rId46" Type="http://schemas.openxmlformats.org/officeDocument/2006/relationships/hyperlink" Target="https://oese.ed.gov/files/2022/02/Within-district-allocations-FINAL.pdf" TargetMode="External"/><Relationship Id="rId59" Type="http://schemas.openxmlformats.org/officeDocument/2006/relationships/header" Target="header7.xml"/><Relationship Id="rId67" Type="http://schemas.openxmlformats.org/officeDocument/2006/relationships/header" Target="header8.xml"/><Relationship Id="rId103" Type="http://schemas.openxmlformats.org/officeDocument/2006/relationships/hyperlink" Target="2_CFR_Part_180.pdf" TargetMode="External"/><Relationship Id="rId108" Type="http://schemas.openxmlformats.org/officeDocument/2006/relationships/hyperlink" Target="https://www2.ed.gov/about/offices/list/ofo/oaga/infrastructure-programs-list.pdf" TargetMode="External"/><Relationship Id="rId116" Type="http://schemas.openxmlformats.org/officeDocument/2006/relationships/hyperlink" Target="48_CFR_Part_44.pdf" TargetMode="External"/><Relationship Id="rId124" Type="http://schemas.openxmlformats.org/officeDocument/2006/relationships/hyperlink" Target="Agency_Adoption_of_the_UG_and_Example_Citations_PreRevisions.pdf" TargetMode="External"/><Relationship Id="rId129" Type="http://schemas.openxmlformats.org/officeDocument/2006/relationships/hyperlink" Target="https://www.usaspending.gov/search" TargetMode="External"/><Relationship Id="rId137" Type="http://schemas.openxmlformats.org/officeDocument/2006/relationships/hyperlink" Target="Agency_Adoption_of_the_UG_and_Example_Citations_PreRevisions.pdf"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oese.ed.gov/files/2020/07/essaguidance160477.pdf" TargetMode="External"/><Relationship Id="rId54" Type="http://schemas.openxmlformats.org/officeDocument/2006/relationships/header" Target="header5.xml"/><Relationship Id="rId62" Type="http://schemas.openxmlformats.org/officeDocument/2006/relationships/hyperlink" Target="Selected_Items_of_Cost_Part_3.1_ComplianceSupplement.pdf" TargetMode="External"/><Relationship Id="rId70" Type="http://schemas.openxmlformats.org/officeDocument/2006/relationships/hyperlink" Target="48_CFR_Part_52.pdf" TargetMode="External"/><Relationship Id="rId75"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83" Type="http://schemas.openxmlformats.org/officeDocument/2006/relationships/hyperlink" Target="https://www.coffa.gov/assets/files/2%20CFR%20Supplemental%20Information%201-30-25.pdf" TargetMode="External"/><Relationship Id="rId88" Type="http://schemas.openxmlformats.org/officeDocument/2006/relationships/header" Target="header11.xml"/><Relationship Id="rId91" Type="http://schemas.openxmlformats.org/officeDocument/2006/relationships/hyperlink" Target="https://oese.ed.gov/files/2020/07/essaguidance160477.pdf" TargetMode="External"/><Relationship Id="rId96" Type="http://schemas.openxmlformats.org/officeDocument/2006/relationships/header" Target="header13.xml"/><Relationship Id="rId111" Type="http://schemas.openxmlformats.org/officeDocument/2006/relationships/hyperlink" Target="https://www2.ed.gov/policy/fund/guid/buy-america/domestic-sourcing-requirements092622.pdf" TargetMode="External"/><Relationship Id="rId132" Type="http://schemas.openxmlformats.org/officeDocument/2006/relationships/hyperlink" Target="https://www.usaspending.gov/search" TargetMode="External"/><Relationship Id="rId140" Type="http://schemas.openxmlformats.org/officeDocument/2006/relationships/hyperlink" Target="https://oese.ed.gov/files/2020/07/equitable-services-guidance-100419.pdf" TargetMode="External"/><Relationship Id="rId145"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5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www.federalregister.gov/documents/2020/11/05/2020-24537/notice-of-waiver-granted-under-the-coronavirus-aid-relief-and-economic-security-cares-act" TargetMode="External"/><Relationship Id="rId49" Type="http://schemas.openxmlformats.org/officeDocument/2006/relationships/hyperlink" Target="https://oese.ed.gov/files/2020/07/cguidedec2000.pdf" TargetMode="External"/><Relationship Id="rId57"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06" Type="http://schemas.openxmlformats.org/officeDocument/2006/relationships/hyperlink" Target="48_CFR_Part_52.pdf" TargetMode="External"/><Relationship Id="rId114" Type="http://schemas.openxmlformats.org/officeDocument/2006/relationships/hyperlink" Target="48_CFR_Part_52.pdf" TargetMode="External"/><Relationship Id="rId119" Type="http://schemas.openxmlformats.org/officeDocument/2006/relationships/hyperlink" Target="48_CFR_Part_52.pdf" TargetMode="External"/><Relationship Id="rId127" Type="http://schemas.openxmlformats.org/officeDocument/2006/relationships/hyperlink" Target="Agency_Adoption_of_the_UG_and_Example_Citations_PreRevisions.pdf" TargetMode="External"/><Relationship Id="rId10" Type="http://schemas.openxmlformats.org/officeDocument/2006/relationships/endnotes" Target="endnotes.xml"/><Relationship Id="rId31" Type="http://schemas.openxmlformats.org/officeDocument/2006/relationships/hyperlink" Target="https://www.ed.gov/grants-and-programs/grants-birth-grade-12/ed-flex" TargetMode="External"/><Relationship Id="rId44" Type="http://schemas.openxmlformats.org/officeDocument/2006/relationships/hyperlink" Target="https://oese.ed.gov/files/2021/01/19-0043-REAP-Informational-Document-final-OS-Approved-1.pdf" TargetMode="External"/><Relationship Id="rId52" Type="http://schemas.openxmlformats.org/officeDocument/2006/relationships/hyperlink" Target="https://www2.ed.gov/policy/fund/guid/buy-america/index.html" TargetMode="External"/><Relationship Id="rId60" Type="http://schemas.openxmlformats.org/officeDocument/2006/relationships/hyperlink" Target="https://ohauditor.sharepoint.com/sites/Intranet/Shared%20Documents/Forms/AllItems.aspx?id=%2Fsites%2FIntranet%2FShared%20Documents%2FAudit%5FResources%2FFederal%2FFACCRs&amp;viewid=68cb3ab2%2D567e%2D456a%2D975c%2Da88f3e9c3727&amp;FolderCTID=0x0120002FFBFB1F4A3C3F47AE37C7A44E1C1EDE" TargetMode="External"/><Relationship Id="rId65" Type="http://schemas.openxmlformats.org/officeDocument/2006/relationships/hyperlink" Target="Testing_the_ICRP_discussion.pdf" TargetMode="External"/><Relationship Id="rId73" Type="http://schemas.openxmlformats.org/officeDocument/2006/relationships/hyperlink" Target="https://www.hhs.gov/about/agencies/asa/psc/accounting/payment-management/index.html" TargetMode="External"/><Relationship Id="rId78" Type="http://schemas.openxmlformats.org/officeDocument/2006/relationships/hyperlink" Target="Agency_Adoption_of_the_UG_and_Example_Citations_PreRevisions.pdf" TargetMode="External"/><Relationship Id="rId81" Type="http://schemas.openxmlformats.org/officeDocument/2006/relationships/hyperlink" Target="Agency_Adoption_of_the_UG_and_Example_Citations_PreRevisions.pdf" TargetMode="External"/><Relationship Id="rId8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94"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99" Type="http://schemas.openxmlformats.org/officeDocument/2006/relationships/hyperlink" Target="https://www.ecfr.gov/current/title-2/subtitle-A/chapter-I/part-184" TargetMode="External"/><Relationship Id="rId101" Type="http://schemas.openxmlformats.org/officeDocument/2006/relationships/hyperlink" Target="https://www.madeinamerica.gov/waivers" TargetMode="External"/><Relationship Id="rId122" Type="http://schemas.openxmlformats.org/officeDocument/2006/relationships/hyperlink" Target="2_CFR_Part_180.pdf" TargetMode="External"/><Relationship Id="rId130" Type="http://schemas.openxmlformats.org/officeDocument/2006/relationships/hyperlink" Target="http://www.gpo.gov/fdsys/pkg/FR-2010-09-14/html/2010-22705.htm" TargetMode="External"/><Relationship Id="rId135" Type="http://schemas.openxmlformats.org/officeDocument/2006/relationships/header" Target="header16.xml"/><Relationship Id="rId143" Type="http://schemas.openxmlformats.org/officeDocument/2006/relationships/hyperlink" Target="Agency_Adoption_of_the_UG_and_Example_Citations_PreRevisions.pdf" TargetMode="External"/><Relationship Id="rId148" Type="http://schemas.openxmlformats.org/officeDocument/2006/relationships/hyperlink" Target="OMB_Appendix_I.pdf" TargetMode="External"/><Relationship Id="rId15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www.congress.gov/114/plaws/publ95/PLAW-114publ95.pdf" TargetMode="External"/><Relationship Id="rId109" Type="http://schemas.openxmlformats.org/officeDocument/2006/relationships/hyperlink" Target="https://www2.ed.gov/about/offices/list/ofo/oaga/infrastructure-programs-list.pdf" TargetMode="External"/><Relationship Id="rId34" Type="http://schemas.openxmlformats.org/officeDocument/2006/relationships/hyperlink" Target="https://www2.ed.gov/policy/speced/guid/idea/monitor/cssos-mfs-2018-waiver-authority-06-05-2020.pdf" TargetMode="External"/><Relationship Id="rId50" Type="http://schemas.openxmlformats.org/officeDocument/2006/relationships/hyperlink" Target="https://oese.ed.gov/files/2020/07/fiscalguid.pdf" TargetMode="External"/><Relationship Id="rId55" Type="http://schemas.openxmlformats.org/officeDocument/2006/relationships/header" Target="header6.xml"/><Relationship Id="rId76" Type="http://schemas.openxmlformats.org/officeDocument/2006/relationships/hyperlink" Target="https://www.g5.gov/" TargetMode="External"/><Relationship Id="rId97" Type="http://schemas.openxmlformats.org/officeDocument/2006/relationships/hyperlink" Target="https://www.coffa.gov/assets/files/2%20CFR%20Supplemental%20Information%201-30-25.pdf" TargetMode="External"/><Relationship Id="rId104" Type="http://schemas.openxmlformats.org/officeDocument/2006/relationships/hyperlink" Target="OMB_Appendix_II.pdf" TargetMode="External"/><Relationship Id="rId120" Type="http://schemas.openxmlformats.org/officeDocument/2006/relationships/hyperlink" Target="48_CFR_Part_15.pdf" TargetMode="External"/><Relationship Id="rId125" Type="http://schemas.openxmlformats.org/officeDocument/2006/relationships/header" Target="header14.xml"/><Relationship Id="rId141" Type="http://schemas.openxmlformats.org/officeDocument/2006/relationships/hyperlink" Target="https://oese.ed.gov/files/2020/10/Providing-Equitable-Services-under-the-CARES-Act-Programs-Update-10-9-2020.pdf" TargetMode="External"/><Relationship Id="rId146" Type="http://schemas.openxmlformats.org/officeDocument/2006/relationships/hyperlink" Target="Agency_Adoption_of_the_UG_and_Example_Citations_PreRevisions.pdf" TargetMode="External"/><Relationship Id="rId7" Type="http://schemas.openxmlformats.org/officeDocument/2006/relationships/settings" Target="settings.xml"/><Relationship Id="rId71" Type="http://schemas.openxmlformats.org/officeDocument/2006/relationships/hyperlink" Target="https://fiscal.treasury.gov/cmia/" TargetMode="External"/><Relationship Id="rId92" Type="http://schemas.openxmlformats.org/officeDocument/2006/relationships/hyperlink" Target="Agency_Adoption_of_the_UG_and_Example_Citations_PreRevisions.pdf" TargetMode="External"/><Relationship Id="rId2" Type="http://schemas.openxmlformats.org/officeDocument/2006/relationships/customXml" Target="../customXml/item2.xml"/><Relationship Id="rId29"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24" Type="http://schemas.openxmlformats.org/officeDocument/2006/relationships/footer" Target="footer2.xml"/><Relationship Id="rId40" Type="http://schemas.openxmlformats.org/officeDocument/2006/relationships/hyperlink" Target="http://www.gpo.gov/fdsys/pkg/FR-2004-07-02/pdf/04-15121.pdf" TargetMode="External"/><Relationship Id="rId45" Type="http://schemas.openxmlformats.org/officeDocument/2006/relationships/hyperlink" Target="https://oese.ed.gov/files/2020/07/essaelguidance10202016.pdf" TargetMode="External"/><Relationship Id="rId66" Type="http://schemas.openxmlformats.org/officeDocument/2006/relationships/hyperlink" Target="Agency_Adoption_of_the_UG_and_Example_Citations_PreRevisions.pdf" TargetMode="External"/><Relationship Id="rId87" Type="http://schemas.openxmlformats.org/officeDocument/2006/relationships/hyperlink" Target="Agency_Adoption_of_the_UG_and_Example_Citations_PreRevisions.pdf" TargetMode="External"/><Relationship Id="rId110" Type="http://schemas.openxmlformats.org/officeDocument/2006/relationships/hyperlink" Target="https://www2.ed.gov/about/offices/list/ofo/oaga/babaawaiverrequestform.pdf" TargetMode="External"/><Relationship Id="rId115" Type="http://schemas.openxmlformats.org/officeDocument/2006/relationships/hyperlink" Target="48_CFR_Part_52.pdf" TargetMode="External"/><Relationship Id="rId131" Type="http://schemas.openxmlformats.org/officeDocument/2006/relationships/hyperlink" Target="https://www.acquisition.gov/far/52.204-10" TargetMode="External"/><Relationship Id="rId13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61" Type="http://schemas.openxmlformats.org/officeDocument/2006/relationships/hyperlink" Target="https://ohioauditor.gov/references/practiceaids/faccrs.html" TargetMode="External"/><Relationship Id="rId82" Type="http://schemas.openxmlformats.org/officeDocument/2006/relationships/header" Target="header10.xml"/><Relationship Id="rId152" Type="http://schemas.openxmlformats.org/officeDocument/2006/relationships/glossaryDocument" Target="glossary/document.xml"/><Relationship Id="rId19" Type="http://schemas.openxmlformats.org/officeDocument/2006/relationships/hyperlink" Target="OMB_Appendix_II.pdf" TargetMode="External"/><Relationship Id="rId14" Type="http://schemas.openxmlformats.org/officeDocument/2006/relationships/hyperlink" Target="https://www.coso.org/_files/ugd/3059fc_61ea5985b03c4293960642fdce408eaa.pdf" TargetMode="External"/><Relationship Id="rId30" Type="http://schemas.openxmlformats.org/officeDocument/2006/relationships/hyperlink" Target="https://www.ed.gov/grants-and-programs/grants-birth-grade-12/ed-flex" TargetMode="External"/><Relationship Id="rId35" Type="http://schemas.openxmlformats.org/officeDocument/2006/relationships/hyperlink" Target="https://www2.ed.gov/policy/speced/guid/idea/monitor/cssos-mfs-2018-waiver-authority-06-05-2020.pdf" TargetMode="External"/><Relationship Id="rId56" Type="http://schemas.openxmlformats.org/officeDocument/2006/relationships/hyperlink" Target="http://www.ohioauditor.gov/references/practiceaids.html" TargetMode="External"/><Relationship Id="rId77" Type="http://schemas.openxmlformats.org/officeDocument/2006/relationships/hyperlink" Target="48_CFR_Part_52.pdf" TargetMode="External"/><Relationship Id="rId100" Type="http://schemas.openxmlformats.org/officeDocument/2006/relationships/hyperlink" Target="https://www.whitehouse.gov/wp-content/uploads/2023/10/M-24-02-Buy-America-Implementation-Guidance-Update.pdf" TargetMode="External"/><Relationship Id="rId105" Type="http://schemas.openxmlformats.org/officeDocument/2006/relationships/hyperlink" Target="48_CFR_Part_9.pdf" TargetMode="External"/><Relationship Id="rId126" Type="http://schemas.openxmlformats.org/officeDocument/2006/relationships/hyperlink" Target="https://ohauditor.sharepoint.com/sites/Intranet/Shared%20Documents/Forms/AllItems.aspx?id=%2Fsites%2FIntranet%2FShared%20Documents%2FAudit%5FResources%2FFederal%2FFACCRs%2FFACCR%20Writing%20Guidance%2FStaff%2DPrepared%20FACCR%20Writing%20Instructions%5FSept2025%2Epdf&amp;parent=%2Fsites%2FIntranet%2FShared%20Documents%2FAudit%5FResources%2FFederal%2FFACCRs%2FFACCR%20Writing%20Guidance" TargetMode="External"/><Relationship Id="rId147" Type="http://schemas.openxmlformats.org/officeDocument/2006/relationships/header" Target="header19.xml"/><Relationship Id="rId8" Type="http://schemas.openxmlformats.org/officeDocument/2006/relationships/webSettings" Target="webSettings.xml"/><Relationship Id="rId51" Type="http://schemas.openxmlformats.org/officeDocument/2006/relationships/hyperlink" Target="https://www2.ed.gov/policy/fund/guid/buy-america/faqs.pdf" TargetMode="External"/><Relationship Id="rId72" Type="http://schemas.openxmlformats.org/officeDocument/2006/relationships/hyperlink" Target="https://fiscal.treasury.gov/cmia/" TargetMode="External"/><Relationship Id="rId93" Type="http://schemas.openxmlformats.org/officeDocument/2006/relationships/header" Target="header12.xml"/><Relationship Id="rId98" Type="http://schemas.openxmlformats.org/officeDocument/2006/relationships/hyperlink" Target="https://www.congress.gov/117/plaws/publ58/PLAW-117publ58.pdf" TargetMode="External"/><Relationship Id="rId121" Type="http://schemas.openxmlformats.org/officeDocument/2006/relationships/hyperlink" Target="48_CFR_Part_52.pdf" TargetMode="External"/><Relationship Id="rId142" Type="http://schemas.openxmlformats.org/officeDocument/2006/relationships/hyperlink" Target="https://oese.ed.gov/files/2020/10/Providing-Equitable-Services-under-the-CARES-Act-Programs-Update-10-9-2020.pdf" TargetMode="Externa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803FDF3814FD9B853FEEEF7340EB0"/>
        <w:category>
          <w:name w:val="General"/>
          <w:gallery w:val="placeholder"/>
        </w:category>
        <w:types>
          <w:type w:val="bbPlcHdr"/>
        </w:types>
        <w:behaviors>
          <w:behavior w:val="content"/>
        </w:behaviors>
        <w:guid w:val="{E9AEADE8-A4A2-4B3F-AD02-DB3EB415E278}"/>
      </w:docPartPr>
      <w:docPartBody>
        <w:p w:rsidR="00912575" w:rsidRDefault="00912575" w:rsidP="00912575">
          <w:pPr>
            <w:pStyle w:val="607803FDF3814FD9B853FEEEF7340EB0"/>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A"/>
    <w:rsid w:val="000D2ED7"/>
    <w:rsid w:val="00136F9A"/>
    <w:rsid w:val="0028291D"/>
    <w:rsid w:val="00310E06"/>
    <w:rsid w:val="003E5438"/>
    <w:rsid w:val="003F6C30"/>
    <w:rsid w:val="004D60E3"/>
    <w:rsid w:val="006A4145"/>
    <w:rsid w:val="008601DA"/>
    <w:rsid w:val="008C73D3"/>
    <w:rsid w:val="00912575"/>
    <w:rsid w:val="009E0828"/>
    <w:rsid w:val="009E5C8F"/>
    <w:rsid w:val="00AB72E1"/>
    <w:rsid w:val="00B5651E"/>
    <w:rsid w:val="00EC0920"/>
    <w:rsid w:val="00FC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575"/>
    <w:rPr>
      <w:color w:val="666666"/>
    </w:rPr>
  </w:style>
  <w:style w:type="paragraph" w:customStyle="1" w:styleId="607803FDF3814FD9B853FEEEF7340EB0">
    <w:name w:val="607803FDF3814FD9B853FEEEF7340EB0"/>
    <w:rsid w:val="00912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CEAD5-0F54-441D-9957-C57457F50EE3}">
  <ds:schemaRefs>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purl.org/dc/elements/1.1/"/>
    <ds:schemaRef ds:uri="http://schemas.microsoft.com/office/2006/documentManagement/types"/>
    <ds:schemaRef ds:uri="afbe0f3c-19b9-4654-b3a0-3e9f76fd8c8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278AD-EA9B-4B2A-9154-238B9E8332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105</Pages>
  <Words>37940</Words>
  <Characters>234987</Characters>
  <Application>Microsoft Office Word</Application>
  <DocSecurity>0</DocSecurity>
  <Lines>1958</Lines>
  <Paragraphs>544</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272383</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4</cp:revision>
  <cp:lastPrinted>2015-07-01T17:39:00Z</cp:lastPrinted>
  <dcterms:created xsi:type="dcterms:W3CDTF">2025-10-01T16:36:00Z</dcterms:created>
  <dcterms:modified xsi:type="dcterms:W3CDTF">2025-11-26T16:54:00Z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