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2AD0148" w:rsidR="007814B6" w:rsidRPr="00F00D94" w:rsidRDefault="004F63A4" w:rsidP="006672EA">
            <w:pPr>
              <w:jc w:val="both"/>
              <w:rPr>
                <w:rFonts w:ascii="Arial" w:hAnsi="Arial" w:cs="Arial"/>
              </w:rPr>
            </w:pPr>
            <w:r>
              <w:rPr>
                <w:rFonts w:ascii="Arial" w:hAnsi="Arial" w:cs="Arial"/>
              </w:rPr>
              <w:t>Social Services Block Grant (SSBG)</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3B727BF5" w:rsidR="007814B6" w:rsidRPr="00F00D94" w:rsidRDefault="004F63A4" w:rsidP="006672EA">
            <w:pPr>
              <w:jc w:val="both"/>
              <w:rPr>
                <w:rFonts w:ascii="Arial" w:hAnsi="Arial" w:cs="Arial"/>
              </w:rPr>
            </w:pPr>
            <w:r>
              <w:rPr>
                <w:rFonts w:ascii="Arial" w:hAnsi="Arial" w:cs="Arial"/>
              </w:rPr>
              <w:t>#93.667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DA58A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DA58A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DA58AF">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DA58AF">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DA58AF">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DA58AF">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DA58AF">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DA58AF">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DA58AF">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DA58AF">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DA58AF">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5022796"/>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18AB861"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4F63A4">
        <w:rPr>
          <w:rFonts w:ascii="Arial" w:hAnsi="Arial" w:cs="Arial"/>
          <w:b/>
          <w:color w:val="FF0000"/>
          <w:sz w:val="28"/>
          <w:szCs w:val="28"/>
          <w:u w:val="single"/>
        </w:rPr>
        <w:t>FACCR</w:t>
      </w:r>
      <w:r w:rsidR="004F63A4"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11D029E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79E4FD8D"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DA58AF">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5022797"/>
      <w:bookmarkEnd w:id="2"/>
      <w:r w:rsidRPr="00F00D94">
        <w:rPr>
          <w:rFonts w:cs="Arial"/>
        </w:rPr>
        <w:lastRenderedPageBreak/>
        <w:t>AGENCY ADOPTION OF THE UG AND EXAMPLE CITATIONS</w:t>
      </w:r>
      <w:bookmarkEnd w:id="3"/>
    </w:p>
    <w:p w14:paraId="1BF1424A" w14:textId="7EB33C4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r w:rsidR="009440CA">
        <w:fldChar w:fldCharType="begin"/>
      </w:r>
      <w:r w:rsidR="00927CE2">
        <w:instrText>HYPERLINK "OMB_Appendix II.pdf"</w:instrText>
      </w:r>
      <w:r w:rsidR="009440CA">
        <w:fldChar w:fldCharType="separate"/>
      </w:r>
      <w:r w:rsidRPr="00F00D94">
        <w:rPr>
          <w:rStyle w:val="Hyperlink"/>
          <w:rFonts w:ascii="Arial" w:hAnsi="Arial" w:cs="Arial"/>
          <w:b/>
          <w:sz w:val="20"/>
        </w:rPr>
        <w:t>Appendix II</w:t>
      </w:r>
      <w:r w:rsidR="009440CA">
        <w:rPr>
          <w:rStyle w:val="Hyperlink"/>
          <w:rFonts w:ascii="Arial" w:hAnsi="Arial" w:cs="Arial"/>
          <w:b/>
          <w:sz w:val="20"/>
        </w:rPr>
        <w:fldChar w:fldCharType="end"/>
      </w:r>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3D1D2493"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r w:rsidR="009440CA">
        <w:fldChar w:fldCharType="begin"/>
      </w:r>
      <w:r w:rsidR="00927CE2">
        <w:instrText>HYPERLINK "Agency Adoption of the UG and Example Citations.pdf"</w:instrText>
      </w:r>
      <w:r w:rsidR="009440CA">
        <w:fldChar w:fldCharType="separate"/>
      </w:r>
      <w:r w:rsidRPr="00F00D94">
        <w:rPr>
          <w:rStyle w:val="Hyperlink"/>
          <w:rFonts w:ascii="Arial" w:hAnsi="Arial" w:cs="Arial"/>
          <w:b/>
          <w:sz w:val="20"/>
        </w:rPr>
        <w:t xml:space="preserve">link </w:t>
      </w:r>
      <w:r w:rsidR="009440CA">
        <w:rPr>
          <w:rStyle w:val="Hyperlink"/>
          <w:rFonts w:ascii="Arial" w:hAnsi="Arial" w:cs="Arial"/>
          <w:b/>
          <w:sz w:val="20"/>
        </w:rPr>
        <w:fldChar w:fldCharType="end"/>
      </w:r>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502279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8506C" w:rsidRDefault="00084EE0" w:rsidP="006672EA">
          <w:pPr>
            <w:pStyle w:val="TOCHeading"/>
            <w:jc w:val="both"/>
            <w:rPr>
              <w:rFonts w:ascii="Arial" w:hAnsi="Arial" w:cs="Arial"/>
              <w:sz w:val="20"/>
              <w:szCs w:val="20"/>
            </w:rPr>
          </w:pPr>
          <w:r w:rsidRPr="0088506C">
            <w:rPr>
              <w:rFonts w:ascii="Arial" w:hAnsi="Arial" w:cs="Arial"/>
              <w:sz w:val="20"/>
              <w:szCs w:val="20"/>
            </w:rPr>
            <w:t>Table of Contents</w:t>
          </w:r>
        </w:p>
        <w:p w14:paraId="23F0FDD5" w14:textId="03ED32ED" w:rsidR="0088506C" w:rsidRPr="0088506C" w:rsidRDefault="00084EE0">
          <w:pPr>
            <w:pStyle w:val="TOC1"/>
            <w:tabs>
              <w:tab w:val="right" w:leader="dot" w:pos="9350"/>
            </w:tabs>
            <w:rPr>
              <w:rFonts w:ascii="Arial" w:eastAsiaTheme="minorEastAsia" w:hAnsi="Arial" w:cs="Arial"/>
              <w:noProof/>
              <w:sz w:val="20"/>
            </w:rPr>
          </w:pPr>
          <w:r w:rsidRPr="0088506C">
            <w:rPr>
              <w:rFonts w:ascii="Arial" w:hAnsi="Arial" w:cs="Arial"/>
              <w:sz w:val="20"/>
            </w:rPr>
            <w:fldChar w:fldCharType="begin"/>
          </w:r>
          <w:r w:rsidRPr="0088506C">
            <w:rPr>
              <w:rFonts w:ascii="Arial" w:hAnsi="Arial" w:cs="Arial"/>
              <w:sz w:val="20"/>
            </w:rPr>
            <w:instrText xml:space="preserve"> TOC \o "1-3" \h \z \u </w:instrText>
          </w:r>
          <w:r w:rsidRPr="0088506C">
            <w:rPr>
              <w:rFonts w:ascii="Arial" w:hAnsi="Arial" w:cs="Arial"/>
              <w:sz w:val="20"/>
            </w:rPr>
            <w:fldChar w:fldCharType="separate"/>
          </w:r>
          <w:hyperlink w:anchor="_Toc125022796" w:history="1">
            <w:r w:rsidR="0088506C" w:rsidRPr="0088506C">
              <w:rPr>
                <w:rStyle w:val="Hyperlink"/>
                <w:rFonts w:ascii="Arial" w:hAnsi="Arial" w:cs="Arial"/>
                <w:noProof/>
                <w:sz w:val="20"/>
                <w:highlight w:val="yellow"/>
              </w:rPr>
              <w:t>Important Information</w:t>
            </w:r>
            <w:r w:rsidR="0088506C" w:rsidRPr="0088506C">
              <w:rPr>
                <w:rStyle w:val="Hyperlink"/>
                <w:rFonts w:ascii="Arial" w:hAnsi="Arial" w:cs="Arial"/>
                <w:noProof/>
                <w:sz w:val="20"/>
              </w:rPr>
              <w:t xml:space="preserve"> (please read)</w:t>
            </w:r>
            <w:r w:rsidR="0088506C" w:rsidRPr="0088506C">
              <w:rPr>
                <w:rFonts w:ascii="Arial" w:hAnsi="Arial" w:cs="Arial"/>
                <w:noProof/>
                <w:webHidden/>
                <w:sz w:val="20"/>
              </w:rPr>
              <w:tab/>
            </w:r>
            <w:r w:rsidR="0088506C" w:rsidRPr="0088506C">
              <w:rPr>
                <w:rFonts w:ascii="Arial" w:hAnsi="Arial" w:cs="Arial"/>
                <w:noProof/>
                <w:webHidden/>
                <w:sz w:val="20"/>
              </w:rPr>
              <w:fldChar w:fldCharType="begin"/>
            </w:r>
            <w:r w:rsidR="0088506C" w:rsidRPr="0088506C">
              <w:rPr>
                <w:rFonts w:ascii="Arial" w:hAnsi="Arial" w:cs="Arial"/>
                <w:noProof/>
                <w:webHidden/>
                <w:sz w:val="20"/>
              </w:rPr>
              <w:instrText xml:space="preserve"> PAGEREF _Toc125022796 \h </w:instrText>
            </w:r>
            <w:r w:rsidR="0088506C" w:rsidRPr="0088506C">
              <w:rPr>
                <w:rFonts w:ascii="Arial" w:hAnsi="Arial" w:cs="Arial"/>
                <w:noProof/>
                <w:webHidden/>
                <w:sz w:val="20"/>
              </w:rPr>
            </w:r>
            <w:r w:rsidR="0088506C" w:rsidRPr="0088506C">
              <w:rPr>
                <w:rFonts w:ascii="Arial" w:hAnsi="Arial" w:cs="Arial"/>
                <w:noProof/>
                <w:webHidden/>
                <w:sz w:val="20"/>
              </w:rPr>
              <w:fldChar w:fldCharType="separate"/>
            </w:r>
            <w:r w:rsidR="00146D1B">
              <w:rPr>
                <w:rFonts w:ascii="Arial" w:hAnsi="Arial" w:cs="Arial"/>
                <w:noProof/>
                <w:webHidden/>
                <w:sz w:val="20"/>
              </w:rPr>
              <w:t>1</w:t>
            </w:r>
            <w:r w:rsidR="0088506C" w:rsidRPr="0088506C">
              <w:rPr>
                <w:rFonts w:ascii="Arial" w:hAnsi="Arial" w:cs="Arial"/>
                <w:noProof/>
                <w:webHidden/>
                <w:sz w:val="20"/>
              </w:rPr>
              <w:fldChar w:fldCharType="end"/>
            </w:r>
          </w:hyperlink>
        </w:p>
        <w:p w14:paraId="6F46A9B8" w14:textId="24841B40" w:rsidR="0088506C" w:rsidRPr="0088506C" w:rsidRDefault="0088506C">
          <w:pPr>
            <w:pStyle w:val="TOC1"/>
            <w:tabs>
              <w:tab w:val="right" w:leader="dot" w:pos="9350"/>
            </w:tabs>
            <w:rPr>
              <w:rFonts w:ascii="Arial" w:eastAsiaTheme="minorEastAsia" w:hAnsi="Arial" w:cs="Arial"/>
              <w:noProof/>
              <w:sz w:val="20"/>
            </w:rPr>
          </w:pPr>
          <w:hyperlink w:anchor="_Toc125022797" w:history="1">
            <w:r w:rsidRPr="0088506C">
              <w:rPr>
                <w:rStyle w:val="Hyperlink"/>
                <w:rFonts w:ascii="Arial" w:hAnsi="Arial" w:cs="Arial"/>
                <w:noProof/>
                <w:sz w:val="20"/>
              </w:rPr>
              <w:t>AGENCY ADOPTION OF THE UG AND EXAMPLE CITATIONS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_Toc125022797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3</w:t>
            </w:r>
            <w:r w:rsidRPr="0088506C">
              <w:rPr>
                <w:rFonts w:ascii="Arial" w:hAnsi="Arial" w:cs="Arial"/>
                <w:noProof/>
                <w:webHidden/>
                <w:sz w:val="20"/>
              </w:rPr>
              <w:fldChar w:fldCharType="end"/>
            </w:r>
          </w:hyperlink>
        </w:p>
        <w:p w14:paraId="04E9F3C7" w14:textId="1B89735D" w:rsidR="0088506C" w:rsidRPr="0088506C" w:rsidRDefault="0088506C">
          <w:pPr>
            <w:pStyle w:val="TOC1"/>
            <w:tabs>
              <w:tab w:val="right" w:leader="dot" w:pos="9350"/>
            </w:tabs>
            <w:rPr>
              <w:rFonts w:ascii="Arial" w:eastAsiaTheme="minorEastAsia" w:hAnsi="Arial" w:cs="Arial"/>
              <w:noProof/>
              <w:sz w:val="20"/>
            </w:rPr>
          </w:pPr>
          <w:hyperlink w:anchor="_Toc125022798" w:history="1">
            <w:r w:rsidRPr="0088506C">
              <w:rPr>
                <w:rStyle w:val="Hyperlink"/>
                <w:rFonts w:ascii="Arial" w:hAnsi="Arial" w:cs="Arial"/>
                <w:noProof/>
                <w:sz w:val="20"/>
              </w:rPr>
              <w:t>Table of Contents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_Toc125022798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4</w:t>
            </w:r>
            <w:r w:rsidRPr="0088506C">
              <w:rPr>
                <w:rFonts w:ascii="Arial" w:hAnsi="Arial" w:cs="Arial"/>
                <w:noProof/>
                <w:webHidden/>
                <w:sz w:val="20"/>
              </w:rPr>
              <w:fldChar w:fldCharType="end"/>
            </w:r>
          </w:hyperlink>
        </w:p>
        <w:p w14:paraId="1E39DD8E" w14:textId="4F88C9D6" w:rsidR="0088506C" w:rsidRPr="0088506C" w:rsidRDefault="0088506C">
          <w:pPr>
            <w:pStyle w:val="TOC1"/>
            <w:tabs>
              <w:tab w:val="right" w:leader="dot" w:pos="9350"/>
            </w:tabs>
            <w:rPr>
              <w:rFonts w:ascii="Arial" w:eastAsiaTheme="minorEastAsia" w:hAnsi="Arial" w:cs="Arial"/>
              <w:noProof/>
              <w:sz w:val="20"/>
            </w:rPr>
          </w:pPr>
          <w:hyperlink w:anchor="_Toc125022799" w:history="1">
            <w:r w:rsidRPr="0088506C">
              <w:rPr>
                <w:rStyle w:val="Hyperlink"/>
                <w:rFonts w:ascii="Arial" w:hAnsi="Arial" w:cs="Arial"/>
                <w:noProof/>
                <w:sz w:val="20"/>
              </w:rPr>
              <w:t>Introduction: Materiality by Compliance Requirement Matrix</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_Toc125022799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w:t>
            </w:r>
            <w:r w:rsidRPr="0088506C">
              <w:rPr>
                <w:rFonts w:ascii="Arial" w:hAnsi="Arial" w:cs="Arial"/>
                <w:noProof/>
                <w:webHidden/>
                <w:sz w:val="20"/>
              </w:rPr>
              <w:fldChar w:fldCharType="end"/>
            </w:r>
          </w:hyperlink>
        </w:p>
        <w:p w14:paraId="2CF55645" w14:textId="0C749D8C" w:rsidR="0088506C" w:rsidRPr="0088506C" w:rsidRDefault="0088506C">
          <w:pPr>
            <w:pStyle w:val="TOC1"/>
            <w:tabs>
              <w:tab w:val="right" w:leader="dot" w:pos="9350"/>
            </w:tabs>
            <w:rPr>
              <w:rFonts w:ascii="Arial" w:eastAsiaTheme="minorEastAsia" w:hAnsi="Arial" w:cs="Arial"/>
              <w:noProof/>
              <w:sz w:val="20"/>
            </w:rPr>
          </w:pPr>
          <w:hyperlink w:anchor="_Toc125022800" w:history="1">
            <w:r w:rsidRPr="0088506C">
              <w:rPr>
                <w:rStyle w:val="Hyperlink"/>
                <w:rFonts w:ascii="Arial" w:hAnsi="Arial" w:cs="Arial"/>
                <w:noProof/>
                <w:sz w:val="20"/>
              </w:rPr>
              <w:t>Part I – OMB Compliance Supplement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_Toc125022800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11</w:t>
            </w:r>
            <w:r w:rsidRPr="0088506C">
              <w:rPr>
                <w:rFonts w:ascii="Arial" w:hAnsi="Arial" w:cs="Arial"/>
                <w:noProof/>
                <w:webHidden/>
                <w:sz w:val="20"/>
              </w:rPr>
              <w:fldChar w:fldCharType="end"/>
            </w:r>
          </w:hyperlink>
        </w:p>
        <w:p w14:paraId="5AFB6C0F" w14:textId="79124ADE" w:rsidR="0088506C" w:rsidRPr="0088506C" w:rsidRDefault="0088506C">
          <w:pPr>
            <w:pStyle w:val="TOC3"/>
            <w:rPr>
              <w:rFonts w:ascii="Arial" w:eastAsiaTheme="minorEastAsia" w:hAnsi="Arial" w:cs="Arial"/>
              <w:b w:val="0"/>
              <w:noProof/>
              <w:sz w:val="20"/>
            </w:rPr>
          </w:pPr>
          <w:hyperlink w:anchor="_Toc125022801" w:history="1">
            <w:r w:rsidRPr="0088506C">
              <w:rPr>
                <w:rStyle w:val="Hyperlink"/>
                <w:rFonts w:ascii="Arial" w:hAnsi="Arial" w:cs="Arial"/>
                <w:noProof/>
                <w:sz w:val="20"/>
              </w:rPr>
              <w:t>I. Program Objectives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_Toc125022801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11</w:t>
            </w:r>
            <w:r w:rsidRPr="0088506C">
              <w:rPr>
                <w:rFonts w:ascii="Arial" w:hAnsi="Arial" w:cs="Arial"/>
                <w:noProof/>
                <w:webHidden/>
                <w:sz w:val="20"/>
              </w:rPr>
              <w:fldChar w:fldCharType="end"/>
            </w:r>
          </w:hyperlink>
        </w:p>
        <w:p w14:paraId="7A6D50DD" w14:textId="1DED1823" w:rsidR="0088506C" w:rsidRPr="0088506C" w:rsidRDefault="0088506C">
          <w:pPr>
            <w:pStyle w:val="TOC3"/>
            <w:rPr>
              <w:rFonts w:ascii="Arial" w:eastAsiaTheme="minorEastAsia" w:hAnsi="Arial" w:cs="Arial"/>
              <w:b w:val="0"/>
              <w:noProof/>
              <w:sz w:val="20"/>
            </w:rPr>
          </w:pPr>
          <w:hyperlink w:anchor="_Toc125022802" w:history="1">
            <w:r w:rsidRPr="0088506C">
              <w:rPr>
                <w:rStyle w:val="Hyperlink"/>
                <w:rFonts w:ascii="Arial" w:hAnsi="Arial" w:cs="Arial"/>
                <w:noProof/>
                <w:sz w:val="20"/>
              </w:rPr>
              <w:t>II. Program Procedures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_Toc125022802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11</w:t>
            </w:r>
            <w:r w:rsidRPr="0088506C">
              <w:rPr>
                <w:rFonts w:ascii="Arial" w:hAnsi="Arial" w:cs="Arial"/>
                <w:noProof/>
                <w:webHidden/>
                <w:sz w:val="20"/>
              </w:rPr>
              <w:fldChar w:fldCharType="end"/>
            </w:r>
          </w:hyperlink>
        </w:p>
        <w:p w14:paraId="4EC4312F" w14:textId="0D1FC312" w:rsidR="0088506C" w:rsidRPr="0088506C" w:rsidRDefault="0088506C">
          <w:pPr>
            <w:pStyle w:val="TOC3"/>
            <w:rPr>
              <w:rFonts w:ascii="Arial" w:eastAsiaTheme="minorEastAsia" w:hAnsi="Arial" w:cs="Arial"/>
              <w:b w:val="0"/>
              <w:noProof/>
              <w:sz w:val="20"/>
            </w:rPr>
          </w:pPr>
          <w:hyperlink w:anchor="_Toc125022803" w:history="1">
            <w:r w:rsidRPr="0088506C">
              <w:rPr>
                <w:rStyle w:val="Hyperlink"/>
                <w:rFonts w:ascii="Arial" w:hAnsi="Arial" w:cs="Arial"/>
                <w:noProof/>
                <w:sz w:val="20"/>
              </w:rPr>
              <w:t>III. Source of Governing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_Toc125022803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11</w:t>
            </w:r>
            <w:r w:rsidRPr="0088506C">
              <w:rPr>
                <w:rFonts w:ascii="Arial" w:hAnsi="Arial" w:cs="Arial"/>
                <w:noProof/>
                <w:webHidden/>
                <w:sz w:val="20"/>
              </w:rPr>
              <w:fldChar w:fldCharType="end"/>
            </w:r>
          </w:hyperlink>
        </w:p>
        <w:p w14:paraId="579FBE80" w14:textId="76B933BC" w:rsidR="0088506C" w:rsidRPr="0088506C" w:rsidRDefault="0088506C">
          <w:pPr>
            <w:pStyle w:val="TOC3"/>
            <w:rPr>
              <w:rFonts w:ascii="Arial" w:eastAsiaTheme="minorEastAsia" w:hAnsi="Arial" w:cs="Arial"/>
              <w:b w:val="0"/>
              <w:noProof/>
              <w:sz w:val="20"/>
            </w:rPr>
          </w:pPr>
          <w:hyperlink w:anchor="_Toc125022804" w:history="1">
            <w:r w:rsidRPr="0088506C">
              <w:rPr>
                <w:rStyle w:val="Hyperlink"/>
                <w:rFonts w:ascii="Arial" w:hAnsi="Arial" w:cs="Arial"/>
                <w:noProof/>
                <w:sz w:val="20"/>
              </w:rPr>
              <w:t>IV. Other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_Toc125022804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11</w:t>
            </w:r>
            <w:r w:rsidRPr="0088506C">
              <w:rPr>
                <w:rFonts w:ascii="Arial" w:hAnsi="Arial" w:cs="Arial"/>
                <w:noProof/>
                <w:webHidden/>
                <w:sz w:val="20"/>
              </w:rPr>
              <w:fldChar w:fldCharType="end"/>
            </w:r>
          </w:hyperlink>
        </w:p>
        <w:p w14:paraId="265C19F4" w14:textId="12C17D4A" w:rsidR="0088506C" w:rsidRPr="0088506C" w:rsidRDefault="0088506C">
          <w:pPr>
            <w:pStyle w:val="TOC1"/>
            <w:tabs>
              <w:tab w:val="right" w:leader="dot" w:pos="9350"/>
            </w:tabs>
            <w:rPr>
              <w:rFonts w:ascii="Arial" w:eastAsiaTheme="minorEastAsia" w:hAnsi="Arial" w:cs="Arial"/>
              <w:noProof/>
              <w:sz w:val="20"/>
            </w:rPr>
          </w:pPr>
          <w:hyperlink w:anchor="_Toc125022805" w:history="1">
            <w:r w:rsidRPr="0088506C">
              <w:rPr>
                <w:rStyle w:val="Hyperlink"/>
                <w:rFonts w:ascii="Arial" w:hAnsi="Arial" w:cs="Arial"/>
                <w:noProof/>
                <w:sz w:val="20"/>
              </w:rPr>
              <w:t>Part II – Pass through Agency and Grant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_Toc125022805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13</w:t>
            </w:r>
            <w:r w:rsidRPr="0088506C">
              <w:rPr>
                <w:rFonts w:ascii="Arial" w:hAnsi="Arial" w:cs="Arial"/>
                <w:noProof/>
                <w:webHidden/>
                <w:sz w:val="20"/>
              </w:rPr>
              <w:fldChar w:fldCharType="end"/>
            </w:r>
          </w:hyperlink>
        </w:p>
        <w:p w14:paraId="365C7D3C" w14:textId="52FD2A6D" w:rsidR="0088506C" w:rsidRPr="0088506C" w:rsidRDefault="0088506C">
          <w:pPr>
            <w:pStyle w:val="TOC3"/>
            <w:rPr>
              <w:rFonts w:ascii="Arial" w:eastAsiaTheme="minorEastAsia" w:hAnsi="Arial" w:cs="Arial"/>
              <w:b w:val="0"/>
              <w:noProof/>
              <w:sz w:val="20"/>
            </w:rPr>
          </w:pPr>
          <w:hyperlink w:anchor="_Toc125022806" w:history="1">
            <w:r w:rsidRPr="0088506C">
              <w:rPr>
                <w:rStyle w:val="Hyperlink"/>
                <w:rFonts w:ascii="Arial" w:hAnsi="Arial" w:cs="Arial"/>
                <w:noProof/>
                <w:sz w:val="20"/>
              </w:rPr>
              <w:t>Program Overview</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_Toc125022806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13</w:t>
            </w:r>
            <w:r w:rsidRPr="0088506C">
              <w:rPr>
                <w:rFonts w:ascii="Arial" w:hAnsi="Arial" w:cs="Arial"/>
                <w:noProof/>
                <w:webHidden/>
                <w:sz w:val="20"/>
              </w:rPr>
              <w:fldChar w:fldCharType="end"/>
            </w:r>
          </w:hyperlink>
        </w:p>
        <w:p w14:paraId="153D273D" w14:textId="325F7181" w:rsidR="0088506C" w:rsidRPr="0088506C" w:rsidRDefault="0088506C">
          <w:pPr>
            <w:pStyle w:val="TOC3"/>
            <w:rPr>
              <w:rFonts w:ascii="Arial" w:eastAsiaTheme="minorEastAsia" w:hAnsi="Arial" w:cs="Arial"/>
              <w:b w:val="0"/>
              <w:noProof/>
              <w:sz w:val="20"/>
            </w:rPr>
          </w:pPr>
          <w:hyperlink w:anchor="_Toc125022807" w:history="1">
            <w:r w:rsidRPr="0088506C">
              <w:rPr>
                <w:rStyle w:val="Hyperlink"/>
                <w:rFonts w:ascii="Arial" w:hAnsi="Arial" w:cs="Arial"/>
                <w:noProof/>
                <w:sz w:val="20"/>
              </w:rPr>
              <w:t>Testing Considerations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_Toc125022807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17</w:t>
            </w:r>
            <w:r w:rsidRPr="0088506C">
              <w:rPr>
                <w:rFonts w:ascii="Arial" w:hAnsi="Arial" w:cs="Arial"/>
                <w:noProof/>
                <w:webHidden/>
                <w:sz w:val="20"/>
              </w:rPr>
              <w:fldChar w:fldCharType="end"/>
            </w:r>
          </w:hyperlink>
        </w:p>
        <w:p w14:paraId="66170ABA" w14:textId="0E14E50F" w:rsidR="0088506C" w:rsidRPr="0088506C" w:rsidRDefault="0088506C">
          <w:pPr>
            <w:pStyle w:val="TOC3"/>
            <w:rPr>
              <w:rFonts w:ascii="Arial" w:eastAsiaTheme="minorEastAsia" w:hAnsi="Arial" w:cs="Arial"/>
              <w:b w:val="0"/>
              <w:noProof/>
              <w:sz w:val="20"/>
            </w:rPr>
          </w:pPr>
          <w:hyperlink w:anchor="_Toc125022808" w:history="1">
            <w:r w:rsidRPr="0088506C">
              <w:rPr>
                <w:rStyle w:val="Hyperlink"/>
                <w:rFonts w:ascii="Arial" w:hAnsi="Arial" w:cs="Arial"/>
                <w:noProof/>
                <w:sz w:val="20"/>
              </w:rPr>
              <w:t>Information systems, including a description on how they operate (i.e. Statewide automated eligibility system, CFIS Web, CFIS Web LR)</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_Toc125022808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17</w:t>
            </w:r>
            <w:r w:rsidRPr="0088506C">
              <w:rPr>
                <w:rFonts w:ascii="Arial" w:hAnsi="Arial" w:cs="Arial"/>
                <w:noProof/>
                <w:webHidden/>
                <w:sz w:val="20"/>
              </w:rPr>
              <w:fldChar w:fldCharType="end"/>
            </w:r>
          </w:hyperlink>
        </w:p>
        <w:p w14:paraId="1D036AEC" w14:textId="7EB264E1" w:rsidR="0088506C" w:rsidRPr="0088506C" w:rsidRDefault="0088506C">
          <w:pPr>
            <w:pStyle w:val="TOC3"/>
            <w:rPr>
              <w:rFonts w:ascii="Arial" w:eastAsiaTheme="minorEastAsia" w:hAnsi="Arial" w:cs="Arial"/>
              <w:b w:val="0"/>
              <w:noProof/>
              <w:sz w:val="20"/>
            </w:rPr>
          </w:pPr>
          <w:hyperlink w:anchor="_Toc125022809" w:history="1">
            <w:r w:rsidRPr="0088506C">
              <w:rPr>
                <w:rStyle w:val="Hyperlink"/>
                <w:rFonts w:ascii="Arial" w:hAnsi="Arial" w:cs="Arial"/>
                <w:noProof/>
                <w:sz w:val="20"/>
              </w:rPr>
              <w:t>Reporting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_Toc125022809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19</w:t>
            </w:r>
            <w:r w:rsidRPr="0088506C">
              <w:rPr>
                <w:rFonts w:ascii="Arial" w:hAnsi="Arial" w:cs="Arial"/>
                <w:noProof/>
                <w:webHidden/>
                <w:sz w:val="20"/>
              </w:rPr>
              <w:fldChar w:fldCharType="end"/>
            </w:r>
          </w:hyperlink>
        </w:p>
        <w:p w14:paraId="2729A20C" w14:textId="30F933C0" w:rsidR="0088506C" w:rsidRPr="0088506C" w:rsidRDefault="0088506C">
          <w:pPr>
            <w:pStyle w:val="TOC1"/>
            <w:tabs>
              <w:tab w:val="right" w:leader="dot" w:pos="9350"/>
            </w:tabs>
            <w:rPr>
              <w:rFonts w:ascii="Arial" w:eastAsiaTheme="minorEastAsia" w:hAnsi="Arial" w:cs="Arial"/>
              <w:noProof/>
              <w:sz w:val="20"/>
            </w:rPr>
          </w:pPr>
          <w:hyperlink w:anchor="_Toc125022810" w:history="1">
            <w:r w:rsidRPr="0088506C">
              <w:rPr>
                <w:rStyle w:val="Hyperlink"/>
                <w:rFonts w:ascii="Arial" w:hAnsi="Arial" w:cs="Arial"/>
                <w:noProof/>
                <w:sz w:val="20"/>
              </w:rPr>
              <w:t>PART III – APPLICABLE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_Toc125022810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20</w:t>
            </w:r>
            <w:r w:rsidRPr="0088506C">
              <w:rPr>
                <w:rFonts w:ascii="Arial" w:hAnsi="Arial" w:cs="Arial"/>
                <w:noProof/>
                <w:webHidden/>
                <w:sz w:val="20"/>
              </w:rPr>
              <w:fldChar w:fldCharType="end"/>
            </w:r>
          </w:hyperlink>
        </w:p>
        <w:p w14:paraId="033A76B0" w14:textId="1EB4087E" w:rsidR="0088506C" w:rsidRPr="0088506C" w:rsidRDefault="0088506C">
          <w:pPr>
            <w:pStyle w:val="TOC2"/>
            <w:rPr>
              <w:rFonts w:eastAsiaTheme="minorEastAsia"/>
              <w:bCs w:val="0"/>
              <w:sz w:val="20"/>
              <w:szCs w:val="20"/>
            </w:rPr>
          </w:pPr>
          <w:hyperlink w:anchor="_Toc125022811" w:history="1">
            <w:r w:rsidRPr="0088506C">
              <w:rPr>
                <w:rStyle w:val="Hyperlink"/>
                <w:sz w:val="20"/>
                <w:szCs w:val="20"/>
              </w:rPr>
              <w:t>A.  ACTIVITIES ALLOWED OR UNALLOWED</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_Toc125022811 \h </w:instrText>
            </w:r>
            <w:r w:rsidRPr="0088506C">
              <w:rPr>
                <w:webHidden/>
                <w:sz w:val="20"/>
                <w:szCs w:val="20"/>
              </w:rPr>
            </w:r>
            <w:r w:rsidRPr="0088506C">
              <w:rPr>
                <w:webHidden/>
                <w:sz w:val="20"/>
                <w:szCs w:val="20"/>
              </w:rPr>
              <w:fldChar w:fldCharType="separate"/>
            </w:r>
            <w:r w:rsidR="00146D1B">
              <w:rPr>
                <w:webHidden/>
                <w:sz w:val="20"/>
                <w:szCs w:val="20"/>
              </w:rPr>
              <w:t>20</w:t>
            </w:r>
            <w:r w:rsidRPr="0088506C">
              <w:rPr>
                <w:webHidden/>
                <w:sz w:val="20"/>
                <w:szCs w:val="20"/>
              </w:rPr>
              <w:fldChar w:fldCharType="end"/>
            </w:r>
          </w:hyperlink>
        </w:p>
        <w:p w14:paraId="74E7E69F" w14:textId="23FB25E6" w:rsidR="0088506C" w:rsidRPr="0088506C" w:rsidRDefault="0088506C">
          <w:pPr>
            <w:pStyle w:val="TOC3"/>
            <w:rPr>
              <w:rFonts w:ascii="Arial" w:eastAsiaTheme="minorEastAsia" w:hAnsi="Arial" w:cs="Arial"/>
              <w:b w:val="0"/>
              <w:noProof/>
              <w:sz w:val="20"/>
            </w:rPr>
          </w:pPr>
          <w:hyperlink w:anchor="_Toc125022812" w:history="1">
            <w:r w:rsidRPr="0088506C">
              <w:rPr>
                <w:rStyle w:val="Hyperlink"/>
                <w:rFonts w:ascii="Arial" w:hAnsi="Arial" w:cs="Arial"/>
                <w:noProof/>
                <w:sz w:val="20"/>
              </w:rPr>
              <w:t>OMB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_Toc125022812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20</w:t>
            </w:r>
            <w:r w:rsidRPr="0088506C">
              <w:rPr>
                <w:rFonts w:ascii="Arial" w:hAnsi="Arial" w:cs="Arial"/>
                <w:noProof/>
                <w:webHidden/>
                <w:sz w:val="20"/>
              </w:rPr>
              <w:fldChar w:fldCharType="end"/>
            </w:r>
          </w:hyperlink>
        </w:p>
        <w:p w14:paraId="7F8753CD" w14:textId="4113B094" w:rsidR="0088506C" w:rsidRPr="0088506C" w:rsidRDefault="0088506C">
          <w:pPr>
            <w:pStyle w:val="TOC3"/>
            <w:rPr>
              <w:rFonts w:ascii="Arial" w:eastAsiaTheme="minorEastAsia" w:hAnsi="Arial" w:cs="Arial"/>
              <w:b w:val="0"/>
              <w:noProof/>
              <w:sz w:val="20"/>
            </w:rPr>
          </w:pPr>
          <w:hyperlink w:anchor="_Toc125022813"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_Toc125022813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22</w:t>
            </w:r>
            <w:r w:rsidRPr="0088506C">
              <w:rPr>
                <w:rFonts w:ascii="Arial" w:hAnsi="Arial" w:cs="Arial"/>
                <w:noProof/>
                <w:webHidden/>
                <w:sz w:val="20"/>
              </w:rPr>
              <w:fldChar w:fldCharType="end"/>
            </w:r>
          </w:hyperlink>
        </w:p>
        <w:p w14:paraId="05A6E1ED" w14:textId="1B414780" w:rsidR="0088506C" w:rsidRPr="0088506C" w:rsidRDefault="0088506C">
          <w:pPr>
            <w:pStyle w:val="TOC3"/>
            <w:rPr>
              <w:rFonts w:ascii="Arial" w:eastAsiaTheme="minorEastAsia" w:hAnsi="Arial" w:cs="Arial"/>
              <w:b w:val="0"/>
              <w:noProof/>
              <w:sz w:val="20"/>
            </w:rPr>
          </w:pPr>
          <w:hyperlink w:anchor="_Toc125022814" w:history="1">
            <w:r w:rsidRPr="0088506C">
              <w:rPr>
                <w:rStyle w:val="Hyperlink"/>
                <w:rFonts w:ascii="Arial" w:hAnsi="Arial" w:cs="Arial"/>
                <w:noProof/>
                <w:sz w:val="20"/>
              </w:rPr>
              <w:t>Audit Objectives and Control Testing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_Toc125022814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24</w:t>
            </w:r>
            <w:r w:rsidRPr="0088506C">
              <w:rPr>
                <w:rFonts w:ascii="Arial" w:hAnsi="Arial" w:cs="Arial"/>
                <w:noProof/>
                <w:webHidden/>
                <w:sz w:val="20"/>
              </w:rPr>
              <w:fldChar w:fldCharType="end"/>
            </w:r>
          </w:hyperlink>
        </w:p>
        <w:p w14:paraId="6E35FDB6" w14:textId="443FE8D1" w:rsidR="0088506C" w:rsidRPr="0088506C" w:rsidRDefault="0088506C">
          <w:pPr>
            <w:pStyle w:val="TOC3"/>
            <w:rPr>
              <w:rFonts w:ascii="Arial" w:eastAsiaTheme="minorEastAsia" w:hAnsi="Arial" w:cs="Arial"/>
              <w:b w:val="0"/>
              <w:noProof/>
              <w:sz w:val="20"/>
            </w:rPr>
          </w:pPr>
          <w:hyperlink w:anchor="_Toc125022815" w:history="1">
            <w:r w:rsidRPr="0088506C">
              <w:rPr>
                <w:rStyle w:val="Hyperlink"/>
                <w:rFonts w:ascii="Arial" w:hAnsi="Arial" w:cs="Arial"/>
                <w:noProof/>
                <w:sz w:val="20"/>
              </w:rPr>
              <w:t>Suggested Audit Procedures – Compliance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_Toc125022815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26</w:t>
            </w:r>
            <w:r w:rsidRPr="0088506C">
              <w:rPr>
                <w:rFonts w:ascii="Arial" w:hAnsi="Arial" w:cs="Arial"/>
                <w:noProof/>
                <w:webHidden/>
                <w:sz w:val="20"/>
              </w:rPr>
              <w:fldChar w:fldCharType="end"/>
            </w:r>
          </w:hyperlink>
        </w:p>
        <w:p w14:paraId="28532D4C" w14:textId="650CF7DF" w:rsidR="0088506C" w:rsidRPr="0088506C" w:rsidRDefault="0088506C">
          <w:pPr>
            <w:pStyle w:val="TOC3"/>
            <w:rPr>
              <w:rFonts w:ascii="Arial" w:eastAsiaTheme="minorEastAsia" w:hAnsi="Arial" w:cs="Arial"/>
              <w:b w:val="0"/>
              <w:noProof/>
              <w:sz w:val="20"/>
            </w:rPr>
          </w:pPr>
          <w:hyperlink w:anchor="_Toc125022816"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_Toc125022816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29</w:t>
            </w:r>
            <w:r w:rsidRPr="0088506C">
              <w:rPr>
                <w:rFonts w:ascii="Arial" w:hAnsi="Arial" w:cs="Arial"/>
                <w:noProof/>
                <w:webHidden/>
                <w:sz w:val="20"/>
              </w:rPr>
              <w:fldChar w:fldCharType="end"/>
            </w:r>
          </w:hyperlink>
        </w:p>
        <w:p w14:paraId="19FD91F5" w14:textId="114B9E6E" w:rsidR="0088506C" w:rsidRPr="0088506C" w:rsidRDefault="0088506C">
          <w:pPr>
            <w:pStyle w:val="TOC2"/>
            <w:rPr>
              <w:rFonts w:eastAsiaTheme="minorEastAsia"/>
              <w:bCs w:val="0"/>
              <w:sz w:val="20"/>
              <w:szCs w:val="20"/>
            </w:rPr>
          </w:pPr>
          <w:hyperlink w:anchor="_Toc125022817" w:history="1">
            <w:r w:rsidRPr="0088506C">
              <w:rPr>
                <w:rStyle w:val="Hyperlink"/>
                <w:sz w:val="20"/>
                <w:szCs w:val="20"/>
              </w:rPr>
              <w:t>B.  ALLOWABLE COSTS/COST PRINCIPLES</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_Toc125022817 \h </w:instrText>
            </w:r>
            <w:r w:rsidRPr="0088506C">
              <w:rPr>
                <w:webHidden/>
                <w:sz w:val="20"/>
                <w:szCs w:val="20"/>
              </w:rPr>
            </w:r>
            <w:r w:rsidRPr="0088506C">
              <w:rPr>
                <w:webHidden/>
                <w:sz w:val="20"/>
                <w:szCs w:val="20"/>
              </w:rPr>
              <w:fldChar w:fldCharType="separate"/>
            </w:r>
            <w:r w:rsidR="00146D1B">
              <w:rPr>
                <w:webHidden/>
                <w:sz w:val="20"/>
                <w:szCs w:val="20"/>
              </w:rPr>
              <w:t>30</w:t>
            </w:r>
            <w:r w:rsidRPr="0088506C">
              <w:rPr>
                <w:webHidden/>
                <w:sz w:val="20"/>
                <w:szCs w:val="20"/>
              </w:rPr>
              <w:fldChar w:fldCharType="end"/>
            </w:r>
          </w:hyperlink>
        </w:p>
        <w:p w14:paraId="2FD51336" w14:textId="175A1176" w:rsidR="0088506C" w:rsidRPr="0088506C" w:rsidRDefault="0088506C">
          <w:pPr>
            <w:pStyle w:val="TOC3"/>
            <w:rPr>
              <w:rFonts w:ascii="Arial" w:eastAsiaTheme="minorEastAsia" w:hAnsi="Arial" w:cs="Arial"/>
              <w:b w:val="0"/>
              <w:noProof/>
              <w:sz w:val="20"/>
            </w:rPr>
          </w:pPr>
          <w:hyperlink w:anchor="_Toc125022818" w:history="1">
            <w:r w:rsidRPr="0088506C">
              <w:rPr>
                <w:rStyle w:val="Hyperlink"/>
                <w:rFonts w:ascii="Arial" w:hAnsi="Arial" w:cs="Arial"/>
                <w:noProof/>
                <w:sz w:val="20"/>
              </w:rPr>
              <w:t>Applicability of Cost Principles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_Toc125022818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30</w:t>
            </w:r>
            <w:r w:rsidRPr="0088506C">
              <w:rPr>
                <w:rFonts w:ascii="Arial" w:hAnsi="Arial" w:cs="Arial"/>
                <w:noProof/>
                <w:webHidden/>
                <w:sz w:val="20"/>
              </w:rPr>
              <w:fldChar w:fldCharType="end"/>
            </w:r>
          </w:hyperlink>
        </w:p>
        <w:p w14:paraId="1C4EC2BB" w14:textId="7C02287B" w:rsidR="0088506C" w:rsidRPr="0088506C" w:rsidRDefault="0088506C">
          <w:pPr>
            <w:pStyle w:val="TOC3"/>
            <w:rPr>
              <w:rFonts w:ascii="Arial" w:eastAsiaTheme="minorEastAsia" w:hAnsi="Arial" w:cs="Arial"/>
              <w:b w:val="0"/>
              <w:noProof/>
              <w:sz w:val="20"/>
            </w:rPr>
          </w:pPr>
          <w:hyperlink w:anchor="_Toc125022819"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_Toc125022819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33</w:t>
            </w:r>
            <w:r w:rsidRPr="0088506C">
              <w:rPr>
                <w:rFonts w:ascii="Arial" w:hAnsi="Arial" w:cs="Arial"/>
                <w:noProof/>
                <w:webHidden/>
                <w:sz w:val="20"/>
              </w:rPr>
              <w:fldChar w:fldCharType="end"/>
            </w:r>
          </w:hyperlink>
        </w:p>
        <w:p w14:paraId="149137AF" w14:textId="6C863B74" w:rsidR="0088506C" w:rsidRPr="0088506C" w:rsidRDefault="0088506C">
          <w:pPr>
            <w:pStyle w:val="TOC3"/>
            <w:rPr>
              <w:rFonts w:ascii="Arial" w:eastAsiaTheme="minorEastAsia" w:hAnsi="Arial" w:cs="Arial"/>
              <w:b w:val="0"/>
              <w:noProof/>
              <w:sz w:val="20"/>
            </w:rPr>
          </w:pPr>
          <w:hyperlink w:anchor="_Toc125022820" w:history="1">
            <w:r w:rsidRPr="0088506C">
              <w:rPr>
                <w:rStyle w:val="Hyperlink"/>
                <w:rFonts w:ascii="Arial" w:hAnsi="Arial" w:cs="Arial"/>
                <w:noProof/>
                <w:sz w:val="20"/>
              </w:rPr>
              <w:t>Indirect Cost Rate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_Toc125022820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34</w:t>
            </w:r>
            <w:r w:rsidRPr="0088506C">
              <w:rPr>
                <w:rFonts w:ascii="Arial" w:hAnsi="Arial" w:cs="Arial"/>
                <w:noProof/>
                <w:webHidden/>
                <w:sz w:val="20"/>
              </w:rPr>
              <w:fldChar w:fldCharType="end"/>
            </w:r>
          </w:hyperlink>
        </w:p>
        <w:p w14:paraId="2211ED72" w14:textId="46F72484" w:rsidR="0088506C" w:rsidRPr="0088506C" w:rsidRDefault="0088506C">
          <w:pPr>
            <w:pStyle w:val="TOC3"/>
            <w:rPr>
              <w:rFonts w:ascii="Arial" w:eastAsiaTheme="minorEastAsia" w:hAnsi="Arial" w:cs="Arial"/>
              <w:b w:val="0"/>
              <w:noProof/>
              <w:sz w:val="20"/>
            </w:rPr>
          </w:pPr>
          <w:hyperlink w:anchor="_Toc125022821" w:history="1">
            <w:r w:rsidRPr="0088506C">
              <w:rPr>
                <w:rStyle w:val="Hyperlink"/>
                <w:rFonts w:ascii="Arial" w:hAnsi="Arial" w:cs="Arial"/>
                <w:noProof/>
                <w:sz w:val="20"/>
              </w:rPr>
              <w:t>Cost Principles for States, Local Governments and Indian Tribes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_Toc125022821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36</w:t>
            </w:r>
            <w:r w:rsidRPr="0088506C">
              <w:rPr>
                <w:rFonts w:ascii="Arial" w:hAnsi="Arial" w:cs="Arial"/>
                <w:noProof/>
                <w:webHidden/>
                <w:sz w:val="20"/>
              </w:rPr>
              <w:fldChar w:fldCharType="end"/>
            </w:r>
          </w:hyperlink>
        </w:p>
        <w:p w14:paraId="24CF0316" w14:textId="56BC07BA" w:rsidR="0088506C" w:rsidRPr="0088506C" w:rsidRDefault="0088506C">
          <w:pPr>
            <w:pStyle w:val="TOC3"/>
            <w:rPr>
              <w:rFonts w:ascii="Arial" w:eastAsiaTheme="minorEastAsia" w:hAnsi="Arial" w:cs="Arial"/>
              <w:b w:val="0"/>
              <w:noProof/>
              <w:sz w:val="20"/>
            </w:rPr>
          </w:pPr>
          <w:hyperlink w:anchor="_Toc125022822" w:history="1">
            <w:r w:rsidRPr="0088506C">
              <w:rPr>
                <w:rStyle w:val="Hyperlink"/>
                <w:rFonts w:ascii="Arial" w:hAnsi="Arial" w:cs="Arial"/>
                <w:noProof/>
                <w:sz w:val="20"/>
              </w:rPr>
              <w:t>Allowable Costs – State/Local Government-wide Central Service Costs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_Toc125022822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42</w:t>
            </w:r>
            <w:r w:rsidRPr="0088506C">
              <w:rPr>
                <w:rFonts w:ascii="Arial" w:hAnsi="Arial" w:cs="Arial"/>
                <w:noProof/>
                <w:webHidden/>
                <w:sz w:val="20"/>
              </w:rPr>
              <w:fldChar w:fldCharType="end"/>
            </w:r>
          </w:hyperlink>
        </w:p>
        <w:p w14:paraId="34B62036" w14:textId="2C51D1F8" w:rsidR="0088506C" w:rsidRPr="0088506C" w:rsidRDefault="0088506C">
          <w:pPr>
            <w:pStyle w:val="TOC3"/>
            <w:rPr>
              <w:rFonts w:ascii="Arial" w:eastAsiaTheme="minorEastAsia" w:hAnsi="Arial" w:cs="Arial"/>
              <w:b w:val="0"/>
              <w:noProof/>
              <w:sz w:val="20"/>
            </w:rPr>
          </w:pPr>
          <w:hyperlink w:anchor="_Toc125022823" w:history="1">
            <w:r w:rsidRPr="0088506C">
              <w:rPr>
                <w:rStyle w:val="Hyperlink"/>
                <w:rFonts w:ascii="Arial" w:hAnsi="Arial" w:cs="Arial"/>
                <w:noProof/>
                <w:sz w:val="20"/>
              </w:rPr>
              <w:t>Allowable Costs – State Public Assistance Agency Costs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_Toc125022823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47</w:t>
            </w:r>
            <w:r w:rsidRPr="0088506C">
              <w:rPr>
                <w:rFonts w:ascii="Arial" w:hAnsi="Arial" w:cs="Arial"/>
                <w:noProof/>
                <w:webHidden/>
                <w:sz w:val="20"/>
              </w:rPr>
              <w:fldChar w:fldCharType="end"/>
            </w:r>
          </w:hyperlink>
        </w:p>
        <w:p w14:paraId="49FE7A74" w14:textId="06FC84AE" w:rsidR="0088506C" w:rsidRPr="0088506C" w:rsidRDefault="0088506C">
          <w:pPr>
            <w:pStyle w:val="TOC3"/>
            <w:rPr>
              <w:rFonts w:ascii="Arial" w:eastAsiaTheme="minorEastAsia" w:hAnsi="Arial" w:cs="Arial"/>
              <w:b w:val="0"/>
              <w:noProof/>
              <w:sz w:val="20"/>
            </w:rPr>
          </w:pPr>
          <w:hyperlink w:anchor="_Toc125022824" w:history="1">
            <w:r w:rsidRPr="0088506C">
              <w:rPr>
                <w:rStyle w:val="Hyperlink"/>
                <w:rFonts w:ascii="Arial" w:hAnsi="Arial" w:cs="Arial"/>
                <w:noProof/>
                <w:sz w:val="20"/>
              </w:rPr>
              <w:t>Cost Principles for Nonprofit Organizations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_Toc125022824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51</w:t>
            </w:r>
            <w:r w:rsidRPr="0088506C">
              <w:rPr>
                <w:rFonts w:ascii="Arial" w:hAnsi="Arial" w:cs="Arial"/>
                <w:noProof/>
                <w:webHidden/>
                <w:sz w:val="20"/>
              </w:rPr>
              <w:fldChar w:fldCharType="end"/>
            </w:r>
          </w:hyperlink>
        </w:p>
        <w:p w14:paraId="42AC8EE1" w14:textId="1D701999" w:rsidR="0088506C" w:rsidRPr="0088506C" w:rsidRDefault="0088506C">
          <w:pPr>
            <w:pStyle w:val="TOC3"/>
            <w:rPr>
              <w:rFonts w:ascii="Arial" w:eastAsiaTheme="minorEastAsia" w:hAnsi="Arial" w:cs="Arial"/>
              <w:b w:val="0"/>
              <w:noProof/>
              <w:sz w:val="20"/>
            </w:rPr>
          </w:pPr>
          <w:hyperlink w:anchor="_Toc125022825"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_Toc125022825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51</w:t>
            </w:r>
            <w:r w:rsidRPr="0088506C">
              <w:rPr>
                <w:rFonts w:ascii="Arial" w:hAnsi="Arial" w:cs="Arial"/>
                <w:noProof/>
                <w:webHidden/>
                <w:sz w:val="20"/>
              </w:rPr>
              <w:fldChar w:fldCharType="end"/>
            </w:r>
          </w:hyperlink>
        </w:p>
        <w:p w14:paraId="70F2264D" w14:textId="48CF1E91" w:rsidR="0088506C" w:rsidRPr="0088506C" w:rsidRDefault="0088506C">
          <w:pPr>
            <w:pStyle w:val="TOC2"/>
            <w:rPr>
              <w:rFonts w:eastAsiaTheme="minorEastAsia"/>
              <w:bCs w:val="0"/>
              <w:sz w:val="20"/>
              <w:szCs w:val="20"/>
            </w:rPr>
          </w:pPr>
          <w:hyperlink w:anchor="_Toc125022826" w:history="1">
            <w:r w:rsidRPr="0088506C">
              <w:rPr>
                <w:rStyle w:val="Hyperlink"/>
                <w:sz w:val="20"/>
                <w:szCs w:val="20"/>
              </w:rPr>
              <w:t>C. CASH MANAGEMENT</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_Toc125022826 \h </w:instrText>
            </w:r>
            <w:r w:rsidRPr="0088506C">
              <w:rPr>
                <w:webHidden/>
                <w:sz w:val="20"/>
                <w:szCs w:val="20"/>
              </w:rPr>
            </w:r>
            <w:r w:rsidRPr="0088506C">
              <w:rPr>
                <w:webHidden/>
                <w:sz w:val="20"/>
                <w:szCs w:val="20"/>
              </w:rPr>
              <w:fldChar w:fldCharType="separate"/>
            </w:r>
            <w:r w:rsidR="00146D1B">
              <w:rPr>
                <w:webHidden/>
                <w:sz w:val="20"/>
                <w:szCs w:val="20"/>
              </w:rPr>
              <w:t>53</w:t>
            </w:r>
            <w:r w:rsidRPr="0088506C">
              <w:rPr>
                <w:webHidden/>
                <w:sz w:val="20"/>
                <w:szCs w:val="20"/>
              </w:rPr>
              <w:fldChar w:fldCharType="end"/>
            </w:r>
          </w:hyperlink>
        </w:p>
        <w:p w14:paraId="14B44CA4" w14:textId="0FD15B98" w:rsidR="0088506C" w:rsidRPr="0088506C" w:rsidRDefault="0088506C">
          <w:pPr>
            <w:pStyle w:val="TOC3"/>
            <w:rPr>
              <w:rFonts w:ascii="Arial" w:eastAsiaTheme="minorEastAsia" w:hAnsi="Arial" w:cs="Arial"/>
              <w:b w:val="0"/>
              <w:noProof/>
              <w:sz w:val="20"/>
            </w:rPr>
          </w:pPr>
          <w:hyperlink w:anchor="_Toc125022827" w:history="1">
            <w:r w:rsidRPr="0088506C">
              <w:rPr>
                <w:rStyle w:val="Hyperlink"/>
                <w:rFonts w:ascii="Arial" w:hAnsi="Arial" w:cs="Arial"/>
                <w:noProof/>
                <w:sz w:val="20"/>
              </w:rPr>
              <w:t>OMB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_Toc125022827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53</w:t>
            </w:r>
            <w:r w:rsidRPr="0088506C">
              <w:rPr>
                <w:rFonts w:ascii="Arial" w:hAnsi="Arial" w:cs="Arial"/>
                <w:noProof/>
                <w:webHidden/>
                <w:sz w:val="20"/>
              </w:rPr>
              <w:fldChar w:fldCharType="end"/>
            </w:r>
          </w:hyperlink>
        </w:p>
        <w:p w14:paraId="63ECDC02" w14:textId="19CD9953" w:rsidR="0088506C" w:rsidRPr="0088506C" w:rsidRDefault="0088506C">
          <w:pPr>
            <w:pStyle w:val="TOC3"/>
            <w:rPr>
              <w:rFonts w:ascii="Arial" w:eastAsiaTheme="minorEastAsia" w:hAnsi="Arial" w:cs="Arial"/>
              <w:b w:val="0"/>
              <w:noProof/>
              <w:sz w:val="20"/>
            </w:rPr>
          </w:pPr>
          <w:hyperlink w:anchor="_Toc125022828"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_Toc125022828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55</w:t>
            </w:r>
            <w:r w:rsidRPr="0088506C">
              <w:rPr>
                <w:rFonts w:ascii="Arial" w:hAnsi="Arial" w:cs="Arial"/>
                <w:noProof/>
                <w:webHidden/>
                <w:sz w:val="20"/>
              </w:rPr>
              <w:fldChar w:fldCharType="end"/>
            </w:r>
          </w:hyperlink>
        </w:p>
        <w:p w14:paraId="10C12DEB" w14:textId="634AB99B" w:rsidR="0088506C" w:rsidRPr="0088506C" w:rsidRDefault="0088506C">
          <w:pPr>
            <w:pStyle w:val="TOC3"/>
            <w:rPr>
              <w:rFonts w:ascii="Arial" w:eastAsiaTheme="minorEastAsia" w:hAnsi="Arial" w:cs="Arial"/>
              <w:b w:val="0"/>
              <w:noProof/>
              <w:sz w:val="20"/>
            </w:rPr>
          </w:pPr>
          <w:hyperlink w:anchor="_Toc125022829" w:history="1">
            <w:r w:rsidRPr="0088506C">
              <w:rPr>
                <w:rStyle w:val="Hyperlink"/>
                <w:rFonts w:ascii="Arial" w:hAnsi="Arial" w:cs="Arial"/>
                <w:noProof/>
                <w:sz w:val="20"/>
              </w:rPr>
              <w:t>Audit Objectives and Control Testing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_Toc125022829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56</w:t>
            </w:r>
            <w:r w:rsidRPr="0088506C">
              <w:rPr>
                <w:rFonts w:ascii="Arial" w:hAnsi="Arial" w:cs="Arial"/>
                <w:noProof/>
                <w:webHidden/>
                <w:sz w:val="20"/>
              </w:rPr>
              <w:fldChar w:fldCharType="end"/>
            </w:r>
          </w:hyperlink>
        </w:p>
        <w:p w14:paraId="5E0B4724" w14:textId="7ACA7870" w:rsidR="0088506C" w:rsidRPr="0088506C" w:rsidRDefault="0088506C">
          <w:pPr>
            <w:pStyle w:val="TOC3"/>
            <w:rPr>
              <w:rFonts w:ascii="Arial" w:eastAsiaTheme="minorEastAsia" w:hAnsi="Arial" w:cs="Arial"/>
              <w:b w:val="0"/>
              <w:noProof/>
              <w:sz w:val="20"/>
            </w:rPr>
          </w:pPr>
          <w:hyperlink w:anchor="_Toc125022830" w:history="1">
            <w:r w:rsidRPr="0088506C">
              <w:rPr>
                <w:rStyle w:val="Hyperlink"/>
                <w:rFonts w:ascii="Arial" w:hAnsi="Arial" w:cs="Arial"/>
                <w:noProof/>
                <w:sz w:val="20"/>
              </w:rPr>
              <w:t>Suggested Audit Procedures – Compliance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_Toc125022830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58</w:t>
            </w:r>
            <w:r w:rsidRPr="0088506C">
              <w:rPr>
                <w:rFonts w:ascii="Arial" w:hAnsi="Arial" w:cs="Arial"/>
                <w:noProof/>
                <w:webHidden/>
                <w:sz w:val="20"/>
              </w:rPr>
              <w:fldChar w:fldCharType="end"/>
            </w:r>
          </w:hyperlink>
        </w:p>
        <w:p w14:paraId="71B527D0" w14:textId="4A58328F" w:rsidR="0088506C" w:rsidRPr="0088506C" w:rsidRDefault="0088506C">
          <w:pPr>
            <w:pStyle w:val="TOC3"/>
            <w:rPr>
              <w:rFonts w:ascii="Arial" w:eastAsiaTheme="minorEastAsia" w:hAnsi="Arial" w:cs="Arial"/>
              <w:b w:val="0"/>
              <w:noProof/>
              <w:sz w:val="20"/>
            </w:rPr>
          </w:pPr>
          <w:hyperlink w:anchor="_Toc125022831"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_Toc125022831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59</w:t>
            </w:r>
            <w:r w:rsidRPr="0088506C">
              <w:rPr>
                <w:rFonts w:ascii="Arial" w:hAnsi="Arial" w:cs="Arial"/>
                <w:noProof/>
                <w:webHidden/>
                <w:sz w:val="20"/>
              </w:rPr>
              <w:fldChar w:fldCharType="end"/>
            </w:r>
          </w:hyperlink>
        </w:p>
        <w:p w14:paraId="4DC53A71" w14:textId="59CD6779" w:rsidR="0088506C" w:rsidRPr="0088506C" w:rsidRDefault="0088506C">
          <w:pPr>
            <w:pStyle w:val="TOC2"/>
            <w:rPr>
              <w:rFonts w:eastAsiaTheme="minorEastAsia"/>
              <w:bCs w:val="0"/>
              <w:sz w:val="20"/>
              <w:szCs w:val="20"/>
            </w:rPr>
          </w:pPr>
          <w:hyperlink w:anchor="_Toc125022832" w:history="1">
            <w:r w:rsidRPr="0088506C">
              <w:rPr>
                <w:rStyle w:val="Hyperlink"/>
                <w:sz w:val="20"/>
                <w:szCs w:val="20"/>
              </w:rPr>
              <w:t>H.  PERIOD OF PERFORMANCE</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_Toc125022832 \h </w:instrText>
            </w:r>
            <w:r w:rsidRPr="0088506C">
              <w:rPr>
                <w:webHidden/>
                <w:sz w:val="20"/>
                <w:szCs w:val="20"/>
              </w:rPr>
            </w:r>
            <w:r w:rsidRPr="0088506C">
              <w:rPr>
                <w:webHidden/>
                <w:sz w:val="20"/>
                <w:szCs w:val="20"/>
              </w:rPr>
              <w:fldChar w:fldCharType="separate"/>
            </w:r>
            <w:r w:rsidR="00146D1B">
              <w:rPr>
                <w:webHidden/>
                <w:sz w:val="20"/>
                <w:szCs w:val="20"/>
              </w:rPr>
              <w:t>60</w:t>
            </w:r>
            <w:r w:rsidRPr="0088506C">
              <w:rPr>
                <w:webHidden/>
                <w:sz w:val="20"/>
                <w:szCs w:val="20"/>
              </w:rPr>
              <w:fldChar w:fldCharType="end"/>
            </w:r>
          </w:hyperlink>
        </w:p>
        <w:p w14:paraId="225FDFD6" w14:textId="106C815C" w:rsidR="0088506C" w:rsidRPr="0088506C" w:rsidRDefault="0088506C">
          <w:pPr>
            <w:pStyle w:val="TOC3"/>
            <w:rPr>
              <w:rFonts w:ascii="Arial" w:eastAsiaTheme="minorEastAsia" w:hAnsi="Arial" w:cs="Arial"/>
              <w:b w:val="0"/>
              <w:noProof/>
              <w:sz w:val="20"/>
            </w:rPr>
          </w:pPr>
          <w:hyperlink w:anchor="_Toc125022833" w:history="1">
            <w:r w:rsidRPr="0088506C">
              <w:rPr>
                <w:rStyle w:val="Hyperlink"/>
                <w:rFonts w:ascii="Arial" w:hAnsi="Arial" w:cs="Arial"/>
                <w:noProof/>
                <w:sz w:val="20"/>
              </w:rPr>
              <w:t>OMB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_Toc125022833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60</w:t>
            </w:r>
            <w:r w:rsidRPr="0088506C">
              <w:rPr>
                <w:rFonts w:ascii="Arial" w:hAnsi="Arial" w:cs="Arial"/>
                <w:noProof/>
                <w:webHidden/>
                <w:sz w:val="20"/>
              </w:rPr>
              <w:fldChar w:fldCharType="end"/>
            </w:r>
          </w:hyperlink>
        </w:p>
        <w:p w14:paraId="531AE5F7" w14:textId="23A16757" w:rsidR="0088506C" w:rsidRPr="0088506C" w:rsidRDefault="0088506C">
          <w:pPr>
            <w:pStyle w:val="TOC3"/>
            <w:rPr>
              <w:rFonts w:ascii="Arial" w:eastAsiaTheme="minorEastAsia" w:hAnsi="Arial" w:cs="Arial"/>
              <w:b w:val="0"/>
              <w:noProof/>
              <w:sz w:val="20"/>
            </w:rPr>
          </w:pPr>
          <w:hyperlink w:anchor="_Toc125022834"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_Toc125022834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61</w:t>
            </w:r>
            <w:r w:rsidRPr="0088506C">
              <w:rPr>
                <w:rFonts w:ascii="Arial" w:hAnsi="Arial" w:cs="Arial"/>
                <w:noProof/>
                <w:webHidden/>
                <w:sz w:val="20"/>
              </w:rPr>
              <w:fldChar w:fldCharType="end"/>
            </w:r>
          </w:hyperlink>
        </w:p>
        <w:p w14:paraId="49F50AAC" w14:textId="411720FB" w:rsidR="0088506C" w:rsidRPr="0088506C" w:rsidRDefault="0088506C">
          <w:pPr>
            <w:pStyle w:val="TOC3"/>
            <w:rPr>
              <w:rFonts w:ascii="Arial" w:eastAsiaTheme="minorEastAsia" w:hAnsi="Arial" w:cs="Arial"/>
              <w:b w:val="0"/>
              <w:noProof/>
              <w:sz w:val="20"/>
            </w:rPr>
          </w:pPr>
          <w:hyperlink w:anchor="_Toc125022835" w:history="1">
            <w:r w:rsidRPr="0088506C">
              <w:rPr>
                <w:rStyle w:val="Hyperlink"/>
                <w:rFonts w:ascii="Arial" w:hAnsi="Arial" w:cs="Arial"/>
                <w:noProof/>
                <w:sz w:val="20"/>
              </w:rPr>
              <w:t>Audit Objectives and Control Testing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_Toc125022835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61</w:t>
            </w:r>
            <w:r w:rsidRPr="0088506C">
              <w:rPr>
                <w:rFonts w:ascii="Arial" w:hAnsi="Arial" w:cs="Arial"/>
                <w:noProof/>
                <w:webHidden/>
                <w:sz w:val="20"/>
              </w:rPr>
              <w:fldChar w:fldCharType="end"/>
            </w:r>
          </w:hyperlink>
        </w:p>
        <w:p w14:paraId="58A74F6F" w14:textId="0A0B7062" w:rsidR="0088506C" w:rsidRPr="0088506C" w:rsidRDefault="0088506C">
          <w:pPr>
            <w:pStyle w:val="TOC3"/>
            <w:rPr>
              <w:rFonts w:ascii="Arial" w:eastAsiaTheme="minorEastAsia" w:hAnsi="Arial" w:cs="Arial"/>
              <w:b w:val="0"/>
              <w:noProof/>
              <w:sz w:val="20"/>
            </w:rPr>
          </w:pPr>
          <w:hyperlink w:anchor="_Toc125022836" w:history="1">
            <w:r w:rsidRPr="0088506C">
              <w:rPr>
                <w:rStyle w:val="Hyperlink"/>
                <w:rFonts w:ascii="Arial" w:hAnsi="Arial" w:cs="Arial"/>
                <w:noProof/>
                <w:sz w:val="20"/>
              </w:rPr>
              <w:t>Suggested Audit Procedures – Compliance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_Toc125022836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62</w:t>
            </w:r>
            <w:r w:rsidRPr="0088506C">
              <w:rPr>
                <w:rFonts w:ascii="Arial" w:hAnsi="Arial" w:cs="Arial"/>
                <w:noProof/>
                <w:webHidden/>
                <w:sz w:val="20"/>
              </w:rPr>
              <w:fldChar w:fldCharType="end"/>
            </w:r>
          </w:hyperlink>
        </w:p>
        <w:p w14:paraId="259F4532" w14:textId="67041318" w:rsidR="0088506C" w:rsidRPr="0088506C" w:rsidRDefault="0088506C">
          <w:pPr>
            <w:pStyle w:val="TOC3"/>
            <w:rPr>
              <w:rFonts w:ascii="Arial" w:eastAsiaTheme="minorEastAsia" w:hAnsi="Arial" w:cs="Arial"/>
              <w:b w:val="0"/>
              <w:noProof/>
              <w:sz w:val="20"/>
            </w:rPr>
          </w:pPr>
          <w:hyperlink w:anchor="_Toc125022837"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_Toc125022837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63</w:t>
            </w:r>
            <w:r w:rsidRPr="0088506C">
              <w:rPr>
                <w:rFonts w:ascii="Arial" w:hAnsi="Arial" w:cs="Arial"/>
                <w:noProof/>
                <w:webHidden/>
                <w:sz w:val="20"/>
              </w:rPr>
              <w:fldChar w:fldCharType="end"/>
            </w:r>
          </w:hyperlink>
        </w:p>
        <w:p w14:paraId="6A2E49E8" w14:textId="75667068" w:rsidR="0088506C" w:rsidRPr="0088506C" w:rsidRDefault="0088506C">
          <w:pPr>
            <w:pStyle w:val="TOC2"/>
            <w:rPr>
              <w:rFonts w:eastAsiaTheme="minorEastAsia"/>
              <w:bCs w:val="0"/>
              <w:sz w:val="20"/>
              <w:szCs w:val="20"/>
            </w:rPr>
          </w:pPr>
          <w:hyperlink w:anchor="_Toc125022838" w:history="1">
            <w:r w:rsidRPr="0088506C">
              <w:rPr>
                <w:rStyle w:val="Hyperlink"/>
                <w:sz w:val="20"/>
                <w:szCs w:val="20"/>
              </w:rPr>
              <w:t>L.  REPORTING</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_Toc125022838 \h </w:instrText>
            </w:r>
            <w:r w:rsidRPr="0088506C">
              <w:rPr>
                <w:webHidden/>
                <w:sz w:val="20"/>
                <w:szCs w:val="20"/>
              </w:rPr>
            </w:r>
            <w:r w:rsidRPr="0088506C">
              <w:rPr>
                <w:webHidden/>
                <w:sz w:val="20"/>
                <w:szCs w:val="20"/>
              </w:rPr>
              <w:fldChar w:fldCharType="separate"/>
            </w:r>
            <w:r w:rsidR="00146D1B">
              <w:rPr>
                <w:webHidden/>
                <w:sz w:val="20"/>
                <w:szCs w:val="20"/>
              </w:rPr>
              <w:t>64</w:t>
            </w:r>
            <w:r w:rsidRPr="0088506C">
              <w:rPr>
                <w:webHidden/>
                <w:sz w:val="20"/>
                <w:szCs w:val="20"/>
              </w:rPr>
              <w:fldChar w:fldCharType="end"/>
            </w:r>
          </w:hyperlink>
        </w:p>
        <w:p w14:paraId="0CD632B5" w14:textId="104C6C3F" w:rsidR="0088506C" w:rsidRPr="0088506C" w:rsidRDefault="0088506C">
          <w:pPr>
            <w:pStyle w:val="TOC3"/>
            <w:rPr>
              <w:rFonts w:ascii="Arial" w:eastAsiaTheme="minorEastAsia" w:hAnsi="Arial" w:cs="Arial"/>
              <w:b w:val="0"/>
              <w:noProof/>
              <w:sz w:val="20"/>
            </w:rPr>
          </w:pPr>
          <w:hyperlink w:anchor="_Toc125022839" w:history="1">
            <w:r w:rsidRPr="0088506C">
              <w:rPr>
                <w:rStyle w:val="Hyperlink"/>
                <w:rFonts w:ascii="Arial" w:hAnsi="Arial" w:cs="Arial"/>
                <w:noProof/>
                <w:sz w:val="20"/>
              </w:rPr>
              <w:t>OMB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_Toc125022839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64</w:t>
            </w:r>
            <w:r w:rsidRPr="0088506C">
              <w:rPr>
                <w:rFonts w:ascii="Arial" w:hAnsi="Arial" w:cs="Arial"/>
                <w:noProof/>
                <w:webHidden/>
                <w:sz w:val="20"/>
              </w:rPr>
              <w:fldChar w:fldCharType="end"/>
            </w:r>
          </w:hyperlink>
        </w:p>
        <w:p w14:paraId="10641309" w14:textId="07E159F6" w:rsidR="0088506C" w:rsidRPr="0088506C" w:rsidRDefault="0088506C">
          <w:pPr>
            <w:pStyle w:val="TOC3"/>
            <w:rPr>
              <w:rFonts w:ascii="Arial" w:eastAsiaTheme="minorEastAsia" w:hAnsi="Arial" w:cs="Arial"/>
              <w:b w:val="0"/>
              <w:noProof/>
              <w:sz w:val="20"/>
            </w:rPr>
          </w:pPr>
          <w:hyperlink w:anchor="_Toc125022840"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_Toc125022840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68</w:t>
            </w:r>
            <w:r w:rsidRPr="0088506C">
              <w:rPr>
                <w:rFonts w:ascii="Arial" w:hAnsi="Arial" w:cs="Arial"/>
                <w:noProof/>
                <w:webHidden/>
                <w:sz w:val="20"/>
              </w:rPr>
              <w:fldChar w:fldCharType="end"/>
            </w:r>
          </w:hyperlink>
        </w:p>
        <w:p w14:paraId="6A3B0C78" w14:textId="4BCDF12D" w:rsidR="0088506C" w:rsidRPr="0088506C" w:rsidRDefault="0088506C">
          <w:pPr>
            <w:pStyle w:val="TOC3"/>
            <w:rPr>
              <w:rFonts w:ascii="Arial" w:eastAsiaTheme="minorEastAsia" w:hAnsi="Arial" w:cs="Arial"/>
              <w:b w:val="0"/>
              <w:noProof/>
              <w:sz w:val="20"/>
            </w:rPr>
          </w:pPr>
          <w:hyperlink w:anchor="_Toc125022841" w:history="1">
            <w:r w:rsidRPr="0088506C">
              <w:rPr>
                <w:rStyle w:val="Hyperlink"/>
                <w:rFonts w:ascii="Arial" w:hAnsi="Arial" w:cs="Arial"/>
                <w:noProof/>
                <w:sz w:val="20"/>
              </w:rPr>
              <w:t>Audit Objectives and Control Testing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_Toc125022841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73</w:t>
            </w:r>
            <w:r w:rsidRPr="0088506C">
              <w:rPr>
                <w:rFonts w:ascii="Arial" w:hAnsi="Arial" w:cs="Arial"/>
                <w:noProof/>
                <w:webHidden/>
                <w:sz w:val="20"/>
              </w:rPr>
              <w:fldChar w:fldCharType="end"/>
            </w:r>
          </w:hyperlink>
        </w:p>
        <w:p w14:paraId="765A4D61" w14:textId="3A2D5F6B" w:rsidR="0088506C" w:rsidRPr="0088506C" w:rsidRDefault="0088506C">
          <w:pPr>
            <w:pStyle w:val="TOC3"/>
            <w:rPr>
              <w:rFonts w:ascii="Arial" w:eastAsiaTheme="minorEastAsia" w:hAnsi="Arial" w:cs="Arial"/>
              <w:b w:val="0"/>
              <w:noProof/>
              <w:sz w:val="20"/>
            </w:rPr>
          </w:pPr>
          <w:hyperlink w:anchor="_Toc125022842" w:history="1">
            <w:r w:rsidRPr="0088506C">
              <w:rPr>
                <w:rStyle w:val="Hyperlink"/>
                <w:rFonts w:ascii="Arial" w:hAnsi="Arial" w:cs="Arial"/>
                <w:noProof/>
                <w:sz w:val="20"/>
              </w:rPr>
              <w:t>Suggested Audit Procedures – Compliance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_Toc125022842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74</w:t>
            </w:r>
            <w:r w:rsidRPr="0088506C">
              <w:rPr>
                <w:rFonts w:ascii="Arial" w:hAnsi="Arial" w:cs="Arial"/>
                <w:noProof/>
                <w:webHidden/>
                <w:sz w:val="20"/>
              </w:rPr>
              <w:fldChar w:fldCharType="end"/>
            </w:r>
          </w:hyperlink>
        </w:p>
        <w:p w14:paraId="015770C3" w14:textId="4ACF95FB" w:rsidR="0088506C" w:rsidRPr="0088506C" w:rsidRDefault="0088506C">
          <w:pPr>
            <w:pStyle w:val="TOC3"/>
            <w:rPr>
              <w:rFonts w:ascii="Arial" w:eastAsiaTheme="minorEastAsia" w:hAnsi="Arial" w:cs="Arial"/>
              <w:b w:val="0"/>
              <w:noProof/>
              <w:sz w:val="20"/>
            </w:rPr>
          </w:pPr>
          <w:hyperlink w:anchor="_Toc125022843"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_Toc125022843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74</w:t>
            </w:r>
            <w:r w:rsidRPr="0088506C">
              <w:rPr>
                <w:rFonts w:ascii="Arial" w:hAnsi="Arial" w:cs="Arial"/>
                <w:noProof/>
                <w:webHidden/>
                <w:sz w:val="20"/>
              </w:rPr>
              <w:fldChar w:fldCharType="end"/>
            </w:r>
          </w:hyperlink>
        </w:p>
        <w:p w14:paraId="128D9952" w14:textId="22B9737A" w:rsidR="0088506C" w:rsidRPr="0088506C" w:rsidRDefault="0088506C">
          <w:pPr>
            <w:pStyle w:val="TOC2"/>
            <w:rPr>
              <w:rFonts w:eastAsiaTheme="minorEastAsia"/>
              <w:bCs w:val="0"/>
              <w:sz w:val="20"/>
              <w:szCs w:val="20"/>
            </w:rPr>
          </w:pPr>
          <w:hyperlink w:anchor="_Toc125022844" w:history="1">
            <w:r w:rsidRPr="0088506C">
              <w:rPr>
                <w:rStyle w:val="Hyperlink"/>
                <w:sz w:val="20"/>
                <w:szCs w:val="20"/>
              </w:rPr>
              <w:t>M.  SUBRECIPIENT MONITORING</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_Toc125022844 \h </w:instrText>
            </w:r>
            <w:r w:rsidRPr="0088506C">
              <w:rPr>
                <w:webHidden/>
                <w:sz w:val="20"/>
                <w:szCs w:val="20"/>
              </w:rPr>
            </w:r>
            <w:r w:rsidRPr="0088506C">
              <w:rPr>
                <w:webHidden/>
                <w:sz w:val="20"/>
                <w:szCs w:val="20"/>
              </w:rPr>
              <w:fldChar w:fldCharType="separate"/>
            </w:r>
            <w:r w:rsidR="00146D1B">
              <w:rPr>
                <w:webHidden/>
                <w:sz w:val="20"/>
                <w:szCs w:val="20"/>
              </w:rPr>
              <w:t>76</w:t>
            </w:r>
            <w:r w:rsidRPr="0088506C">
              <w:rPr>
                <w:webHidden/>
                <w:sz w:val="20"/>
                <w:szCs w:val="20"/>
              </w:rPr>
              <w:fldChar w:fldCharType="end"/>
            </w:r>
          </w:hyperlink>
        </w:p>
        <w:p w14:paraId="5D3FA645" w14:textId="092B1E0B" w:rsidR="0088506C" w:rsidRPr="0088506C" w:rsidRDefault="0088506C">
          <w:pPr>
            <w:pStyle w:val="TOC3"/>
            <w:rPr>
              <w:rFonts w:ascii="Arial" w:eastAsiaTheme="minorEastAsia" w:hAnsi="Arial" w:cs="Arial"/>
              <w:b w:val="0"/>
              <w:noProof/>
              <w:sz w:val="20"/>
            </w:rPr>
          </w:pPr>
          <w:hyperlink w:anchor="_Toc125022845" w:history="1">
            <w:r w:rsidRPr="0088506C">
              <w:rPr>
                <w:rStyle w:val="Hyperlink"/>
                <w:rFonts w:ascii="Arial" w:hAnsi="Arial" w:cs="Arial"/>
                <w:noProof/>
                <w:sz w:val="20"/>
              </w:rPr>
              <w:t>OMB Compliance Requirements</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_Toc125022845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76</w:t>
            </w:r>
            <w:r w:rsidRPr="0088506C">
              <w:rPr>
                <w:rFonts w:ascii="Arial" w:hAnsi="Arial" w:cs="Arial"/>
                <w:noProof/>
                <w:webHidden/>
                <w:sz w:val="20"/>
              </w:rPr>
              <w:fldChar w:fldCharType="end"/>
            </w:r>
          </w:hyperlink>
        </w:p>
        <w:p w14:paraId="6DDA9558" w14:textId="7BB6C92D" w:rsidR="0088506C" w:rsidRPr="0088506C" w:rsidRDefault="0088506C">
          <w:pPr>
            <w:pStyle w:val="TOC3"/>
            <w:rPr>
              <w:rFonts w:ascii="Arial" w:eastAsiaTheme="minorEastAsia" w:hAnsi="Arial" w:cs="Arial"/>
              <w:b w:val="0"/>
              <w:noProof/>
              <w:sz w:val="20"/>
            </w:rPr>
          </w:pPr>
          <w:hyperlink w:anchor="_Toc125022846" w:history="1">
            <w:r w:rsidRPr="0088506C">
              <w:rPr>
                <w:rStyle w:val="Hyperlink"/>
                <w:rFonts w:ascii="Arial" w:hAnsi="Arial" w:cs="Arial"/>
                <w:noProof/>
                <w:sz w:val="20"/>
              </w:rPr>
              <w:t>Additional Program Specific Information</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_Toc125022846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77</w:t>
            </w:r>
            <w:r w:rsidRPr="0088506C">
              <w:rPr>
                <w:rFonts w:ascii="Arial" w:hAnsi="Arial" w:cs="Arial"/>
                <w:noProof/>
                <w:webHidden/>
                <w:sz w:val="20"/>
              </w:rPr>
              <w:fldChar w:fldCharType="end"/>
            </w:r>
          </w:hyperlink>
        </w:p>
        <w:p w14:paraId="75A04541" w14:textId="6A5C9620" w:rsidR="0088506C" w:rsidRPr="0088506C" w:rsidRDefault="0088506C">
          <w:pPr>
            <w:pStyle w:val="TOC3"/>
            <w:rPr>
              <w:rFonts w:ascii="Arial" w:eastAsiaTheme="minorEastAsia" w:hAnsi="Arial" w:cs="Arial"/>
              <w:b w:val="0"/>
              <w:noProof/>
              <w:sz w:val="20"/>
            </w:rPr>
          </w:pPr>
          <w:hyperlink w:anchor="_Toc125022847" w:history="1">
            <w:r w:rsidRPr="0088506C">
              <w:rPr>
                <w:rStyle w:val="Hyperlink"/>
                <w:rFonts w:ascii="Arial" w:hAnsi="Arial" w:cs="Arial"/>
                <w:noProof/>
                <w:sz w:val="20"/>
              </w:rPr>
              <w:t>Audit Objectives and Control Testing</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_Toc125022847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78</w:t>
            </w:r>
            <w:r w:rsidRPr="0088506C">
              <w:rPr>
                <w:rFonts w:ascii="Arial" w:hAnsi="Arial" w:cs="Arial"/>
                <w:noProof/>
                <w:webHidden/>
                <w:sz w:val="20"/>
              </w:rPr>
              <w:fldChar w:fldCharType="end"/>
            </w:r>
          </w:hyperlink>
        </w:p>
        <w:p w14:paraId="208DCB39" w14:textId="57FF2C2F" w:rsidR="0088506C" w:rsidRPr="0088506C" w:rsidRDefault="0088506C">
          <w:pPr>
            <w:pStyle w:val="TOC3"/>
            <w:rPr>
              <w:rFonts w:ascii="Arial" w:eastAsiaTheme="minorEastAsia" w:hAnsi="Arial" w:cs="Arial"/>
              <w:b w:val="0"/>
              <w:noProof/>
              <w:sz w:val="20"/>
            </w:rPr>
          </w:pPr>
          <w:hyperlink w:anchor="_Toc125022848" w:history="1">
            <w:r w:rsidRPr="0088506C">
              <w:rPr>
                <w:rStyle w:val="Hyperlink"/>
                <w:rFonts w:ascii="Arial" w:hAnsi="Arial" w:cs="Arial"/>
                <w:noProof/>
                <w:sz w:val="20"/>
              </w:rPr>
              <w:t>Suggested Audit Procedures – Compliance</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_Toc125022848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80</w:t>
            </w:r>
            <w:r w:rsidRPr="0088506C">
              <w:rPr>
                <w:rFonts w:ascii="Arial" w:hAnsi="Arial" w:cs="Arial"/>
                <w:noProof/>
                <w:webHidden/>
                <w:sz w:val="20"/>
              </w:rPr>
              <w:fldChar w:fldCharType="end"/>
            </w:r>
          </w:hyperlink>
        </w:p>
        <w:p w14:paraId="7AB9FFE0" w14:textId="35A9B093" w:rsidR="0088506C" w:rsidRPr="0088506C" w:rsidRDefault="0088506C">
          <w:pPr>
            <w:pStyle w:val="TOC3"/>
            <w:rPr>
              <w:rFonts w:ascii="Arial" w:eastAsiaTheme="minorEastAsia" w:hAnsi="Arial" w:cs="Arial"/>
              <w:b w:val="0"/>
              <w:noProof/>
              <w:sz w:val="20"/>
            </w:rPr>
          </w:pPr>
          <w:hyperlink w:anchor="_Toc125022849" w:history="1">
            <w:r w:rsidRPr="0088506C">
              <w:rPr>
                <w:rStyle w:val="Hyperlink"/>
                <w:rFonts w:ascii="Arial" w:hAnsi="Arial" w:cs="Arial"/>
                <w:noProof/>
                <w:sz w:val="20"/>
              </w:rPr>
              <w:t>Audit Implications Summary</w:t>
            </w:r>
            <w:r w:rsidRPr="0088506C">
              <w:rPr>
                <w:rFonts w:ascii="Arial" w:hAnsi="Arial" w:cs="Arial"/>
                <w:noProof/>
                <w:webHidden/>
                <w:sz w:val="20"/>
              </w:rPr>
              <w:tab/>
            </w:r>
            <w:r w:rsidRPr="0088506C">
              <w:rPr>
                <w:rFonts w:ascii="Arial" w:hAnsi="Arial" w:cs="Arial"/>
                <w:noProof/>
                <w:webHidden/>
                <w:sz w:val="20"/>
              </w:rPr>
              <w:fldChar w:fldCharType="begin"/>
            </w:r>
            <w:r w:rsidRPr="0088506C">
              <w:rPr>
                <w:rFonts w:ascii="Arial" w:hAnsi="Arial" w:cs="Arial"/>
                <w:noProof/>
                <w:webHidden/>
                <w:sz w:val="20"/>
              </w:rPr>
              <w:instrText xml:space="preserve"> PAGEREF _Toc125022849 \h </w:instrText>
            </w:r>
            <w:r w:rsidRPr="0088506C">
              <w:rPr>
                <w:rFonts w:ascii="Arial" w:hAnsi="Arial" w:cs="Arial"/>
                <w:noProof/>
                <w:webHidden/>
                <w:sz w:val="20"/>
              </w:rPr>
            </w:r>
            <w:r w:rsidRPr="0088506C">
              <w:rPr>
                <w:rFonts w:ascii="Arial" w:hAnsi="Arial" w:cs="Arial"/>
                <w:noProof/>
                <w:webHidden/>
                <w:sz w:val="20"/>
              </w:rPr>
              <w:fldChar w:fldCharType="separate"/>
            </w:r>
            <w:r w:rsidR="00146D1B">
              <w:rPr>
                <w:rFonts w:ascii="Arial" w:hAnsi="Arial" w:cs="Arial"/>
                <w:noProof/>
                <w:webHidden/>
                <w:sz w:val="20"/>
              </w:rPr>
              <w:t>80</w:t>
            </w:r>
            <w:r w:rsidRPr="0088506C">
              <w:rPr>
                <w:rFonts w:ascii="Arial" w:hAnsi="Arial" w:cs="Arial"/>
                <w:noProof/>
                <w:webHidden/>
                <w:sz w:val="20"/>
              </w:rPr>
              <w:fldChar w:fldCharType="end"/>
            </w:r>
          </w:hyperlink>
        </w:p>
        <w:p w14:paraId="4C9A4117" w14:textId="5D0E0C4C" w:rsidR="0088506C" w:rsidRPr="0088506C" w:rsidRDefault="0088506C">
          <w:pPr>
            <w:pStyle w:val="TOC2"/>
            <w:rPr>
              <w:rFonts w:eastAsiaTheme="minorEastAsia"/>
              <w:bCs w:val="0"/>
              <w:sz w:val="20"/>
              <w:szCs w:val="20"/>
            </w:rPr>
          </w:pPr>
          <w:hyperlink w:anchor="_Toc125022850" w:history="1">
            <w:r w:rsidRPr="0088506C">
              <w:rPr>
                <w:rStyle w:val="Hyperlink"/>
                <w:sz w:val="20"/>
                <w:szCs w:val="20"/>
              </w:rPr>
              <w:t>Program Testing Conclusion</w:t>
            </w:r>
            <w:r w:rsidRPr="0088506C">
              <w:rPr>
                <w:webHidden/>
                <w:sz w:val="20"/>
                <w:szCs w:val="20"/>
              </w:rPr>
              <w:tab/>
            </w:r>
            <w:r w:rsidRPr="0088506C">
              <w:rPr>
                <w:webHidden/>
                <w:sz w:val="20"/>
                <w:szCs w:val="20"/>
              </w:rPr>
              <w:fldChar w:fldCharType="begin"/>
            </w:r>
            <w:r w:rsidRPr="0088506C">
              <w:rPr>
                <w:webHidden/>
                <w:sz w:val="20"/>
                <w:szCs w:val="20"/>
              </w:rPr>
              <w:instrText xml:space="preserve"> PAGEREF _Toc125022850 \h </w:instrText>
            </w:r>
            <w:r w:rsidRPr="0088506C">
              <w:rPr>
                <w:webHidden/>
                <w:sz w:val="20"/>
                <w:szCs w:val="20"/>
              </w:rPr>
            </w:r>
            <w:r w:rsidRPr="0088506C">
              <w:rPr>
                <w:webHidden/>
                <w:sz w:val="20"/>
                <w:szCs w:val="20"/>
              </w:rPr>
              <w:fldChar w:fldCharType="separate"/>
            </w:r>
            <w:r w:rsidR="00146D1B">
              <w:rPr>
                <w:webHidden/>
                <w:sz w:val="20"/>
                <w:szCs w:val="20"/>
              </w:rPr>
              <w:t>82</w:t>
            </w:r>
            <w:r w:rsidRPr="0088506C">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88506C">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4"/>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5022799"/>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C8F901B"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2305AAD"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173488B"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0C1E9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59CCAE4"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49951A5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78212B23" w:rsidR="0010435B" w:rsidRPr="00F00D94" w:rsidRDefault="0010435B" w:rsidP="006672EA">
            <w:pPr>
              <w:jc w:val="center"/>
              <w:rPr>
                <w:rFonts w:ascii="Arial" w:hAnsi="Arial" w:cs="Arial"/>
                <w:sz w:val="20"/>
              </w:rPr>
            </w:pPr>
          </w:p>
        </w:tc>
      </w:tr>
      <w:tr w:rsidR="0010435B" w:rsidRPr="00F00D94" w14:paraId="75696477" w14:textId="77777777" w:rsidTr="000C1E9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74386C0"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2B80D74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08CE7DB5" w:rsidR="0010435B" w:rsidRPr="00F00D94" w:rsidRDefault="0010435B" w:rsidP="006672EA">
            <w:pPr>
              <w:jc w:val="center"/>
              <w:rPr>
                <w:rFonts w:ascii="Arial" w:hAnsi="Arial" w:cs="Arial"/>
                <w:sz w:val="20"/>
              </w:rPr>
            </w:pPr>
          </w:p>
        </w:tc>
      </w:tr>
      <w:tr w:rsidR="0010435B" w:rsidRPr="00F00D94" w14:paraId="43A8818F" w14:textId="77777777" w:rsidTr="000C1E9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4011B61"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74B938D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00C71AEE"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4E5E27B"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0C1E9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7F3080F"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7160C93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29134780" w:rsidR="0010435B" w:rsidRPr="00F00D94" w:rsidRDefault="0010435B" w:rsidP="006672EA">
            <w:pPr>
              <w:jc w:val="center"/>
              <w:rPr>
                <w:rFonts w:ascii="Arial" w:hAnsi="Arial" w:cs="Arial"/>
                <w:sz w:val="20"/>
              </w:rPr>
            </w:pPr>
          </w:p>
        </w:tc>
      </w:tr>
      <w:tr w:rsidR="0010435B" w:rsidRPr="00F00D94" w14:paraId="16987E1E" w14:textId="77777777" w:rsidTr="000C1E9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6699491"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63AAD1B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2B3B4520"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3E83CA6"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F604C07" w:rsidR="0010435B" w:rsidRPr="00F00D94" w:rsidRDefault="000C1E9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0C1E9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D79D97"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336EA7BE" w:rsidR="0010435B" w:rsidRPr="00F00D94" w:rsidRDefault="000C1E9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39C56FD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6660579B"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FA2D858"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5"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290E569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88506C"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261C9BB3"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88506C"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328DE863" w:rsidR="000104D2" w:rsidRPr="00F00D94" w:rsidRDefault="009440CA" w:rsidP="000104D2">
      <w:pPr>
        <w:pStyle w:val="BodyText"/>
        <w:ind w:right="115"/>
        <w:jc w:val="both"/>
        <w:rPr>
          <w:rFonts w:ascii="Arial" w:hAnsi="Arial" w:cs="Arial"/>
          <w:sz w:val="20"/>
          <w:szCs w:val="20"/>
        </w:rPr>
      </w:pPr>
      <w:hyperlink r:id="rId17"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DA58A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DA58A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5022800"/>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5022801"/>
      <w:r w:rsidRPr="00F00D94">
        <w:rPr>
          <w:rFonts w:cs="Arial"/>
        </w:rPr>
        <w:t>I. Program Objectives</w:t>
      </w:r>
      <w:bookmarkEnd w:id="10"/>
    </w:p>
    <w:p w14:paraId="47FBF2E8" w14:textId="12058EE5" w:rsidR="009656BB" w:rsidRPr="00F00D94" w:rsidRDefault="007F3812" w:rsidP="006672EA">
      <w:pPr>
        <w:spacing w:after="240"/>
        <w:jc w:val="both"/>
        <w:rPr>
          <w:rFonts w:ascii="Arial" w:hAnsi="Arial" w:cs="Arial"/>
          <w:bCs/>
          <w:sz w:val="20"/>
        </w:rPr>
      </w:pPr>
      <w:r w:rsidRPr="007F3812">
        <w:rPr>
          <w:rFonts w:ascii="Arial" w:hAnsi="Arial" w:cs="Arial"/>
          <w:bCs/>
          <w:sz w:val="20"/>
        </w:rPr>
        <w:t>The purpose of the Social Services Block Grant (SSBG)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w:t>
      </w:r>
    </w:p>
    <w:p w14:paraId="27A28DF7" w14:textId="6504811D" w:rsidR="009656BB" w:rsidRPr="0012025C" w:rsidRDefault="0012025C" w:rsidP="006672EA">
      <w:pPr>
        <w:spacing w:after="240"/>
        <w:jc w:val="both"/>
        <w:rPr>
          <w:rFonts w:ascii="Arial" w:hAnsi="Arial" w:cs="Arial"/>
          <w:bCs/>
          <w:i/>
          <w:iCs/>
          <w:sz w:val="20"/>
        </w:rPr>
      </w:pPr>
      <w:r>
        <w:rPr>
          <w:rFonts w:ascii="Arial" w:hAnsi="Arial" w:cs="Arial"/>
          <w:bCs/>
          <w:i/>
          <w:iCs/>
          <w:sz w:val="20"/>
        </w:rPr>
        <w:t>(Source: 2022 OMB Compliance Supplement, Part 4, HHS, Social Services Block Grant)</w:t>
      </w:r>
    </w:p>
    <w:p w14:paraId="222D14D9" w14:textId="77777777" w:rsidR="009656BB" w:rsidRPr="00F00D94" w:rsidRDefault="009656BB" w:rsidP="006672EA">
      <w:pPr>
        <w:pStyle w:val="Heading3"/>
        <w:jc w:val="both"/>
        <w:rPr>
          <w:rFonts w:cs="Arial"/>
        </w:rPr>
      </w:pPr>
      <w:bookmarkStart w:id="11" w:name="_Toc125022802"/>
      <w:r w:rsidRPr="00F00D94">
        <w:rPr>
          <w:rFonts w:cs="Arial"/>
        </w:rPr>
        <w:t>II. Program Procedures</w:t>
      </w:r>
      <w:bookmarkEnd w:id="11"/>
    </w:p>
    <w:p w14:paraId="1B8E7980" w14:textId="20F62227" w:rsidR="007F3812" w:rsidRPr="007F3812" w:rsidRDefault="007F3812" w:rsidP="007F3812">
      <w:pPr>
        <w:spacing w:after="240"/>
        <w:jc w:val="both"/>
        <w:rPr>
          <w:rFonts w:ascii="Arial" w:hAnsi="Arial" w:cs="Arial"/>
          <w:bCs/>
          <w:sz w:val="20"/>
        </w:rPr>
      </w:pPr>
      <w:r w:rsidRPr="007F3812">
        <w:rPr>
          <w:rFonts w:ascii="Arial" w:hAnsi="Arial" w:cs="Arial"/>
          <w:bCs/>
          <w:sz w:val="20"/>
        </w:rPr>
        <w:t>The SSBG program is administered by the Administration for Children and Families (ACF), a component of the Department of Health and Human Services (HHS). Funds are awarded based on the state’s population following receipt and review of the state’s report on the proposed use of funds for the coming year, which serves as the state’s plan. States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must also conduct a public hearing on the proposed use and distribution of funds, as included in the report, as a prerequisite to the receipt of SSBG funds.</w:t>
      </w:r>
    </w:p>
    <w:p w14:paraId="368593B0" w14:textId="43D7D9D3" w:rsidR="001A2761" w:rsidRPr="00F00D94" w:rsidRDefault="007F3812" w:rsidP="007F3812">
      <w:pPr>
        <w:spacing w:after="240"/>
        <w:jc w:val="both"/>
        <w:rPr>
          <w:rFonts w:ascii="Arial" w:hAnsi="Arial" w:cs="Arial"/>
          <w:bCs/>
          <w:sz w:val="20"/>
        </w:rPr>
      </w:pPr>
      <w:r w:rsidRPr="007F3812">
        <w:rPr>
          <w:rFonts w:ascii="Arial" w:hAnsi="Arial" w:cs="Arial"/>
          <w:bCs/>
          <w:sz w:val="20"/>
        </w:rPr>
        <w:t>Under the block grant philosophy, each state is responsible for designing and implementing its own SSBG program, within very broad federal guidelines. States must administer their SSBG program according to their approved plan and any amendments and in conformance with their own implementing rules and policies.</w:t>
      </w:r>
    </w:p>
    <w:p w14:paraId="3D7F8C06" w14:textId="72528BE4" w:rsidR="009656BB" w:rsidRPr="00F00D94" w:rsidRDefault="0012025C" w:rsidP="00740C6F">
      <w:pPr>
        <w:spacing w:after="240"/>
        <w:jc w:val="both"/>
        <w:rPr>
          <w:rFonts w:ascii="Arial" w:hAnsi="Arial" w:cs="Arial"/>
          <w:bCs/>
          <w:sz w:val="20"/>
        </w:rPr>
      </w:pPr>
      <w:r>
        <w:rPr>
          <w:rFonts w:ascii="Arial" w:hAnsi="Arial" w:cs="Arial"/>
          <w:bCs/>
          <w:i/>
          <w:iCs/>
          <w:sz w:val="20"/>
        </w:rPr>
        <w:t>(Source: 2022 OMB Compliance Supplement, Part 4, HHS, Social Services Block Grant)</w:t>
      </w:r>
    </w:p>
    <w:p w14:paraId="612B87C9" w14:textId="77777777" w:rsidR="009656BB" w:rsidRPr="00F00D94" w:rsidRDefault="009656BB" w:rsidP="006672EA">
      <w:pPr>
        <w:pStyle w:val="Heading3"/>
        <w:jc w:val="both"/>
        <w:rPr>
          <w:rFonts w:cs="Arial"/>
          <w:sz w:val="28"/>
          <w:szCs w:val="28"/>
        </w:rPr>
      </w:pPr>
      <w:bookmarkStart w:id="12" w:name="_Toc125022803"/>
      <w:r w:rsidRPr="00F00D94">
        <w:rPr>
          <w:rFonts w:cs="Arial"/>
        </w:rPr>
        <w:t>III. Source of Governing Requirements</w:t>
      </w:r>
      <w:bookmarkEnd w:id="12"/>
    </w:p>
    <w:p w14:paraId="4CD9BDB4" w14:textId="2BD250F8" w:rsidR="007F3812" w:rsidRPr="007F3812" w:rsidRDefault="007F3812" w:rsidP="007F3812">
      <w:pPr>
        <w:spacing w:after="240"/>
        <w:jc w:val="both"/>
        <w:rPr>
          <w:rFonts w:ascii="Arial" w:hAnsi="Arial" w:cs="Arial"/>
          <w:bCs/>
          <w:sz w:val="20"/>
        </w:rPr>
      </w:pPr>
      <w:r w:rsidRPr="007F3812">
        <w:rPr>
          <w:rFonts w:ascii="Arial" w:hAnsi="Arial" w:cs="Arial"/>
          <w:bCs/>
          <w:sz w:val="20"/>
        </w:rPr>
        <w:t>The SSBG program is authorized under Title XX of the Social Security Act, as amended, and is codified at 42 USC 1397 through 1397e. The implementing regulations for this and other block grant programs authorized by Omnibus Budget Reconciliation Act of 1981 are published at 45 CFR Part 96. Those regulations include both specific requirements and general administrative requirements in lieu of 45 CFR Part 75 (the HHS implementation of 2 CFR Part 200) for the covered block grant programs. Requirements specific to SSBG are in 45 CFR sections 96.70 through 96.74.</w:t>
      </w:r>
    </w:p>
    <w:p w14:paraId="5E052068" w14:textId="30598A08" w:rsidR="006F570B" w:rsidRPr="00F00D94" w:rsidRDefault="007F3812" w:rsidP="007F3812">
      <w:pPr>
        <w:spacing w:after="240"/>
        <w:jc w:val="both"/>
        <w:rPr>
          <w:rFonts w:ascii="Arial" w:hAnsi="Arial" w:cs="Arial"/>
          <w:bCs/>
          <w:sz w:val="20"/>
        </w:rPr>
      </w:pPr>
      <w:r w:rsidRPr="007F3812">
        <w:rPr>
          <w:rFonts w:ascii="Arial" w:hAnsi="Arial" w:cs="Arial"/>
          <w:bCs/>
          <w:sz w:val="20"/>
        </w:rPr>
        <w:t>As discussed in Appendix I to this Supplement, “Federal Programs Excluded from the A-102 Common Rule and Portions of 2 CFR Part 200,” states are to use the fiscal policies that apply to their own funds in administering SSBG. Procedures must be adequate to ensure the proper</w:t>
      </w:r>
      <w:r>
        <w:rPr>
          <w:rFonts w:ascii="Arial" w:hAnsi="Arial" w:cs="Arial"/>
          <w:bCs/>
          <w:sz w:val="20"/>
        </w:rPr>
        <w:t xml:space="preserve"> </w:t>
      </w:r>
      <w:r w:rsidRPr="007F3812">
        <w:rPr>
          <w:rFonts w:ascii="Arial" w:hAnsi="Arial" w:cs="Arial"/>
          <w:bCs/>
          <w:sz w:val="20"/>
        </w:rPr>
        <w:t>disbursal of and accounting for federal funds paid to the grantee, including procedures for monitoring the assistance provided (45 CFR section 96.30).</w:t>
      </w:r>
    </w:p>
    <w:p w14:paraId="05B90F53" w14:textId="4105DD6B" w:rsidR="006F570B" w:rsidRPr="00F00D94" w:rsidRDefault="0012025C" w:rsidP="006672EA">
      <w:pPr>
        <w:spacing w:after="240"/>
        <w:jc w:val="both"/>
        <w:rPr>
          <w:rFonts w:ascii="Arial" w:hAnsi="Arial" w:cs="Arial"/>
          <w:bCs/>
          <w:sz w:val="20"/>
        </w:rPr>
      </w:pPr>
      <w:r>
        <w:rPr>
          <w:rFonts w:ascii="Arial" w:hAnsi="Arial" w:cs="Arial"/>
          <w:bCs/>
          <w:i/>
          <w:iCs/>
          <w:sz w:val="20"/>
        </w:rPr>
        <w:t>(Source: 2022 OMB Compliance Supplement, Part 4, HHS, Social Services Block Grant)</w:t>
      </w:r>
    </w:p>
    <w:p w14:paraId="278D98F4" w14:textId="77777777" w:rsidR="006F570B" w:rsidRPr="00F00D94" w:rsidRDefault="00386445" w:rsidP="006672EA">
      <w:pPr>
        <w:pStyle w:val="Heading3"/>
        <w:jc w:val="both"/>
        <w:rPr>
          <w:rFonts w:cs="Arial"/>
        </w:rPr>
      </w:pPr>
      <w:bookmarkStart w:id="13" w:name="_Toc125022804"/>
      <w:r w:rsidRPr="00F00D94">
        <w:rPr>
          <w:rFonts w:cs="Arial"/>
        </w:rPr>
        <w:t xml:space="preserve">IV. </w:t>
      </w:r>
      <w:r w:rsidR="009C1FCD" w:rsidRPr="00F00D94">
        <w:rPr>
          <w:rFonts w:cs="Arial"/>
        </w:rPr>
        <w:t>Other Information</w:t>
      </w:r>
      <w:bookmarkEnd w:id="13"/>
    </w:p>
    <w:p w14:paraId="46CDFA2B" w14:textId="77777777" w:rsidR="007F3812" w:rsidRPr="007F3812" w:rsidRDefault="007F3812" w:rsidP="007F3812">
      <w:pPr>
        <w:spacing w:after="240"/>
        <w:jc w:val="both"/>
        <w:rPr>
          <w:rFonts w:ascii="Arial" w:hAnsi="Arial" w:cs="Arial"/>
          <w:bCs/>
          <w:i/>
          <w:iCs/>
          <w:sz w:val="20"/>
        </w:rPr>
      </w:pPr>
      <w:r w:rsidRPr="007F3812">
        <w:rPr>
          <w:rFonts w:ascii="Arial" w:hAnsi="Arial" w:cs="Arial"/>
          <w:bCs/>
          <w:i/>
          <w:iCs/>
          <w:sz w:val="20"/>
        </w:rPr>
        <w:t>Transfers out of SSBG</w:t>
      </w:r>
    </w:p>
    <w:p w14:paraId="7B520346" w14:textId="77777777" w:rsidR="007F3812" w:rsidRPr="007F3812" w:rsidRDefault="007F3812" w:rsidP="007F3812">
      <w:pPr>
        <w:spacing w:after="240"/>
        <w:jc w:val="both"/>
        <w:rPr>
          <w:rFonts w:ascii="Arial" w:hAnsi="Arial" w:cs="Arial"/>
          <w:bCs/>
          <w:sz w:val="20"/>
        </w:rPr>
      </w:pPr>
      <w:r w:rsidRPr="007F3812">
        <w:rPr>
          <w:rFonts w:ascii="Arial" w:hAnsi="Arial" w:cs="Arial"/>
          <w:bCs/>
          <w:sz w:val="20"/>
        </w:rPr>
        <w:lastRenderedPageBreak/>
        <w:t>As discussed in III.A, “Activities Allowed or Unallowed,” funds may be transferred out of SSBG to other federal programs. The amounts transferred out of SSBG are subject to the requirements of the program into which they are transferred and should not be included in the audit universe and total expenditures of SSBG when determining Type A programs. On the Schedule of Expenditures of Federal Awards, the amount transferred out should not be shown as SSBG expenditures but should be shown as expenditures for the program into which they are transferred.</w:t>
      </w:r>
    </w:p>
    <w:p w14:paraId="0830A6B5" w14:textId="77777777" w:rsidR="007F3812" w:rsidRPr="007F3812" w:rsidRDefault="007F3812" w:rsidP="007F3812">
      <w:pPr>
        <w:spacing w:after="240"/>
        <w:jc w:val="both"/>
        <w:rPr>
          <w:rFonts w:ascii="Arial" w:hAnsi="Arial" w:cs="Arial"/>
          <w:bCs/>
          <w:i/>
          <w:iCs/>
          <w:sz w:val="20"/>
        </w:rPr>
      </w:pPr>
      <w:r w:rsidRPr="007F3812">
        <w:rPr>
          <w:rFonts w:ascii="Arial" w:hAnsi="Arial" w:cs="Arial"/>
          <w:bCs/>
          <w:i/>
          <w:iCs/>
          <w:sz w:val="20"/>
        </w:rPr>
        <w:t>Transfers into SSBG</w:t>
      </w:r>
    </w:p>
    <w:p w14:paraId="1623B4A6" w14:textId="77777777" w:rsidR="007F3812" w:rsidRPr="007F3812" w:rsidRDefault="007F3812" w:rsidP="007F3812">
      <w:pPr>
        <w:spacing w:after="240"/>
        <w:jc w:val="both"/>
        <w:rPr>
          <w:rFonts w:ascii="Arial" w:hAnsi="Arial" w:cs="Arial"/>
          <w:bCs/>
          <w:sz w:val="20"/>
        </w:rPr>
      </w:pPr>
      <w:r w:rsidRPr="007F3812">
        <w:rPr>
          <w:rFonts w:ascii="Arial" w:hAnsi="Arial" w:cs="Arial"/>
          <w:bCs/>
          <w:sz w:val="20"/>
        </w:rPr>
        <w:t>A state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The amount of the transfers is reflected on the quarterly ACF-196/ACF-196R, TANF Financial Report. The 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14:paraId="185B4521" w14:textId="77777777" w:rsidR="007F3812" w:rsidRPr="007F3812" w:rsidRDefault="007F3812" w:rsidP="007F3812">
      <w:pPr>
        <w:spacing w:after="240"/>
        <w:jc w:val="both"/>
        <w:rPr>
          <w:rFonts w:ascii="Arial" w:hAnsi="Arial" w:cs="Arial"/>
          <w:bCs/>
          <w:i/>
          <w:iCs/>
          <w:sz w:val="20"/>
        </w:rPr>
      </w:pPr>
      <w:r w:rsidRPr="007F3812">
        <w:rPr>
          <w:rFonts w:ascii="Arial" w:hAnsi="Arial" w:cs="Arial"/>
          <w:bCs/>
          <w:i/>
          <w:iCs/>
          <w:sz w:val="20"/>
        </w:rPr>
        <w:t>Consolidation of Grants to the Insular Islands</w:t>
      </w:r>
    </w:p>
    <w:p w14:paraId="0D0434DF" w14:textId="77777777" w:rsidR="007F3812" w:rsidRPr="007F3812" w:rsidRDefault="007F3812" w:rsidP="007F3812">
      <w:pPr>
        <w:spacing w:after="240"/>
        <w:jc w:val="both"/>
        <w:rPr>
          <w:rFonts w:ascii="Arial" w:hAnsi="Arial" w:cs="Arial"/>
          <w:bCs/>
          <w:sz w:val="20"/>
        </w:rPr>
      </w:pPr>
      <w:r w:rsidRPr="007F3812">
        <w:rPr>
          <w:rFonts w:ascii="Arial" w:hAnsi="Arial" w:cs="Arial"/>
          <w:bCs/>
          <w:sz w:val="20"/>
        </w:rPr>
        <w:t>Insular areas, including the Virgin Islands, Guam, American Samoa, and the Commonwealth of the Northern Mariana Islands, may apply for a consolidated grant under 45 CFR Part 97. A consolidated grant award administratively combines allocations from two or more programs into one award. An insular area may apply for a consolidated grant in lieu of filing an individual application for any eligible.</w:t>
      </w:r>
    </w:p>
    <w:p w14:paraId="701CA891" w14:textId="77777777" w:rsidR="007F3812" w:rsidRPr="007F3812" w:rsidRDefault="007F3812" w:rsidP="007F3812">
      <w:pPr>
        <w:spacing w:after="240"/>
        <w:jc w:val="both"/>
        <w:rPr>
          <w:rFonts w:ascii="Arial" w:hAnsi="Arial" w:cs="Arial"/>
          <w:bCs/>
          <w:i/>
          <w:iCs/>
          <w:sz w:val="20"/>
        </w:rPr>
      </w:pPr>
      <w:r w:rsidRPr="007F3812">
        <w:rPr>
          <w:rFonts w:ascii="Arial" w:hAnsi="Arial" w:cs="Arial"/>
          <w:bCs/>
          <w:i/>
          <w:iCs/>
          <w:sz w:val="20"/>
        </w:rPr>
        <w:t>LIHWAP Performance Data Form (OMB No-XXXX)</w:t>
      </w:r>
    </w:p>
    <w:p w14:paraId="22D39BCD" w14:textId="77777777" w:rsidR="007F3812" w:rsidRPr="007F3812" w:rsidRDefault="007F3812" w:rsidP="007F3812">
      <w:pPr>
        <w:spacing w:after="240"/>
        <w:jc w:val="both"/>
        <w:rPr>
          <w:rFonts w:ascii="Arial" w:hAnsi="Arial" w:cs="Arial"/>
          <w:bCs/>
          <w:sz w:val="20"/>
        </w:rPr>
      </w:pPr>
      <w:r w:rsidRPr="007F3812">
        <w:rPr>
          <w:rFonts w:ascii="Arial" w:hAnsi="Arial" w:cs="Arial"/>
          <w:bCs/>
          <w:sz w:val="20"/>
        </w:rPr>
        <w:t>The application process requires grantees to specify the amount of funds proposed for consolidation and the titles of the programs that are the sources of funds that are to be consolidated in their SSBG Intended Use Plan and Pre-Expenditure Report. Requests are reviewed by the program office and approval is recommended to the Office of Grants Management for processing.</w:t>
      </w:r>
    </w:p>
    <w:p w14:paraId="7E318C26" w14:textId="248655C4" w:rsidR="008148E3" w:rsidRPr="00F00D94" w:rsidRDefault="007F3812" w:rsidP="007F3812">
      <w:pPr>
        <w:spacing w:after="240"/>
        <w:jc w:val="both"/>
        <w:rPr>
          <w:rFonts w:ascii="Arial" w:hAnsi="Arial" w:cs="Arial"/>
          <w:bCs/>
          <w:sz w:val="20"/>
        </w:rPr>
      </w:pPr>
      <w:r w:rsidRPr="007F3812">
        <w:rPr>
          <w:rFonts w:ascii="Arial" w:hAnsi="Arial" w:cs="Arial"/>
          <w:bCs/>
          <w:sz w:val="20"/>
        </w:rPr>
        <w:t>Funds awarded under a consolidated grant must adhere to the statute and regulations of the SSBG program. Programs eligible for consolidation are specified in 45 CFR Part 97.</w:t>
      </w:r>
    </w:p>
    <w:p w14:paraId="528FAB08" w14:textId="155BB2CE" w:rsidR="000530C4" w:rsidRPr="00F00D94" w:rsidRDefault="0012025C" w:rsidP="006672EA">
      <w:pPr>
        <w:spacing w:after="240"/>
        <w:jc w:val="both"/>
        <w:rPr>
          <w:rFonts w:ascii="Arial" w:hAnsi="Arial" w:cs="Arial"/>
          <w:b/>
          <w:bCs/>
          <w:szCs w:val="24"/>
        </w:rPr>
        <w:sectPr w:rsidR="000530C4" w:rsidRPr="00F00D94" w:rsidSect="00FE4777">
          <w:headerReference w:type="default" r:id="rId18"/>
          <w:pgSz w:w="12240" w:h="15840" w:code="1"/>
          <w:pgMar w:top="1440" w:right="1440" w:bottom="1440" w:left="1440" w:header="720" w:footer="720" w:gutter="0"/>
          <w:cols w:space="720"/>
          <w:noEndnote/>
        </w:sectPr>
      </w:pPr>
      <w:r>
        <w:rPr>
          <w:rFonts w:ascii="Arial" w:hAnsi="Arial" w:cs="Arial"/>
          <w:bCs/>
          <w:i/>
          <w:iCs/>
          <w:sz w:val="20"/>
        </w:rPr>
        <w:t>(Source: 2022 OMB Compliance Supplement, Part 4, HHS, Social Services Block Grant)</w:t>
      </w:r>
    </w:p>
    <w:p w14:paraId="6CA12393" w14:textId="77777777" w:rsidR="006F570B" w:rsidRPr="00F00D94" w:rsidRDefault="006F570B" w:rsidP="006672EA">
      <w:pPr>
        <w:pStyle w:val="Heading1"/>
        <w:jc w:val="both"/>
        <w:rPr>
          <w:rFonts w:cs="Arial"/>
        </w:rPr>
      </w:pPr>
      <w:bookmarkStart w:id="14" w:name="_Toc442267684"/>
      <w:bookmarkStart w:id="15" w:name="_Toc125022805"/>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5022806"/>
      <w:r w:rsidRPr="00F00D94">
        <w:rPr>
          <w:rFonts w:cs="Arial"/>
        </w:rPr>
        <w:t>Program Overview</w:t>
      </w:r>
      <w:bookmarkEnd w:id="16"/>
    </w:p>
    <w:p w14:paraId="11DF1E7C" w14:textId="77777777" w:rsidR="002D649D" w:rsidRPr="00B90AD3" w:rsidRDefault="002D649D" w:rsidP="002D649D">
      <w:pPr>
        <w:spacing w:after="240"/>
        <w:jc w:val="both"/>
        <w:rPr>
          <w:rFonts w:ascii="Arial" w:hAnsi="Arial" w:cs="Arial"/>
          <w:sz w:val="20"/>
        </w:rPr>
      </w:pPr>
      <w:r w:rsidRPr="00B90AD3">
        <w:rPr>
          <w:rFonts w:ascii="Arial" w:hAnsi="Arial" w:cs="Arial"/>
          <w:sz w:val="20"/>
        </w:rPr>
        <w:t>This program is to provide services meeting the very broad Program Objectives noted in Part 1 of the Introduction.</w:t>
      </w:r>
    </w:p>
    <w:p w14:paraId="37A141A1" w14:textId="77777777" w:rsidR="002D649D" w:rsidRPr="00B90AD3" w:rsidRDefault="002D649D" w:rsidP="002D649D">
      <w:pPr>
        <w:spacing w:after="240"/>
        <w:jc w:val="both"/>
        <w:rPr>
          <w:rFonts w:ascii="Arial" w:hAnsi="Arial" w:cs="Arial"/>
          <w:sz w:val="20"/>
        </w:rPr>
      </w:pPr>
      <w:r w:rsidRPr="00B90AD3">
        <w:rPr>
          <w:rFonts w:ascii="Arial" w:hAnsi="Arial" w:cs="Arial"/>
          <w:sz w:val="20"/>
        </w:rPr>
        <w:t>ODJFS requires the counties to establish a plan for use of these monies.   Counties also have the flexibility to determine what services will be provided, consistent with the statutory goals and objectives, who is eligible, and how funds will be distributed among services and entities within the County, including whether to provide services directly or obtain them from other public or private agencies and individuals.   Under the block grant philosophy, each County is responsible for designing and implementing its own SSBG program, within very broad State/Federal guidelines.  Counties must administer their SSBG program according to their approved plan and any amendments and in conformance with their own implementing rules and policies.</w:t>
      </w:r>
    </w:p>
    <w:p w14:paraId="405F9B60" w14:textId="3203E991" w:rsidR="002D649D" w:rsidRPr="00B90AD3" w:rsidRDefault="002D649D" w:rsidP="002D649D">
      <w:pPr>
        <w:spacing w:after="240"/>
        <w:jc w:val="both"/>
        <w:rPr>
          <w:rFonts w:ascii="Arial" w:hAnsi="Arial" w:cs="Arial"/>
          <w:sz w:val="20"/>
        </w:rPr>
      </w:pPr>
      <w:r w:rsidRPr="00B90AD3">
        <w:rPr>
          <w:rFonts w:ascii="Arial" w:hAnsi="Arial" w:cs="Arial"/>
          <w:sz w:val="20"/>
        </w:rPr>
        <w:t xml:space="preserve">Counties use these monies for a variety of services.  Auditors should review the County plan, determine if it has been submitted to ODJFS and is within the program objectives.  The County can amend its plan at any time.  Auditors should use the plan(s) in place during their audit.  These plans are not archived on the ODJFS website.  Auditors should obtain these plans from their County JFS Fiscal Office. See the State’s Comprehensive </w:t>
      </w:r>
      <w:hyperlink r:id="rId19" w:history="1">
        <w:r w:rsidRPr="00B90AD3">
          <w:rPr>
            <w:rStyle w:val="Hyperlink"/>
            <w:rFonts w:ascii="Arial" w:hAnsi="Arial" w:cs="Arial"/>
            <w:sz w:val="20"/>
          </w:rPr>
          <w:t>Title XX Social Services Plan</w:t>
        </w:r>
      </w:hyperlink>
      <w:r w:rsidRPr="00B90AD3">
        <w:rPr>
          <w:rFonts w:ascii="Arial" w:hAnsi="Arial" w:cs="Arial"/>
          <w:sz w:val="20"/>
        </w:rPr>
        <w:t xml:space="preserve">.  </w:t>
      </w:r>
    </w:p>
    <w:p w14:paraId="2ED87C35" w14:textId="77777777" w:rsidR="002D649D" w:rsidRPr="00B90AD3" w:rsidRDefault="002D649D" w:rsidP="002D649D">
      <w:pPr>
        <w:spacing w:after="240"/>
        <w:jc w:val="both"/>
        <w:rPr>
          <w:rFonts w:ascii="Arial" w:hAnsi="Arial" w:cs="Arial"/>
          <w:sz w:val="20"/>
        </w:rPr>
      </w:pPr>
      <w:r w:rsidRPr="00B90AD3">
        <w:rPr>
          <w:rFonts w:ascii="Arial" w:hAnsi="Arial" w:cs="Arial"/>
          <w:sz w:val="20"/>
        </w:rPr>
        <w:t xml:space="preserve">Please note the OMB Compliance Supplement indicates this program </w:t>
      </w:r>
      <w:r w:rsidRPr="00B90AD3">
        <w:rPr>
          <w:rFonts w:ascii="Arial" w:hAnsi="Arial" w:cs="Arial"/>
          <w:bCs/>
          <w:sz w:val="20"/>
        </w:rPr>
        <w:t>is excluded from the A-102 Common Rule and portions of 2 CFR Part 200</w:t>
      </w:r>
      <w:r w:rsidRPr="00B90AD3">
        <w:rPr>
          <w:rFonts w:ascii="Arial" w:hAnsi="Arial" w:cs="Arial"/>
          <w:sz w:val="20"/>
        </w:rPr>
        <w:t>, however, ODJFS requires the Counties to use State cost principles, which require the counties to follow Circular A102 and 2 CFR part 200.</w:t>
      </w:r>
    </w:p>
    <w:p w14:paraId="4221B7EC" w14:textId="77777777" w:rsidR="002D649D" w:rsidRPr="00B90AD3" w:rsidRDefault="002D649D" w:rsidP="002D649D">
      <w:pPr>
        <w:spacing w:after="240"/>
        <w:jc w:val="both"/>
        <w:rPr>
          <w:rFonts w:ascii="Arial" w:hAnsi="Arial" w:cs="Arial"/>
          <w:sz w:val="20"/>
        </w:rPr>
      </w:pPr>
      <w:r w:rsidRPr="00B90AD3">
        <w:rPr>
          <w:rFonts w:ascii="Arial" w:hAnsi="Arial" w:cs="Arial"/>
          <w:sz w:val="20"/>
        </w:rPr>
        <w:t xml:space="preserve">There are no matching requirements for this program.  It is 100% federal monies.  SSBG funds must be expended by the State in the fiscal year allotted or in the succeeding fiscal year, providing for a two-year window. County claims for reimbursement to ODJFS are due 1 quarter prior to 2 years after the calendar quarter in which the County made the expenditure </w:t>
      </w:r>
      <w:proofErr w:type="gramStart"/>
      <w:r w:rsidRPr="00B90AD3">
        <w:rPr>
          <w:rFonts w:ascii="Arial" w:hAnsi="Arial" w:cs="Arial"/>
          <w:sz w:val="20"/>
        </w:rPr>
        <w:t>in order to</w:t>
      </w:r>
      <w:proofErr w:type="gramEnd"/>
      <w:r w:rsidRPr="00B90AD3">
        <w:rPr>
          <w:rFonts w:ascii="Arial" w:hAnsi="Arial" w:cs="Arial"/>
          <w:sz w:val="20"/>
        </w:rPr>
        <w:t xml:space="preserve"> be timely reported.</w:t>
      </w:r>
    </w:p>
    <w:p w14:paraId="2299BB31"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County Structure</w:t>
      </w:r>
    </w:p>
    <w:p w14:paraId="7EAF1433" w14:textId="77777777" w:rsidR="002D649D" w:rsidRPr="00B90AD3" w:rsidRDefault="002D649D" w:rsidP="002D649D">
      <w:pPr>
        <w:spacing w:after="240"/>
        <w:jc w:val="both"/>
        <w:rPr>
          <w:rFonts w:ascii="Arial" w:hAnsi="Arial" w:cs="Arial"/>
          <w:sz w:val="20"/>
        </w:rPr>
      </w:pPr>
      <w:r w:rsidRPr="00B90AD3">
        <w:rPr>
          <w:rFonts w:ascii="Arial" w:hAnsi="Arial" w:cs="Arial"/>
          <w:sz w:val="20"/>
        </w:rPr>
        <w:t>Each County is segregated into the following three areas:</w:t>
      </w:r>
    </w:p>
    <w:p w14:paraId="1DA6DAB8" w14:textId="4792664F"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 xml:space="preserve">County Department of Job and Family Services (CDJFS) - Administers the Food Assistance (SNAP) Cluster, TANF, Child Care </w:t>
      </w:r>
      <w:r>
        <w:rPr>
          <w:rFonts w:ascii="Arial" w:hAnsi="Arial" w:cs="Arial"/>
          <w:sz w:val="20"/>
        </w:rPr>
        <w:t xml:space="preserve">and Development Fund </w:t>
      </w:r>
      <w:r w:rsidRPr="00B90AD3">
        <w:rPr>
          <w:rFonts w:ascii="Arial" w:hAnsi="Arial" w:cs="Arial"/>
          <w:sz w:val="20"/>
        </w:rPr>
        <w:t>Cluster, Social Services Block Grant, SCHIP, and Medicaid (i.e. all Public Assistance programs).</w:t>
      </w:r>
    </w:p>
    <w:p w14:paraId="252197CB"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Public Children Services Agency (PCSA) - Administers the Foster Care and Adoption Assistance programs.</w:t>
      </w:r>
    </w:p>
    <w:p w14:paraId="14C8FD26"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Child Support Enforcement Agency (CSEA) - Administers the Child Support Enforcement program.</w:t>
      </w:r>
    </w:p>
    <w:p w14:paraId="7DA44955" w14:textId="77777777" w:rsidR="002D649D" w:rsidRPr="00B90AD3" w:rsidRDefault="002D649D" w:rsidP="002D649D">
      <w:pPr>
        <w:spacing w:after="240"/>
        <w:jc w:val="both"/>
        <w:rPr>
          <w:rFonts w:ascii="Arial" w:hAnsi="Arial" w:cs="Arial"/>
          <w:i/>
          <w:sz w:val="20"/>
        </w:rPr>
      </w:pPr>
      <w:r w:rsidRPr="00B90AD3">
        <w:rPr>
          <w:rFonts w:ascii="Arial" w:hAnsi="Arial" w:cs="Arial"/>
          <w:i/>
          <w:sz w:val="20"/>
        </w:rPr>
        <w:t>Note: In some Counties, all three areas are combined (Combined Agencies), whereas in other Counties, there may be two or three separate agencies.</w:t>
      </w:r>
    </w:p>
    <w:p w14:paraId="229E3A5E"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Subgrant Agreement</w:t>
      </w:r>
    </w:p>
    <w:p w14:paraId="2B31DE9F" w14:textId="77777777" w:rsidR="002D649D" w:rsidRPr="00B90AD3" w:rsidRDefault="002D649D" w:rsidP="002D649D">
      <w:pPr>
        <w:spacing w:after="240"/>
        <w:jc w:val="both"/>
        <w:rPr>
          <w:rFonts w:ascii="Arial" w:hAnsi="Arial" w:cs="Arial"/>
          <w:sz w:val="20"/>
        </w:rPr>
      </w:pPr>
      <w:r w:rsidRPr="00B90AD3">
        <w:rPr>
          <w:rFonts w:ascii="Arial" w:hAnsi="Arial" w:cs="Arial"/>
          <w:sz w:val="20"/>
        </w:rPr>
        <w:t xml:space="preserve">Each County agency (or agencies) </w:t>
      </w:r>
      <w:proofErr w:type="gramStart"/>
      <w:r w:rsidRPr="00B90AD3">
        <w:rPr>
          <w:rFonts w:ascii="Arial" w:hAnsi="Arial" w:cs="Arial"/>
          <w:sz w:val="20"/>
        </w:rPr>
        <w:t>enters into</w:t>
      </w:r>
      <w:proofErr w:type="gramEnd"/>
      <w:r w:rsidRPr="00B90AD3">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B90AD3">
        <w:rPr>
          <w:rFonts w:ascii="Arial" w:hAnsi="Arial" w:cs="Arial"/>
          <w:sz w:val="20"/>
        </w:rPr>
        <w:t>breach</w:t>
      </w:r>
      <w:proofErr w:type="gramEnd"/>
      <w:r w:rsidRPr="00B90AD3">
        <w:rPr>
          <w:rFonts w:ascii="Arial" w:hAnsi="Arial" w:cs="Arial"/>
          <w:sz w:val="20"/>
        </w:rPr>
        <w:t xml:space="preserve">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w:t>
      </w:r>
      <w:r w:rsidRPr="00B90AD3">
        <w:rPr>
          <w:rFonts w:ascii="Arial" w:hAnsi="Arial" w:cs="Arial"/>
          <w:sz w:val="20"/>
        </w:rPr>
        <w:lastRenderedPageBreak/>
        <w:t>that will need tested as part of the RMS process tested in Section A.  The grants passed down from ODJFS are funded on a federal fiscal year.  The various CFIS reports indicate grant years so receipt and expenditure of awards is identifiable.</w:t>
      </w:r>
    </w:p>
    <w:p w14:paraId="333655A0" w14:textId="5B24238F" w:rsidR="002D649D" w:rsidRPr="00B90AD3" w:rsidRDefault="002D649D" w:rsidP="002D649D">
      <w:pPr>
        <w:spacing w:after="240"/>
        <w:jc w:val="both"/>
        <w:rPr>
          <w:rFonts w:ascii="Arial" w:hAnsi="Arial" w:cs="Arial"/>
          <w:sz w:val="20"/>
        </w:rPr>
      </w:pPr>
      <w:r w:rsidRPr="00B90AD3">
        <w:rPr>
          <w:rFonts w:ascii="Arial" w:hAnsi="Arial" w:cs="Arial"/>
          <w:sz w:val="20"/>
        </w:rPr>
        <w:t xml:space="preserve">ODJFS has county profiles and web links at </w:t>
      </w:r>
      <w:hyperlink r:id="rId20" w:history="1">
        <w:r w:rsidRPr="004D2153">
          <w:rPr>
            <w:rStyle w:val="Hyperlink"/>
            <w:rFonts w:ascii="Arial" w:hAnsi="Arial" w:cs="Arial"/>
            <w:sz w:val="20"/>
          </w:rPr>
          <w:t>http://jfs.ohio.gov/County/County_Directory.pdf</w:t>
        </w:r>
      </w:hyperlink>
      <w:r w:rsidRPr="00B90AD3">
        <w:rPr>
          <w:rFonts w:ascii="Arial" w:hAnsi="Arial" w:cs="Arial"/>
          <w:sz w:val="20"/>
        </w:rPr>
        <w:t xml:space="preserve">. </w:t>
      </w:r>
    </w:p>
    <w:p w14:paraId="467FA920"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County Collaborations</w:t>
      </w:r>
    </w:p>
    <w:p w14:paraId="2A880DD6" w14:textId="77777777" w:rsidR="002D649D" w:rsidRPr="00A43D95" w:rsidRDefault="002D649D" w:rsidP="002D649D">
      <w:pPr>
        <w:spacing w:after="240"/>
        <w:jc w:val="both"/>
        <w:rPr>
          <w:rFonts w:ascii="Arial" w:hAnsi="Arial" w:cs="Arial"/>
          <w:b/>
          <w:sz w:val="20"/>
        </w:rPr>
      </w:pPr>
      <w:r w:rsidRPr="00A43D95">
        <w:rPr>
          <w:rFonts w:ascii="Arial" w:hAnsi="Arial" w:cs="Arial"/>
          <w:b/>
          <w:sz w:val="20"/>
        </w:rPr>
        <w:t>Collabor8</w:t>
      </w:r>
    </w:p>
    <w:p w14:paraId="3AB79AEE" w14:textId="6AA0F78C" w:rsidR="009440CA" w:rsidRDefault="002D649D" w:rsidP="002D649D">
      <w:pPr>
        <w:spacing w:after="240"/>
        <w:jc w:val="both"/>
        <w:rPr>
          <w:rFonts w:ascii="Arial" w:hAnsi="Arial" w:cs="Arial"/>
          <w:sz w:val="20"/>
        </w:rPr>
      </w:pPr>
      <w:r w:rsidRPr="00A43D95">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w:t>
      </w:r>
      <w:r w:rsidR="00975855">
        <w:rPr>
          <w:rFonts w:ascii="Arial" w:hAnsi="Arial" w:cs="Arial"/>
          <w:sz w:val="20"/>
        </w:rPr>
        <w:t>3</w:t>
      </w:r>
      <w:r w:rsidRPr="00A43D95">
        <w:rPr>
          <w:rFonts w:ascii="Arial" w:hAnsi="Arial" w:cs="Arial"/>
          <w:sz w:val="20"/>
        </w:rPr>
        <w:t xml:space="preserve"> or SFY 22.  The fiscal sharing splits for SFY 2</w:t>
      </w:r>
      <w:r w:rsidR="00975855">
        <w:rPr>
          <w:rFonts w:ascii="Arial" w:hAnsi="Arial" w:cs="Arial"/>
          <w:sz w:val="20"/>
        </w:rPr>
        <w:t>3</w:t>
      </w:r>
      <w:r w:rsidRPr="00A43D95">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A43D95">
        <w:rPr>
          <w:rFonts w:ascii="Arial" w:hAnsi="Arial" w:cs="Arial"/>
          <w:sz w:val="20"/>
        </w:rPr>
        <w:t>as a result of</w:t>
      </w:r>
      <w:proofErr w:type="gramEnd"/>
      <w:r w:rsidRPr="00A43D95">
        <w:rPr>
          <w:rFonts w:ascii="Arial" w:hAnsi="Arial" w:cs="Arial"/>
          <w:sz w:val="20"/>
        </w:rPr>
        <w:t xml:space="preserve"> this collaborative effort.  </w:t>
      </w:r>
      <w:hyperlink r:id="rId21" w:history="1">
        <w:r w:rsidRPr="00A43D95">
          <w:rPr>
            <w:rStyle w:val="Hyperlink"/>
            <w:rFonts w:ascii="Arial" w:hAnsi="Arial" w:cs="Arial"/>
            <w:sz w:val="20"/>
          </w:rPr>
          <w:t>OAC 5101:4-1-16</w:t>
        </w:r>
      </w:hyperlink>
      <w:r w:rsidRPr="00A43D95">
        <w:rPr>
          <w:rStyle w:val="Hyperlink"/>
          <w:rFonts w:ascii="Arial" w:hAnsi="Arial" w:cs="Arial"/>
          <w:sz w:val="20"/>
          <w:u w:val="none"/>
        </w:rPr>
        <w:t xml:space="preserve"> </w:t>
      </w:r>
      <w:r w:rsidRPr="00A43D95">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A43D95">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9440CA" w:rsidRPr="004E4897" w14:paraId="66F52845" w14:textId="77777777" w:rsidTr="006A4B74">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7A899" w14:textId="77777777" w:rsidR="009440CA" w:rsidRPr="004E4897" w:rsidRDefault="009440CA" w:rsidP="006A4B74">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BDE56" w14:textId="77777777" w:rsidR="009440CA" w:rsidRPr="004E4897" w:rsidRDefault="009440CA" w:rsidP="006A4B74">
            <w:pPr>
              <w:spacing w:line="256" w:lineRule="auto"/>
              <w:jc w:val="center"/>
              <w:rPr>
                <w:rFonts w:ascii="Arial" w:hAnsi="Arial" w:cs="Arial"/>
                <w:b/>
                <w:bCs/>
                <w:sz w:val="20"/>
              </w:rPr>
            </w:pPr>
            <w:r w:rsidRPr="004E4897">
              <w:rPr>
                <w:rFonts w:ascii="Arial" w:hAnsi="Arial" w:cs="Arial"/>
                <w:b/>
                <w:bCs/>
                <w:sz w:val="20"/>
              </w:rPr>
              <w:t>State Fiscal Year 22</w:t>
            </w:r>
          </w:p>
          <w:p w14:paraId="124D3A2C" w14:textId="77777777" w:rsidR="009440CA" w:rsidRPr="004E4897" w:rsidRDefault="009440CA" w:rsidP="006A4B74">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BD74EA" w14:textId="77777777" w:rsidR="009440CA" w:rsidRPr="004E4897" w:rsidRDefault="009440CA" w:rsidP="006A4B74">
            <w:pPr>
              <w:spacing w:line="256" w:lineRule="auto"/>
              <w:jc w:val="center"/>
              <w:rPr>
                <w:rFonts w:ascii="Arial" w:hAnsi="Arial" w:cs="Arial"/>
                <w:b/>
                <w:bCs/>
                <w:sz w:val="20"/>
              </w:rPr>
            </w:pPr>
            <w:r w:rsidRPr="004E4897">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B010F" w14:textId="77777777" w:rsidR="009440CA" w:rsidRPr="004E4897" w:rsidRDefault="009440CA" w:rsidP="006A4B74">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44A4844D" w14:textId="77777777" w:rsidR="009440CA" w:rsidRPr="004E4897" w:rsidRDefault="009440CA" w:rsidP="006A4B74">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44E84" w14:textId="77777777" w:rsidR="009440CA" w:rsidRPr="004E4897" w:rsidRDefault="009440CA" w:rsidP="006A4B74">
            <w:pPr>
              <w:spacing w:line="256" w:lineRule="auto"/>
              <w:rPr>
                <w:rFonts w:ascii="Arial" w:hAnsi="Arial" w:cs="Arial"/>
                <w:b/>
                <w:bCs/>
                <w:sz w:val="20"/>
              </w:rPr>
            </w:pPr>
            <w:r w:rsidRPr="004E4897">
              <w:rPr>
                <w:rFonts w:ascii="Arial" w:hAnsi="Arial" w:cs="Arial"/>
                <w:b/>
                <w:bCs/>
                <w:sz w:val="20"/>
              </w:rPr>
              <w:t>Percentage</w:t>
            </w:r>
          </w:p>
        </w:tc>
      </w:tr>
      <w:tr w:rsidR="009440CA" w:rsidRPr="004E4897" w14:paraId="65C954E4"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6C4E4" w14:textId="77777777" w:rsidR="009440CA" w:rsidRPr="004E4897" w:rsidRDefault="009440CA" w:rsidP="006A4B74">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28C5944"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$278,076</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D49318A"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7.28%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BFE3892"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2CD372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9440CA" w:rsidRPr="004E4897" w14:paraId="0F1A2801"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8F7C" w14:textId="77777777" w:rsidR="009440CA" w:rsidRPr="004E4897" w:rsidRDefault="009440CA" w:rsidP="006A4B74">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0EF6E07"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C5CBE42"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CFBE143" w14:textId="77777777" w:rsidR="009440CA" w:rsidRPr="004E4897" w:rsidRDefault="009440CA" w:rsidP="006A4B74">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5FDA7C6" w14:textId="77777777" w:rsidR="009440CA" w:rsidRPr="004E4897" w:rsidRDefault="009440CA" w:rsidP="006A4B74">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9440CA" w:rsidRPr="004E4897" w14:paraId="7EDF0969"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D765E" w14:textId="77777777" w:rsidR="009440CA" w:rsidRPr="004E4897" w:rsidRDefault="009440CA" w:rsidP="006A4B74">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D32E357"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409,280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4486FBA"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10.72%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9F2F45B" w14:textId="77777777" w:rsidR="009440CA" w:rsidRPr="004E4897" w:rsidRDefault="009440CA" w:rsidP="006A4B74">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895335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9440CA" w:rsidRPr="004E4897" w14:paraId="2403DCBA"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8F090" w14:textId="77777777" w:rsidR="009440CA" w:rsidRPr="004E4897" w:rsidRDefault="009440CA" w:rsidP="006A4B74">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3B1A20D"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283,569</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0A2891D"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67306CF" w14:textId="77777777" w:rsidR="009440CA" w:rsidRPr="004E4897" w:rsidRDefault="009440CA" w:rsidP="006A4B74">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5D914E7"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9440CA" w:rsidRPr="004E4897" w14:paraId="30988522"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79A52" w14:textId="77777777" w:rsidR="009440CA" w:rsidRPr="004E4897" w:rsidRDefault="009440CA" w:rsidP="006A4B74">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72811F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421,931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745B97F"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11.05%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8EA20A3"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8F315CF"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9440CA" w:rsidRPr="004E4897" w14:paraId="0174B3BB"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84882" w14:textId="77777777" w:rsidR="009440CA" w:rsidRPr="004E4897" w:rsidRDefault="009440CA" w:rsidP="006A4B74">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842974B"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605,734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DB2D99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15.87%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15211F4" w14:textId="77777777" w:rsidR="009440CA" w:rsidRPr="004E4897" w:rsidRDefault="009440CA" w:rsidP="006A4B74">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4879BE7"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9440CA" w:rsidRPr="004E4897" w14:paraId="6D1FF963"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FB2FF" w14:textId="77777777" w:rsidR="009440CA" w:rsidRPr="004E4897" w:rsidRDefault="009440CA" w:rsidP="006A4B74">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C22C4F7"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283,651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CEB2580"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40A7D50"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176296C"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9440CA" w:rsidRPr="004E4897" w14:paraId="3C6A3712"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F2D0B" w14:textId="77777777" w:rsidR="009440CA" w:rsidRPr="004E4897" w:rsidRDefault="009440CA" w:rsidP="006A4B74">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15FF65C"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97AE888"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B37A3B0" w14:textId="77777777" w:rsidR="009440CA" w:rsidRPr="004E4897" w:rsidRDefault="009440CA" w:rsidP="006A4B74">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08F8190"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9440CA" w:rsidRPr="004E4897" w14:paraId="34CDE5A9"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F8B80" w14:textId="77777777" w:rsidR="009440CA" w:rsidRPr="004E4897" w:rsidRDefault="009440CA" w:rsidP="006A4B74">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2277ECD"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659,530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038350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17.27%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756E3A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682130"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9440CA" w:rsidRPr="004E4897" w14:paraId="58A893C0"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05936" w14:textId="77777777" w:rsidR="009440CA" w:rsidRPr="004E4897" w:rsidRDefault="009440CA" w:rsidP="006A4B74">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49B5E21"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$3,817,887</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07771F50" w14:textId="77777777" w:rsidR="009440CA" w:rsidRPr="004E4897" w:rsidRDefault="009440CA" w:rsidP="006A4B74">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FF8F555" w14:textId="77777777" w:rsidR="009440CA" w:rsidRPr="004E4897" w:rsidRDefault="009440CA" w:rsidP="006A4B74">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0CE8C3B4" w14:textId="77777777" w:rsidR="009440CA" w:rsidRPr="004E4897" w:rsidRDefault="009440CA" w:rsidP="006A4B74">
            <w:pPr>
              <w:spacing w:line="256" w:lineRule="auto"/>
              <w:jc w:val="right"/>
              <w:rPr>
                <w:rFonts w:ascii="Arial" w:hAnsi="Arial" w:cs="Arial"/>
                <w:sz w:val="20"/>
              </w:rPr>
            </w:pPr>
          </w:p>
        </w:tc>
      </w:tr>
    </w:tbl>
    <w:p w14:paraId="44CCCC37" w14:textId="77777777" w:rsidR="009440CA" w:rsidRPr="00A43D95" w:rsidRDefault="009440CA" w:rsidP="002D649D">
      <w:pPr>
        <w:spacing w:after="240"/>
        <w:jc w:val="both"/>
        <w:rPr>
          <w:rFonts w:ascii="Arial" w:hAnsi="Arial" w:cs="Arial"/>
          <w:sz w:val="20"/>
        </w:rPr>
      </w:pPr>
    </w:p>
    <w:p w14:paraId="10F6D3E2"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Joint County Department of Job and Family Services</w:t>
      </w:r>
    </w:p>
    <w:p w14:paraId="682B4A42" w14:textId="68EB4DAD" w:rsidR="002D649D" w:rsidRPr="00B90AD3" w:rsidRDefault="002D649D" w:rsidP="002D649D">
      <w:pPr>
        <w:spacing w:after="240"/>
        <w:jc w:val="both"/>
        <w:rPr>
          <w:rFonts w:ascii="Arial" w:hAnsi="Arial" w:cs="Arial"/>
          <w:sz w:val="20"/>
        </w:rPr>
      </w:pPr>
      <w:r w:rsidRPr="00B90AD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w:t>
      </w:r>
      <w:r w:rsidRPr="002429DD">
        <w:rPr>
          <w:rFonts w:ascii="Arial" w:hAnsi="Arial" w:cs="Arial"/>
          <w:sz w:val="20"/>
        </w:rPr>
        <w:t xml:space="preserve">§ </w:t>
      </w:r>
      <w:r w:rsidRPr="00B90AD3">
        <w:rPr>
          <w:rFonts w:ascii="Arial" w:hAnsi="Arial" w:cs="Arial"/>
          <w:sz w:val="20"/>
        </w:rPr>
        <w:t xml:space="preserve">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B90AD3">
        <w:rPr>
          <w:rFonts w:ascii="Arial" w:hAnsi="Arial" w:cs="Arial"/>
          <w:color w:val="000000"/>
          <w:sz w:val="20"/>
        </w:rPr>
        <w:t>See 45</w:t>
      </w:r>
      <w:r>
        <w:rPr>
          <w:rFonts w:ascii="Arial" w:hAnsi="Arial" w:cs="Arial"/>
          <w:color w:val="000000"/>
          <w:sz w:val="20"/>
        </w:rPr>
        <w:t xml:space="preserve"> </w:t>
      </w:r>
      <w:r w:rsidRPr="00B90AD3">
        <w:rPr>
          <w:rFonts w:ascii="Arial" w:hAnsi="Arial" w:cs="Arial"/>
          <w:color w:val="000000"/>
          <w:sz w:val="20"/>
        </w:rPr>
        <w:t xml:space="preserve">CFR 75.318, 75.343, and 75.439(b)(1) (2 CFR </w:t>
      </w:r>
      <w:hyperlink r:id="rId22" w:history="1">
        <w:r w:rsidRPr="00B90AD3">
          <w:rPr>
            <w:rStyle w:val="Hyperlink"/>
            <w:rFonts w:ascii="Arial" w:hAnsi="Arial" w:cs="Arial"/>
            <w:sz w:val="20"/>
          </w:rPr>
          <w:t>200.311</w:t>
        </w:r>
      </w:hyperlink>
      <w:r w:rsidRPr="00B90AD3">
        <w:rPr>
          <w:rFonts w:ascii="Arial" w:hAnsi="Arial" w:cs="Arial"/>
          <w:color w:val="000000"/>
          <w:sz w:val="20"/>
        </w:rPr>
        <w:t xml:space="preserve">, </w:t>
      </w:r>
      <w:hyperlink r:id="rId23" w:history="1">
        <w:r w:rsidRPr="00B90AD3">
          <w:rPr>
            <w:rStyle w:val="Hyperlink"/>
            <w:rFonts w:ascii="Arial" w:hAnsi="Arial" w:cs="Arial"/>
            <w:sz w:val="20"/>
          </w:rPr>
          <w:t>200.329</w:t>
        </w:r>
      </w:hyperlink>
      <w:r w:rsidRPr="00B90AD3">
        <w:rPr>
          <w:rFonts w:ascii="Arial" w:hAnsi="Arial" w:cs="Arial"/>
          <w:color w:val="000000"/>
          <w:sz w:val="20"/>
        </w:rPr>
        <w:t xml:space="preserve"> and</w:t>
      </w:r>
      <w:r>
        <w:rPr>
          <w:rFonts w:ascii="Arial" w:hAnsi="Arial" w:cs="Arial"/>
          <w:color w:val="000000"/>
          <w:sz w:val="20"/>
        </w:rPr>
        <w:t xml:space="preserve"> </w:t>
      </w:r>
      <w:r w:rsidRPr="00B90AD3">
        <w:rPr>
          <w:rFonts w:ascii="Arial" w:hAnsi="Arial" w:cs="Arial"/>
          <w:color w:val="000000"/>
          <w:sz w:val="20"/>
        </w:rPr>
        <w:t xml:space="preserve"> </w:t>
      </w:r>
      <w:hyperlink r:id="rId24" w:history="1">
        <w:r w:rsidRPr="00B90AD3">
          <w:rPr>
            <w:rStyle w:val="Hyperlink"/>
            <w:rFonts w:ascii="Arial" w:hAnsi="Arial" w:cs="Arial"/>
            <w:sz w:val="20"/>
          </w:rPr>
          <w:t>200.439</w:t>
        </w:r>
      </w:hyperlink>
      <w:r>
        <w:rPr>
          <w:rFonts w:ascii="Arial" w:hAnsi="Arial" w:cs="Arial"/>
          <w:sz w:val="20"/>
        </w:rPr>
        <w:t xml:space="preserve">(b)(1)). </w:t>
      </w:r>
      <w:r w:rsidRPr="00B90AD3">
        <w:rPr>
          <w:rFonts w:ascii="Arial" w:hAnsi="Arial" w:cs="Arial"/>
          <w:sz w:val="20"/>
        </w:rPr>
        <w:t>We are aware of two districts that hav</w:t>
      </w:r>
      <w:r>
        <w:rPr>
          <w:rFonts w:ascii="Arial" w:hAnsi="Arial" w:cs="Arial"/>
          <w:sz w:val="20"/>
        </w:rPr>
        <w:t>e currently formed.  See below.</w:t>
      </w:r>
      <w:r w:rsidRPr="00B90AD3">
        <w:rPr>
          <w:rFonts w:ascii="Arial" w:hAnsi="Arial" w:cs="Arial"/>
          <w:sz w:val="20"/>
        </w:rPr>
        <w:t xml:space="preserve"> </w:t>
      </w:r>
      <w:hyperlink r:id="rId25" w:history="1">
        <w:r w:rsidRPr="008362B1">
          <w:rPr>
            <w:rStyle w:val="Hyperlink"/>
            <w:rFonts w:ascii="Arial" w:hAnsi="Arial" w:cs="Arial"/>
            <w:sz w:val="20"/>
          </w:rPr>
          <w:t>OAC 5101:4-1-16</w:t>
        </w:r>
      </w:hyperlink>
      <w:r w:rsidRPr="00B90AD3">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w:t>
      </w:r>
      <w:r w:rsidRPr="00B90AD3">
        <w:rPr>
          <w:rFonts w:ascii="Arial" w:hAnsi="Arial" w:cs="Arial"/>
          <w:sz w:val="20"/>
        </w:rPr>
        <w:lastRenderedPageBreak/>
        <w:t>county collaborations can be found in the food assistance change transmittal letters, which can be found in</w:t>
      </w:r>
      <w:r>
        <w:rPr>
          <w:rFonts w:ascii="Arial" w:hAnsi="Arial" w:cs="Arial"/>
          <w:sz w:val="20"/>
        </w:rPr>
        <w:t xml:space="preserve"> the</w:t>
      </w:r>
      <w:r w:rsidRPr="00B90AD3">
        <w:rPr>
          <w:rFonts w:ascii="Arial" w:hAnsi="Arial" w:cs="Arial"/>
          <w:sz w:val="20"/>
        </w:rPr>
        <w:t xml:space="preserve"> </w:t>
      </w:r>
      <w:hyperlink r:id="rId26"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5FCCB8EA"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South Central Job and Family Services District is a combination of Ross, Vinton and Hocking Counties and it is operating on a 6/30 state fiscal year end and,</w:t>
      </w:r>
    </w:p>
    <w:p w14:paraId="4BDEDB46"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Defiance/Paulding Consolidated Department of Job and Family Services is a combination of Defiance and Paulding Counties and it is operating on a 12/31 federal fiscal year end.</w:t>
      </w:r>
    </w:p>
    <w:p w14:paraId="3F8EE658" w14:textId="77777777" w:rsidR="002D649D" w:rsidRPr="002429DD" w:rsidRDefault="002D649D" w:rsidP="002D649D">
      <w:pPr>
        <w:spacing w:after="240"/>
        <w:jc w:val="both"/>
        <w:rPr>
          <w:rFonts w:ascii="Arial" w:hAnsi="Arial" w:cs="Arial"/>
          <w:b/>
          <w:sz w:val="20"/>
        </w:rPr>
      </w:pPr>
      <w:r w:rsidRPr="002429DD">
        <w:rPr>
          <w:rFonts w:ascii="Arial" w:hAnsi="Arial" w:cs="Arial"/>
          <w:b/>
          <w:sz w:val="20"/>
        </w:rPr>
        <w:t>Subgrant Agreement</w:t>
      </w:r>
    </w:p>
    <w:p w14:paraId="6827969B" w14:textId="77777777" w:rsidR="002D649D" w:rsidRPr="002429DD" w:rsidRDefault="002D649D" w:rsidP="002D649D">
      <w:pPr>
        <w:spacing w:after="240"/>
        <w:jc w:val="both"/>
        <w:rPr>
          <w:rFonts w:ascii="Arial" w:hAnsi="Arial" w:cs="Arial"/>
          <w:sz w:val="20"/>
        </w:rPr>
      </w:pPr>
      <w:r w:rsidRPr="002429DD">
        <w:rPr>
          <w:rFonts w:ascii="Arial" w:hAnsi="Arial" w:cs="Arial"/>
          <w:sz w:val="20"/>
        </w:rPr>
        <w:t xml:space="preserve">Each County agency (or agencies) </w:t>
      </w:r>
      <w:proofErr w:type="gramStart"/>
      <w:r w:rsidRPr="002429DD">
        <w:rPr>
          <w:rFonts w:ascii="Arial" w:hAnsi="Arial" w:cs="Arial"/>
          <w:sz w:val="20"/>
        </w:rPr>
        <w:t>enters into</w:t>
      </w:r>
      <w:proofErr w:type="gramEnd"/>
      <w:r w:rsidRPr="002429DD">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2429DD">
        <w:rPr>
          <w:rFonts w:ascii="Arial" w:hAnsi="Arial" w:cs="Arial"/>
          <w:sz w:val="20"/>
        </w:rPr>
        <w:t>breach</w:t>
      </w:r>
      <w:proofErr w:type="gramEnd"/>
      <w:r w:rsidRPr="002429DD">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51C9B3F1" w14:textId="260FC2FC" w:rsidR="002D649D" w:rsidRPr="002429DD" w:rsidRDefault="002D649D" w:rsidP="002D649D">
      <w:pPr>
        <w:spacing w:after="240"/>
        <w:jc w:val="both"/>
        <w:rPr>
          <w:rFonts w:ascii="Arial" w:hAnsi="Arial" w:cs="Arial"/>
          <w:sz w:val="20"/>
        </w:rPr>
      </w:pPr>
      <w:r w:rsidRPr="002429DD">
        <w:rPr>
          <w:rFonts w:ascii="Arial" w:hAnsi="Arial" w:cs="Arial"/>
          <w:sz w:val="20"/>
        </w:rPr>
        <w:t xml:space="preserve">ODJFS has county profiles and web links at </w:t>
      </w:r>
      <w:hyperlink r:id="rId27" w:history="1">
        <w:r w:rsidRPr="002429DD">
          <w:rPr>
            <w:rStyle w:val="Hyperlink"/>
            <w:rFonts w:ascii="Arial" w:hAnsi="Arial" w:cs="Arial"/>
            <w:sz w:val="20"/>
          </w:rPr>
          <w:t>http://jfs.ohio.gov/County/County_Directory.pdf</w:t>
        </w:r>
      </w:hyperlink>
      <w:r w:rsidRPr="002429DD">
        <w:rPr>
          <w:rFonts w:ascii="Arial" w:hAnsi="Arial" w:cs="Arial"/>
          <w:sz w:val="20"/>
        </w:rPr>
        <w:t>.</w:t>
      </w:r>
    </w:p>
    <w:p w14:paraId="4208F327"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 xml:space="preserve">Additional information per ODJFS: </w:t>
      </w:r>
    </w:p>
    <w:p w14:paraId="6C64E765"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Counties cannot adopt policies to broaden or restrict the program.</w:t>
      </w:r>
    </w:p>
    <w:p w14:paraId="760E11C9"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w:t>
      </w:r>
      <w:r w:rsidRPr="00B90AD3">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14CD5537" w14:textId="77777777" w:rsidR="002D649D" w:rsidRPr="00B90AD3" w:rsidRDefault="002D649D" w:rsidP="002D649D">
      <w:pPr>
        <w:spacing w:after="240"/>
        <w:jc w:val="both"/>
        <w:rPr>
          <w:rFonts w:ascii="Arial" w:hAnsi="Arial" w:cs="Arial"/>
          <w:b/>
          <w:sz w:val="20"/>
        </w:rPr>
      </w:pPr>
      <w:r w:rsidRPr="00B90AD3">
        <w:rPr>
          <w:rFonts w:ascii="Arial" w:hAnsi="Arial" w:cs="Arial"/>
          <w:b/>
          <w:sz w:val="20"/>
        </w:rPr>
        <w:t>This is a brief description of the Fiscal Process:</w:t>
      </w:r>
    </w:p>
    <w:p w14:paraId="244AE8F0" w14:textId="77777777" w:rsidR="002D649D" w:rsidRPr="00B90AD3" w:rsidRDefault="002D649D" w:rsidP="002D649D">
      <w:pPr>
        <w:spacing w:after="240"/>
        <w:jc w:val="both"/>
        <w:rPr>
          <w:rFonts w:ascii="Arial" w:hAnsi="Arial" w:cs="Arial"/>
          <w:sz w:val="20"/>
        </w:rPr>
      </w:pPr>
      <w:r w:rsidRPr="00B90AD3">
        <w:rPr>
          <w:rFonts w:ascii="Arial" w:hAnsi="Arial" w:cs="Arial"/>
          <w:sz w:val="20"/>
        </w:rPr>
        <w:t>The County JFS receives different types of Funding:</w:t>
      </w:r>
    </w:p>
    <w:p w14:paraId="68D6FD60"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1.</w:t>
      </w:r>
      <w:r w:rsidRPr="00B90AD3">
        <w:rPr>
          <w:rFonts w:ascii="Arial" w:hAnsi="Arial" w:cs="Arial"/>
          <w:sz w:val="20"/>
        </w:rPr>
        <w:tab/>
        <w:t>Mandated Share - not applicable for Social Services Block Grant.</w:t>
      </w:r>
    </w:p>
    <w:p w14:paraId="1AC342F0"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2.</w:t>
      </w:r>
      <w:r w:rsidRPr="00B90AD3">
        <w:rPr>
          <w:rFonts w:ascii="Arial" w:hAnsi="Arial" w:cs="Arial"/>
          <w:sz w:val="20"/>
        </w:rPr>
        <w:tab/>
        <w:t xml:space="preserve">Federal Allocation – There are two ways federal monies are allocated by the State: </w:t>
      </w:r>
    </w:p>
    <w:p w14:paraId="4FEBBCB7" w14:textId="77777777" w:rsidR="002D649D" w:rsidRPr="00B90AD3" w:rsidRDefault="002D649D" w:rsidP="002D649D">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21B395EB" w14:textId="41213140" w:rsidR="002D649D" w:rsidRPr="00B90AD3" w:rsidRDefault="002D649D" w:rsidP="002D649D">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Social Services Block grant receives a Title XX Federal social services allocation (</w:t>
      </w:r>
      <w:hyperlink r:id="rId28" w:history="1">
        <w:r w:rsidRPr="00B90AD3">
          <w:rPr>
            <w:rStyle w:val="Hyperlink"/>
            <w:rFonts w:ascii="Arial" w:hAnsi="Arial" w:cs="Arial"/>
            <w:sz w:val="20"/>
          </w:rPr>
          <w:t>OAC 5101:9-6-12</w:t>
        </w:r>
      </w:hyperlink>
      <w:r w:rsidRPr="00B90AD3">
        <w:rPr>
          <w:rFonts w:ascii="Arial" w:hAnsi="Arial" w:cs="Arial"/>
          <w:sz w:val="20"/>
        </w:rPr>
        <w:t xml:space="preserve">, </w:t>
      </w:r>
      <w:hyperlink r:id="rId29" w:history="1">
        <w:r w:rsidRPr="00B90AD3">
          <w:rPr>
            <w:rStyle w:val="Hyperlink"/>
            <w:rFonts w:ascii="Arial" w:hAnsi="Arial" w:cs="Arial"/>
            <w:sz w:val="20"/>
          </w:rPr>
          <w:t>OAC 5101:9-6-12.1</w:t>
        </w:r>
      </w:hyperlink>
      <w:r w:rsidRPr="00B90AD3">
        <w:rPr>
          <w:rFonts w:ascii="Arial" w:hAnsi="Arial" w:cs="Arial"/>
          <w:sz w:val="20"/>
        </w:rPr>
        <w:t>).</w:t>
      </w:r>
    </w:p>
    <w:p w14:paraId="018B1F42" w14:textId="316B42F6" w:rsidR="002D649D" w:rsidRPr="00B90AD3" w:rsidRDefault="002D649D" w:rsidP="002D649D">
      <w:pPr>
        <w:spacing w:after="240"/>
        <w:ind w:left="1440" w:hanging="720"/>
        <w:jc w:val="both"/>
        <w:rPr>
          <w:rFonts w:ascii="Arial" w:hAnsi="Arial" w:cs="Arial"/>
          <w:sz w:val="20"/>
        </w:rPr>
      </w:pPr>
      <w:r w:rsidRPr="00B90AD3">
        <w:rPr>
          <w:rFonts w:ascii="Arial" w:hAnsi="Arial" w:cs="Arial"/>
          <w:sz w:val="20"/>
        </w:rPr>
        <w:tab/>
        <w:t xml:space="preserve">Adult Protective Services (APS) Allocations are addressed in </w:t>
      </w:r>
      <w:hyperlink r:id="rId30" w:history="1">
        <w:r w:rsidRPr="00B90AD3">
          <w:rPr>
            <w:rStyle w:val="Hyperlink"/>
            <w:rFonts w:ascii="Arial" w:hAnsi="Arial" w:cs="Arial"/>
            <w:sz w:val="20"/>
          </w:rPr>
          <w:t>OAC 5101:9-6-14</w:t>
        </w:r>
      </w:hyperlink>
      <w:r w:rsidRPr="00B90AD3">
        <w:rPr>
          <w:rFonts w:ascii="Arial" w:hAnsi="Arial" w:cs="Arial"/>
          <w:sz w:val="20"/>
        </w:rPr>
        <w:t>.</w:t>
      </w:r>
    </w:p>
    <w:p w14:paraId="513AD402" w14:textId="7AF4A19E" w:rsidR="002D649D" w:rsidRPr="00B90AD3" w:rsidRDefault="002D649D" w:rsidP="002D649D">
      <w:pPr>
        <w:spacing w:after="240"/>
        <w:ind w:left="1440" w:hanging="720"/>
        <w:jc w:val="both"/>
        <w:rPr>
          <w:rFonts w:ascii="Arial" w:hAnsi="Arial" w:cs="Arial"/>
          <w:sz w:val="20"/>
        </w:rPr>
      </w:pPr>
      <w:r w:rsidRPr="00B90AD3">
        <w:rPr>
          <w:rFonts w:ascii="Arial" w:hAnsi="Arial" w:cs="Arial"/>
          <w:sz w:val="20"/>
        </w:rPr>
        <w:tab/>
        <w:t xml:space="preserve">Adult services and family services training allocation are administered through </w:t>
      </w:r>
      <w:hyperlink r:id="rId31" w:history="1">
        <w:r w:rsidRPr="00B90AD3">
          <w:rPr>
            <w:rStyle w:val="Hyperlink"/>
            <w:rFonts w:ascii="Arial" w:hAnsi="Arial" w:cs="Arial"/>
            <w:sz w:val="20"/>
          </w:rPr>
          <w:t>OAC 5101:9-6-14.1</w:t>
        </w:r>
      </w:hyperlink>
      <w:r w:rsidRPr="00B90AD3">
        <w:rPr>
          <w:rFonts w:ascii="Arial" w:hAnsi="Arial" w:cs="Arial"/>
          <w:sz w:val="20"/>
        </w:rPr>
        <w:t xml:space="preserve">. </w:t>
      </w:r>
    </w:p>
    <w:p w14:paraId="58E430EF" w14:textId="77777777" w:rsidR="002D649D" w:rsidRPr="00B90AD3" w:rsidRDefault="002D649D" w:rsidP="002D649D">
      <w:pPr>
        <w:spacing w:after="240"/>
        <w:ind w:left="1440" w:hanging="720"/>
        <w:jc w:val="both"/>
        <w:rPr>
          <w:rFonts w:ascii="Arial" w:hAnsi="Arial" w:cs="Arial"/>
          <w:sz w:val="20"/>
        </w:rPr>
      </w:pPr>
      <w:r w:rsidRPr="00B90AD3">
        <w:rPr>
          <w:rFonts w:ascii="Arial" w:hAnsi="Arial" w:cs="Arial"/>
          <w:sz w:val="20"/>
        </w:rPr>
        <w:t>•</w:t>
      </w:r>
      <w:r w:rsidRPr="00B90AD3">
        <w:rPr>
          <w:rFonts w:ascii="Arial" w:hAnsi="Arial" w:cs="Arial"/>
          <w:sz w:val="20"/>
        </w:rPr>
        <w:tab/>
        <w:t>ODJFS issues initial pass-through allocations based on the greater of:</w:t>
      </w:r>
    </w:p>
    <w:p w14:paraId="45362ED2" w14:textId="77777777" w:rsidR="002D649D" w:rsidRPr="00B90AD3" w:rsidRDefault="002D649D" w:rsidP="002D649D">
      <w:pPr>
        <w:spacing w:after="240"/>
        <w:ind w:left="2160" w:hanging="720"/>
        <w:jc w:val="both"/>
        <w:rPr>
          <w:rFonts w:ascii="Arial" w:hAnsi="Arial" w:cs="Arial"/>
          <w:sz w:val="20"/>
        </w:rPr>
      </w:pPr>
      <w:r w:rsidRPr="00B90AD3">
        <w:rPr>
          <w:rFonts w:ascii="Arial" w:hAnsi="Arial" w:cs="Arial"/>
          <w:sz w:val="20"/>
        </w:rPr>
        <w:lastRenderedPageBreak/>
        <w:t xml:space="preserve">a. </w:t>
      </w:r>
      <w:r w:rsidRPr="00B90AD3">
        <w:rPr>
          <w:rFonts w:ascii="Arial" w:hAnsi="Arial" w:cs="Arial"/>
          <w:sz w:val="20"/>
        </w:rPr>
        <w:tab/>
        <w:t xml:space="preserve">The average expenditures of the last two years reported expenditures: or </w:t>
      </w:r>
    </w:p>
    <w:p w14:paraId="4AAEFAA4" w14:textId="77777777" w:rsidR="002D649D" w:rsidRPr="00B90AD3" w:rsidRDefault="002D649D" w:rsidP="002D649D">
      <w:pPr>
        <w:spacing w:after="240"/>
        <w:ind w:left="2160" w:hanging="720"/>
        <w:jc w:val="both"/>
        <w:rPr>
          <w:rFonts w:ascii="Arial" w:hAnsi="Arial" w:cs="Arial"/>
          <w:sz w:val="20"/>
        </w:rPr>
      </w:pPr>
      <w:r w:rsidRPr="00B90AD3">
        <w:rPr>
          <w:rFonts w:ascii="Arial" w:hAnsi="Arial" w:cs="Arial"/>
          <w:sz w:val="20"/>
        </w:rPr>
        <w:t xml:space="preserve">b. </w:t>
      </w:r>
      <w:r w:rsidRPr="00B90AD3">
        <w:rPr>
          <w:rFonts w:ascii="Arial" w:hAnsi="Arial" w:cs="Arial"/>
          <w:sz w:val="20"/>
        </w:rPr>
        <w:tab/>
        <w:t>The total of the last four completed quarters’ reported expenditures.</w:t>
      </w:r>
    </w:p>
    <w:p w14:paraId="35D242F1" w14:textId="15E92AD4" w:rsidR="002D649D" w:rsidRPr="00B90AD3" w:rsidRDefault="002D649D" w:rsidP="002D649D">
      <w:pPr>
        <w:spacing w:after="240"/>
        <w:ind w:left="1440"/>
        <w:jc w:val="both"/>
        <w:rPr>
          <w:rFonts w:ascii="Arial" w:hAnsi="Arial" w:cs="Arial"/>
          <w:sz w:val="20"/>
        </w:rPr>
      </w:pPr>
      <w:r w:rsidRPr="00B90AD3">
        <w:rPr>
          <w:rFonts w:ascii="Arial" w:hAnsi="Arial" w:cs="Arial"/>
          <w:sz w:val="20"/>
        </w:rPr>
        <w:t xml:space="preserve">An agency with no reported expenditures over either </w:t>
      </w:r>
      <w:proofErr w:type="gramStart"/>
      <w:r w:rsidRPr="00B90AD3">
        <w:rPr>
          <w:rFonts w:ascii="Arial" w:hAnsi="Arial" w:cs="Arial"/>
          <w:sz w:val="20"/>
        </w:rPr>
        <w:t>time period</w:t>
      </w:r>
      <w:proofErr w:type="gramEnd"/>
      <w:r w:rsidRPr="00B90AD3">
        <w:rPr>
          <w:rFonts w:ascii="Arial" w:hAnsi="Arial" w:cs="Arial"/>
          <w:sz w:val="20"/>
        </w:rPr>
        <w:t xml:space="preserve"> will receive a minimum budget (</w:t>
      </w:r>
      <w:hyperlink r:id="rId32" w:history="1">
        <w:r w:rsidRPr="00B90AD3">
          <w:rPr>
            <w:rStyle w:val="Hyperlink"/>
            <w:rFonts w:ascii="Arial" w:hAnsi="Arial" w:cs="Arial"/>
            <w:sz w:val="20"/>
          </w:rPr>
          <w:t>5101:9-6-44</w:t>
        </w:r>
      </w:hyperlink>
      <w:r w:rsidRPr="00B90AD3">
        <w:rPr>
          <w:rFonts w:ascii="Arial" w:hAnsi="Arial" w:cs="Arial"/>
          <w:sz w:val="20"/>
        </w:rPr>
        <w:t xml:space="preserve">). An agency may request an increase at any time during the fiscal year.  Counties receive notification of their allocation via CFIS Web. </w:t>
      </w:r>
    </w:p>
    <w:p w14:paraId="5E5ED777"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3.</w:t>
      </w:r>
      <w:r w:rsidRPr="00B90AD3">
        <w:rPr>
          <w:rFonts w:ascii="Arial" w:hAnsi="Arial" w:cs="Arial"/>
          <w:sz w:val="20"/>
        </w:rPr>
        <w:tab/>
        <w:t>Income Maintenance (State Allocation) - not applicable for Social Services Block Grant.</w:t>
      </w:r>
    </w:p>
    <w:p w14:paraId="777CC7BE" w14:textId="77777777" w:rsidR="002D649D" w:rsidRPr="00B90AD3" w:rsidRDefault="002D649D" w:rsidP="002D649D">
      <w:pPr>
        <w:spacing w:after="240"/>
        <w:ind w:left="720" w:hanging="720"/>
        <w:jc w:val="both"/>
        <w:rPr>
          <w:rFonts w:ascii="Arial" w:hAnsi="Arial" w:cs="Arial"/>
          <w:sz w:val="20"/>
        </w:rPr>
      </w:pPr>
      <w:r w:rsidRPr="00B90AD3">
        <w:rPr>
          <w:rFonts w:ascii="Arial" w:hAnsi="Arial" w:cs="Arial"/>
          <w:sz w:val="20"/>
        </w:rPr>
        <w:t>4.</w:t>
      </w:r>
      <w:r w:rsidRPr="00B90AD3">
        <w:rPr>
          <w:rFonts w:ascii="Arial" w:hAnsi="Arial" w:cs="Arial"/>
          <w:sz w:val="20"/>
        </w:rPr>
        <w:tab/>
        <w:t>Program Specific State Allocations</w:t>
      </w:r>
    </w:p>
    <w:p w14:paraId="0907CA39" w14:textId="2D1CC761" w:rsidR="002D649D" w:rsidRPr="00B90AD3" w:rsidRDefault="002D649D" w:rsidP="002D649D">
      <w:pPr>
        <w:spacing w:after="240"/>
        <w:jc w:val="both"/>
        <w:rPr>
          <w:rFonts w:ascii="Arial" w:hAnsi="Arial" w:cs="Arial"/>
          <w:sz w:val="20"/>
        </w:rPr>
      </w:pPr>
      <w:r w:rsidRPr="00B90AD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3" w:history="1">
        <w:r w:rsidRPr="00B90AD3">
          <w:rPr>
            <w:rStyle w:val="Hyperlink"/>
            <w:rFonts w:ascii="Arial" w:hAnsi="Arial" w:cs="Arial"/>
            <w:sz w:val="20"/>
          </w:rPr>
          <w:t>5101:9-6-82</w:t>
        </w:r>
      </w:hyperlink>
      <w:r w:rsidRPr="00B90AD3">
        <w:rPr>
          <w:rFonts w:ascii="Arial" w:hAnsi="Arial" w:cs="Arial"/>
          <w:sz w:val="20"/>
        </w:rPr>
        <w:t xml:space="preserve"> of the Administrative Code. </w:t>
      </w:r>
    </w:p>
    <w:p w14:paraId="0AE5AC79" w14:textId="02827C8E" w:rsidR="002D649D" w:rsidRPr="00B90AD3" w:rsidRDefault="002D649D" w:rsidP="002D649D">
      <w:pPr>
        <w:spacing w:after="240"/>
        <w:jc w:val="both"/>
        <w:rPr>
          <w:rFonts w:ascii="Arial" w:hAnsi="Arial" w:cs="Arial"/>
          <w:sz w:val="20"/>
        </w:rPr>
      </w:pPr>
      <w:r w:rsidRPr="00B90AD3">
        <w:rPr>
          <w:rFonts w:ascii="Arial" w:hAnsi="Arial" w:cs="Arial"/>
          <w:sz w:val="20"/>
        </w:rPr>
        <w:t>For most grants, the County JFS can draw down funds on a weekly basis from the ODJFS (see Reporting L section of this document).  However, federal grants received by the Public Children Services Agency (PCSA) (Foster Care and Adoption Assistance) are reimbursement grants.  There may be portions of a program that are on a reimbursement basis (none known for SSBG) however, the remainder of the programs the County JFS agency draws down an advance of funds for anticipated needs.  Quarterly adjustments are made for the differences between funds drawn and actual expenditures.</w:t>
      </w:r>
    </w:p>
    <w:p w14:paraId="2816678A" w14:textId="56A1F508" w:rsidR="002D649D" w:rsidRPr="00B90AD3" w:rsidRDefault="002D649D" w:rsidP="002D649D">
      <w:pPr>
        <w:spacing w:after="240"/>
        <w:jc w:val="both"/>
        <w:rPr>
          <w:rFonts w:ascii="Arial" w:hAnsi="Arial" w:cs="Arial"/>
          <w:sz w:val="20"/>
        </w:rPr>
      </w:pPr>
      <w:r w:rsidRPr="00B90AD3">
        <w:rPr>
          <w:rFonts w:ascii="Arial" w:hAnsi="Arial" w:cs="Arial"/>
          <w:sz w:val="20"/>
        </w:rPr>
        <w:t xml:space="preserve">County JFS submit quarterly data via CFIS.  There is a quarterly reconciliation process performed by ODJFS.  See also OAC </w:t>
      </w:r>
      <w:hyperlink r:id="rId34" w:history="1">
        <w:r w:rsidRPr="00B90AD3">
          <w:rPr>
            <w:rStyle w:val="Hyperlink"/>
            <w:rFonts w:ascii="Arial" w:hAnsi="Arial" w:cs="Arial"/>
            <w:sz w:val="20"/>
          </w:rPr>
          <w:t>5101:9-7-03</w:t>
        </w:r>
      </w:hyperlink>
      <w:r w:rsidRPr="00B90AD3">
        <w:rPr>
          <w:rFonts w:ascii="Arial" w:hAnsi="Arial" w:cs="Arial"/>
          <w:sz w:val="20"/>
        </w:rPr>
        <w:t xml:space="preserve"> and </w:t>
      </w:r>
      <w:hyperlink r:id="rId35" w:history="1">
        <w:r w:rsidRPr="00B90AD3">
          <w:rPr>
            <w:rStyle w:val="Hyperlink"/>
            <w:rFonts w:ascii="Arial" w:hAnsi="Arial" w:cs="Arial"/>
            <w:sz w:val="20"/>
          </w:rPr>
          <w:t>5101:9-7-03.1</w:t>
        </w:r>
      </w:hyperlink>
      <w:r w:rsidRPr="00B90AD3">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36" w:history="1">
        <w:r w:rsidRPr="00B90AD3">
          <w:rPr>
            <w:rStyle w:val="Hyperlink"/>
            <w:rFonts w:ascii="Arial" w:hAnsi="Arial" w:cs="Arial"/>
            <w:sz w:val="20"/>
          </w:rPr>
          <w:t>OAC 5101:9-7-29</w:t>
        </w:r>
      </w:hyperlink>
      <w:r w:rsidRPr="00B90AD3">
        <w:rPr>
          <w:rFonts w:ascii="Arial" w:hAnsi="Arial" w:cs="Arial"/>
          <w:sz w:val="20"/>
        </w:rPr>
        <w:t>)</w:t>
      </w:r>
    </w:p>
    <w:p w14:paraId="7E8EDAD7" w14:textId="689198FC" w:rsidR="002D649D" w:rsidRPr="00D94F69" w:rsidRDefault="002D649D" w:rsidP="002D649D">
      <w:pPr>
        <w:spacing w:after="240"/>
        <w:jc w:val="both"/>
        <w:rPr>
          <w:rFonts w:ascii="Arial" w:hAnsi="Arial" w:cs="Arial"/>
          <w:sz w:val="20"/>
        </w:rPr>
      </w:pPr>
      <w:r w:rsidRPr="00B90AD3">
        <w:rPr>
          <w:rFonts w:ascii="Arial" w:hAnsi="Arial" w:cs="Arial"/>
          <w:sz w:val="20"/>
        </w:rPr>
        <w:t xml:space="preserve">The reconciliation process with CFIS Web is reflected in </w:t>
      </w:r>
      <w:hyperlink r:id="rId37" w:history="1">
        <w:r w:rsidRPr="00B90AD3">
          <w:rPr>
            <w:rStyle w:val="Hyperlink"/>
            <w:rFonts w:ascii="Arial" w:hAnsi="Arial" w:cs="Arial"/>
            <w:sz w:val="20"/>
          </w:rPr>
          <w:t>OAC 5101:9-7-03.1</w:t>
        </w:r>
      </w:hyperlink>
      <w:r w:rsidRPr="00B90AD3">
        <w:rPr>
          <w:rFonts w:ascii="Arial" w:hAnsi="Arial" w:cs="Arial"/>
          <w:sz w:val="20"/>
        </w:rPr>
        <w:t xml:space="preserve">.  The CDJFS has access to system reporting throughout the quarter </w:t>
      </w:r>
      <w:proofErr w:type="gramStart"/>
      <w:r w:rsidRPr="00B90AD3">
        <w:rPr>
          <w:rFonts w:ascii="Arial" w:hAnsi="Arial" w:cs="Arial"/>
          <w:sz w:val="20"/>
        </w:rPr>
        <w:t>in order to</w:t>
      </w:r>
      <w:proofErr w:type="gramEnd"/>
      <w:r w:rsidRPr="00B90AD3">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B90AD3">
        <w:rPr>
          <w:rFonts w:ascii="Arial" w:hAnsi="Arial" w:cs="Arial"/>
          <w:sz w:val="20"/>
        </w:rPr>
        <w:t xml:space="preserve">Once the five-day review period is complete, ODJFS suspends reporting access </w:t>
      </w:r>
      <w:r>
        <w:rPr>
          <w:rFonts w:ascii="Arial" w:hAnsi="Arial" w:cs="Arial"/>
          <w:sz w:val="20"/>
        </w:rPr>
        <w:t>in</w:t>
      </w:r>
      <w:r w:rsidRPr="00B90AD3">
        <w:rPr>
          <w:rFonts w:ascii="Arial" w:hAnsi="Arial" w:cs="Arial"/>
          <w:sz w:val="20"/>
        </w:rPr>
        <w:t xml:space="preserve"> OAKS for the closing quarter </w:t>
      </w:r>
      <w:proofErr w:type="gramStart"/>
      <w:r w:rsidRPr="00B90AD3">
        <w:rPr>
          <w:rFonts w:ascii="Arial" w:hAnsi="Arial" w:cs="Arial"/>
          <w:sz w:val="20"/>
        </w:rPr>
        <w:t>in order to</w:t>
      </w:r>
      <w:proofErr w:type="gramEnd"/>
      <w:r w:rsidRPr="00B90AD3">
        <w:rPr>
          <w:rFonts w:ascii="Arial" w:hAnsi="Arial" w:cs="Arial"/>
          <w:sz w:val="20"/>
        </w:rPr>
        <w:t xml:space="preserve"> begin the quarter reconciliation process.  The CDJFS</w:t>
      </w:r>
      <w:r>
        <w:rPr>
          <w:rFonts w:ascii="Arial" w:hAnsi="Arial" w:cs="Arial"/>
          <w:sz w:val="20"/>
        </w:rPr>
        <w:t xml:space="preserve"> can complete adjusting draws in CFIS prior to the end of the five-day review period</w:t>
      </w:r>
      <w:r w:rsidRPr="00B90AD3">
        <w:rPr>
          <w:rFonts w:ascii="Arial" w:hAnsi="Arial" w:cs="Arial"/>
          <w:sz w:val="20"/>
        </w:rPr>
        <w:t xml:space="preserve">.  The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w:t>
      </w:r>
      <w:r>
        <w:rPr>
          <w:rFonts w:ascii="Arial" w:hAnsi="Arial" w:cs="Arial"/>
          <w:sz w:val="20"/>
        </w:rPr>
        <w:t>The period of availability includes the funding period and the liquidation period.</w:t>
      </w:r>
    </w:p>
    <w:p w14:paraId="496E75C6" w14:textId="77777777" w:rsidR="002D649D" w:rsidRPr="00B90AD3" w:rsidRDefault="002D649D" w:rsidP="002D649D">
      <w:pPr>
        <w:spacing w:after="240"/>
        <w:jc w:val="both"/>
        <w:rPr>
          <w:rFonts w:ascii="Arial" w:hAnsi="Arial" w:cs="Arial"/>
          <w:sz w:val="20"/>
        </w:rPr>
      </w:pPr>
      <w:r w:rsidRPr="00B90AD3">
        <w:rPr>
          <w:rFonts w:ascii="Arial" w:hAnsi="Arial" w:cs="Arial"/>
          <w:sz w:val="20"/>
        </w:rPr>
        <w:lastRenderedPageBreak/>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Pr>
          <w:rFonts w:ascii="Arial" w:hAnsi="Arial" w:cs="Arial"/>
          <w:sz w:val="20"/>
        </w:rPr>
        <w:t>rately by reconciling Form 2827</w:t>
      </w:r>
      <w:r w:rsidRPr="00B90AD3">
        <w:rPr>
          <w:rFonts w:ascii="Arial" w:hAnsi="Arial" w:cs="Arial"/>
          <w:sz w:val="20"/>
        </w:rPr>
        <w:t xml:space="preserve"> to the County Auditor’s &amp; JFS records (see Reporting L section of this document).  </w:t>
      </w:r>
    </w:p>
    <w:p w14:paraId="2DA8F696" w14:textId="03FB131A" w:rsidR="002D649D" w:rsidRDefault="002D649D" w:rsidP="002D649D">
      <w:pPr>
        <w:spacing w:after="240"/>
        <w:jc w:val="both"/>
        <w:rPr>
          <w:rFonts w:ascii="Arial" w:hAnsi="Arial" w:cs="Arial"/>
          <w:sz w:val="20"/>
        </w:rPr>
      </w:pPr>
      <w:r w:rsidRPr="00B90AD3">
        <w:rPr>
          <w:rFonts w:ascii="Arial" w:hAnsi="Arial" w:cs="Arial"/>
          <w:sz w:val="20"/>
        </w:rPr>
        <w:t xml:space="preserve">See </w:t>
      </w:r>
      <w:hyperlink r:id="rId38" w:history="1">
        <w:r w:rsidRPr="00B90AD3">
          <w:rPr>
            <w:rStyle w:val="Hyperlink"/>
            <w:rFonts w:ascii="Arial" w:hAnsi="Arial" w:cs="Arial"/>
            <w:sz w:val="20"/>
          </w:rPr>
          <w:t>BCFTA Update 2017-03</w:t>
        </w:r>
      </w:hyperlink>
      <w:r w:rsidRPr="00B90AD3">
        <w:rPr>
          <w:rFonts w:ascii="Arial" w:hAnsi="Arial" w:cs="Arial"/>
          <w:sz w:val="20"/>
        </w:rPr>
        <w:t xml:space="preserve"> </w:t>
      </w:r>
      <w:r>
        <w:rPr>
          <w:rFonts w:ascii="Arial" w:hAnsi="Arial" w:cs="Arial"/>
          <w:sz w:val="20"/>
        </w:rPr>
        <w:t xml:space="preserve">and </w:t>
      </w:r>
      <w:hyperlink r:id="rId39" w:history="1">
        <w:r w:rsidRPr="001D5F7F">
          <w:rPr>
            <w:rStyle w:val="Hyperlink"/>
            <w:rFonts w:ascii="Arial" w:hAnsi="Arial" w:cs="Arial"/>
            <w:sz w:val="20"/>
          </w:rPr>
          <w:t>BCFTA Update 2018-01</w:t>
        </w:r>
      </w:hyperlink>
      <w:r>
        <w:rPr>
          <w:rFonts w:ascii="Arial" w:hAnsi="Arial" w:cs="Arial"/>
          <w:sz w:val="20"/>
        </w:rPr>
        <w:t xml:space="preserve"> </w:t>
      </w:r>
      <w:r w:rsidRPr="00B90AD3">
        <w:rPr>
          <w:rFonts w:ascii="Arial" w:hAnsi="Arial" w:cs="Arial"/>
          <w:sz w:val="20"/>
        </w:rPr>
        <w:t>regarding costs associated with county lay-off of staff.</w:t>
      </w:r>
    </w:p>
    <w:p w14:paraId="4608A12C" w14:textId="52186D57" w:rsidR="002D649D" w:rsidRPr="00D94F69" w:rsidRDefault="002D649D" w:rsidP="002D649D">
      <w:pPr>
        <w:spacing w:after="240"/>
        <w:jc w:val="both"/>
        <w:rPr>
          <w:rFonts w:ascii="Arial" w:hAnsi="Arial" w:cs="Arial"/>
          <w:sz w:val="20"/>
        </w:rPr>
      </w:pPr>
      <w:r w:rsidRPr="00B90AD3">
        <w:rPr>
          <w:rFonts w:ascii="Arial" w:hAnsi="Arial" w:cs="Arial"/>
          <w:sz w:val="20"/>
        </w:rPr>
        <w:t xml:space="preserve">See also </w:t>
      </w:r>
      <w:hyperlink r:id="rId40" w:history="1">
        <w:r w:rsidRPr="00B90AD3">
          <w:rPr>
            <w:rStyle w:val="Hyperlink"/>
            <w:rFonts w:ascii="Arial" w:hAnsi="Arial" w:cs="Arial"/>
            <w:sz w:val="20"/>
          </w:rPr>
          <w:t>FAPL No. 34</w:t>
        </w:r>
      </w:hyperlink>
      <w:r w:rsidRPr="00B90AD3">
        <w:rPr>
          <w:rFonts w:ascii="Arial" w:hAnsi="Arial" w:cs="Arial"/>
          <w:sz w:val="20"/>
        </w:rPr>
        <w:t>, Abnormal or Mass Severance Pay.</w:t>
      </w:r>
    </w:p>
    <w:p w14:paraId="03B0752D" w14:textId="0E27727B" w:rsidR="003644ED" w:rsidRPr="00F00D94" w:rsidRDefault="002D649D" w:rsidP="006672EA">
      <w:pPr>
        <w:spacing w:after="240"/>
        <w:jc w:val="both"/>
        <w:rPr>
          <w:rFonts w:ascii="Arial" w:hAnsi="Arial" w:cs="Arial"/>
          <w:sz w:val="20"/>
        </w:rPr>
      </w:pPr>
      <w:r>
        <w:rPr>
          <w:rFonts w:ascii="Arial" w:hAnsi="Arial" w:cs="Arial"/>
          <w:i/>
          <w:sz w:val="20"/>
        </w:rPr>
        <w:t xml:space="preserve">(Source: </w:t>
      </w:r>
      <w:r w:rsidRPr="000E7B58">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17" w:name="_Toc125022807"/>
      <w:r w:rsidRPr="00F00D94">
        <w:rPr>
          <w:rFonts w:cs="Arial"/>
        </w:rPr>
        <w:t>Testing Considerations</w:t>
      </w:r>
      <w:bookmarkEnd w:id="17"/>
    </w:p>
    <w:p w14:paraId="1C496780" w14:textId="77777777" w:rsidR="002D649D" w:rsidRDefault="002D649D" w:rsidP="002D649D">
      <w:pPr>
        <w:spacing w:after="240"/>
        <w:jc w:val="both"/>
        <w:rPr>
          <w:rFonts w:ascii="Arial" w:hAnsi="Arial" w:cs="Arial"/>
          <w:sz w:val="20"/>
        </w:rPr>
      </w:pPr>
      <w:r>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14:paraId="471462A1" w14:textId="77777777" w:rsidR="002D649D" w:rsidRDefault="002D649D" w:rsidP="002D649D">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2D649D" w14:paraId="34E243AC" w14:textId="77777777" w:rsidTr="00200EA7">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4189F1D" w14:textId="77777777" w:rsidR="002D649D" w:rsidRDefault="002D649D" w:rsidP="00200EA7">
            <w:pPr>
              <w:jc w:val="both"/>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F9D1990" w14:textId="77777777" w:rsidR="002D649D" w:rsidRDefault="002D649D" w:rsidP="00200EA7">
            <w:pPr>
              <w:jc w:val="both"/>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78EA973B" w14:textId="77777777" w:rsidR="002D649D" w:rsidRDefault="002D649D" w:rsidP="00200EA7">
            <w:pPr>
              <w:jc w:val="both"/>
              <w:rPr>
                <w:rFonts w:ascii="Arial" w:hAnsi="Arial" w:cs="Arial"/>
                <w:sz w:val="20"/>
              </w:rPr>
            </w:pPr>
            <w:r>
              <w:rPr>
                <w:rFonts w:ascii="Arial" w:hAnsi="Arial" w:cs="Arial"/>
                <w:b/>
                <w:bCs/>
                <w:sz w:val="20"/>
              </w:rPr>
              <w:t xml:space="preserve">County Fund Paid from: </w:t>
            </w:r>
          </w:p>
          <w:p w14:paraId="5AB89E41" w14:textId="77777777" w:rsidR="002D649D" w:rsidRDefault="002D649D" w:rsidP="00200EA7">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779C0C23" w14:textId="77777777" w:rsidR="002D649D" w:rsidRDefault="002D649D" w:rsidP="00200EA7">
            <w:pPr>
              <w:jc w:val="both"/>
              <w:rPr>
                <w:rFonts w:ascii="Arial" w:hAnsi="Arial" w:cs="Arial"/>
                <w:b/>
                <w:bCs/>
                <w:sz w:val="20"/>
              </w:rPr>
            </w:pPr>
            <w:r>
              <w:rPr>
                <w:rFonts w:ascii="Arial" w:hAnsi="Arial" w:cs="Arial"/>
                <w:b/>
                <w:bCs/>
                <w:sz w:val="20"/>
              </w:rPr>
              <w:t>RMS Cost Pool</w:t>
            </w:r>
          </w:p>
          <w:p w14:paraId="388A8377" w14:textId="77777777" w:rsidR="002D649D" w:rsidRDefault="002D649D" w:rsidP="00200EA7">
            <w:pPr>
              <w:jc w:val="both"/>
              <w:rPr>
                <w:rFonts w:ascii="Arial" w:hAnsi="Arial" w:cs="Arial"/>
                <w:sz w:val="20"/>
              </w:rPr>
            </w:pPr>
          </w:p>
        </w:tc>
      </w:tr>
      <w:tr w:rsidR="002D649D" w14:paraId="0D2F9D16" w14:textId="77777777" w:rsidTr="00200EA7">
        <w:tc>
          <w:tcPr>
            <w:tcW w:w="1233" w:type="pct"/>
            <w:tcBorders>
              <w:top w:val="single" w:sz="4" w:space="0" w:color="auto"/>
              <w:left w:val="single" w:sz="4" w:space="0" w:color="auto"/>
              <w:bottom w:val="single" w:sz="4" w:space="0" w:color="auto"/>
              <w:right w:val="single" w:sz="4" w:space="0" w:color="auto"/>
            </w:tcBorders>
            <w:hideMark/>
          </w:tcPr>
          <w:p w14:paraId="674AF659" w14:textId="77777777" w:rsidR="002D649D" w:rsidRDefault="002D649D" w:rsidP="00200EA7">
            <w:pPr>
              <w:jc w:val="both"/>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1D99E81" w14:textId="77777777" w:rsidR="002D649D" w:rsidRDefault="002D649D" w:rsidP="00200EA7">
            <w:pPr>
              <w:jc w:val="both"/>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54A2A376" w14:textId="77777777" w:rsidR="002D649D" w:rsidRDefault="002D649D" w:rsidP="00200EA7">
            <w:pPr>
              <w:jc w:val="both"/>
              <w:rPr>
                <w:rFonts w:ascii="Arial" w:hAnsi="Arial" w:cs="Arial"/>
                <w:sz w:val="20"/>
              </w:rPr>
            </w:pPr>
            <w:r>
              <w:rPr>
                <w:rFonts w:ascii="Arial" w:hAnsi="Arial" w:cs="Arial"/>
                <w:sz w:val="20"/>
              </w:rPr>
              <w:t xml:space="preserve">Public Assistance (PA) Fund </w:t>
            </w:r>
          </w:p>
          <w:p w14:paraId="7E65D595" w14:textId="77777777" w:rsidR="002D649D" w:rsidRDefault="002D649D" w:rsidP="00200EA7">
            <w:pPr>
              <w:jc w:val="both"/>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23BFAEAA" w14:textId="77777777" w:rsidR="002D649D" w:rsidRDefault="002D649D" w:rsidP="00200EA7">
            <w:pPr>
              <w:jc w:val="both"/>
              <w:rPr>
                <w:rFonts w:ascii="Arial" w:hAnsi="Arial" w:cs="Arial"/>
                <w:sz w:val="20"/>
              </w:rPr>
            </w:pPr>
            <w:r>
              <w:rPr>
                <w:rFonts w:ascii="Arial" w:hAnsi="Arial" w:cs="Arial"/>
                <w:sz w:val="20"/>
              </w:rPr>
              <w:t xml:space="preserve">IMRMS / SSRMS </w:t>
            </w:r>
          </w:p>
          <w:p w14:paraId="0B9C7B37" w14:textId="77777777" w:rsidR="002D649D" w:rsidRDefault="002D649D" w:rsidP="00200EA7">
            <w:pPr>
              <w:jc w:val="both"/>
              <w:rPr>
                <w:rFonts w:ascii="Arial" w:hAnsi="Arial" w:cs="Arial"/>
                <w:sz w:val="20"/>
              </w:rPr>
            </w:pPr>
          </w:p>
        </w:tc>
      </w:tr>
      <w:tr w:rsidR="002D649D" w14:paraId="0C45467C" w14:textId="77777777" w:rsidTr="00200EA7">
        <w:tc>
          <w:tcPr>
            <w:tcW w:w="1233" w:type="pct"/>
            <w:tcBorders>
              <w:top w:val="single" w:sz="4" w:space="0" w:color="auto"/>
              <w:left w:val="single" w:sz="4" w:space="0" w:color="auto"/>
              <w:bottom w:val="single" w:sz="4" w:space="0" w:color="auto"/>
              <w:right w:val="single" w:sz="4" w:space="0" w:color="auto"/>
            </w:tcBorders>
            <w:hideMark/>
          </w:tcPr>
          <w:p w14:paraId="76AA1FFE" w14:textId="77777777" w:rsidR="002D649D" w:rsidRDefault="002D649D" w:rsidP="00200EA7">
            <w:pPr>
              <w:jc w:val="both"/>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79A4CA7" w14:textId="77777777" w:rsidR="002D649D" w:rsidRDefault="002D649D" w:rsidP="00200EA7">
            <w:pPr>
              <w:jc w:val="both"/>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757BACC2" w14:textId="77777777" w:rsidR="002D649D" w:rsidRDefault="002D649D" w:rsidP="00200EA7">
            <w:pPr>
              <w:jc w:val="both"/>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249F85B1" w14:textId="77777777" w:rsidR="002D649D" w:rsidRDefault="002D649D" w:rsidP="00200EA7">
            <w:pPr>
              <w:jc w:val="both"/>
              <w:rPr>
                <w:rFonts w:ascii="Arial" w:hAnsi="Arial" w:cs="Arial"/>
                <w:sz w:val="20"/>
              </w:rPr>
            </w:pPr>
            <w:r>
              <w:rPr>
                <w:rFonts w:ascii="Arial" w:hAnsi="Arial" w:cs="Arial"/>
                <w:sz w:val="20"/>
              </w:rPr>
              <w:t xml:space="preserve">CSRMS </w:t>
            </w:r>
          </w:p>
          <w:p w14:paraId="16D88A7B" w14:textId="77777777" w:rsidR="002D649D" w:rsidRDefault="002D649D" w:rsidP="00200EA7">
            <w:pPr>
              <w:jc w:val="both"/>
              <w:rPr>
                <w:rFonts w:ascii="Arial" w:hAnsi="Arial" w:cs="Arial"/>
                <w:sz w:val="20"/>
              </w:rPr>
            </w:pPr>
          </w:p>
        </w:tc>
      </w:tr>
      <w:tr w:rsidR="002D649D" w14:paraId="18CA4510" w14:textId="77777777" w:rsidTr="00200EA7">
        <w:tc>
          <w:tcPr>
            <w:tcW w:w="1233" w:type="pct"/>
            <w:tcBorders>
              <w:top w:val="single" w:sz="4" w:space="0" w:color="auto"/>
              <w:left w:val="single" w:sz="4" w:space="0" w:color="auto"/>
              <w:bottom w:val="single" w:sz="4" w:space="0" w:color="auto"/>
              <w:right w:val="single" w:sz="4" w:space="0" w:color="auto"/>
            </w:tcBorders>
            <w:hideMark/>
          </w:tcPr>
          <w:p w14:paraId="58ADC68E" w14:textId="77777777" w:rsidR="002D649D" w:rsidRDefault="002D649D" w:rsidP="00200EA7">
            <w:pPr>
              <w:jc w:val="both"/>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DA728AE" w14:textId="77777777" w:rsidR="002D649D" w:rsidRDefault="002D649D" w:rsidP="00200EA7">
            <w:pPr>
              <w:jc w:val="both"/>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0D04EB0" w14:textId="77777777" w:rsidR="002D649D" w:rsidRDefault="002D649D" w:rsidP="00200EA7">
            <w:pPr>
              <w:jc w:val="both"/>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4267879C" w14:textId="77777777" w:rsidR="002D649D" w:rsidRDefault="002D649D" w:rsidP="00200EA7">
            <w:pPr>
              <w:jc w:val="both"/>
              <w:rPr>
                <w:rFonts w:ascii="Arial" w:hAnsi="Arial" w:cs="Arial"/>
                <w:sz w:val="20"/>
              </w:rPr>
            </w:pPr>
            <w:r>
              <w:rPr>
                <w:rFonts w:ascii="Arial" w:hAnsi="Arial" w:cs="Arial"/>
                <w:sz w:val="20"/>
              </w:rPr>
              <w:t xml:space="preserve">CWRMS or SSRMS (if combined agency) </w:t>
            </w:r>
          </w:p>
        </w:tc>
      </w:tr>
    </w:tbl>
    <w:p w14:paraId="22C8450A" w14:textId="77777777" w:rsidR="002D649D" w:rsidRDefault="002D649D" w:rsidP="002D649D">
      <w:pPr>
        <w:jc w:val="both"/>
        <w:rPr>
          <w:rFonts w:ascii="Arial" w:hAnsi="Arial" w:cs="Arial"/>
          <w:sz w:val="20"/>
        </w:rPr>
      </w:pPr>
    </w:p>
    <w:p w14:paraId="780D5C62" w14:textId="77777777" w:rsidR="002D649D" w:rsidRPr="00D94F69" w:rsidRDefault="002D649D" w:rsidP="002D649D">
      <w:pPr>
        <w:spacing w:after="240"/>
        <w:jc w:val="both"/>
        <w:rPr>
          <w:rFonts w:ascii="Arial" w:hAnsi="Arial" w:cs="Arial"/>
          <w:sz w:val="20"/>
        </w:rPr>
      </w:pPr>
      <w:r>
        <w:rPr>
          <w:rFonts w:ascii="Arial" w:hAnsi="Arial" w:cs="Arial"/>
          <w:sz w:val="20"/>
        </w:rPr>
        <w:t>In addition, as noted in Section E, in some cases, the county may choose to supplement other program activities with funding from this program.  If that is the case, eligibility testing may be done in conjunction with the other program(s).</w:t>
      </w:r>
    </w:p>
    <w:p w14:paraId="339E0DF1" w14:textId="77777777" w:rsidR="002D649D" w:rsidRDefault="002D649D" w:rsidP="002D649D">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5189B795" w14:textId="77777777" w:rsidR="002D649D" w:rsidRDefault="002D649D" w:rsidP="002D649D">
      <w:pPr>
        <w:pStyle w:val="Heading3"/>
        <w:rPr>
          <w:rFonts w:cs="Arial"/>
          <w:sz w:val="20"/>
        </w:rPr>
      </w:pPr>
      <w:bookmarkStart w:id="18" w:name="_Toc511649853"/>
      <w:bookmarkStart w:id="19" w:name="_Toc798089"/>
      <w:bookmarkStart w:id="20" w:name="_Toc35631865"/>
      <w:bookmarkStart w:id="21" w:name="_Toc67650297"/>
      <w:bookmarkStart w:id="22" w:name="_Toc98845223"/>
      <w:bookmarkStart w:id="23" w:name="_Toc125022808"/>
      <w:r>
        <w:rPr>
          <w:rFonts w:cs="Arial"/>
        </w:rPr>
        <w:t>Information systems, including a description on how they operate (i.e. Statewide automated eligibility system, CFIS Web, CFIS Web LR)</w:t>
      </w:r>
      <w:bookmarkEnd w:id="18"/>
      <w:bookmarkEnd w:id="19"/>
      <w:bookmarkEnd w:id="20"/>
      <w:bookmarkEnd w:id="21"/>
      <w:bookmarkEnd w:id="22"/>
      <w:bookmarkEnd w:id="23"/>
    </w:p>
    <w:p w14:paraId="2B54B196" w14:textId="77777777" w:rsidR="002D649D" w:rsidRDefault="002D649D" w:rsidP="002D649D">
      <w:pPr>
        <w:spacing w:after="240"/>
        <w:jc w:val="both"/>
        <w:rPr>
          <w:rFonts w:ascii="Arial" w:hAnsi="Arial" w:cs="Arial"/>
          <w:b/>
          <w:sz w:val="20"/>
        </w:rPr>
      </w:pPr>
      <w:r>
        <w:rPr>
          <w:rFonts w:ascii="Arial" w:hAnsi="Arial" w:cs="Arial"/>
          <w:b/>
          <w:sz w:val="20"/>
        </w:rPr>
        <w:t>Computer Systems</w:t>
      </w:r>
    </w:p>
    <w:p w14:paraId="6B2D94E4" w14:textId="77777777" w:rsidR="002D649D" w:rsidRDefault="002D649D" w:rsidP="002D649D">
      <w:pPr>
        <w:spacing w:after="240"/>
        <w:jc w:val="both"/>
        <w:rPr>
          <w:rFonts w:ascii="Arial" w:hAnsi="Arial" w:cs="Arial"/>
          <w:sz w:val="20"/>
        </w:rPr>
      </w:pPr>
      <w:r>
        <w:rPr>
          <w:rFonts w:ascii="Arial" w:hAnsi="Arial" w:cs="Arial"/>
          <w:sz w:val="20"/>
        </w:rPr>
        <w:t>The following State-level systems are utilized by Counties for these programs:</w:t>
      </w:r>
    </w:p>
    <w:p w14:paraId="4EB5E105" w14:textId="77777777" w:rsidR="002D649D" w:rsidRPr="00192E21" w:rsidRDefault="002D649D" w:rsidP="00DA58AF">
      <w:pPr>
        <w:pStyle w:val="ListParagraph"/>
        <w:numPr>
          <w:ilvl w:val="0"/>
          <w:numId w:val="61"/>
        </w:numPr>
        <w:spacing w:after="240"/>
        <w:ind w:hanging="720"/>
        <w:jc w:val="both"/>
        <w:rPr>
          <w:rFonts w:ascii="Arial" w:hAnsi="Arial" w:cs="Arial"/>
        </w:rPr>
      </w:pPr>
      <w:r w:rsidRPr="00192E21">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14:paraId="32864FC3" w14:textId="77777777" w:rsidR="002D649D" w:rsidRPr="00192E21" w:rsidRDefault="002D649D" w:rsidP="00DA58AF">
      <w:pPr>
        <w:pStyle w:val="ListParagraph"/>
        <w:numPr>
          <w:ilvl w:val="0"/>
          <w:numId w:val="61"/>
        </w:numPr>
        <w:shd w:val="clear" w:color="auto" w:fill="FFFFFF"/>
        <w:spacing w:after="240"/>
        <w:ind w:hanging="720"/>
        <w:jc w:val="both"/>
        <w:rPr>
          <w:rFonts w:ascii="Arial" w:hAnsi="Arial" w:cs="Arial"/>
        </w:rPr>
      </w:pPr>
      <w:r w:rsidRPr="00192E21">
        <w:rPr>
          <w:rFonts w:ascii="Arial" w:hAnsi="Arial" w:cs="Arial"/>
        </w:rPr>
        <w:lastRenderedPageBreak/>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w:t>
      </w:r>
      <w:proofErr w:type="gramStart"/>
      <w:r w:rsidRPr="00192E21">
        <w:rPr>
          <w:rFonts w:ascii="Arial" w:hAnsi="Arial" w:cs="Arial"/>
        </w:rPr>
        <w:t>in order to</w:t>
      </w:r>
      <w:proofErr w:type="gramEnd"/>
      <w:r w:rsidRPr="00192E21">
        <w:rPr>
          <w:rFonts w:ascii="Arial" w:hAnsi="Arial" w:cs="Arial"/>
        </w:rPr>
        <w:t xml:space="preserve"> complete annual federal reporting as mandated in 42 U.S.C. 1397e. Each CDJFS shall enter required service and expenditure data in the SSBG reporting system no later than the thirtieth day of the month following the last month of the quarter; e.g., October thirtieth for the July through September </w:t>
      </w:r>
      <w:proofErr w:type="gramStart"/>
      <w:r w:rsidRPr="00192E21">
        <w:rPr>
          <w:rFonts w:ascii="Arial" w:hAnsi="Arial" w:cs="Arial"/>
        </w:rPr>
        <w:t>time period</w:t>
      </w:r>
      <w:proofErr w:type="gramEnd"/>
      <w:r w:rsidRPr="00192E21">
        <w:rPr>
          <w:rFonts w:ascii="Arial" w:hAnsi="Arial" w:cs="Arial"/>
        </w:rPr>
        <w:t>.  </w:t>
      </w:r>
    </w:p>
    <w:p w14:paraId="65AEC899" w14:textId="77777777" w:rsidR="002D649D" w:rsidRDefault="002D649D" w:rsidP="00DA58AF">
      <w:pPr>
        <w:pStyle w:val="ListParagraph"/>
        <w:numPr>
          <w:ilvl w:val="0"/>
          <w:numId w:val="61"/>
        </w:numPr>
        <w:spacing w:after="240"/>
        <w:ind w:hanging="720"/>
        <w:jc w:val="both"/>
        <w:rPr>
          <w:rFonts w:ascii="Arial" w:hAnsi="Arial" w:cs="Arial"/>
        </w:rPr>
      </w:pPr>
      <w:r w:rsidRPr="00192E21">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RMS into the CFIS Web reporting system.  Information flows from the county system through CFIS and up to OAKS.  Each grant is coded </w:t>
      </w:r>
      <w:r>
        <w:rPr>
          <w:rFonts w:ascii="Arial" w:hAnsi="Arial" w:cs="Arial"/>
        </w:rPr>
        <w:t xml:space="preserve">separately.  ODJFS has a spreadsheet for coding in CFIS.  ODJFS updates this information each year.  </w:t>
      </w:r>
    </w:p>
    <w:p w14:paraId="7D5290D6" w14:textId="2315D374" w:rsidR="002D649D" w:rsidRDefault="002D649D" w:rsidP="002D649D">
      <w:pPr>
        <w:spacing w:after="240"/>
        <w:ind w:left="720"/>
        <w:jc w:val="both"/>
        <w:rPr>
          <w:rFonts w:ascii="Arial" w:hAnsi="Arial" w:cs="Arial"/>
          <w:sz w:val="20"/>
        </w:rPr>
      </w:pPr>
      <w:r>
        <w:rPr>
          <w:rFonts w:ascii="Arial" w:hAnsi="Arial" w:cs="Arial"/>
          <w:sz w:val="20"/>
        </w:rPr>
        <w:t>DITA will be testing CFIS Web (including the RMS System used to track Random Moment Sampling activity and allocation of program expenditure.   A recap of that work performed and any user control considerations will be sent out when available for 202</w:t>
      </w:r>
      <w:r w:rsidR="002C38D2">
        <w:rPr>
          <w:rFonts w:ascii="Arial" w:hAnsi="Arial" w:cs="Arial"/>
          <w:sz w:val="20"/>
        </w:rPr>
        <w:t>2</w:t>
      </w:r>
      <w:r>
        <w:rPr>
          <w:rFonts w:ascii="Arial" w:hAnsi="Arial" w:cs="Arial"/>
          <w:sz w:val="20"/>
        </w:rPr>
        <w:t>.</w:t>
      </w:r>
    </w:p>
    <w:p w14:paraId="638B5A3A" w14:textId="77777777" w:rsidR="002D649D" w:rsidRDefault="002D649D" w:rsidP="002D649D">
      <w:pPr>
        <w:spacing w:after="240"/>
        <w:ind w:left="720"/>
        <w:jc w:val="both"/>
        <w:rPr>
          <w:rFonts w:ascii="Arial" w:hAnsi="Arial" w:cs="Arial"/>
          <w:sz w:val="20"/>
        </w:rPr>
      </w:pPr>
      <w:r>
        <w:rPr>
          <w:rFonts w:ascii="Arial" w:hAnsi="Arial" w:cs="Arial"/>
          <w:sz w:val="20"/>
        </w:rPr>
        <w:t>The OAKS general controls portion tested as part of the Statewide SSAE 16 SOC 1, however, will continue to be on a state fiscal year (6/30).</w:t>
      </w:r>
    </w:p>
    <w:p w14:paraId="74113FE7" w14:textId="77777777" w:rsidR="002D649D" w:rsidRDefault="002D649D" w:rsidP="00DA58AF">
      <w:pPr>
        <w:pStyle w:val="ListParagraph"/>
        <w:numPr>
          <w:ilvl w:val="0"/>
          <w:numId w:val="61"/>
        </w:numPr>
        <w:spacing w:after="240"/>
        <w:ind w:hanging="720"/>
        <w:jc w:val="both"/>
        <w:rPr>
          <w:rFonts w:ascii="Arial" w:hAnsi="Arial" w:cs="Arial"/>
        </w:rPr>
      </w:pPr>
      <w:r>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Pr="00B90AD3">
        <w:rPr>
          <w:rFonts w:ascii="Arial" w:hAnsi="Arial" w:cs="Arial"/>
        </w:rPr>
        <w:t xml:space="preserve">Effective March 30, 2018, ODJFS will end all support regarding the downloading of INF files in the Maximus Ledger Suite. </w:t>
      </w:r>
      <w:r>
        <w:rPr>
          <w:rFonts w:ascii="Arial" w:hAnsi="Arial" w:cs="Arial"/>
        </w:rPr>
        <w:t xml:space="preserve"> Based on our review of the LR system and entities using it for 2018, we determined it was widely adopted for 2018 and it was not tested by DITA.</w:t>
      </w:r>
    </w:p>
    <w:p w14:paraId="54CD8324" w14:textId="303CFAD6" w:rsidR="002D649D" w:rsidRDefault="002D649D" w:rsidP="00DA58AF">
      <w:pPr>
        <w:pStyle w:val="ListParagraph"/>
        <w:numPr>
          <w:ilvl w:val="0"/>
          <w:numId w:val="61"/>
        </w:numPr>
        <w:spacing w:after="240"/>
        <w:ind w:hanging="720"/>
        <w:jc w:val="both"/>
        <w:rPr>
          <w:rFonts w:ascii="Arial" w:hAnsi="Arial" w:cs="Arial"/>
        </w:rPr>
      </w:pPr>
      <w:r>
        <w:rPr>
          <w:rFonts w:ascii="Arial" w:hAnsi="Arial" w:cs="Arial"/>
        </w:rPr>
        <w:t xml:space="preserve">The process known as “Adjustment to a Prior Period Allocated and Approved Expenditure” or APAA, allows agencies to </w:t>
      </w:r>
      <w:proofErr w:type="gramStart"/>
      <w:r>
        <w:rPr>
          <w:rFonts w:ascii="Arial" w:hAnsi="Arial" w:cs="Arial"/>
        </w:rPr>
        <w:t>make adjustments</w:t>
      </w:r>
      <w:proofErr w:type="gramEnd"/>
      <w:r>
        <w:rPr>
          <w:rFonts w:ascii="Arial" w:hAnsi="Arial" w:cs="Arial"/>
        </w:rPr>
        <w:t xml:space="preserve"> in instances when direct coding is not available (i.e. audit, ERIP, and errors). This process can be initiated by the local agency or by ODJFS and is recorded on form J</w:t>
      </w:r>
      <w:r w:rsidRPr="006F193C">
        <w:rPr>
          <w:rFonts w:ascii="Arial" w:hAnsi="Arial" w:cs="Arial"/>
        </w:rPr>
        <w:t xml:space="preserve">FS 01179.  See </w:t>
      </w:r>
      <w:hyperlink r:id="rId41" w:history="1">
        <w:r w:rsidRPr="006F193C">
          <w:rPr>
            <w:rStyle w:val="Hyperlink"/>
            <w:rFonts w:ascii="Arial" w:hAnsi="Arial" w:cs="Arial"/>
          </w:rPr>
          <w:t>BCFTA updated 2013-17</w:t>
        </w:r>
      </w:hyperlink>
      <w:r w:rsidRPr="006F193C">
        <w:rPr>
          <w:rFonts w:ascii="Arial" w:hAnsi="Arial" w:cs="Arial"/>
        </w:rPr>
        <w:t xml:space="preserve"> dated 2/28/13</w:t>
      </w:r>
      <w:r>
        <w:rPr>
          <w:rFonts w:ascii="Arial" w:hAnsi="Arial" w:cs="Arial"/>
        </w:rPr>
        <w:t xml:space="preserve"> for further information.</w:t>
      </w:r>
    </w:p>
    <w:p w14:paraId="6B2CF097" w14:textId="2E6FB9FC" w:rsidR="002D649D" w:rsidRDefault="002D649D" w:rsidP="002D649D">
      <w:pPr>
        <w:spacing w:after="240"/>
        <w:jc w:val="both"/>
        <w:rPr>
          <w:rFonts w:ascii="Arial" w:hAnsi="Arial" w:cs="Arial"/>
          <w:sz w:val="20"/>
        </w:rPr>
      </w:pPr>
      <w:r>
        <w:rPr>
          <w:rFonts w:ascii="Arial" w:hAnsi="Arial" w:cs="Arial"/>
          <w:b/>
          <w:sz w:val="20"/>
        </w:rPr>
        <w:t>NOTE:</w:t>
      </w:r>
      <w:r>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42"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3616BC01" w14:textId="77777777" w:rsidR="002D649D" w:rsidRPr="00D94F69" w:rsidRDefault="002D649D" w:rsidP="002D649D">
      <w:pPr>
        <w:spacing w:after="240"/>
        <w:ind w:left="360"/>
        <w:jc w:val="both"/>
        <w:rPr>
          <w:rFonts w:ascii="Arial" w:hAnsi="Arial" w:cs="Arial"/>
          <w:sz w:val="20"/>
        </w:rPr>
      </w:pPr>
      <w:r>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0F3ED503" w:rsidR="003644ED" w:rsidRPr="00F00D94" w:rsidRDefault="002D649D" w:rsidP="006672EA">
      <w:pPr>
        <w:spacing w:after="240"/>
        <w:jc w:val="both"/>
        <w:rPr>
          <w:rFonts w:ascii="Arial" w:hAnsi="Arial" w:cs="Arial"/>
          <w:sz w:val="20"/>
        </w:rPr>
      </w:pPr>
      <w:r>
        <w:rPr>
          <w:rFonts w:ascii="Arial" w:hAnsi="Arial" w:cs="Arial"/>
          <w:i/>
          <w:sz w:val="20"/>
        </w:rPr>
        <w:lastRenderedPageBreak/>
        <w:t xml:space="preserve">(Source: </w:t>
      </w:r>
      <w:r w:rsidRPr="000E7B58">
        <w:rPr>
          <w:rFonts w:ascii="Arial" w:hAnsi="Arial" w:cs="Arial"/>
          <w:i/>
          <w:sz w:val="20"/>
          <w:highlight w:val="cyan"/>
        </w:rPr>
        <w:t>ODJFS</w:t>
      </w:r>
      <w:r>
        <w:rPr>
          <w:rFonts w:ascii="Arial" w:hAnsi="Arial" w:cs="Arial"/>
          <w:i/>
          <w:sz w:val="20"/>
        </w:rPr>
        <w:t xml:space="preserve"> and </w:t>
      </w:r>
      <w:r w:rsidRPr="004E7EB4">
        <w:rPr>
          <w:rFonts w:ascii="Arial" w:hAnsi="Arial" w:cs="Arial"/>
          <w:i/>
          <w:sz w:val="20"/>
          <w:highlight w:val="green"/>
        </w:rPr>
        <w:t>CFAE</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4" w:name="_Toc125022809"/>
      <w:r w:rsidRPr="00F00D94">
        <w:rPr>
          <w:rFonts w:cs="Arial"/>
        </w:rPr>
        <w:t>Reporting</w:t>
      </w:r>
      <w:bookmarkEnd w:id="24"/>
    </w:p>
    <w:p w14:paraId="45EF60DD" w14:textId="787E8D1B"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A58AF">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A58AF">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4"/>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5022810"/>
      <w:r w:rsidRPr="00F00D94">
        <w:rPr>
          <w:rFonts w:cs="Arial"/>
        </w:rPr>
        <w:lastRenderedPageBreak/>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5022811"/>
      <w:r w:rsidRPr="00F00D94">
        <w:rPr>
          <w:rFonts w:cs="Arial"/>
        </w:rPr>
        <w:t>A.  ACTIVITIES ALLOWED OR UNALLOWED</w:t>
      </w:r>
      <w:bookmarkEnd w:id="27"/>
      <w:bookmarkEnd w:id="28"/>
    </w:p>
    <w:p w14:paraId="206D1EF7" w14:textId="29F84DC7"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5"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5CCA6A2"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4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5022812"/>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5D2A22A2"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7"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48"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353DA357" w14:textId="57CD22F4" w:rsidR="00DA58AF" w:rsidRPr="00DA58AF" w:rsidRDefault="00DA58AF" w:rsidP="00DA58AF">
      <w:pPr>
        <w:pStyle w:val="ListParagraph"/>
        <w:numPr>
          <w:ilvl w:val="0"/>
          <w:numId w:val="62"/>
        </w:numPr>
        <w:spacing w:after="240"/>
        <w:jc w:val="both"/>
        <w:rPr>
          <w:rFonts w:ascii="Arial" w:hAnsi="Arial" w:cs="Arial"/>
          <w:bCs/>
          <w:i/>
          <w:iCs/>
        </w:rPr>
      </w:pPr>
      <w:r w:rsidRPr="00DA58AF">
        <w:rPr>
          <w:rFonts w:ascii="Arial" w:hAnsi="Arial" w:cs="Arial"/>
          <w:bCs/>
          <w:i/>
          <w:iCs/>
        </w:rPr>
        <w:t>Activities Allowed</w:t>
      </w:r>
    </w:p>
    <w:p w14:paraId="37C4827D"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seniors, individuals with developmental or physical disabilities, and individuals facing substance use disorders (42 USC 1397a(a)). Uniform definitions for these services are included in Appendix A to 45 CFR Part 96 – Uniform Definitions of Services.</w:t>
      </w:r>
    </w:p>
    <w:p w14:paraId="6D5345AA" w14:textId="77777777" w:rsidR="00DA58AF" w:rsidRDefault="00DA58AF" w:rsidP="00DA58AF">
      <w:pPr>
        <w:pStyle w:val="ListParagraph"/>
        <w:spacing w:after="240"/>
        <w:ind w:left="1440"/>
        <w:jc w:val="both"/>
        <w:rPr>
          <w:rFonts w:ascii="Arial" w:hAnsi="Arial" w:cs="Arial"/>
          <w:bCs/>
        </w:rPr>
      </w:pPr>
      <w:r w:rsidRPr="00DA58AF">
        <w:rPr>
          <w:rFonts w:ascii="Arial" w:hAnsi="Arial" w:cs="Arial"/>
          <w:bCs/>
        </w:rPr>
        <w:t>Expenditures for these services may include expenditures for administration, including planning and evaluation, personnel training and retraining directly related to the provision of those services (including both short- and long-term training at educational institutions), and conferences and workshops, and assistance to individuals participating in such activities (42 USC 1397a(a)).</w:t>
      </w:r>
    </w:p>
    <w:p w14:paraId="06B8ECFC"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A state may purchase technical assistance from public or private entities if the state determines that such assistance is required in developing, implementing, or administering the SSBG program (42 USC 1397a(e)).</w:t>
      </w:r>
    </w:p>
    <w:p w14:paraId="2AA110BD"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A state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(Assistance Listing 93.991); Block Grants for Prevention and Treatment of Substance Abuse (Assistance Listing 93.959); Maternal and Child Health Services Block Grant to the states (Assistance Listing 93.994); Low-Income Home Energy Assistance (Assistance Listing 93.568); and Community Services Block Grant (93.569) (42 USC 1397a(d); 45 CFR section 96.72).</w:t>
      </w:r>
    </w:p>
    <w:p w14:paraId="0F95D5C7" w14:textId="77777777" w:rsidR="00DA58AF" w:rsidRPr="00DA58AF" w:rsidRDefault="00DA58AF" w:rsidP="00DA58AF">
      <w:pPr>
        <w:pStyle w:val="ListParagraph"/>
        <w:numPr>
          <w:ilvl w:val="0"/>
          <w:numId w:val="62"/>
        </w:numPr>
        <w:spacing w:after="240"/>
        <w:jc w:val="both"/>
        <w:rPr>
          <w:rFonts w:ascii="Arial" w:hAnsi="Arial" w:cs="Arial"/>
          <w:bCs/>
          <w:i/>
          <w:iCs/>
        </w:rPr>
      </w:pPr>
      <w:r w:rsidRPr="00DA58AF">
        <w:rPr>
          <w:rFonts w:ascii="Arial" w:hAnsi="Arial" w:cs="Arial"/>
          <w:bCs/>
          <w:i/>
          <w:iCs/>
        </w:rPr>
        <w:t>Activities Unallowed</w:t>
      </w:r>
    </w:p>
    <w:p w14:paraId="63EDFEF7" w14:textId="77777777" w:rsidR="00DA58AF" w:rsidRDefault="00DA58AF" w:rsidP="00DA58AF">
      <w:pPr>
        <w:pStyle w:val="ListParagraph"/>
        <w:spacing w:after="240"/>
        <w:jc w:val="both"/>
        <w:rPr>
          <w:rFonts w:ascii="Arial" w:hAnsi="Arial" w:cs="Arial"/>
          <w:bCs/>
        </w:rPr>
      </w:pPr>
      <w:r w:rsidRPr="00DA58AF">
        <w:rPr>
          <w:rFonts w:ascii="Arial" w:hAnsi="Arial" w:cs="Arial"/>
          <w:bCs/>
        </w:rPr>
        <w:t>Funds may not be used for:</w:t>
      </w:r>
    </w:p>
    <w:p w14:paraId="4D5E8CED"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Purchase or improvement of land, or the purchase, construction, or permanent improvement (other than minor remodeling) of any facility (unless the restriction is waived by ACF) (42 USC 1397(d)(a)(1)).</w:t>
      </w:r>
    </w:p>
    <w:p w14:paraId="2BF7DECD"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(42 USC 1397(d)(a)(2)).</w:t>
      </w:r>
    </w:p>
    <w:p w14:paraId="4A6AE0B2"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Wages of any individual as a social service (other than payment of wages of Temporary Assistance for Needy Families (TANF) (Assistance Listing 93.558) recipients employed in the provision of child day care services) (42 USC 1397(d)(a)(3)).</w:t>
      </w:r>
    </w:p>
    <w:p w14:paraId="70DB04FC"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14:paraId="242102AB"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lastRenderedPageBreak/>
        <w:t>Social services (except services to substance use disorder or rehabilitation services) provided in and by employees of any hospital, skilled nursing facility, intermediate care facility, or prison, to any individual living in such institution (42 USC 1397(d)(a)(5)).</w:t>
      </w:r>
    </w:p>
    <w:p w14:paraId="5C16BE0D"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The provision of any educational service that the state makes generally available to its residents without cost and without regard to their income (42 USC 1397(d)(a)(6)).</w:t>
      </w:r>
    </w:p>
    <w:p w14:paraId="00AE30B6"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Any child day care services unless such services meet applicable standards of state and local law (42 USC 1397(d)(a)(7)).</w:t>
      </w:r>
    </w:p>
    <w:p w14:paraId="7A62392B"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The provision of cash payments as a service (this limitation does not apply to payments to individuals with respect to training or attendance at conferences or workshops) (42 USC 1397(d)(a)(8)).</w:t>
      </w:r>
    </w:p>
    <w:p w14:paraId="06D90C83" w14:textId="77777777" w:rsid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Any item or service (other than an emergency item of service) furnished by an entity, physician, or other individual during the period of exclusion from reimbursement by various provisions of federal regulations (42 USC 1397(d)(a)(9)).</w:t>
      </w:r>
    </w:p>
    <w:p w14:paraId="61553479" w14:textId="794929E4" w:rsidR="00DA58AF" w:rsidRPr="00DA58AF" w:rsidRDefault="00DA58AF" w:rsidP="00DA58AF">
      <w:pPr>
        <w:pStyle w:val="ListParagraph"/>
        <w:numPr>
          <w:ilvl w:val="1"/>
          <w:numId w:val="62"/>
        </w:numPr>
        <w:spacing w:after="240"/>
        <w:jc w:val="both"/>
        <w:rPr>
          <w:rFonts w:ascii="Arial" w:hAnsi="Arial" w:cs="Arial"/>
          <w:bCs/>
        </w:rPr>
      </w:pPr>
      <w:r w:rsidRPr="00DA58AF">
        <w:rPr>
          <w:rFonts w:ascii="Arial" w:hAnsi="Arial" w:cs="Arial"/>
          <w:bCs/>
        </w:rPr>
        <w:t>The state may not use the amount transferred in from TANF (Assistance Listing 93.558) for programs, services or activities for individuals, children, or their families whose incomes exceed the 200 percent of the federal poverty guidelines. The official poverty guideline is revised annually by HHS (42 USC 604(d)(3)(A) and 9902(2)). The poverty guidelines are issued each year in the Federal Register and HHS maintains a web page that provides the poverty guidelines (http://aspe.hhs.gov/poverty/). Additional information on this transfer in is provided in IV, “Other Information.”</w:t>
      </w:r>
    </w:p>
    <w:p w14:paraId="58AC2CF9" w14:textId="5A8AFA98" w:rsidR="0012025C" w:rsidRPr="00F00D94" w:rsidRDefault="0012025C" w:rsidP="006672EA">
      <w:pPr>
        <w:spacing w:after="240"/>
        <w:jc w:val="both"/>
        <w:rPr>
          <w:rFonts w:ascii="Arial" w:hAnsi="Arial" w:cs="Arial"/>
          <w:b/>
          <w:sz w:val="20"/>
        </w:rPr>
      </w:pPr>
      <w:r>
        <w:rPr>
          <w:rFonts w:ascii="Arial" w:hAnsi="Arial" w:cs="Arial"/>
          <w:bCs/>
          <w:i/>
          <w:iCs/>
          <w:sz w:val="20"/>
        </w:rPr>
        <w:t>(Source: 2022 OMB Compliance Supplement, Part 4, HHS, Social Services Block Grant)</w:t>
      </w:r>
    </w:p>
    <w:p w14:paraId="0A90B4EE" w14:textId="77777777" w:rsidR="00A712B0" w:rsidRPr="00F00D94" w:rsidRDefault="00A712B0" w:rsidP="006672EA">
      <w:pPr>
        <w:pStyle w:val="Heading3"/>
        <w:jc w:val="both"/>
        <w:rPr>
          <w:rFonts w:cs="Arial"/>
        </w:rPr>
      </w:pPr>
      <w:bookmarkStart w:id="31" w:name="_Toc442267688"/>
      <w:bookmarkStart w:id="32" w:name="_Toc125022813"/>
      <w:r w:rsidRPr="00F00D94">
        <w:rPr>
          <w:rFonts w:cs="Arial"/>
        </w:rPr>
        <w:t>Additional Program Specific Information</w:t>
      </w:r>
      <w:bookmarkEnd w:id="31"/>
      <w:bookmarkEnd w:id="32"/>
    </w:p>
    <w:p w14:paraId="41BFDBFA" w14:textId="5F99D3E2" w:rsidR="00DA58AF" w:rsidRPr="00B90AD3" w:rsidRDefault="00DA58AF" w:rsidP="00DA58AF">
      <w:pPr>
        <w:spacing w:after="240"/>
        <w:jc w:val="both"/>
        <w:rPr>
          <w:rFonts w:ascii="Arial" w:hAnsi="Arial" w:cs="Arial"/>
          <w:sz w:val="20"/>
        </w:rPr>
      </w:pPr>
      <w:r w:rsidRPr="00B90AD3">
        <w:rPr>
          <w:rFonts w:ascii="Arial" w:hAnsi="Arial" w:cs="Arial"/>
          <w:b/>
          <w:sz w:val="20"/>
        </w:rPr>
        <w:t>ODJFS Program Specific Requirements</w:t>
      </w:r>
    </w:p>
    <w:p w14:paraId="7866DFBB" w14:textId="77777777" w:rsidR="00DA58AF" w:rsidRPr="00B90AD3" w:rsidRDefault="00DA58AF" w:rsidP="00DA58AF">
      <w:pPr>
        <w:spacing w:after="240"/>
        <w:jc w:val="both"/>
        <w:rPr>
          <w:rFonts w:ascii="Arial" w:hAnsi="Arial" w:cs="Arial"/>
          <w:b/>
          <w:sz w:val="20"/>
        </w:rPr>
      </w:pPr>
      <w:r w:rsidRPr="00B90AD3">
        <w:rPr>
          <w:rFonts w:ascii="Arial" w:hAnsi="Arial" w:cs="Arial"/>
          <w:b/>
          <w:sz w:val="20"/>
        </w:rPr>
        <w:t xml:space="preserve">RMS </w:t>
      </w:r>
    </w:p>
    <w:p w14:paraId="1DA207F1" w14:textId="77777777" w:rsidR="00DA58AF" w:rsidRPr="00B90AD3" w:rsidRDefault="00DA58AF" w:rsidP="00DA58AF">
      <w:pPr>
        <w:spacing w:after="240"/>
        <w:jc w:val="both"/>
        <w:rPr>
          <w:rFonts w:ascii="Arial" w:hAnsi="Arial" w:cs="Arial"/>
          <w:sz w:val="20"/>
        </w:rPr>
      </w:pPr>
      <w:r w:rsidRPr="00B90AD3">
        <w:rPr>
          <w:rFonts w:ascii="Arial" w:hAnsi="Arial" w:cs="Arial"/>
          <w:sz w:val="20"/>
        </w:rPr>
        <w:t>The following transmittal letters communicate the most recent changes to the OAC rules concerning the web-based RMS system:</w:t>
      </w:r>
    </w:p>
    <w:p w14:paraId="6C175787" w14:textId="7A22DB3A" w:rsidR="00DA58AF" w:rsidRPr="00B90AD3" w:rsidRDefault="00DA58AF" w:rsidP="00DA58AF">
      <w:pPr>
        <w:numPr>
          <w:ilvl w:val="0"/>
          <w:numId w:val="63"/>
        </w:numPr>
        <w:spacing w:after="240"/>
        <w:ind w:left="1440" w:hanging="720"/>
        <w:jc w:val="both"/>
        <w:rPr>
          <w:rFonts w:ascii="Arial" w:hAnsi="Arial" w:cs="Arial"/>
          <w:sz w:val="20"/>
        </w:rPr>
      </w:pPr>
      <w:hyperlink r:id="rId49" w:history="1">
        <w:r w:rsidRPr="008362B1">
          <w:rPr>
            <w:rStyle w:val="Hyperlink"/>
            <w:rFonts w:ascii="Arial" w:hAnsi="Arial" w:cs="Arial"/>
            <w:sz w:val="20"/>
          </w:rPr>
          <w:t>OAC 5101:9-7-23</w:t>
        </w:r>
      </w:hyperlink>
      <w:r w:rsidRPr="00B90AD3">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5685D1F9" w14:textId="2CD35737" w:rsidR="00DA58AF" w:rsidRPr="00B90AD3" w:rsidRDefault="00DA58AF" w:rsidP="00DA58AF">
      <w:pPr>
        <w:numPr>
          <w:ilvl w:val="0"/>
          <w:numId w:val="63"/>
        </w:numPr>
        <w:spacing w:after="240"/>
        <w:ind w:left="1440" w:hanging="720"/>
        <w:jc w:val="both"/>
        <w:rPr>
          <w:rFonts w:ascii="Arial" w:hAnsi="Arial" w:cs="Arial"/>
          <w:sz w:val="20"/>
        </w:rPr>
      </w:pPr>
      <w:hyperlink r:id="rId50" w:history="1">
        <w:r w:rsidRPr="008362B1">
          <w:rPr>
            <w:rStyle w:val="Hyperlink"/>
            <w:rFonts w:ascii="Arial" w:hAnsi="Arial" w:cs="Arial"/>
            <w:sz w:val="20"/>
          </w:rPr>
          <w:t>OAC 5101:9-7-20</w:t>
        </w:r>
      </w:hyperlink>
      <w:r w:rsidRPr="00B90AD3">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p>
    <w:p w14:paraId="66D52814" w14:textId="77777777" w:rsidR="00DA58AF" w:rsidRDefault="00DA58AF" w:rsidP="00DA58AF">
      <w:pPr>
        <w:spacing w:after="240"/>
        <w:jc w:val="both"/>
        <w:rPr>
          <w:rFonts w:ascii="Arial" w:hAnsi="Arial" w:cs="Arial"/>
          <w:sz w:val="20"/>
        </w:rPr>
      </w:pPr>
      <w:r w:rsidRPr="002B6036">
        <w:rPr>
          <w:rFonts w:ascii="Arial" w:hAnsi="Arial" w:cs="Arial"/>
          <w:sz w:val="20"/>
        </w:rPr>
        <w:t xml:space="preserve">See also BCFTA </w:t>
      </w:r>
      <w:r>
        <w:rPr>
          <w:rFonts w:ascii="Arial" w:hAnsi="Arial" w:cs="Arial"/>
          <w:sz w:val="20"/>
        </w:rPr>
        <w:t>R</w:t>
      </w:r>
      <w:r w:rsidRPr="002B6036">
        <w:rPr>
          <w:rFonts w:ascii="Arial" w:hAnsi="Arial" w:cs="Arial"/>
          <w:sz w:val="20"/>
        </w:rPr>
        <w:t>MS reports at</w:t>
      </w:r>
      <w:r>
        <w:rPr>
          <w:rFonts w:ascii="Arial" w:hAnsi="Arial" w:cs="Arial"/>
          <w:sz w:val="20"/>
        </w:rPr>
        <w:t xml:space="preserve">: </w:t>
      </w:r>
    </w:p>
    <w:p w14:paraId="1A6F7351" w14:textId="42C5A15D" w:rsidR="00DA58AF" w:rsidRPr="0082246E" w:rsidRDefault="00DA58AF" w:rsidP="00DA58AF">
      <w:pPr>
        <w:pStyle w:val="ListParagraph"/>
        <w:numPr>
          <w:ilvl w:val="0"/>
          <w:numId w:val="65"/>
        </w:numPr>
        <w:spacing w:after="240"/>
        <w:jc w:val="both"/>
        <w:rPr>
          <w:rFonts w:ascii="Arial" w:hAnsi="Arial" w:cs="Arial"/>
        </w:rPr>
      </w:pPr>
      <w:hyperlink r:id="rId51" w:history="1">
        <w:r w:rsidRPr="0082246E">
          <w:rPr>
            <w:rStyle w:val="Hyperlink"/>
            <w:rFonts w:ascii="Arial" w:hAnsi="Arial" w:cs="Arial"/>
          </w:rPr>
          <w:t>http://jfs.ohio.gov/ofs/bcfta/TOOLS/RMS/RMSTADocument.pdf</w:t>
        </w:r>
      </w:hyperlink>
      <w:r w:rsidRPr="0082246E">
        <w:rPr>
          <w:rFonts w:ascii="Arial" w:hAnsi="Arial" w:cs="Arial"/>
          <w:color w:val="1F497D"/>
        </w:rPr>
        <w:t xml:space="preserve"> </w:t>
      </w:r>
    </w:p>
    <w:p w14:paraId="40A79B0E" w14:textId="5EAA9D3B" w:rsidR="00DA58AF" w:rsidRPr="0082246E" w:rsidRDefault="00DA58AF" w:rsidP="00DA58AF">
      <w:pPr>
        <w:pStyle w:val="ListParagraph"/>
        <w:numPr>
          <w:ilvl w:val="0"/>
          <w:numId w:val="65"/>
        </w:numPr>
        <w:spacing w:after="240"/>
        <w:jc w:val="both"/>
        <w:rPr>
          <w:rFonts w:ascii="Arial" w:hAnsi="Arial" w:cs="Arial"/>
        </w:rPr>
      </w:pPr>
      <w:r>
        <w:rPr>
          <w:rFonts w:ascii="Arial" w:hAnsi="Arial" w:cs="Arial"/>
          <w:color w:val="1F497D"/>
        </w:rPr>
        <w:t>D</w:t>
      </w:r>
      <w:r w:rsidRPr="0082246E">
        <w:rPr>
          <w:rFonts w:ascii="Arial" w:hAnsi="Arial" w:cs="Arial"/>
        </w:rPr>
        <w:t xml:space="preserve">esk </w:t>
      </w:r>
      <w:r>
        <w:rPr>
          <w:rFonts w:ascii="Arial" w:hAnsi="Arial" w:cs="Arial"/>
        </w:rPr>
        <w:t>G</w:t>
      </w:r>
      <w:r w:rsidRPr="0082246E">
        <w:rPr>
          <w:rFonts w:ascii="Arial" w:hAnsi="Arial" w:cs="Arial"/>
        </w:rPr>
        <w:t>uide at</w:t>
      </w:r>
      <w:r w:rsidRPr="0082246E">
        <w:rPr>
          <w:rFonts w:ascii="Arial" w:hAnsi="Arial" w:cs="Arial"/>
          <w:color w:val="1F497D"/>
        </w:rPr>
        <w:t xml:space="preserve"> </w:t>
      </w:r>
      <w:hyperlink r:id="rId52" w:history="1">
        <w:r w:rsidRPr="0082246E">
          <w:rPr>
            <w:rStyle w:val="Hyperlink"/>
            <w:rFonts w:ascii="Arial" w:hAnsi="Arial" w:cs="Arial"/>
          </w:rPr>
          <w:t>http://jfs.ohio.gov/ofs/bcfta/TOOLS/RMS/RMSDeskGuide.pdf</w:t>
        </w:r>
      </w:hyperlink>
      <w:r w:rsidRPr="0082246E">
        <w:rPr>
          <w:rFonts w:ascii="Arial" w:hAnsi="Arial" w:cs="Arial"/>
        </w:rPr>
        <w:t xml:space="preserve"> </w:t>
      </w:r>
      <w:r w:rsidRPr="0082246E">
        <w:rPr>
          <w:rFonts w:ascii="Arial" w:hAnsi="Arial" w:cs="Arial"/>
          <w:color w:val="1F497D"/>
        </w:rPr>
        <w:t xml:space="preserve">.  </w:t>
      </w:r>
    </w:p>
    <w:p w14:paraId="78F43D80" w14:textId="525ECA75" w:rsidR="00DA58AF" w:rsidRPr="0082246E" w:rsidRDefault="00DA58AF" w:rsidP="00DA58AF">
      <w:pPr>
        <w:pStyle w:val="ListParagraph"/>
        <w:numPr>
          <w:ilvl w:val="0"/>
          <w:numId w:val="65"/>
        </w:numPr>
        <w:spacing w:after="240"/>
        <w:jc w:val="both"/>
        <w:rPr>
          <w:rFonts w:ascii="Arial" w:hAnsi="Arial" w:cs="Arial"/>
        </w:rPr>
      </w:pPr>
      <w:r w:rsidRPr="0082246E">
        <w:rPr>
          <w:rFonts w:ascii="Arial" w:hAnsi="Arial" w:cs="Arial"/>
        </w:rPr>
        <w:t xml:space="preserve">RMS user manual is </w:t>
      </w:r>
      <w:r w:rsidRPr="00192E21">
        <w:rPr>
          <w:rFonts w:ascii="Arial" w:hAnsi="Arial" w:cs="Arial"/>
        </w:rPr>
        <w:t>available here</w:t>
      </w:r>
      <w:r w:rsidRPr="00192E21">
        <w:rPr>
          <w:rFonts w:ascii="Arial" w:hAnsi="Arial" w:cs="Arial"/>
          <w:color w:val="1F497D"/>
        </w:rPr>
        <w:t xml:space="preserve"> </w:t>
      </w:r>
      <w:hyperlink r:id="rId53" w:tgtFrame="_blank" w:tooltip="RMS User Manual" w:history="1">
        <w:r w:rsidRPr="00192E21">
          <w:rPr>
            <w:rStyle w:val="Hyperlink"/>
            <w:rFonts w:ascii="Arial" w:hAnsi="Arial" w:cs="Arial"/>
            <w:color w:val="1A3C8E"/>
            <w:shd w:val="clear" w:color="auto" w:fill="FFFFFF"/>
          </w:rPr>
          <w:t>RMS User Manual</w:t>
        </w:r>
      </w:hyperlink>
      <w:r w:rsidRPr="00192E21">
        <w:rPr>
          <w:rFonts w:ascii="Arial" w:hAnsi="Arial" w:cs="Arial"/>
          <w:color w:val="0C276A"/>
          <w:shd w:val="clear" w:color="auto" w:fill="FFFFFF"/>
        </w:rPr>
        <w:t> </w:t>
      </w:r>
      <w:r w:rsidRPr="00192E21">
        <w:rPr>
          <w:rFonts w:ascii="Arial" w:hAnsi="Arial" w:cs="Arial"/>
          <w:color w:val="1F497D"/>
        </w:rPr>
        <w:t>.</w:t>
      </w:r>
    </w:p>
    <w:p w14:paraId="4CE85A66" w14:textId="77777777" w:rsidR="00DA58AF" w:rsidRPr="00B90AD3" w:rsidRDefault="00DA58AF" w:rsidP="00DA58AF">
      <w:pPr>
        <w:spacing w:after="240"/>
        <w:jc w:val="both"/>
        <w:rPr>
          <w:rFonts w:ascii="Arial" w:hAnsi="Arial" w:cs="Arial"/>
          <w:sz w:val="20"/>
        </w:rPr>
      </w:pPr>
      <w:r w:rsidRPr="00B90AD3">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B90AD3">
        <w:rPr>
          <w:rFonts w:ascii="Arial" w:hAnsi="Arial" w:cs="Arial"/>
          <w:sz w:val="20"/>
        </w:rPr>
        <w:t>with the exception of</w:t>
      </w:r>
      <w:proofErr w:type="gramEnd"/>
      <w:r w:rsidRPr="00B90AD3">
        <w:rPr>
          <w:rFonts w:ascii="Arial" w:hAnsi="Arial" w:cs="Arial"/>
          <w:sz w:val="20"/>
        </w:rPr>
        <w:t xml:space="preserve"> positions performing administrative support or supervisory </w:t>
      </w:r>
      <w:r w:rsidRPr="00B90AD3">
        <w:rPr>
          <w:rFonts w:ascii="Arial" w:hAnsi="Arial" w:cs="Arial"/>
          <w:sz w:val="20"/>
        </w:rPr>
        <w:lastRenderedPageBreak/>
        <w:t xml:space="preserve">functions unless the person actually provides direct services.  The RMS system selects the staff sample for completing the RMS from FTE reporting done in CFIS.  </w:t>
      </w:r>
    </w:p>
    <w:p w14:paraId="08E0E17C" w14:textId="77777777" w:rsidR="00DA58AF" w:rsidRPr="00B90AD3" w:rsidRDefault="00DA58AF" w:rsidP="00DA58AF">
      <w:pPr>
        <w:spacing w:after="240"/>
        <w:jc w:val="both"/>
        <w:rPr>
          <w:rFonts w:ascii="Arial" w:hAnsi="Arial" w:cs="Arial"/>
          <w:sz w:val="20"/>
        </w:rPr>
      </w:pPr>
      <w:r w:rsidRPr="00B90AD3">
        <w:rPr>
          <w:rFonts w:ascii="Arial" w:hAnsi="Arial" w:cs="Arial"/>
          <w:sz w:val="20"/>
        </w:rPr>
        <w:t>Data collected from these time studies are used to calculate the percentage of time spent on the program.  The percentages are used by the County agency system to allocate expenditures reported on the ODHS 2827 financial statements.</w:t>
      </w:r>
    </w:p>
    <w:p w14:paraId="36371123" w14:textId="77777777" w:rsidR="00DA58AF" w:rsidRPr="00B90AD3" w:rsidRDefault="00DA58AF" w:rsidP="00DA58AF">
      <w:pPr>
        <w:spacing w:after="240"/>
        <w:jc w:val="both"/>
        <w:rPr>
          <w:rFonts w:ascii="Arial" w:hAnsi="Arial" w:cs="Arial"/>
          <w:sz w:val="20"/>
        </w:rPr>
      </w:pPr>
      <w:r w:rsidRPr="00B90AD3">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B90AD3">
        <w:rPr>
          <w:rFonts w:ascii="Arial" w:hAnsi="Arial" w:cs="Arial"/>
          <w:sz w:val="20"/>
        </w:rPr>
        <w:t>particular program</w:t>
      </w:r>
      <w:proofErr w:type="gramEnd"/>
      <w:r w:rsidRPr="00B90AD3">
        <w:rPr>
          <w:rFonts w:ascii="Arial" w:hAnsi="Arial" w:cs="Arial"/>
          <w:sz w:val="20"/>
        </w:rPr>
        <w:t xml:space="preserve"> type.</w:t>
      </w:r>
    </w:p>
    <w:p w14:paraId="7999434E" w14:textId="3698D693" w:rsidR="00DA58AF" w:rsidRPr="00B90AD3" w:rsidRDefault="00DA58AF" w:rsidP="00DA58AF">
      <w:pPr>
        <w:spacing w:after="240"/>
        <w:jc w:val="both"/>
        <w:rPr>
          <w:rFonts w:ascii="Arial" w:hAnsi="Arial" w:cs="Arial"/>
          <w:sz w:val="20"/>
        </w:rPr>
      </w:pPr>
      <w:r w:rsidRPr="00B90AD3">
        <w:rPr>
          <w:rFonts w:ascii="Arial" w:hAnsi="Arial" w:cs="Arial"/>
          <w:sz w:val="20"/>
        </w:rPr>
        <w:t xml:space="preserve">RMS based funding has a </w:t>
      </w:r>
      <w:r w:rsidR="0088506C" w:rsidRPr="00B90AD3">
        <w:rPr>
          <w:rFonts w:ascii="Arial" w:hAnsi="Arial" w:cs="Arial"/>
          <w:sz w:val="20"/>
        </w:rPr>
        <w:t>one-month</w:t>
      </w:r>
      <w:r w:rsidRPr="00B90AD3">
        <w:rPr>
          <w:rFonts w:ascii="Arial" w:hAnsi="Arial" w:cs="Arial"/>
          <w:sz w:val="20"/>
        </w:rPr>
        <w:t xml:space="preserve"> lag time. For example, RMS reporting for September, October and November drives the quarterly funding for October, </w:t>
      </w:r>
      <w:proofErr w:type="gramStart"/>
      <w:r w:rsidRPr="00B90AD3">
        <w:rPr>
          <w:rFonts w:ascii="Arial" w:hAnsi="Arial" w:cs="Arial"/>
          <w:sz w:val="20"/>
        </w:rPr>
        <w:t>November</w:t>
      </w:r>
      <w:proofErr w:type="gramEnd"/>
      <w:r w:rsidRPr="00B90AD3">
        <w:rPr>
          <w:rFonts w:ascii="Arial" w:hAnsi="Arial" w:cs="Arial"/>
          <w:sz w:val="20"/>
        </w:rPr>
        <w:t xml:space="preserve"> and December.</w:t>
      </w:r>
    </w:p>
    <w:p w14:paraId="07B7EE24" w14:textId="77777777" w:rsidR="00DA58AF" w:rsidRDefault="00DA58AF" w:rsidP="00DA58AF">
      <w:pPr>
        <w:spacing w:after="240"/>
        <w:jc w:val="both"/>
        <w:rPr>
          <w:rFonts w:ascii="Arial" w:hAnsi="Arial" w:cs="Arial"/>
          <w:b/>
          <w:sz w:val="20"/>
        </w:rPr>
      </w:pPr>
      <w:r w:rsidRPr="00B90AD3">
        <w:rPr>
          <w:rFonts w:ascii="Arial" w:hAnsi="Arial" w:cs="Arial"/>
          <w:b/>
          <w:sz w:val="20"/>
        </w:rPr>
        <w:t>RMS sample sizes required per OAC:</w:t>
      </w:r>
    </w:p>
    <w:p w14:paraId="363796A6" w14:textId="1989C52B" w:rsidR="00DA58AF" w:rsidRPr="008362B1" w:rsidRDefault="00DA58AF" w:rsidP="00DA58AF">
      <w:pPr>
        <w:spacing w:after="240"/>
        <w:jc w:val="both"/>
        <w:rPr>
          <w:rFonts w:ascii="Arial" w:hAnsi="Arial" w:cs="Arial"/>
          <w:b/>
          <w:sz w:val="20"/>
        </w:rPr>
      </w:pPr>
      <w:r w:rsidRPr="008362B1">
        <w:rPr>
          <w:rFonts w:ascii="Arial" w:hAnsi="Arial" w:cs="Arial"/>
          <w:b/>
          <w:sz w:val="20"/>
        </w:rPr>
        <w:t xml:space="preserve">IMRMS/SSRMS/CWRMS: </w:t>
      </w:r>
      <w:hyperlink r:id="rId54"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0D9B214B" w14:textId="555DD438" w:rsidR="00DA58AF" w:rsidRPr="008362B1" w:rsidRDefault="00DA58AF" w:rsidP="00DA58AF">
      <w:pPr>
        <w:spacing w:after="240"/>
        <w:jc w:val="both"/>
        <w:rPr>
          <w:rFonts w:ascii="Arial" w:hAnsi="Arial" w:cs="Arial"/>
          <w:b/>
          <w:sz w:val="20"/>
        </w:rPr>
      </w:pPr>
      <w:r w:rsidRPr="008362B1">
        <w:rPr>
          <w:rFonts w:ascii="Arial" w:hAnsi="Arial" w:cs="Arial"/>
          <w:b/>
          <w:sz w:val="20"/>
        </w:rPr>
        <w:t xml:space="preserve">CSRMS: </w:t>
      </w:r>
      <w:hyperlink r:id="rId55"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DA58AF" w:rsidRPr="00B90AD3" w14:paraId="5923705C" w14:textId="77777777" w:rsidTr="00ED271B">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358FC90" w14:textId="77777777" w:rsidR="00DA58AF" w:rsidRPr="00B90AD3" w:rsidRDefault="00DA58AF" w:rsidP="00ED271B">
            <w:pPr>
              <w:rPr>
                <w:rFonts w:ascii="Arial" w:hAnsi="Arial" w:cs="Arial"/>
                <w:sz w:val="20"/>
              </w:rPr>
            </w:pPr>
            <w:r w:rsidRPr="00B90AD3">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7DDCA45" w14:textId="77777777" w:rsidR="00DA58AF" w:rsidRPr="00B90AD3" w:rsidRDefault="00DA58AF" w:rsidP="00ED271B">
            <w:pPr>
              <w:rPr>
                <w:rFonts w:ascii="Arial" w:hAnsi="Arial" w:cs="Arial"/>
                <w:sz w:val="20"/>
              </w:rPr>
            </w:pPr>
            <w:r w:rsidRPr="00B90AD3">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2A5AE7A" w14:textId="77777777" w:rsidR="00DA58AF" w:rsidRPr="00B90AD3" w:rsidRDefault="00DA58AF" w:rsidP="00ED271B">
            <w:pPr>
              <w:rPr>
                <w:rFonts w:ascii="Arial" w:hAnsi="Arial" w:cs="Arial"/>
                <w:sz w:val="20"/>
              </w:rPr>
            </w:pPr>
            <w:r w:rsidRPr="00B90AD3">
              <w:rPr>
                <w:rFonts w:ascii="Arial" w:hAnsi="Arial" w:cs="Arial"/>
                <w:sz w:val="20"/>
              </w:rPr>
              <w:t># of Observations</w:t>
            </w:r>
          </w:p>
        </w:tc>
      </w:tr>
      <w:tr w:rsidR="00DA58AF" w:rsidRPr="00B90AD3" w14:paraId="73D023C2"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3F9A64F2" w14:textId="77777777" w:rsidR="00DA58AF" w:rsidRPr="00B90AD3" w:rsidRDefault="00DA58AF" w:rsidP="00ED271B">
            <w:pPr>
              <w:rPr>
                <w:rFonts w:ascii="Arial" w:hAnsi="Arial" w:cs="Arial"/>
                <w:sz w:val="20"/>
              </w:rPr>
            </w:pPr>
            <w:r w:rsidRPr="00B90AD3">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11F647E" w14:textId="77777777" w:rsidR="00DA58AF" w:rsidRPr="00B90AD3" w:rsidRDefault="00DA58AF" w:rsidP="00ED271B">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C5F01AD" w14:textId="77777777" w:rsidR="00DA58AF" w:rsidRPr="00B90AD3" w:rsidRDefault="00DA58AF" w:rsidP="00ED271B">
            <w:pPr>
              <w:rPr>
                <w:rFonts w:ascii="Arial" w:hAnsi="Arial" w:cs="Arial"/>
                <w:sz w:val="20"/>
              </w:rPr>
            </w:pPr>
            <w:r w:rsidRPr="00B90AD3">
              <w:rPr>
                <w:rFonts w:ascii="Arial" w:hAnsi="Arial" w:cs="Arial"/>
                <w:sz w:val="20"/>
              </w:rPr>
              <w:t xml:space="preserve">Minimum of 2,300 </w:t>
            </w:r>
          </w:p>
        </w:tc>
      </w:tr>
      <w:tr w:rsidR="00DA58AF" w:rsidRPr="00B90AD3" w14:paraId="2E8482CC"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12F8C87C" w14:textId="77777777" w:rsidR="00DA58AF" w:rsidRPr="00B90AD3" w:rsidRDefault="00DA58AF" w:rsidP="00ED271B">
            <w:pPr>
              <w:rPr>
                <w:rFonts w:ascii="Arial" w:hAnsi="Arial" w:cs="Arial"/>
                <w:sz w:val="20"/>
              </w:rPr>
            </w:pPr>
            <w:r w:rsidRPr="00B90AD3">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6D2FEC06" w14:textId="77777777" w:rsidR="00DA58AF" w:rsidRPr="00B90AD3" w:rsidRDefault="00DA58AF" w:rsidP="00ED271B">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627E9E1C" w14:textId="77777777" w:rsidR="00DA58AF" w:rsidRPr="00B90AD3" w:rsidRDefault="00DA58AF" w:rsidP="00ED271B">
            <w:pPr>
              <w:rPr>
                <w:rFonts w:ascii="Arial" w:hAnsi="Arial" w:cs="Arial"/>
                <w:sz w:val="20"/>
              </w:rPr>
            </w:pPr>
            <w:r w:rsidRPr="00B90AD3">
              <w:rPr>
                <w:rFonts w:ascii="Arial" w:hAnsi="Arial" w:cs="Arial"/>
                <w:sz w:val="20"/>
              </w:rPr>
              <w:t>Minimum of 354</w:t>
            </w:r>
          </w:p>
        </w:tc>
      </w:tr>
      <w:tr w:rsidR="00DA58AF" w:rsidRPr="00B90AD3" w14:paraId="3AF10ACD"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2C9A91CB" w14:textId="77777777" w:rsidR="00DA58AF" w:rsidRPr="00B90AD3" w:rsidRDefault="00DA58AF" w:rsidP="00ED271B">
            <w:pPr>
              <w:rPr>
                <w:rFonts w:ascii="Arial" w:hAnsi="Arial" w:cs="Arial"/>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0D7EFBD" w14:textId="77777777" w:rsidR="00DA58AF" w:rsidRPr="00B90AD3" w:rsidRDefault="00DA58AF" w:rsidP="00ED271B">
            <w:pPr>
              <w:rPr>
                <w:rFonts w:ascii="Arial" w:hAnsi="Arial" w:cs="Arial"/>
                <w:sz w:val="20"/>
              </w:rPr>
            </w:pPr>
            <w:r w:rsidRPr="00B90AD3">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714FB14" w14:textId="77777777" w:rsidR="00DA58AF" w:rsidRPr="00B90AD3" w:rsidRDefault="00DA58AF" w:rsidP="00ED271B">
            <w:pPr>
              <w:rPr>
                <w:rFonts w:ascii="Arial" w:hAnsi="Arial" w:cs="Arial"/>
                <w:sz w:val="20"/>
              </w:rPr>
            </w:pPr>
            <w:r w:rsidRPr="00B90AD3">
              <w:rPr>
                <w:rFonts w:ascii="Arial" w:hAnsi="Arial" w:cs="Arial"/>
                <w:sz w:val="20"/>
              </w:rPr>
              <w:t>Minimum of 33 per worker</w:t>
            </w:r>
          </w:p>
        </w:tc>
      </w:tr>
      <w:tr w:rsidR="00DA58AF" w:rsidRPr="00B90AD3" w14:paraId="40DD1306" w14:textId="77777777" w:rsidTr="00ED271B">
        <w:trPr>
          <w:trHeight w:val="467"/>
        </w:trPr>
        <w:tc>
          <w:tcPr>
            <w:tcW w:w="1959" w:type="pct"/>
            <w:tcBorders>
              <w:top w:val="single" w:sz="4" w:space="0" w:color="auto"/>
              <w:left w:val="single" w:sz="4" w:space="0" w:color="auto"/>
              <w:bottom w:val="single" w:sz="4" w:space="0" w:color="auto"/>
              <w:right w:val="single" w:sz="4" w:space="0" w:color="auto"/>
            </w:tcBorders>
            <w:hideMark/>
          </w:tcPr>
          <w:p w14:paraId="4C3840D3" w14:textId="77777777" w:rsidR="00DA58AF" w:rsidRPr="00B90AD3" w:rsidRDefault="00DA58AF" w:rsidP="00ED271B">
            <w:pPr>
              <w:rPr>
                <w:rFonts w:ascii="Arial" w:eastAsia="MS PGothic" w:hAnsi="Arial" w:cs="Arial"/>
                <w:bCs/>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51BBD24" w14:textId="77777777" w:rsidR="00DA58AF" w:rsidRPr="00B90AD3" w:rsidRDefault="00DA58AF" w:rsidP="00ED271B">
            <w:pPr>
              <w:rPr>
                <w:rFonts w:ascii="Arial" w:hAnsi="Arial" w:cs="Arial"/>
                <w:sz w:val="20"/>
              </w:rPr>
            </w:pPr>
            <w:r w:rsidRPr="00B90AD3">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433C36E" w14:textId="77777777" w:rsidR="00DA58AF" w:rsidRPr="00B90AD3" w:rsidRDefault="00DA58AF" w:rsidP="00ED271B">
            <w:pPr>
              <w:rPr>
                <w:rFonts w:ascii="Arial" w:hAnsi="Arial" w:cs="Arial"/>
                <w:sz w:val="20"/>
              </w:rPr>
            </w:pPr>
            <w:r w:rsidRPr="00B90AD3">
              <w:rPr>
                <w:rFonts w:ascii="Arial" w:hAnsi="Arial" w:cs="Arial"/>
                <w:sz w:val="20"/>
              </w:rPr>
              <w:t>Minimum of 354</w:t>
            </w:r>
          </w:p>
        </w:tc>
      </w:tr>
      <w:tr w:rsidR="00DA58AF" w:rsidRPr="00B90AD3" w14:paraId="61EDD5FF"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7C2FB2A1" w14:textId="77777777" w:rsidR="00DA58AF" w:rsidRPr="00B90AD3" w:rsidRDefault="00DA58AF" w:rsidP="00ED271B">
            <w:pPr>
              <w:rPr>
                <w:rFonts w:ascii="Arial" w:eastAsia="MS PGothic" w:hAnsi="Arial" w:cs="Arial"/>
                <w:bCs/>
                <w:sz w:val="20"/>
              </w:rPr>
            </w:pPr>
            <w:r w:rsidRPr="00B90AD3">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CE4C871" w14:textId="77777777" w:rsidR="00DA58AF" w:rsidRPr="00B90AD3" w:rsidRDefault="00DA58AF" w:rsidP="00ED271B">
            <w:pPr>
              <w:rPr>
                <w:rFonts w:ascii="Arial" w:hAnsi="Arial" w:cs="Arial"/>
                <w:sz w:val="20"/>
              </w:rPr>
            </w:pPr>
            <w:r w:rsidRPr="00B90AD3">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FEA7DEC" w14:textId="77777777" w:rsidR="00DA58AF" w:rsidRPr="00B90AD3" w:rsidRDefault="00DA58AF" w:rsidP="00ED271B">
            <w:pPr>
              <w:rPr>
                <w:rFonts w:ascii="Arial" w:hAnsi="Arial" w:cs="Arial"/>
                <w:sz w:val="20"/>
              </w:rPr>
            </w:pPr>
            <w:r w:rsidRPr="00B90AD3">
              <w:rPr>
                <w:rFonts w:ascii="Arial" w:hAnsi="Arial" w:cs="Arial"/>
                <w:sz w:val="20"/>
              </w:rPr>
              <w:t>Minimum of 2,400</w:t>
            </w:r>
          </w:p>
        </w:tc>
      </w:tr>
      <w:tr w:rsidR="00DA58AF" w:rsidRPr="00B90AD3" w14:paraId="48CD219F"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7C377CDD" w14:textId="77777777" w:rsidR="00DA58AF" w:rsidRPr="00B90AD3" w:rsidRDefault="00DA58AF" w:rsidP="00ED271B">
            <w:pPr>
              <w:rPr>
                <w:rFonts w:ascii="Arial" w:hAnsi="Arial" w:cs="Arial"/>
                <w:sz w:val="20"/>
              </w:rPr>
            </w:pPr>
            <w:r w:rsidRPr="00B90AD3">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77BE1355" w14:textId="77777777" w:rsidR="00DA58AF" w:rsidRPr="00B90AD3" w:rsidRDefault="00DA58AF" w:rsidP="00ED271B">
            <w:pPr>
              <w:rPr>
                <w:rFonts w:ascii="Arial" w:hAnsi="Arial" w:cs="Arial"/>
                <w:sz w:val="20"/>
              </w:rPr>
            </w:pPr>
            <w:r w:rsidRPr="00B90AD3">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1F89731" w14:textId="77777777" w:rsidR="00DA58AF" w:rsidRPr="00B90AD3" w:rsidRDefault="00DA58AF" w:rsidP="00ED271B">
            <w:pPr>
              <w:rPr>
                <w:rFonts w:ascii="Arial" w:hAnsi="Arial" w:cs="Arial"/>
                <w:sz w:val="20"/>
              </w:rPr>
            </w:pPr>
            <w:r w:rsidRPr="00B90AD3">
              <w:rPr>
                <w:rFonts w:ascii="Arial" w:hAnsi="Arial" w:cs="Arial"/>
                <w:sz w:val="20"/>
              </w:rPr>
              <w:t>Minimum of 33 per worker</w:t>
            </w:r>
          </w:p>
        </w:tc>
      </w:tr>
      <w:tr w:rsidR="00DA58AF" w:rsidRPr="00B90AD3" w14:paraId="163D3769" w14:textId="77777777" w:rsidTr="00ED271B">
        <w:tc>
          <w:tcPr>
            <w:tcW w:w="1959" w:type="pct"/>
            <w:tcBorders>
              <w:top w:val="single" w:sz="4" w:space="0" w:color="auto"/>
              <w:left w:val="single" w:sz="4" w:space="0" w:color="auto"/>
              <w:bottom w:val="single" w:sz="4" w:space="0" w:color="auto"/>
              <w:right w:val="single" w:sz="4" w:space="0" w:color="auto"/>
            </w:tcBorders>
            <w:hideMark/>
          </w:tcPr>
          <w:p w14:paraId="008F9D0B" w14:textId="77777777" w:rsidR="00DA58AF" w:rsidRPr="00B90AD3" w:rsidRDefault="00DA58AF" w:rsidP="00ED271B">
            <w:pPr>
              <w:rPr>
                <w:rFonts w:ascii="Arial" w:eastAsia="MS PGothic" w:hAnsi="Arial" w:cs="Arial"/>
                <w:bCs/>
                <w:sz w:val="20"/>
              </w:rPr>
            </w:pPr>
            <w:r w:rsidRPr="00B90AD3">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0885F07" w14:textId="77777777" w:rsidR="00DA58AF" w:rsidRPr="00B90AD3" w:rsidRDefault="00DA58AF" w:rsidP="00ED271B">
            <w:pPr>
              <w:rPr>
                <w:rFonts w:ascii="Arial" w:hAnsi="Arial" w:cs="Arial"/>
                <w:sz w:val="20"/>
              </w:rPr>
            </w:pPr>
            <w:r w:rsidRPr="00B90AD3">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AB25395" w14:textId="77777777" w:rsidR="00DA58AF" w:rsidRPr="00B90AD3" w:rsidRDefault="00DA58AF" w:rsidP="00ED271B">
            <w:pPr>
              <w:rPr>
                <w:rFonts w:ascii="Arial" w:hAnsi="Arial" w:cs="Arial"/>
                <w:sz w:val="20"/>
              </w:rPr>
            </w:pPr>
            <w:r w:rsidRPr="00B90AD3">
              <w:rPr>
                <w:rFonts w:ascii="Arial" w:hAnsi="Arial" w:cs="Arial"/>
                <w:sz w:val="20"/>
              </w:rPr>
              <w:t>Minimum of 354</w:t>
            </w:r>
          </w:p>
        </w:tc>
      </w:tr>
    </w:tbl>
    <w:p w14:paraId="458382C9" w14:textId="77777777" w:rsidR="00DA58AF" w:rsidRPr="00B90AD3" w:rsidRDefault="00DA58AF" w:rsidP="00DA58AF">
      <w:pPr>
        <w:pStyle w:val="AuditProcedureHeading"/>
        <w:spacing w:after="0"/>
        <w:jc w:val="both"/>
        <w:rPr>
          <w:rFonts w:cs="Arial"/>
          <w:bCs/>
          <w:szCs w:val="20"/>
        </w:rPr>
      </w:pPr>
    </w:p>
    <w:p w14:paraId="613D2DB9" w14:textId="77777777" w:rsidR="00DA58AF" w:rsidRPr="00976F5D" w:rsidRDefault="00DA58AF" w:rsidP="00DA58AF">
      <w:pPr>
        <w:pStyle w:val="AuditProcedureHeading"/>
        <w:spacing w:after="240"/>
        <w:jc w:val="both"/>
        <w:rPr>
          <w:rFonts w:cs="Arial"/>
          <w:b/>
          <w:szCs w:val="20"/>
        </w:rPr>
      </w:pPr>
      <w:r w:rsidRPr="00976F5D">
        <w:rPr>
          <w:rFonts w:cs="Arial"/>
          <w:b/>
          <w:bCs/>
          <w:szCs w:val="20"/>
        </w:rPr>
        <w:t>AOS Additional Testing Consideration</w:t>
      </w:r>
    </w:p>
    <w:p w14:paraId="03100C7E" w14:textId="77777777" w:rsidR="00DA58AF" w:rsidRPr="00B90AD3" w:rsidRDefault="00DA58AF" w:rsidP="00DA58AF">
      <w:pPr>
        <w:spacing w:after="240"/>
        <w:jc w:val="both"/>
        <w:rPr>
          <w:rFonts w:ascii="Arial" w:hAnsi="Arial" w:cs="Arial"/>
          <w:sz w:val="20"/>
        </w:rPr>
      </w:pPr>
      <w:r w:rsidRPr="00B90AD3">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19BC0209" w14:textId="77777777" w:rsidR="00DA58AF" w:rsidRPr="00B90AD3" w:rsidRDefault="00DA58AF" w:rsidP="00DA58AF">
      <w:pPr>
        <w:spacing w:after="240"/>
        <w:jc w:val="both"/>
        <w:rPr>
          <w:rFonts w:ascii="Arial" w:hAnsi="Arial" w:cs="Arial"/>
          <w:sz w:val="20"/>
        </w:rPr>
      </w:pPr>
      <w:r w:rsidRPr="00B90AD3">
        <w:rPr>
          <w:rFonts w:ascii="Arial" w:hAnsi="Arial" w:cs="Arial"/>
          <w:sz w:val="20"/>
        </w:rPr>
        <w:t>County testing will primarily consist of the following:</w:t>
      </w:r>
    </w:p>
    <w:p w14:paraId="5CA6D8F4" w14:textId="77777777" w:rsidR="00DA58AF" w:rsidRPr="00B90AD3" w:rsidRDefault="00DA58AF" w:rsidP="00DA58AF">
      <w:pPr>
        <w:pStyle w:val="ListParagraph"/>
        <w:numPr>
          <w:ilvl w:val="0"/>
          <w:numId w:val="64"/>
        </w:numPr>
        <w:suppressAutoHyphens w:val="0"/>
        <w:autoSpaceDE/>
        <w:adjustRightInd/>
        <w:spacing w:after="240"/>
        <w:ind w:left="1440" w:hanging="720"/>
        <w:jc w:val="both"/>
        <w:rPr>
          <w:rFonts w:ascii="Arial" w:hAnsi="Arial" w:cs="Arial"/>
        </w:rPr>
      </w:pPr>
      <w:r w:rsidRPr="00B90AD3">
        <w:rPr>
          <w:rFonts w:ascii="Arial" w:hAnsi="Arial" w:cs="Arial"/>
        </w:rPr>
        <w:t>Administrative expenses</w:t>
      </w:r>
    </w:p>
    <w:p w14:paraId="07DDF6A4" w14:textId="77777777" w:rsidR="00DA58AF" w:rsidRPr="00B90AD3" w:rsidRDefault="00DA58AF" w:rsidP="00DA58AF">
      <w:pPr>
        <w:pStyle w:val="ListParagraph"/>
        <w:numPr>
          <w:ilvl w:val="0"/>
          <w:numId w:val="64"/>
        </w:numPr>
        <w:suppressAutoHyphens w:val="0"/>
        <w:autoSpaceDE/>
        <w:adjustRightInd/>
        <w:spacing w:after="240"/>
        <w:ind w:left="1440" w:hanging="720"/>
        <w:jc w:val="both"/>
        <w:rPr>
          <w:rFonts w:ascii="Arial" w:hAnsi="Arial" w:cs="Arial"/>
        </w:rPr>
      </w:pPr>
      <w:r w:rsidRPr="00B90AD3">
        <w:rPr>
          <w:rFonts w:ascii="Arial" w:hAnsi="Arial" w:cs="Arial"/>
        </w:rPr>
        <w:t xml:space="preserve">FTE/RMS/Cost pools </w:t>
      </w:r>
    </w:p>
    <w:p w14:paraId="694B9791" w14:textId="77777777" w:rsidR="00DA58AF" w:rsidRPr="00B90AD3" w:rsidRDefault="00DA58AF" w:rsidP="00DA58AF">
      <w:pPr>
        <w:pStyle w:val="ListParagraph"/>
        <w:numPr>
          <w:ilvl w:val="0"/>
          <w:numId w:val="64"/>
        </w:numPr>
        <w:suppressAutoHyphens w:val="0"/>
        <w:autoSpaceDE/>
        <w:adjustRightInd/>
        <w:spacing w:after="240"/>
        <w:ind w:left="1440" w:hanging="720"/>
        <w:jc w:val="both"/>
        <w:rPr>
          <w:rFonts w:ascii="Arial" w:hAnsi="Arial" w:cs="Arial"/>
        </w:rPr>
      </w:pPr>
      <w:r w:rsidRPr="00B90AD3">
        <w:rPr>
          <w:rFonts w:ascii="Arial" w:hAnsi="Arial" w:cs="Arial"/>
        </w:rPr>
        <w:t>Direct expenditures</w:t>
      </w:r>
    </w:p>
    <w:p w14:paraId="1402730A" w14:textId="77777777" w:rsidR="00DA58AF" w:rsidRPr="00B90AD3" w:rsidRDefault="00DA58AF" w:rsidP="00DA58AF">
      <w:pPr>
        <w:spacing w:after="240"/>
        <w:jc w:val="both"/>
        <w:rPr>
          <w:rFonts w:ascii="Arial" w:hAnsi="Arial" w:cs="Arial"/>
          <w:sz w:val="20"/>
        </w:rPr>
      </w:pPr>
      <w:r w:rsidRPr="00B90AD3">
        <w:rPr>
          <w:rFonts w:ascii="Arial" w:hAnsi="Arial" w:cs="Arial"/>
          <w:sz w:val="20"/>
        </w:rPr>
        <w:t>Auditors will need to test pooled costs separately (RMS) from direct charges (County ledgers).</w:t>
      </w:r>
    </w:p>
    <w:p w14:paraId="3D04068C" w14:textId="77777777" w:rsidR="00DA58AF" w:rsidRPr="00B90AD3" w:rsidRDefault="00DA58AF" w:rsidP="00DA58AF">
      <w:pPr>
        <w:autoSpaceDE w:val="0"/>
        <w:autoSpaceDN w:val="0"/>
        <w:adjustRightInd w:val="0"/>
        <w:spacing w:after="240"/>
        <w:jc w:val="both"/>
        <w:rPr>
          <w:rFonts w:ascii="Arial" w:hAnsi="Arial" w:cs="Arial"/>
          <w:sz w:val="20"/>
        </w:rPr>
      </w:pPr>
      <w:r w:rsidRPr="00B90AD3">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w:t>
      </w:r>
      <w:r w:rsidRPr="00B90AD3">
        <w:rPr>
          <w:rFonts w:ascii="Arial" w:hAnsi="Arial" w:cs="Arial"/>
          <w:sz w:val="20"/>
        </w:rPr>
        <w:lastRenderedPageBreak/>
        <w:t>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E7C0060" w14:textId="0BA33AC5" w:rsidR="00DA58AF" w:rsidRPr="00B90AD3" w:rsidRDefault="00DA58AF" w:rsidP="00DA58AF">
      <w:pPr>
        <w:autoSpaceDE w:val="0"/>
        <w:autoSpaceDN w:val="0"/>
        <w:adjustRightInd w:val="0"/>
        <w:spacing w:after="240"/>
        <w:jc w:val="both"/>
        <w:rPr>
          <w:rFonts w:ascii="Arial" w:hAnsi="Arial" w:cs="Arial"/>
          <w:sz w:val="20"/>
        </w:rPr>
      </w:pPr>
      <w:r w:rsidRPr="00B90AD3">
        <w:rPr>
          <w:rFonts w:ascii="Arial" w:hAnsi="Arial" w:cs="Arial"/>
          <w:sz w:val="20"/>
        </w:rPr>
        <w:t xml:space="preserve">More information regarding FTE reporting is available at </w:t>
      </w:r>
      <w:hyperlink r:id="rId56" w:history="1">
        <w:r w:rsidRPr="00B90AD3">
          <w:rPr>
            <w:rStyle w:val="Hyperlink"/>
            <w:rFonts w:ascii="Arial" w:hAnsi="Arial" w:cs="Arial"/>
            <w:sz w:val="20"/>
          </w:rPr>
          <w:t>http://jfs.ohio.gov/ofs/bcfta/TOOLS/TOOLS.stm</w:t>
        </w:r>
      </w:hyperlink>
      <w:r w:rsidRPr="00B90AD3">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DA58AF" w:rsidRPr="00B90AD3" w14:paraId="3B36FFCF" w14:textId="77777777" w:rsidTr="00ED271B">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562742B5" w14:textId="77777777" w:rsidR="00DA58AF" w:rsidRPr="00B90AD3" w:rsidRDefault="00DA58AF" w:rsidP="00ED271B">
            <w:pPr>
              <w:rPr>
                <w:rFonts w:ascii="Arial" w:hAnsi="Arial" w:cs="Arial"/>
                <w:sz w:val="20"/>
              </w:rPr>
            </w:pPr>
            <w:r w:rsidRPr="00B90AD3">
              <w:rPr>
                <w:rFonts w:ascii="Arial" w:hAnsi="Arial" w:cs="Arial"/>
                <w:b/>
                <w:bCs/>
                <w:sz w:val="20"/>
              </w:rPr>
              <w:t xml:space="preserve">Allowable costs on FTE Report associated with Employees </w:t>
            </w:r>
          </w:p>
        </w:tc>
      </w:tr>
      <w:tr w:rsidR="00DA58AF" w:rsidRPr="00B90AD3" w14:paraId="7625FF1E" w14:textId="77777777" w:rsidTr="00ED271B">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48006ACF" w14:textId="77777777" w:rsidR="00DA58AF" w:rsidRPr="00B90AD3" w:rsidRDefault="00DA58AF" w:rsidP="00ED271B">
            <w:pPr>
              <w:rPr>
                <w:rFonts w:ascii="Arial" w:hAnsi="Arial" w:cs="Arial"/>
                <w:sz w:val="20"/>
              </w:rPr>
            </w:pPr>
            <w:r w:rsidRPr="00B90AD3">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530E7365" w14:textId="77777777" w:rsidR="00DA58AF" w:rsidRPr="00B90AD3" w:rsidRDefault="00DA58AF" w:rsidP="00ED271B">
            <w:pPr>
              <w:rPr>
                <w:rFonts w:ascii="Arial" w:hAnsi="Arial" w:cs="Arial"/>
                <w:sz w:val="20"/>
              </w:rPr>
            </w:pPr>
            <w:r w:rsidRPr="00B90AD3">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6C6DCE9E" w14:textId="77777777" w:rsidR="00DA58AF" w:rsidRPr="00B90AD3" w:rsidRDefault="00DA58AF" w:rsidP="00ED271B">
            <w:pPr>
              <w:rPr>
                <w:rFonts w:ascii="Arial" w:hAnsi="Arial" w:cs="Arial"/>
                <w:sz w:val="20"/>
              </w:rPr>
            </w:pPr>
            <w:r w:rsidRPr="00B90AD3">
              <w:rPr>
                <w:rFonts w:ascii="Arial" w:hAnsi="Arial" w:cs="Arial"/>
                <w:b/>
                <w:bCs/>
                <w:sz w:val="20"/>
              </w:rPr>
              <w:t xml:space="preserve">County Fund Paid from: </w:t>
            </w:r>
          </w:p>
          <w:p w14:paraId="4B9C76F0" w14:textId="77777777" w:rsidR="00DA58AF" w:rsidRPr="00B90AD3" w:rsidRDefault="00DA58AF" w:rsidP="00ED271B">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C8BB29F" w14:textId="77777777" w:rsidR="00DA58AF" w:rsidRPr="00B90AD3" w:rsidRDefault="00DA58AF" w:rsidP="00ED271B">
            <w:pPr>
              <w:rPr>
                <w:rFonts w:ascii="Arial" w:hAnsi="Arial" w:cs="Arial"/>
                <w:b/>
                <w:bCs/>
                <w:sz w:val="20"/>
              </w:rPr>
            </w:pPr>
            <w:r w:rsidRPr="00B90AD3">
              <w:rPr>
                <w:rFonts w:ascii="Arial" w:hAnsi="Arial" w:cs="Arial"/>
                <w:b/>
                <w:bCs/>
                <w:sz w:val="20"/>
              </w:rPr>
              <w:t>RMS Cost Pool</w:t>
            </w:r>
          </w:p>
          <w:p w14:paraId="26506B02" w14:textId="77777777" w:rsidR="00DA58AF" w:rsidRPr="00B90AD3" w:rsidRDefault="00DA58AF" w:rsidP="00ED271B">
            <w:pPr>
              <w:rPr>
                <w:rFonts w:ascii="Arial" w:hAnsi="Arial" w:cs="Arial"/>
                <w:sz w:val="20"/>
              </w:rPr>
            </w:pPr>
          </w:p>
        </w:tc>
      </w:tr>
      <w:tr w:rsidR="00DA58AF" w:rsidRPr="00B90AD3" w14:paraId="110249FE" w14:textId="77777777" w:rsidTr="00ED271B">
        <w:tc>
          <w:tcPr>
            <w:tcW w:w="1228" w:type="pct"/>
            <w:tcBorders>
              <w:top w:val="single" w:sz="4" w:space="0" w:color="auto"/>
              <w:left w:val="single" w:sz="4" w:space="0" w:color="auto"/>
              <w:bottom w:val="single" w:sz="4" w:space="0" w:color="auto"/>
              <w:right w:val="single" w:sz="4" w:space="0" w:color="auto"/>
            </w:tcBorders>
            <w:hideMark/>
          </w:tcPr>
          <w:p w14:paraId="2AB92879" w14:textId="77777777" w:rsidR="00DA58AF" w:rsidRPr="00B90AD3" w:rsidRDefault="00DA58AF" w:rsidP="00ED271B">
            <w:pPr>
              <w:rPr>
                <w:rFonts w:ascii="Arial" w:hAnsi="Arial" w:cs="Arial"/>
                <w:sz w:val="20"/>
              </w:rPr>
            </w:pPr>
            <w:r w:rsidRPr="00B90AD3">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C526621" w14:textId="77777777" w:rsidR="00DA58AF" w:rsidRPr="00B90AD3" w:rsidRDefault="00DA58AF" w:rsidP="00ED271B">
            <w:pPr>
              <w:rPr>
                <w:rFonts w:ascii="Arial" w:hAnsi="Arial" w:cs="Arial"/>
                <w:sz w:val="20"/>
              </w:rPr>
            </w:pPr>
            <w:r w:rsidRPr="00B90AD3">
              <w:rPr>
                <w:rFonts w:ascii="Arial" w:hAnsi="Arial" w:cs="Arial"/>
                <w:sz w:val="20"/>
              </w:rPr>
              <w:t>Medicaid, CHIP, Food Assistance, TANF, SSBG, CC</w:t>
            </w:r>
            <w:r>
              <w:rPr>
                <w:rFonts w:ascii="Arial" w:hAnsi="Arial" w:cs="Arial"/>
                <w:sz w:val="20"/>
              </w:rPr>
              <w:t>DF</w:t>
            </w:r>
          </w:p>
        </w:tc>
        <w:tc>
          <w:tcPr>
            <w:tcW w:w="1284" w:type="pct"/>
            <w:tcBorders>
              <w:top w:val="single" w:sz="4" w:space="0" w:color="auto"/>
              <w:left w:val="single" w:sz="4" w:space="0" w:color="auto"/>
              <w:bottom w:val="single" w:sz="4" w:space="0" w:color="auto"/>
              <w:right w:val="single" w:sz="4" w:space="0" w:color="auto"/>
            </w:tcBorders>
          </w:tcPr>
          <w:p w14:paraId="2024ADFF" w14:textId="77777777" w:rsidR="00DA58AF" w:rsidRPr="00B90AD3" w:rsidRDefault="00DA58AF" w:rsidP="00ED271B">
            <w:pPr>
              <w:rPr>
                <w:rFonts w:ascii="Arial" w:hAnsi="Arial" w:cs="Arial"/>
                <w:sz w:val="20"/>
              </w:rPr>
            </w:pPr>
            <w:r w:rsidRPr="00B90AD3">
              <w:rPr>
                <w:rFonts w:ascii="Arial" w:hAnsi="Arial" w:cs="Arial"/>
                <w:sz w:val="20"/>
              </w:rPr>
              <w:t xml:space="preserve">Public Assistance (PA) Fund </w:t>
            </w:r>
          </w:p>
          <w:p w14:paraId="3A33D758" w14:textId="77777777" w:rsidR="00DA58AF" w:rsidRPr="00B90AD3" w:rsidRDefault="00DA58AF" w:rsidP="00ED271B">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71D91E49" w14:textId="77777777" w:rsidR="00DA58AF" w:rsidRPr="00B90AD3" w:rsidRDefault="00DA58AF" w:rsidP="00ED271B">
            <w:pPr>
              <w:rPr>
                <w:rFonts w:ascii="Arial" w:hAnsi="Arial" w:cs="Arial"/>
                <w:sz w:val="20"/>
              </w:rPr>
            </w:pPr>
            <w:r w:rsidRPr="00B90AD3">
              <w:rPr>
                <w:rFonts w:ascii="Arial" w:hAnsi="Arial" w:cs="Arial"/>
                <w:sz w:val="20"/>
              </w:rPr>
              <w:t xml:space="preserve">IMRMS / SSRMS </w:t>
            </w:r>
          </w:p>
          <w:p w14:paraId="316BD620" w14:textId="77777777" w:rsidR="00DA58AF" w:rsidRPr="00B90AD3" w:rsidRDefault="00DA58AF" w:rsidP="00ED271B">
            <w:pPr>
              <w:rPr>
                <w:rFonts w:ascii="Arial" w:hAnsi="Arial" w:cs="Arial"/>
                <w:sz w:val="20"/>
              </w:rPr>
            </w:pPr>
          </w:p>
        </w:tc>
      </w:tr>
      <w:tr w:rsidR="00DA58AF" w:rsidRPr="00B90AD3" w14:paraId="4F233A80" w14:textId="77777777" w:rsidTr="00ED271B">
        <w:tc>
          <w:tcPr>
            <w:tcW w:w="1228" w:type="pct"/>
            <w:tcBorders>
              <w:top w:val="single" w:sz="4" w:space="0" w:color="auto"/>
              <w:left w:val="single" w:sz="4" w:space="0" w:color="auto"/>
              <w:bottom w:val="single" w:sz="4" w:space="0" w:color="auto"/>
              <w:right w:val="single" w:sz="4" w:space="0" w:color="auto"/>
            </w:tcBorders>
            <w:hideMark/>
          </w:tcPr>
          <w:p w14:paraId="1FDD49E0" w14:textId="77777777" w:rsidR="00DA58AF" w:rsidRPr="00B90AD3" w:rsidRDefault="00DA58AF" w:rsidP="00ED271B">
            <w:pPr>
              <w:rPr>
                <w:rFonts w:ascii="Arial" w:hAnsi="Arial" w:cs="Arial"/>
                <w:sz w:val="20"/>
              </w:rPr>
            </w:pPr>
            <w:r w:rsidRPr="00B90AD3">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767DD7C" w14:textId="77777777" w:rsidR="00DA58AF" w:rsidRPr="00B90AD3" w:rsidRDefault="00DA58AF" w:rsidP="00ED271B">
            <w:pPr>
              <w:rPr>
                <w:rFonts w:ascii="Arial" w:hAnsi="Arial" w:cs="Arial"/>
                <w:sz w:val="20"/>
              </w:rPr>
            </w:pPr>
            <w:r w:rsidRPr="00B90AD3">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36A89FFC" w14:textId="77777777" w:rsidR="00DA58AF" w:rsidRPr="00B90AD3" w:rsidRDefault="00DA58AF" w:rsidP="00ED271B">
            <w:pPr>
              <w:rPr>
                <w:rFonts w:ascii="Arial" w:hAnsi="Arial" w:cs="Arial"/>
                <w:sz w:val="20"/>
              </w:rPr>
            </w:pPr>
            <w:r w:rsidRPr="00B90AD3">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7E0E5A63" w14:textId="77777777" w:rsidR="00DA58AF" w:rsidRPr="00B90AD3" w:rsidRDefault="00DA58AF" w:rsidP="00ED271B">
            <w:pPr>
              <w:rPr>
                <w:rFonts w:ascii="Arial" w:hAnsi="Arial" w:cs="Arial"/>
                <w:sz w:val="20"/>
              </w:rPr>
            </w:pPr>
            <w:r w:rsidRPr="00B90AD3">
              <w:rPr>
                <w:rFonts w:ascii="Arial" w:hAnsi="Arial" w:cs="Arial"/>
                <w:sz w:val="20"/>
              </w:rPr>
              <w:t xml:space="preserve">CSRMS </w:t>
            </w:r>
          </w:p>
          <w:p w14:paraId="07AE91FD" w14:textId="77777777" w:rsidR="00DA58AF" w:rsidRPr="00B90AD3" w:rsidRDefault="00DA58AF" w:rsidP="00ED271B">
            <w:pPr>
              <w:rPr>
                <w:rFonts w:ascii="Arial" w:hAnsi="Arial" w:cs="Arial"/>
                <w:sz w:val="20"/>
              </w:rPr>
            </w:pPr>
          </w:p>
        </w:tc>
      </w:tr>
      <w:tr w:rsidR="00DA58AF" w:rsidRPr="00B90AD3" w14:paraId="49431E7E" w14:textId="77777777" w:rsidTr="00ED271B">
        <w:tc>
          <w:tcPr>
            <w:tcW w:w="1228" w:type="pct"/>
            <w:tcBorders>
              <w:top w:val="single" w:sz="4" w:space="0" w:color="auto"/>
              <w:left w:val="single" w:sz="4" w:space="0" w:color="auto"/>
              <w:bottom w:val="single" w:sz="4" w:space="0" w:color="auto"/>
              <w:right w:val="single" w:sz="4" w:space="0" w:color="auto"/>
            </w:tcBorders>
            <w:hideMark/>
          </w:tcPr>
          <w:p w14:paraId="1588250F" w14:textId="77777777" w:rsidR="00DA58AF" w:rsidRPr="00B90AD3" w:rsidRDefault="00DA58AF" w:rsidP="00ED271B">
            <w:pPr>
              <w:rPr>
                <w:rFonts w:ascii="Arial" w:hAnsi="Arial" w:cs="Arial"/>
                <w:sz w:val="20"/>
              </w:rPr>
            </w:pPr>
            <w:r w:rsidRPr="00B90AD3">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23025AC9" w14:textId="77777777" w:rsidR="00DA58AF" w:rsidRPr="00B90AD3" w:rsidRDefault="00DA58AF" w:rsidP="00ED271B">
            <w:pPr>
              <w:rPr>
                <w:rFonts w:ascii="Arial" w:hAnsi="Arial" w:cs="Arial"/>
                <w:sz w:val="20"/>
              </w:rPr>
            </w:pPr>
            <w:r w:rsidRPr="00B90AD3">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C619C8C" w14:textId="77777777" w:rsidR="00DA58AF" w:rsidRPr="00B90AD3" w:rsidRDefault="00DA58AF" w:rsidP="00ED271B">
            <w:pPr>
              <w:rPr>
                <w:rFonts w:ascii="Arial" w:hAnsi="Arial" w:cs="Arial"/>
                <w:sz w:val="20"/>
              </w:rPr>
            </w:pPr>
            <w:r w:rsidRPr="00B90AD3">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7BF844C" w14:textId="77777777" w:rsidR="00DA58AF" w:rsidRPr="00B90AD3" w:rsidRDefault="00DA58AF" w:rsidP="00ED271B">
            <w:pPr>
              <w:rPr>
                <w:rFonts w:ascii="Arial" w:hAnsi="Arial" w:cs="Arial"/>
                <w:sz w:val="20"/>
              </w:rPr>
            </w:pPr>
            <w:r w:rsidRPr="00B90AD3">
              <w:rPr>
                <w:rFonts w:ascii="Arial" w:hAnsi="Arial" w:cs="Arial"/>
                <w:sz w:val="20"/>
              </w:rPr>
              <w:t xml:space="preserve">CWRMS or SSRMS (if combined agency) </w:t>
            </w:r>
          </w:p>
        </w:tc>
      </w:tr>
    </w:tbl>
    <w:p w14:paraId="2EF59B2C" w14:textId="77777777" w:rsidR="00DA58AF" w:rsidRPr="00B90AD3" w:rsidRDefault="00DA58AF" w:rsidP="00DA58AF">
      <w:pPr>
        <w:rPr>
          <w:rFonts w:ascii="Arial" w:hAnsi="Arial" w:cs="Arial"/>
          <w:sz w:val="20"/>
        </w:rPr>
      </w:pPr>
    </w:p>
    <w:p w14:paraId="1F4EA0D5" w14:textId="77777777" w:rsidR="00DA58AF" w:rsidRPr="00B90AD3" w:rsidRDefault="00DA58AF" w:rsidP="00DA58AF">
      <w:pPr>
        <w:spacing w:after="240"/>
        <w:jc w:val="both"/>
        <w:rPr>
          <w:rFonts w:ascii="Arial" w:hAnsi="Arial" w:cs="Arial"/>
          <w:sz w:val="20"/>
        </w:rPr>
      </w:pPr>
      <w:r w:rsidRPr="00B90AD3">
        <w:rPr>
          <w:rFonts w:ascii="Arial" w:hAnsi="Arial" w:cs="Arial"/>
          <w:sz w:val="20"/>
        </w:rPr>
        <w:t xml:space="preserve">These electronic reports </w:t>
      </w:r>
      <w:r>
        <w:rPr>
          <w:rFonts w:ascii="Arial" w:hAnsi="Arial" w:cs="Arial"/>
          <w:sz w:val="20"/>
        </w:rPr>
        <w:t xml:space="preserve">are </w:t>
      </w:r>
      <w:r w:rsidRPr="00B90AD3">
        <w:rPr>
          <w:rFonts w:ascii="Arial" w:hAnsi="Arial" w:cs="Arial"/>
          <w:sz w:val="20"/>
        </w:rPr>
        <w:t>in CFIS Web.</w:t>
      </w:r>
    </w:p>
    <w:p w14:paraId="267CC78C" w14:textId="77777777" w:rsidR="00DA58AF" w:rsidRPr="00B90AD3" w:rsidRDefault="00DA58AF" w:rsidP="00DA58AF">
      <w:pPr>
        <w:spacing w:after="240"/>
        <w:jc w:val="both"/>
        <w:rPr>
          <w:rFonts w:ascii="Arial" w:hAnsi="Arial" w:cs="Arial"/>
          <w:sz w:val="20"/>
        </w:rPr>
      </w:pPr>
      <w:r w:rsidRPr="00B90AD3">
        <w:rPr>
          <w:rFonts w:ascii="Arial" w:hAnsi="Arial" w:cs="Arial"/>
          <w:sz w:val="20"/>
        </w:rPr>
        <w:t>Costs are then allocated to the program level based on the RMS studies.</w:t>
      </w:r>
    </w:p>
    <w:p w14:paraId="1C001A3B" w14:textId="77777777" w:rsidR="00DA58AF" w:rsidRPr="00B90AD3" w:rsidRDefault="00DA58AF" w:rsidP="00DA58AF">
      <w:pPr>
        <w:spacing w:after="240"/>
        <w:jc w:val="both"/>
        <w:rPr>
          <w:rFonts w:ascii="Arial" w:hAnsi="Arial" w:cs="Arial"/>
          <w:sz w:val="20"/>
        </w:rPr>
      </w:pPr>
      <w:r w:rsidRPr="00B90AD3">
        <w:rPr>
          <w:rFonts w:ascii="Arial" w:hAnsi="Arial" w:cs="Arial"/>
          <w:sz w:val="20"/>
        </w:rPr>
        <w:t xml:space="preserve">Auditors will need to test both FTE reporting and RMS. </w:t>
      </w:r>
    </w:p>
    <w:p w14:paraId="4AFB1124" w14:textId="77777777" w:rsidR="00DA58AF" w:rsidRDefault="00DA58AF" w:rsidP="00DA58AF">
      <w:pPr>
        <w:spacing w:after="240"/>
        <w:jc w:val="both"/>
        <w:rPr>
          <w:rFonts w:ascii="Arial" w:hAnsi="Arial" w:cs="Arial"/>
          <w:sz w:val="20"/>
        </w:rPr>
      </w:pPr>
      <w:r w:rsidRPr="00B90AD3">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2C2E50A9" w14:textId="029F71D4" w:rsidR="00DA58AF" w:rsidRPr="00DA58AF" w:rsidRDefault="00DA58AF" w:rsidP="006672EA">
      <w:pPr>
        <w:spacing w:after="240"/>
        <w:jc w:val="both"/>
        <w:rPr>
          <w:rFonts w:ascii="Arial" w:hAnsi="Arial" w:cs="Arial"/>
          <w:b/>
          <w:i/>
          <w:sz w:val="20"/>
        </w:rPr>
      </w:pPr>
      <w:r>
        <w:rPr>
          <w:rFonts w:ascii="Arial" w:hAnsi="Arial" w:cs="Arial"/>
          <w:i/>
          <w:sz w:val="20"/>
        </w:rPr>
        <w:t xml:space="preserve">(Source: </w:t>
      </w:r>
      <w:r w:rsidRPr="00976F5D">
        <w:rPr>
          <w:rFonts w:ascii="Arial" w:hAnsi="Arial" w:cs="Arial"/>
          <w:i/>
          <w:sz w:val="20"/>
          <w:highlight w:val="cyan"/>
        </w:rPr>
        <w:t>ODJFS</w:t>
      </w:r>
      <w:r>
        <w:rPr>
          <w:rFonts w:ascii="Arial" w:hAnsi="Arial" w:cs="Arial"/>
          <w:i/>
          <w:sz w:val="20"/>
        </w:rPr>
        <w:t xml:space="preserve"> and </w:t>
      </w:r>
      <w:r w:rsidRPr="00976F5D">
        <w:rPr>
          <w:rFonts w:ascii="Arial" w:hAnsi="Arial" w:cs="Arial"/>
          <w:i/>
          <w:sz w:val="20"/>
          <w:highlight w:val="green"/>
        </w:rPr>
        <w:t>CFAE</w:t>
      </w:r>
      <w:r>
        <w:rPr>
          <w:rFonts w:ascii="Arial" w:hAnsi="Arial" w:cs="Arial"/>
          <w:i/>
          <w:sz w:val="20"/>
        </w:rPr>
        <w:t>)</w:t>
      </w:r>
    </w:p>
    <w:p w14:paraId="57EFB075" w14:textId="77777777" w:rsidR="00E41AA1" w:rsidRPr="00F00D94" w:rsidRDefault="00072C5E" w:rsidP="00F00D94">
      <w:pPr>
        <w:pStyle w:val="Heading3"/>
      </w:pPr>
      <w:bookmarkStart w:id="33" w:name="_Toc125022814"/>
      <w:r w:rsidRPr="00F00D94">
        <w:t>Audit Objectives</w:t>
      </w:r>
      <w:r w:rsidR="00EF51CC" w:rsidRPr="00F00D94">
        <w:t xml:space="preserve"> and Control Testing</w:t>
      </w:r>
      <w:bookmarkEnd w:id="3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012438D" w:rsidR="00B85001"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5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7B6439A" w:rsidR="00B85001"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58" w:history="1">
        <w:r w:rsidR="00B85001" w:rsidRPr="00F00D94">
          <w:rPr>
            <w:rStyle w:val="Hyperlink"/>
            <w:rFonts w:ascii="Arial" w:hAnsi="Arial" w:cs="Arial"/>
            <w:sz w:val="20"/>
            <w:szCs w:val="20"/>
          </w:rPr>
          <w:t>2013 COSO</w:t>
        </w:r>
      </w:hyperlink>
    </w:p>
    <w:p w14:paraId="0F5881B2" w14:textId="164C3A72" w:rsidR="00B85001"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59"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DA58AF">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DA58AF">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253E64" w14:textId="77777777" w:rsidR="00C920B4" w:rsidRDefault="00C920B4" w:rsidP="006672EA">
            <w:pPr>
              <w:spacing w:after="240"/>
              <w:jc w:val="both"/>
              <w:rPr>
                <w:rFonts w:ascii="Arial" w:eastAsiaTheme="minorHAnsi" w:hAnsi="Arial" w:cs="Arial"/>
              </w:rPr>
            </w:pPr>
          </w:p>
          <w:p w14:paraId="161C9561" w14:textId="77777777" w:rsidR="00DA58AF" w:rsidRDefault="00DA58AF" w:rsidP="00DA58AF">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619B6D39" w14:textId="77777777" w:rsidR="00DA58AF" w:rsidRPr="006F193C" w:rsidRDefault="00DA58AF" w:rsidP="00DA58AF">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w:t>
            </w:r>
            <w:r w:rsidRPr="006F193C">
              <w:rPr>
                <w:rFonts w:cs="Arial"/>
                <w:b/>
                <w:szCs w:val="20"/>
              </w:rPr>
              <w:t>n an understanding of the procedures in place.)</w:t>
            </w:r>
          </w:p>
          <w:p w14:paraId="22BA17E3" w14:textId="77777777" w:rsidR="00DA58AF" w:rsidRPr="006F193C" w:rsidRDefault="00DA58AF" w:rsidP="00DA58AF">
            <w:pPr>
              <w:numPr>
                <w:ilvl w:val="0"/>
                <w:numId w:val="66"/>
              </w:numPr>
              <w:spacing w:after="240"/>
              <w:ind w:hanging="720"/>
              <w:jc w:val="both"/>
              <w:rPr>
                <w:rFonts w:ascii="Arial" w:hAnsi="Arial" w:cs="Arial"/>
                <w:sz w:val="20"/>
                <w:szCs w:val="20"/>
              </w:rPr>
            </w:pPr>
            <w:r w:rsidRPr="006F193C">
              <w:rPr>
                <w:rFonts w:ascii="Arial" w:hAnsi="Arial" w:cs="Arial"/>
                <w:sz w:val="20"/>
              </w:rPr>
              <w:t>Does the County/district JFS pay expenditures to the County via a CAP?</w:t>
            </w:r>
          </w:p>
          <w:p w14:paraId="5833181C"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How does the County ensure only applicable costs are included in the CAP?</w:t>
            </w:r>
          </w:p>
          <w:p w14:paraId="3B30D04D"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What procedures does the County/district JFS have in place to ensure they are only paying for allowable activities?</w:t>
            </w:r>
          </w:p>
          <w:p w14:paraId="5AB3E38D"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What controls does the County/district JFS have to ensure costs are not paid through the CAP and directly to the County/Fiscal Agent?</w:t>
            </w:r>
          </w:p>
          <w:p w14:paraId="422D804C"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What procedures does the County/district JFS have in place for only allowable costs input into CFIS?</w:t>
            </w:r>
          </w:p>
          <w:p w14:paraId="669FC8E9"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What procedures does the County/district JFS have to ensure administrative employees / costs are not reported as part of RMS, unless these employees provide direct services?</w:t>
            </w:r>
          </w:p>
          <w:p w14:paraId="1AEB82AA"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How does the County ensure that:</w:t>
            </w:r>
          </w:p>
          <w:p w14:paraId="58007C70" w14:textId="77777777" w:rsidR="00DA58AF" w:rsidRPr="006F193C" w:rsidRDefault="00DA58AF" w:rsidP="00DA58AF">
            <w:pPr>
              <w:pStyle w:val="ListParagraph"/>
              <w:numPr>
                <w:ilvl w:val="0"/>
                <w:numId w:val="67"/>
              </w:numPr>
              <w:suppressAutoHyphens w:val="0"/>
              <w:autoSpaceDE/>
              <w:adjustRightInd/>
              <w:spacing w:after="240"/>
              <w:ind w:left="1440" w:hanging="720"/>
              <w:jc w:val="both"/>
              <w:rPr>
                <w:rFonts w:ascii="Arial" w:hAnsi="Arial" w:cs="Arial"/>
              </w:rPr>
            </w:pPr>
            <w:r w:rsidRPr="006F193C">
              <w:rPr>
                <w:rFonts w:ascii="Arial" w:hAnsi="Arial" w:cs="Arial"/>
              </w:rPr>
              <w:t>Employees are properly completing the RMS observation;</w:t>
            </w:r>
          </w:p>
          <w:p w14:paraId="25B2B5DF" w14:textId="77777777" w:rsidR="00DA58AF" w:rsidRPr="006F193C" w:rsidRDefault="00DA58AF" w:rsidP="00DA58AF">
            <w:pPr>
              <w:pStyle w:val="ListParagraph"/>
              <w:numPr>
                <w:ilvl w:val="0"/>
                <w:numId w:val="67"/>
              </w:numPr>
              <w:suppressAutoHyphens w:val="0"/>
              <w:autoSpaceDE/>
              <w:adjustRightInd/>
              <w:spacing w:after="240"/>
              <w:ind w:left="1440" w:hanging="720"/>
              <w:jc w:val="both"/>
              <w:rPr>
                <w:rFonts w:ascii="Arial" w:hAnsi="Arial" w:cs="Arial"/>
              </w:rPr>
            </w:pPr>
            <w:r w:rsidRPr="006F193C">
              <w:rPr>
                <w:rFonts w:ascii="Arial" w:hAnsi="Arial" w:cs="Arial"/>
              </w:rPr>
              <w:t>Documentation is available to support the program and activity claimed;</w:t>
            </w:r>
          </w:p>
          <w:p w14:paraId="53F7F60A" w14:textId="77777777" w:rsidR="00DA58AF" w:rsidRPr="006F193C" w:rsidRDefault="00DA58AF" w:rsidP="00DA58AF">
            <w:pPr>
              <w:pStyle w:val="ListParagraph"/>
              <w:numPr>
                <w:ilvl w:val="0"/>
                <w:numId w:val="67"/>
              </w:numPr>
              <w:suppressAutoHyphens w:val="0"/>
              <w:autoSpaceDE/>
              <w:adjustRightInd/>
              <w:spacing w:after="240"/>
              <w:ind w:left="1440" w:hanging="720"/>
              <w:jc w:val="both"/>
              <w:rPr>
                <w:rFonts w:ascii="Arial" w:hAnsi="Arial" w:cs="Arial"/>
              </w:rPr>
            </w:pPr>
            <w:r w:rsidRPr="006F193C">
              <w:rPr>
                <w:rFonts w:ascii="Arial" w:hAnsi="Arial" w:cs="Arial"/>
              </w:rPr>
              <w:t xml:space="preserve">Observations for absent employees are properly completed; </w:t>
            </w:r>
          </w:p>
          <w:p w14:paraId="6AA6C927" w14:textId="77777777" w:rsidR="00DA58AF" w:rsidRPr="006F193C" w:rsidRDefault="00DA58AF" w:rsidP="00DA58AF">
            <w:pPr>
              <w:pStyle w:val="ListParagraph"/>
              <w:numPr>
                <w:ilvl w:val="0"/>
                <w:numId w:val="68"/>
              </w:numPr>
              <w:suppressAutoHyphens w:val="0"/>
              <w:autoSpaceDE/>
              <w:adjustRightInd/>
              <w:spacing w:after="240"/>
              <w:ind w:left="1440" w:hanging="720"/>
              <w:jc w:val="both"/>
              <w:rPr>
                <w:rFonts w:ascii="Arial" w:hAnsi="Arial" w:cs="Arial"/>
              </w:rPr>
            </w:pPr>
            <w:r w:rsidRPr="006F193C">
              <w:rPr>
                <w:rFonts w:ascii="Arial" w:hAnsi="Arial" w:cs="Arial"/>
              </w:rPr>
              <w:t>FTE allocations for the shared cost pool are correct;</w:t>
            </w:r>
          </w:p>
          <w:p w14:paraId="1B7FD01C" w14:textId="77777777" w:rsidR="00DA58AF" w:rsidRPr="006F193C" w:rsidRDefault="00DA58AF" w:rsidP="00DA58AF">
            <w:pPr>
              <w:pStyle w:val="ListParagraph"/>
              <w:numPr>
                <w:ilvl w:val="0"/>
                <w:numId w:val="68"/>
              </w:numPr>
              <w:suppressAutoHyphens w:val="0"/>
              <w:autoSpaceDE/>
              <w:adjustRightInd/>
              <w:spacing w:after="240"/>
              <w:ind w:left="1440" w:hanging="720"/>
              <w:jc w:val="both"/>
              <w:rPr>
                <w:rFonts w:ascii="Arial" w:hAnsi="Arial" w:cs="Arial"/>
              </w:rPr>
            </w:pPr>
            <w:r w:rsidRPr="006F193C">
              <w:rPr>
                <w:rFonts w:ascii="Arial" w:hAnsi="Arial" w:cs="Arial"/>
              </w:rPr>
              <w:t xml:space="preserve">Employees are assigned to the correct cost pool; and </w:t>
            </w:r>
          </w:p>
          <w:p w14:paraId="115F8E14" w14:textId="77777777" w:rsidR="00DA58AF" w:rsidRPr="006F193C" w:rsidRDefault="00DA58AF" w:rsidP="00DA58AF">
            <w:pPr>
              <w:pStyle w:val="ListParagraph"/>
              <w:numPr>
                <w:ilvl w:val="0"/>
                <w:numId w:val="68"/>
              </w:numPr>
              <w:suppressAutoHyphens w:val="0"/>
              <w:autoSpaceDE/>
              <w:adjustRightInd/>
              <w:spacing w:after="240"/>
              <w:ind w:left="1440" w:hanging="720"/>
              <w:jc w:val="both"/>
              <w:rPr>
                <w:rFonts w:ascii="Arial" w:hAnsi="Arial" w:cs="Arial"/>
              </w:rPr>
            </w:pPr>
            <w:r w:rsidRPr="006F193C">
              <w:rPr>
                <w:rFonts w:ascii="Arial" w:hAnsi="Arial" w:cs="Arial"/>
              </w:rPr>
              <w:lastRenderedPageBreak/>
              <w:t>Employees are completing the correct RMS observation.</w:t>
            </w:r>
          </w:p>
          <w:p w14:paraId="19DA48D2"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Interview the RMS Coordinator.  Document RMS coordinator name and date of interview.  Document any weaknesses noted.  Interview could include questions such as the following:</w:t>
            </w:r>
          </w:p>
          <w:p w14:paraId="66285290" w14:textId="056AF68B"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w:t>
            </w:r>
            <w:r w:rsidRPr="00192E21">
              <w:rPr>
                <w:rFonts w:ascii="Arial" w:hAnsi="Arial" w:cs="Arial"/>
              </w:rPr>
              <w:t xml:space="preserve">in the </w:t>
            </w:r>
            <w:hyperlink r:id="rId60" w:tgtFrame="_blank" w:tooltip="RMS User Manual" w:history="1">
              <w:r w:rsidRPr="00192E21">
                <w:rPr>
                  <w:rStyle w:val="Hyperlink"/>
                  <w:rFonts w:ascii="Arial" w:hAnsi="Arial" w:cs="Arial"/>
                  <w:color w:val="1A3C8E"/>
                  <w:shd w:val="clear" w:color="auto" w:fill="FFFFFF"/>
                </w:rPr>
                <w:t>RMS User Manual</w:t>
              </w:r>
            </w:hyperlink>
            <w:r>
              <w:rPr>
                <w:rFonts w:ascii="Arial" w:hAnsi="Arial" w:cs="Arial"/>
                <w:color w:val="0C276A"/>
                <w:shd w:val="clear" w:color="auto" w:fill="FFFFFF"/>
              </w:rPr>
              <w:t> </w:t>
            </w:r>
            <w:r w:rsidRPr="006F193C">
              <w:rPr>
                <w:rFonts w:ascii="Arial" w:hAnsi="Arial" w:cs="Arial"/>
              </w:rPr>
              <w:t>?</w:t>
            </w:r>
          </w:p>
          <w:p w14:paraId="33F459F2" w14:textId="77777777"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What is your role in the RMS process?</w:t>
            </w:r>
          </w:p>
          <w:p w14:paraId="402B6784" w14:textId="77777777"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What do you do if you receive an RMS observation for an employee who no longer works in your office?</w:t>
            </w:r>
          </w:p>
          <w:p w14:paraId="5C2EFB2F" w14:textId="77777777"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How do you ensure the observation is filled out correctly?</w:t>
            </w:r>
          </w:p>
          <w:p w14:paraId="116717D0" w14:textId="77777777"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Have you received any special training or instructions on RMS procedures within the past 12 months?</w:t>
            </w:r>
          </w:p>
          <w:p w14:paraId="3B0942F5" w14:textId="77777777" w:rsidR="00DA58AF" w:rsidRPr="006F193C" w:rsidRDefault="00DA58AF" w:rsidP="00DA58AF">
            <w:pPr>
              <w:pStyle w:val="ListParagraph"/>
              <w:numPr>
                <w:ilvl w:val="1"/>
                <w:numId w:val="69"/>
              </w:numPr>
              <w:suppressAutoHyphens w:val="0"/>
              <w:autoSpaceDE/>
              <w:adjustRightInd/>
              <w:spacing w:after="240"/>
              <w:ind w:left="1440" w:hanging="720"/>
              <w:jc w:val="both"/>
              <w:rPr>
                <w:rFonts w:ascii="Arial" w:hAnsi="Arial" w:cs="Arial"/>
              </w:rPr>
            </w:pPr>
            <w:r w:rsidRPr="006F193C">
              <w:rPr>
                <w:rFonts w:ascii="Arial" w:hAnsi="Arial" w:cs="Arial"/>
              </w:rPr>
              <w:t>How do you complete the RMS control sample?  What is the purpose of the control sample?</w:t>
            </w:r>
          </w:p>
          <w:p w14:paraId="6D5A73EA" w14:textId="77777777" w:rsidR="00DA58AF" w:rsidRPr="006F193C" w:rsidRDefault="00DA58AF" w:rsidP="00DA58AF">
            <w:pPr>
              <w:numPr>
                <w:ilvl w:val="0"/>
                <w:numId w:val="66"/>
              </w:numPr>
              <w:spacing w:after="240"/>
              <w:ind w:hanging="720"/>
              <w:jc w:val="both"/>
              <w:rPr>
                <w:rFonts w:ascii="Arial" w:hAnsi="Arial" w:cs="Arial"/>
                <w:sz w:val="20"/>
              </w:rPr>
            </w:pPr>
            <w:r w:rsidRPr="006F193C">
              <w:rPr>
                <w:rFonts w:ascii="Arial" w:hAnsi="Arial" w:cs="Arial"/>
                <w:sz w:val="20"/>
              </w:rPr>
              <w:t>Interview case workers who participate in RMS. Document employee name and date of interview.  Interview could include questions such as the following:</w:t>
            </w:r>
          </w:p>
          <w:p w14:paraId="421DB9B7" w14:textId="31EF5F8C" w:rsidR="00DA58AF" w:rsidRPr="006F193C" w:rsidRDefault="00DA58AF" w:rsidP="00DA58AF">
            <w:pPr>
              <w:pStyle w:val="ListParagraph"/>
              <w:numPr>
                <w:ilvl w:val="2"/>
                <w:numId w:val="70"/>
              </w:numPr>
              <w:suppressAutoHyphens w:val="0"/>
              <w:autoSpaceDE/>
              <w:adjustRightInd/>
              <w:spacing w:after="240"/>
              <w:ind w:left="1440" w:hanging="720"/>
              <w:jc w:val="both"/>
              <w:rPr>
                <w:rFonts w:ascii="Arial" w:hAnsi="Arial" w:cs="Arial"/>
              </w:rPr>
            </w:pPr>
            <w:r w:rsidRPr="006F193C">
              <w:rPr>
                <w:rFonts w:ascii="Arial" w:hAnsi="Arial" w:cs="Arial"/>
              </w:rPr>
              <w:t xml:space="preserve">Are you familiar with the RMS procedures summarized </w:t>
            </w:r>
            <w:r w:rsidRPr="00192E21">
              <w:rPr>
                <w:rFonts w:ascii="Arial" w:hAnsi="Arial" w:cs="Arial"/>
              </w:rPr>
              <w:t xml:space="preserve">in the </w:t>
            </w:r>
            <w:hyperlink r:id="rId61" w:tgtFrame="_blank" w:tooltip="RMS User Manual" w:history="1">
              <w:r w:rsidRPr="00192E21">
                <w:rPr>
                  <w:rStyle w:val="Hyperlink"/>
                  <w:rFonts w:ascii="Arial" w:hAnsi="Arial" w:cs="Arial"/>
                  <w:color w:val="1A3C8E"/>
                  <w:shd w:val="clear" w:color="auto" w:fill="FFFFFF"/>
                </w:rPr>
                <w:t>RMS User Manual</w:t>
              </w:r>
            </w:hyperlink>
            <w:r>
              <w:rPr>
                <w:rFonts w:ascii="Arial" w:hAnsi="Arial" w:cs="Arial"/>
                <w:color w:val="0C276A"/>
                <w:shd w:val="clear" w:color="auto" w:fill="FFFFFF"/>
              </w:rPr>
              <w:t> </w:t>
            </w:r>
            <w:r w:rsidRPr="006F193C">
              <w:rPr>
                <w:rFonts w:ascii="Arial" w:hAnsi="Arial" w:cs="Arial"/>
              </w:rPr>
              <w:t>?</w:t>
            </w:r>
          </w:p>
          <w:p w14:paraId="096A75EE" w14:textId="77777777" w:rsidR="00DA58AF" w:rsidRPr="006F193C" w:rsidRDefault="00DA58AF" w:rsidP="00DA58AF">
            <w:pPr>
              <w:pStyle w:val="ListParagraph"/>
              <w:numPr>
                <w:ilvl w:val="2"/>
                <w:numId w:val="70"/>
              </w:numPr>
              <w:suppressAutoHyphens w:val="0"/>
              <w:autoSpaceDE/>
              <w:adjustRightInd/>
              <w:spacing w:after="240"/>
              <w:ind w:left="1440" w:hanging="720"/>
              <w:jc w:val="both"/>
              <w:rPr>
                <w:rFonts w:ascii="Arial" w:hAnsi="Arial" w:cs="Arial"/>
              </w:rPr>
            </w:pPr>
            <w:r w:rsidRPr="006F193C">
              <w:rPr>
                <w:rFonts w:ascii="Arial" w:hAnsi="Arial" w:cs="Arial"/>
              </w:rPr>
              <w:t>What do you do when you receive an observation?</w:t>
            </w:r>
          </w:p>
          <w:p w14:paraId="543AD3C5"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Complete immediately</w:t>
            </w:r>
          </w:p>
          <w:p w14:paraId="6FDB2220"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Hold until appropriate time</w:t>
            </w:r>
          </w:p>
          <w:p w14:paraId="44B9259A"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Complete at my convenience</w:t>
            </w:r>
          </w:p>
          <w:p w14:paraId="0DE46814"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Other (explain)</w:t>
            </w:r>
          </w:p>
          <w:p w14:paraId="0E7986A9" w14:textId="77777777" w:rsidR="00DA58AF" w:rsidRPr="006F193C" w:rsidRDefault="00DA58AF" w:rsidP="00DA58AF">
            <w:pPr>
              <w:pStyle w:val="ListParagraph"/>
              <w:numPr>
                <w:ilvl w:val="2"/>
                <w:numId w:val="70"/>
              </w:numPr>
              <w:suppressAutoHyphens w:val="0"/>
              <w:autoSpaceDE/>
              <w:adjustRightInd/>
              <w:spacing w:after="240"/>
              <w:ind w:left="1440" w:hanging="720"/>
              <w:jc w:val="both"/>
              <w:rPr>
                <w:rFonts w:ascii="Arial" w:hAnsi="Arial" w:cs="Arial"/>
              </w:rPr>
            </w:pPr>
            <w:r w:rsidRPr="006F193C">
              <w:rPr>
                <w:rFonts w:ascii="Arial" w:hAnsi="Arial" w:cs="Arial"/>
              </w:rPr>
              <w:t>What items need to be completed for the observation?</w:t>
            </w:r>
          </w:p>
          <w:p w14:paraId="672FA821"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What program you are working with</w:t>
            </w:r>
          </w:p>
          <w:p w14:paraId="2A51F6AC" w14:textId="77777777" w:rsidR="00DA58AF" w:rsidRPr="006F193C" w:rsidRDefault="00DA58AF" w:rsidP="00DA58AF">
            <w:pPr>
              <w:pStyle w:val="ListParagraph"/>
              <w:numPr>
                <w:ilvl w:val="3"/>
                <w:numId w:val="70"/>
              </w:numPr>
              <w:suppressAutoHyphens w:val="0"/>
              <w:autoSpaceDE/>
              <w:adjustRightInd/>
              <w:spacing w:after="240"/>
              <w:ind w:left="2160" w:hanging="720"/>
              <w:jc w:val="both"/>
              <w:rPr>
                <w:rFonts w:ascii="Arial" w:hAnsi="Arial" w:cs="Arial"/>
              </w:rPr>
            </w:pPr>
            <w:r w:rsidRPr="006F193C">
              <w:rPr>
                <w:rFonts w:ascii="Arial" w:hAnsi="Arial" w:cs="Arial"/>
              </w:rPr>
              <w:t>Activity code</w:t>
            </w:r>
          </w:p>
          <w:p w14:paraId="4EE21B36" w14:textId="77777777" w:rsidR="00DA58AF" w:rsidRPr="00DA58AF" w:rsidRDefault="00DA58AF" w:rsidP="00DA58AF">
            <w:pPr>
              <w:pStyle w:val="ListParagraph"/>
              <w:numPr>
                <w:ilvl w:val="3"/>
                <w:numId w:val="70"/>
              </w:numPr>
              <w:suppressAutoHyphens w:val="0"/>
              <w:autoSpaceDE/>
              <w:adjustRightInd/>
              <w:spacing w:after="240"/>
              <w:ind w:left="2160" w:hanging="720"/>
              <w:jc w:val="both"/>
              <w:rPr>
                <w:rFonts w:ascii="Arial" w:eastAsiaTheme="minorHAnsi" w:hAnsi="Arial" w:cs="Arial"/>
              </w:rPr>
            </w:pPr>
            <w:r w:rsidRPr="006F193C">
              <w:rPr>
                <w:rFonts w:ascii="Arial" w:hAnsi="Arial" w:cs="Arial"/>
              </w:rPr>
              <w:t xml:space="preserve">Case number (or unique identifier) </w:t>
            </w:r>
          </w:p>
          <w:p w14:paraId="2EC86112" w14:textId="67D41979" w:rsidR="00DA58AF" w:rsidRPr="00DA58AF" w:rsidRDefault="00DA58AF" w:rsidP="00DA58AF">
            <w:pPr>
              <w:pStyle w:val="ListParagraph"/>
              <w:numPr>
                <w:ilvl w:val="3"/>
                <w:numId w:val="70"/>
              </w:numPr>
              <w:suppressAutoHyphens w:val="0"/>
              <w:autoSpaceDE/>
              <w:adjustRightInd/>
              <w:spacing w:after="240"/>
              <w:ind w:left="2160" w:hanging="720"/>
              <w:jc w:val="both"/>
              <w:rPr>
                <w:rFonts w:ascii="Arial" w:eastAsiaTheme="minorHAnsi" w:hAnsi="Arial" w:cs="Arial"/>
              </w:rPr>
            </w:pPr>
            <w:r w:rsidRPr="00DA58AF">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4" w:name="_Toc125022815"/>
      <w:r w:rsidRPr="00F00D94">
        <w:rPr>
          <w:rFonts w:cs="Arial"/>
        </w:rPr>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6200CD04" w14:textId="77777777" w:rsidR="00C920B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p w14:paraId="1EBAEAB7" w14:textId="3C59D628" w:rsidR="00DA58AF" w:rsidRPr="00F00D94" w:rsidRDefault="00DA58AF" w:rsidP="006672EA">
            <w:pPr>
              <w:spacing w:after="240"/>
              <w:jc w:val="both"/>
              <w:rPr>
                <w:rFonts w:ascii="Arial" w:hAnsi="Arial" w:cs="Arial"/>
                <w:b/>
                <w:sz w:val="20"/>
              </w:rPr>
            </w:pPr>
            <w:r>
              <w:rPr>
                <w:rFonts w:ascii="Arial" w:hAnsi="Arial" w:cs="Arial"/>
                <w:b/>
                <w:sz w:val="20"/>
                <w:highlight w:val="cyan"/>
              </w:rPr>
              <w:t>ODJFS Steps</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0DF7EFA1" w14:textId="77777777" w:rsidR="00DA58AF" w:rsidRDefault="00DA58AF" w:rsidP="00DA58AF">
            <w:pPr>
              <w:tabs>
                <w:tab w:val="left" w:pos="0"/>
              </w:tabs>
              <w:spacing w:after="240"/>
              <w:jc w:val="both"/>
              <w:rPr>
                <w:rFonts w:cs="Arial"/>
              </w:rPr>
            </w:pPr>
            <w:r>
              <w:rPr>
                <w:rFonts w:ascii="Arial" w:hAnsi="Arial" w:cs="Arial"/>
                <w:b/>
                <w:sz w:val="20"/>
                <w:highlight w:val="cyan"/>
              </w:rPr>
              <w:t>Additional ODJFS Steps</w:t>
            </w:r>
          </w:p>
          <w:p w14:paraId="7BB0A52A" w14:textId="77777777" w:rsidR="00DA58AF" w:rsidRDefault="00DA58AF" w:rsidP="00DA58AF">
            <w:pPr>
              <w:tabs>
                <w:tab w:val="left" w:pos="0"/>
              </w:tabs>
              <w:spacing w:after="240"/>
              <w:ind w:left="720" w:hanging="720"/>
              <w:jc w:val="both"/>
              <w:rPr>
                <w:rFonts w:cs="Arial"/>
              </w:rPr>
            </w:pPr>
            <w:r>
              <w:rPr>
                <w:rFonts w:ascii="Arial" w:hAnsi="Arial" w:cs="Arial"/>
                <w:sz w:val="20"/>
              </w:rPr>
              <w:t>5.</w:t>
            </w:r>
            <w:r>
              <w:rPr>
                <w:rFonts w:ascii="Arial" w:hAnsi="Arial" w:cs="Arial"/>
                <w:sz w:val="20"/>
              </w:rPr>
              <w:tab/>
              <w:t xml:space="preserve">If the client has made subawards under the program, select a representative number of </w:t>
            </w:r>
            <w:proofErr w:type="gramStart"/>
            <w:r>
              <w:rPr>
                <w:rFonts w:ascii="Arial" w:hAnsi="Arial" w:cs="Arial"/>
                <w:sz w:val="20"/>
              </w:rPr>
              <w:t>awards</w:t>
            </w:r>
            <w:proofErr w:type="gramEnd"/>
            <w:r>
              <w:rPr>
                <w:rFonts w:ascii="Arial" w:hAnsi="Arial" w:cs="Arial"/>
                <w:sz w:val="20"/>
              </w:rPr>
              <w:t xml:space="preserve"> and determine whether they were only approved for activities as identified in step 1 above.  See also Section M.</w:t>
            </w:r>
          </w:p>
          <w:p w14:paraId="42BD2682" w14:textId="77777777" w:rsidR="00DA58AF" w:rsidRDefault="00DA58AF" w:rsidP="00DA58AF">
            <w:pPr>
              <w:pStyle w:val="APStepItem"/>
              <w:numPr>
                <w:ilvl w:val="0"/>
                <w:numId w:val="0"/>
              </w:numPr>
              <w:tabs>
                <w:tab w:val="left" w:pos="0"/>
              </w:tabs>
              <w:spacing w:after="240"/>
              <w:ind w:left="720" w:hanging="720"/>
              <w:rPr>
                <w:rFonts w:cs="Arial"/>
                <w:szCs w:val="20"/>
              </w:rPr>
            </w:pPr>
            <w:r>
              <w:rPr>
                <w:rFonts w:cs="Arial"/>
                <w:szCs w:val="20"/>
              </w:rPr>
              <w:t>6.</w:t>
            </w:r>
            <w:r>
              <w:rPr>
                <w:rFonts w:cs="Arial"/>
                <w:szCs w:val="20"/>
              </w:rPr>
              <w:tab/>
              <w:t>Obtain management’s explanation for any significant questionable expenditures/subawards.  Analyze responses and obtain any additional documentation considered necessary.</w:t>
            </w:r>
          </w:p>
          <w:p w14:paraId="6D7B1294" w14:textId="47313D06" w:rsidR="00DA58AF" w:rsidRDefault="00DA58AF" w:rsidP="00DA58AF">
            <w:pPr>
              <w:pStyle w:val="APStepItem"/>
              <w:numPr>
                <w:ilvl w:val="0"/>
                <w:numId w:val="0"/>
              </w:numPr>
              <w:tabs>
                <w:tab w:val="left" w:pos="0"/>
              </w:tabs>
              <w:spacing w:after="240"/>
              <w:ind w:left="720" w:hanging="720"/>
              <w:rPr>
                <w:rFonts w:cs="Arial"/>
                <w:szCs w:val="20"/>
              </w:rPr>
            </w:pPr>
            <w:r>
              <w:rPr>
                <w:rFonts w:cs="Arial"/>
                <w:szCs w:val="20"/>
              </w:rPr>
              <w:t>7.</w:t>
            </w:r>
            <w:r>
              <w:rPr>
                <w:rFonts w:cs="Arial"/>
                <w:szCs w:val="20"/>
              </w:rPr>
              <w:tab/>
              <w:t>I</w:t>
            </w:r>
            <w:r>
              <w:rPr>
                <w:rFonts w:cs="Arial"/>
                <w:szCs w:val="20"/>
                <w:lang w:eastAsia="ja-JP"/>
              </w:rPr>
              <w:t>n conjunction with Allowable Costs/Cost Principles in Section B, determine if the disbursements met (</w:t>
            </w:r>
            <w:hyperlink r:id="rId62" w:history="1">
              <w:r>
                <w:rPr>
                  <w:rStyle w:val="Hyperlink"/>
                  <w:rFonts w:cs="Arial"/>
                  <w:szCs w:val="20"/>
                  <w:lang w:eastAsia="ja-JP"/>
                </w:rPr>
                <w:t>2 CFR 200 Subpart E Cost Principles</w:t>
              </w:r>
            </w:hyperlink>
            <w:r>
              <w:rPr>
                <w:rFonts w:cs="Arial"/>
                <w:szCs w:val="20"/>
                <w:lang w:eastAsia="ja-JP"/>
              </w:rPr>
              <w:t>).</w:t>
            </w:r>
          </w:p>
          <w:p w14:paraId="2584B14D" w14:textId="77777777" w:rsidR="00DA58AF" w:rsidRDefault="00DA58AF" w:rsidP="00DA58A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14:paraId="6E92A26C" w14:textId="77777777" w:rsidR="00DA58AF" w:rsidRDefault="00DA58AF" w:rsidP="00DA58AF">
            <w:pPr>
              <w:pStyle w:val="ListParagraph"/>
              <w:numPr>
                <w:ilvl w:val="0"/>
                <w:numId w:val="71"/>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Charges were properly coded.</w:t>
            </w:r>
          </w:p>
          <w:p w14:paraId="0A6E0612" w14:textId="77777777" w:rsidR="00DA58AF" w:rsidRDefault="00DA58AF" w:rsidP="00DA58AF">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14:paraId="39EB8554" w14:textId="77777777" w:rsidR="00DA58AF" w:rsidRDefault="00DA58AF" w:rsidP="00DA58AF">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14:paraId="1B66C87A" w14:textId="77777777" w:rsidR="00DA58AF" w:rsidRDefault="00DA58AF" w:rsidP="00DA58AF">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Invoice date precedes voucher date.</w:t>
            </w:r>
          </w:p>
          <w:p w14:paraId="5125A572" w14:textId="77777777" w:rsidR="00DA58AF" w:rsidRPr="006F193C" w:rsidRDefault="00DA58AF" w:rsidP="00DA58AF">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If a reimburseme</w:t>
            </w:r>
            <w:r w:rsidRPr="006F193C">
              <w:rPr>
                <w:rFonts w:ascii="Arial" w:hAnsi="Arial" w:cs="Arial"/>
                <w:lang w:eastAsia="ja-JP"/>
              </w:rPr>
              <w:t xml:space="preserve">nt, reimbursement was not claimed greater than 21 months following the payment of the expenditure.  </w:t>
            </w:r>
          </w:p>
          <w:p w14:paraId="2C48D7F0" w14:textId="77777777" w:rsidR="00DA58AF" w:rsidRPr="006F193C" w:rsidRDefault="00DA58AF" w:rsidP="00DA58AF">
            <w:pPr>
              <w:pStyle w:val="ListParagraph"/>
              <w:numPr>
                <w:ilvl w:val="0"/>
                <w:numId w:val="7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6F193C">
              <w:rPr>
                <w:rFonts w:ascii="Arial" w:hAnsi="Arial" w:cs="Arial"/>
                <w:lang w:eastAsia="ja-JP"/>
              </w:rPr>
              <w:t xml:space="preserve">Payments can be made on behalf of eligible and non-eligible children, allowable activities and non-allowable activities per federal terms and conditions. </w:t>
            </w:r>
          </w:p>
          <w:p w14:paraId="0190DDA5" w14:textId="77777777" w:rsidR="00DA58AF" w:rsidRPr="006F193C" w:rsidRDefault="00DA58AF" w:rsidP="00DA58AF">
            <w:pPr>
              <w:spacing w:after="240"/>
              <w:jc w:val="both"/>
              <w:rPr>
                <w:rFonts w:ascii="Arial" w:hAnsi="Arial" w:cs="Arial"/>
                <w:sz w:val="20"/>
                <w:u w:val="single"/>
              </w:rPr>
            </w:pPr>
            <w:r w:rsidRPr="006F193C">
              <w:rPr>
                <w:rFonts w:ascii="Arial" w:hAnsi="Arial" w:cs="Arial"/>
                <w:b/>
                <w:sz w:val="20"/>
                <w:u w:val="single"/>
              </w:rPr>
              <w:t>CAP (see also CAP testing in Section B)</w:t>
            </w:r>
          </w:p>
          <w:p w14:paraId="2D93B30C" w14:textId="77777777" w:rsidR="00DA58AF" w:rsidRPr="006F193C" w:rsidRDefault="00DA58AF" w:rsidP="00DA58AF">
            <w:pPr>
              <w:pStyle w:val="ListParagraph"/>
              <w:numPr>
                <w:ilvl w:val="0"/>
                <w:numId w:val="72"/>
              </w:numPr>
              <w:suppressAutoHyphens w:val="0"/>
              <w:autoSpaceDE/>
              <w:adjustRightInd/>
              <w:spacing w:after="240"/>
              <w:ind w:hanging="720"/>
              <w:jc w:val="both"/>
              <w:rPr>
                <w:rFonts w:ascii="Arial" w:hAnsi="Arial" w:cs="Arial"/>
                <w:u w:val="single"/>
              </w:rPr>
            </w:pPr>
            <w:r w:rsidRPr="006F193C">
              <w:rPr>
                <w:rFonts w:ascii="Arial" w:hAnsi="Arial" w:cs="Arial"/>
              </w:rPr>
              <w:lastRenderedPageBreak/>
              <w:t>Summarize monthly payments to the County and review CAP for accuracy of payment. Ensure that payments made were for the current or prior period and they were within the current biennium.</w:t>
            </w:r>
          </w:p>
          <w:p w14:paraId="16489E5E" w14:textId="77777777" w:rsidR="00DA58AF" w:rsidRPr="006F193C" w:rsidRDefault="00DA58AF" w:rsidP="00DA58AF">
            <w:pPr>
              <w:pStyle w:val="ListParagraph"/>
              <w:numPr>
                <w:ilvl w:val="0"/>
                <w:numId w:val="72"/>
              </w:numPr>
              <w:suppressAutoHyphens w:val="0"/>
              <w:autoSpaceDE/>
              <w:adjustRightInd/>
              <w:spacing w:after="240"/>
              <w:ind w:hanging="720"/>
              <w:jc w:val="both"/>
              <w:rPr>
                <w:rFonts w:ascii="Arial" w:hAnsi="Arial" w:cs="Arial"/>
                <w:u w:val="single"/>
              </w:rPr>
            </w:pPr>
            <w:r w:rsidRPr="006F193C">
              <w:rPr>
                <w:rFonts w:ascii="Arial" w:hAnsi="Arial" w:cs="Arial"/>
              </w:rPr>
              <w:t>Review CAP for reasonableness of County/district JFS expenditures.</w:t>
            </w:r>
          </w:p>
          <w:p w14:paraId="7AF0344E" w14:textId="3CF34E57" w:rsidR="00DA58AF" w:rsidRPr="006F193C" w:rsidRDefault="00DA58AF" w:rsidP="00DA58AF">
            <w:pPr>
              <w:pStyle w:val="ListParagraph"/>
              <w:spacing w:after="240"/>
              <w:ind w:left="0"/>
              <w:jc w:val="both"/>
              <w:rPr>
                <w:rFonts w:ascii="Arial" w:hAnsi="Arial" w:cs="Arial"/>
                <w:b/>
                <w:u w:val="single"/>
              </w:rPr>
            </w:pPr>
            <w:r w:rsidRPr="006F193C">
              <w:rPr>
                <w:rFonts w:ascii="Arial" w:hAnsi="Arial" w:cs="Arial"/>
                <w:b/>
                <w:u w:val="single"/>
              </w:rPr>
              <w:t>FTE Reporting- the roster is uploaded through the RMS system (</w:t>
            </w:r>
            <w:r w:rsidRPr="008362B1">
              <w:rPr>
                <w:rFonts w:ascii="Arial" w:hAnsi="Arial" w:cs="Arial"/>
                <w:b/>
                <w:u w:val="single"/>
              </w:rPr>
              <w:t xml:space="preserve">See </w:t>
            </w:r>
            <w:hyperlink r:id="rId63" w:history="1">
              <w:r w:rsidRPr="002914CE">
                <w:rPr>
                  <w:rStyle w:val="Hyperlink"/>
                  <w:rFonts w:ascii="Arial" w:hAnsi="Arial" w:cs="Arial"/>
                  <w:b/>
                </w:rPr>
                <w:t>OAC 5101:9-7-23</w:t>
              </w:r>
            </w:hyperlink>
            <w:r w:rsidRPr="008362B1">
              <w:rPr>
                <w:rFonts w:ascii="Arial" w:hAnsi="Arial" w:cs="Arial"/>
                <w:b/>
                <w:u w:val="single"/>
              </w:rPr>
              <w:t xml:space="preserve"> &amp; </w:t>
            </w:r>
            <w:hyperlink r:id="rId64" w:history="1">
              <w:r w:rsidRPr="002914CE">
                <w:rPr>
                  <w:rStyle w:val="Hyperlink"/>
                  <w:rFonts w:ascii="Arial" w:hAnsi="Arial" w:cs="Arial"/>
                  <w:b/>
                </w:rPr>
                <w:t>OAC 5101:9-7-20</w:t>
              </w:r>
            </w:hyperlink>
            <w:r w:rsidRPr="008362B1">
              <w:rPr>
                <w:rFonts w:ascii="Arial" w:hAnsi="Arial" w:cs="Arial"/>
                <w:b/>
                <w:u w:val="single"/>
              </w:rPr>
              <w:t xml:space="preserve"> for additional information.</w:t>
            </w:r>
            <w:r w:rsidRPr="006F193C">
              <w:rPr>
                <w:rFonts w:ascii="Arial" w:hAnsi="Arial" w:cs="Arial"/>
                <w:b/>
                <w:u w:val="single"/>
              </w:rPr>
              <w:t>)</w:t>
            </w:r>
          </w:p>
          <w:p w14:paraId="6C1386B6" w14:textId="77777777" w:rsidR="00DA58AF" w:rsidRPr="006F193C" w:rsidRDefault="00DA58AF" w:rsidP="00DA58AF">
            <w:pPr>
              <w:pStyle w:val="ListParagraph"/>
              <w:numPr>
                <w:ilvl w:val="0"/>
                <w:numId w:val="73"/>
              </w:numPr>
              <w:suppressAutoHyphens w:val="0"/>
              <w:autoSpaceDE/>
              <w:adjustRightInd/>
              <w:spacing w:after="240"/>
              <w:ind w:left="720" w:hanging="720"/>
              <w:jc w:val="both"/>
              <w:rPr>
                <w:rFonts w:ascii="Arial" w:hAnsi="Arial" w:cs="Arial"/>
                <w:u w:val="single"/>
              </w:rPr>
            </w:pPr>
            <w:r w:rsidRPr="006F193C">
              <w:rPr>
                <w:rFonts w:ascii="Arial" w:hAnsi="Arial" w:cs="Arial"/>
              </w:rPr>
              <w:t>Determine if the number of FTE by program area category is consistent with the payroll in the previous quarter.</w:t>
            </w:r>
          </w:p>
          <w:p w14:paraId="4423EBC7" w14:textId="77777777" w:rsidR="00DA58AF" w:rsidRPr="006F193C" w:rsidRDefault="00DA58AF" w:rsidP="00DA58AF">
            <w:pPr>
              <w:pStyle w:val="ListParagraph"/>
              <w:numPr>
                <w:ilvl w:val="0"/>
                <w:numId w:val="73"/>
              </w:numPr>
              <w:suppressAutoHyphens w:val="0"/>
              <w:autoSpaceDE/>
              <w:adjustRightInd/>
              <w:spacing w:after="240"/>
              <w:ind w:left="720" w:hanging="720"/>
              <w:jc w:val="both"/>
              <w:rPr>
                <w:rFonts w:ascii="Arial" w:hAnsi="Arial" w:cs="Arial"/>
                <w:u w:val="single"/>
              </w:rPr>
            </w:pPr>
            <w:r>
              <w:rPr>
                <w:rFonts w:ascii="Arial" w:hAnsi="Arial" w:cs="Arial"/>
              </w:rPr>
              <w:t>Select</w:t>
            </w:r>
            <w:r w:rsidRPr="006F193C">
              <w:rPr>
                <w:rFonts w:ascii="Arial" w:hAnsi="Arial" w:cs="Arial"/>
              </w:rPr>
              <w:t xml:space="preserve"> employees and determine if they are reported in the correct program area category based on documentation. (i.e. job duties, job description, personnel file, employee interview, etc.)</w:t>
            </w:r>
          </w:p>
          <w:p w14:paraId="31190E48" w14:textId="77777777" w:rsidR="00DA58AF" w:rsidRPr="006F193C" w:rsidRDefault="00DA58AF" w:rsidP="00DA58AF">
            <w:pPr>
              <w:spacing w:after="240"/>
              <w:jc w:val="both"/>
              <w:rPr>
                <w:rFonts w:ascii="Arial" w:hAnsi="Arial" w:cs="Arial"/>
                <w:b/>
                <w:sz w:val="20"/>
                <w:u w:val="single"/>
              </w:rPr>
            </w:pPr>
            <w:r w:rsidRPr="006F193C">
              <w:rPr>
                <w:rFonts w:ascii="Arial" w:hAnsi="Arial" w:cs="Arial"/>
                <w:b/>
                <w:sz w:val="20"/>
                <w:u w:val="single"/>
              </w:rPr>
              <w:t xml:space="preserve">RMS </w:t>
            </w:r>
          </w:p>
          <w:p w14:paraId="2945A398" w14:textId="77777777" w:rsidR="00DA58AF" w:rsidRPr="006F193C" w:rsidRDefault="00DA58AF" w:rsidP="00DA58AF">
            <w:pPr>
              <w:pStyle w:val="ListParagraph"/>
              <w:numPr>
                <w:ilvl w:val="0"/>
                <w:numId w:val="74"/>
              </w:numPr>
              <w:suppressAutoHyphens w:val="0"/>
              <w:autoSpaceDE/>
              <w:adjustRightInd/>
              <w:spacing w:after="240"/>
              <w:ind w:left="720" w:hanging="720"/>
              <w:jc w:val="both"/>
              <w:rPr>
                <w:rFonts w:ascii="Arial" w:hAnsi="Arial" w:cs="Arial"/>
              </w:rPr>
            </w:pPr>
            <w:r w:rsidRPr="006F193C">
              <w:rPr>
                <w:rFonts w:ascii="Arial" w:hAnsi="Arial" w:cs="Arial"/>
              </w:rPr>
              <w:t>Determine RMS cost pools that require testing (i.e. Income Maintenance, Social Services, Child Support, Child Welfare).</w:t>
            </w:r>
          </w:p>
          <w:p w14:paraId="6FA1C3F9" w14:textId="77777777" w:rsidR="00DA58AF" w:rsidRDefault="00DA58AF" w:rsidP="00DA58AF">
            <w:pPr>
              <w:pStyle w:val="ListParagraph"/>
              <w:numPr>
                <w:ilvl w:val="0"/>
                <w:numId w:val="74"/>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14:paraId="2BE82BC8" w14:textId="77777777" w:rsidR="00DA58AF" w:rsidRDefault="00DA58AF" w:rsidP="00DA58AF">
            <w:pPr>
              <w:pStyle w:val="ListParagraph"/>
              <w:numPr>
                <w:ilvl w:val="1"/>
                <w:numId w:val="74"/>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14:paraId="04E4691B" w14:textId="77777777" w:rsidR="00DA58AF" w:rsidRDefault="00DA58AF" w:rsidP="00DA58AF">
            <w:pPr>
              <w:pStyle w:val="ListParagraph"/>
              <w:numPr>
                <w:ilvl w:val="1"/>
                <w:numId w:val="74"/>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14:paraId="49A0F54B" w14:textId="77777777" w:rsidR="00DA58AF" w:rsidRDefault="00DA58AF" w:rsidP="00DA58AF">
            <w:pPr>
              <w:pStyle w:val="ListParagraph"/>
              <w:numPr>
                <w:ilvl w:val="1"/>
                <w:numId w:val="74"/>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14:paraId="3EEF18D6" w14:textId="77777777" w:rsidR="00DA58AF" w:rsidRPr="008362B1" w:rsidRDefault="00DA58AF" w:rsidP="00DA58AF">
            <w:pPr>
              <w:pStyle w:val="ListParagraph"/>
              <w:numPr>
                <w:ilvl w:val="0"/>
                <w:numId w:val="7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RMS system. </w:t>
            </w:r>
          </w:p>
          <w:p w14:paraId="7598945E" w14:textId="77777777" w:rsidR="00DA58AF" w:rsidRPr="00642CCB" w:rsidRDefault="00DA58AF" w:rsidP="00DA58AF">
            <w:pPr>
              <w:pStyle w:val="ListParagraph"/>
              <w:numPr>
                <w:ilvl w:val="1"/>
                <w:numId w:val="75"/>
              </w:numPr>
              <w:spacing w:after="240"/>
              <w:rPr>
                <w:rFonts w:ascii="Arial" w:hAnsi="Arial" w:cs="Arial"/>
              </w:rPr>
            </w:pPr>
            <w:r w:rsidRPr="00D5588D">
              <w:rPr>
                <w:rFonts w:ascii="Arial" w:hAnsi="Arial" w:cs="Arial"/>
              </w:rPr>
              <w:t>Determine if the required number of observations were performed</w:t>
            </w:r>
          </w:p>
          <w:p w14:paraId="7980D70D" w14:textId="77777777" w:rsidR="00DA58AF" w:rsidRDefault="00DA58AF" w:rsidP="00DA58AF">
            <w:pPr>
              <w:pStyle w:val="ListParagraph"/>
              <w:numPr>
                <w:ilvl w:val="0"/>
                <w:numId w:val="74"/>
              </w:numPr>
              <w:suppressAutoHyphens w:val="0"/>
              <w:autoSpaceDE/>
              <w:adjustRightInd/>
              <w:spacing w:after="240"/>
              <w:ind w:left="720" w:hanging="720"/>
              <w:jc w:val="both"/>
              <w:rPr>
                <w:rFonts w:ascii="Arial" w:hAnsi="Arial" w:cs="Arial"/>
              </w:rPr>
            </w:pPr>
            <w:r>
              <w:rPr>
                <w:rFonts w:ascii="Arial" w:hAnsi="Arial" w:cs="Arial"/>
              </w:rPr>
              <w:t>Obtain RMS observations for each cost pool being tested (i.e. Income Maintenance, Social Services, Child Support, Child Welfare)</w:t>
            </w:r>
          </w:p>
          <w:p w14:paraId="5EC70622" w14:textId="77777777" w:rsidR="00DA58AF" w:rsidRDefault="00DA58AF" w:rsidP="00DA58AF">
            <w:pPr>
              <w:spacing w:after="240"/>
              <w:ind w:left="720"/>
              <w:jc w:val="both"/>
              <w:rPr>
                <w:rFonts w:ascii="Arial" w:hAnsi="Arial" w:cs="Arial"/>
                <w:sz w:val="20"/>
              </w:rPr>
            </w:pPr>
            <w:r>
              <w:rPr>
                <w:rFonts w:ascii="Arial" w:hAnsi="Arial" w:cs="Arial"/>
                <w:sz w:val="20"/>
              </w:rPr>
              <w:t>Select one sample of observations across all applicable cost pools, test for the following attributes and note any exceptions.</w:t>
            </w:r>
          </w:p>
          <w:p w14:paraId="14431C4C" w14:textId="77777777" w:rsidR="00DA58AF"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or is marked 001 </w:t>
            </w:r>
          </w:p>
          <w:p w14:paraId="6DA15032" w14:textId="77777777" w:rsidR="00DA58AF"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 xml:space="preserve">Observation includes the activity, where applicable </w:t>
            </w:r>
          </w:p>
          <w:p w14:paraId="608E7E08" w14:textId="77777777" w:rsidR="00DA58AF"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14:paraId="5585DA16" w14:textId="77777777" w:rsidR="00DA58AF"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48 business hours.</w:t>
            </w:r>
          </w:p>
          <w:p w14:paraId="0B0C6E63" w14:textId="77777777" w:rsidR="00DA58AF"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72 hours.  </w:t>
            </w:r>
          </w:p>
          <w:p w14:paraId="76F3911F" w14:textId="77777777" w:rsidR="00DA58AF" w:rsidRPr="00642CCB"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lastRenderedPageBreak/>
              <w:t xml:space="preserve">forty-eight-hour response period that is available to the employee.   Also, determine if </w:t>
            </w:r>
            <w:r w:rsidRPr="00642CCB">
              <w:rPr>
                <w:rFonts w:ascii="Arial" w:hAnsi="Arial" w:cs="Arial"/>
              </w:rPr>
              <w:t>it was approved by the supervisor/supervisor designee, and that the response was accepted by the RMS coordinator.</w:t>
            </w:r>
          </w:p>
          <w:p w14:paraId="79134533" w14:textId="77777777" w:rsidR="00DA58AF" w:rsidRPr="00642CCB"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sidRPr="00642CCB">
              <w:rPr>
                <w:rFonts w:ascii="Arial" w:hAnsi="Arial" w:cs="Arial"/>
              </w:rPr>
              <w:t>No unauthorized or vacant positions were included in the RMS sample</w:t>
            </w:r>
          </w:p>
          <w:p w14:paraId="7352A7F1" w14:textId="77777777" w:rsidR="00DA58AF" w:rsidRPr="00642CCB"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sidRPr="00642CCB">
              <w:rPr>
                <w:rFonts w:ascii="Arial" w:hAnsi="Arial" w:cs="Arial"/>
              </w:rPr>
              <w:t>Obtain payroll listing with job titles and compare to RMS observations completed</w:t>
            </w:r>
          </w:p>
          <w:p w14:paraId="4501B07A" w14:textId="77777777" w:rsidR="00DA58AF" w:rsidRPr="00642CCB" w:rsidRDefault="00DA58AF" w:rsidP="00DA58AF">
            <w:pPr>
              <w:pStyle w:val="ListParagraph"/>
              <w:numPr>
                <w:ilvl w:val="3"/>
                <w:numId w:val="76"/>
              </w:numPr>
              <w:suppressAutoHyphens w:val="0"/>
              <w:autoSpaceDE/>
              <w:adjustRightInd/>
              <w:spacing w:after="240"/>
              <w:ind w:left="2142" w:hanging="720"/>
              <w:jc w:val="both"/>
              <w:rPr>
                <w:rFonts w:ascii="Arial" w:hAnsi="Arial" w:cs="Arial"/>
              </w:rPr>
            </w:pPr>
            <w:r w:rsidRPr="00642CCB">
              <w:rPr>
                <w:rFonts w:ascii="Arial" w:hAnsi="Arial" w:cs="Arial"/>
              </w:rPr>
              <w:t>Review job duties from observation and / or interview with employee</w:t>
            </w:r>
          </w:p>
          <w:p w14:paraId="6CDC0FC2" w14:textId="77777777" w:rsidR="00DA58AF" w:rsidRPr="00642CCB" w:rsidRDefault="00DA58AF" w:rsidP="00DA58AF">
            <w:pPr>
              <w:pStyle w:val="ListParagraph"/>
              <w:numPr>
                <w:ilvl w:val="3"/>
                <w:numId w:val="76"/>
              </w:numPr>
              <w:suppressAutoHyphens w:val="0"/>
              <w:autoSpaceDE/>
              <w:adjustRightInd/>
              <w:spacing w:after="240"/>
              <w:ind w:left="2142" w:hanging="720"/>
              <w:jc w:val="both"/>
              <w:rPr>
                <w:rFonts w:ascii="Arial" w:hAnsi="Arial" w:cs="Arial"/>
              </w:rPr>
            </w:pPr>
            <w:r w:rsidRPr="00642CCB">
              <w:rPr>
                <w:rFonts w:ascii="Arial" w:hAnsi="Arial" w:cs="Arial"/>
              </w:rPr>
              <w:t>Match job activities from RMS with job descriptions in personnel file</w:t>
            </w:r>
          </w:p>
          <w:p w14:paraId="515584B4" w14:textId="77777777" w:rsidR="00DA58AF" w:rsidRPr="00642CCB" w:rsidRDefault="00DA58AF" w:rsidP="00DA58AF">
            <w:pPr>
              <w:pStyle w:val="ListParagraph"/>
              <w:numPr>
                <w:ilvl w:val="2"/>
                <w:numId w:val="74"/>
              </w:numPr>
              <w:suppressAutoHyphens w:val="0"/>
              <w:autoSpaceDE/>
              <w:adjustRightInd/>
              <w:spacing w:after="240"/>
              <w:ind w:left="1440" w:hanging="720"/>
              <w:jc w:val="both"/>
              <w:rPr>
                <w:rFonts w:ascii="Arial" w:hAnsi="Arial" w:cs="Arial"/>
              </w:rPr>
            </w:pPr>
            <w:r w:rsidRPr="00642CCB">
              <w:rPr>
                <w:rFonts w:ascii="Arial" w:hAnsi="Arial" w:cs="Arial"/>
              </w:rPr>
              <w:t>If employee is an administrative or supervisory, determine whether they are appropriately completing the RMS observations</w:t>
            </w:r>
          </w:p>
          <w:p w14:paraId="58D0D7B6" w14:textId="77777777" w:rsidR="00DA58AF" w:rsidRPr="00642CCB" w:rsidRDefault="00DA58AF" w:rsidP="00DA58AF">
            <w:pPr>
              <w:pStyle w:val="ListParagraph"/>
              <w:numPr>
                <w:ilvl w:val="3"/>
                <w:numId w:val="77"/>
              </w:numPr>
              <w:suppressAutoHyphens w:val="0"/>
              <w:autoSpaceDE/>
              <w:adjustRightInd/>
              <w:spacing w:after="240"/>
              <w:ind w:left="2142" w:hanging="720"/>
              <w:jc w:val="both"/>
              <w:rPr>
                <w:rFonts w:ascii="Arial" w:hAnsi="Arial" w:cs="Arial"/>
              </w:rPr>
            </w:pPr>
            <w:r w:rsidRPr="00642CCB">
              <w:rPr>
                <w:rFonts w:ascii="Arial" w:hAnsi="Arial" w:cs="Arial"/>
              </w:rPr>
              <w:t>Administrative support employees can participate in RMS if they provide direct services 50% of the time</w:t>
            </w:r>
          </w:p>
          <w:p w14:paraId="5EF057A7" w14:textId="77777777" w:rsidR="00DA58AF" w:rsidRPr="00642CCB" w:rsidRDefault="00DA58AF" w:rsidP="00DA58AF">
            <w:pPr>
              <w:pStyle w:val="ListParagraph"/>
              <w:numPr>
                <w:ilvl w:val="3"/>
                <w:numId w:val="77"/>
              </w:numPr>
              <w:suppressAutoHyphens w:val="0"/>
              <w:autoSpaceDE/>
              <w:adjustRightInd/>
              <w:spacing w:after="240"/>
              <w:ind w:left="2142" w:hanging="720"/>
              <w:jc w:val="both"/>
              <w:rPr>
                <w:rFonts w:ascii="Arial" w:hAnsi="Arial" w:cs="Arial"/>
              </w:rPr>
            </w:pPr>
            <w:r w:rsidRPr="00642CCB">
              <w:rPr>
                <w:rFonts w:ascii="Arial" w:hAnsi="Arial" w:cs="Arial"/>
              </w:rPr>
              <w:t>Supervisory employees can participate in RMS if they provide direct services over 50% of the time</w:t>
            </w:r>
          </w:p>
          <w:p w14:paraId="1870C768" w14:textId="455F8925" w:rsidR="00C920B4" w:rsidRPr="00F00D94" w:rsidRDefault="00DA58AF" w:rsidP="00DA58AF">
            <w:pPr>
              <w:pStyle w:val="APStepItem"/>
              <w:numPr>
                <w:ilvl w:val="0"/>
                <w:numId w:val="0"/>
              </w:numPr>
              <w:tabs>
                <w:tab w:val="num" w:pos="1170"/>
              </w:tabs>
              <w:ind w:left="60" w:hanging="30"/>
              <w:rPr>
                <w:rFonts w:cs="Arial"/>
                <w:b/>
              </w:rPr>
            </w:pPr>
            <w:r w:rsidRPr="00642CCB">
              <w:rPr>
                <w:rFonts w:cs="Arial"/>
                <w:b/>
              </w:rPr>
              <w:t>Reminder:</w:t>
            </w:r>
            <w:r w:rsidRPr="00642CCB">
              <w:rPr>
                <w:rFonts w:cs="Arial"/>
              </w:rPr>
              <w:t xml:space="preserve"> Auditors should not put confidential information in the</w:t>
            </w:r>
            <w:r>
              <w:rPr>
                <w:rFonts w:cs="Arial"/>
              </w:rPr>
              <w:t xml:space="preserv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5" w:name="_Toc125022816"/>
      <w:r w:rsidRPr="00F00D94">
        <w:rPr>
          <w:rFonts w:cs="Arial"/>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DA58A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DA58A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DA58A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DA58A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DA58A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5"/>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6" w:name="_Toc442267689"/>
      <w:bookmarkStart w:id="37" w:name="_Toc125022817"/>
      <w:r w:rsidRPr="00F00D94">
        <w:rPr>
          <w:rFonts w:cs="Arial"/>
        </w:rPr>
        <w:lastRenderedPageBreak/>
        <w:t>B.  ALLOWABLE COSTS/COST PRINCIPLES</w:t>
      </w:r>
      <w:bookmarkEnd w:id="36"/>
      <w:bookmarkEnd w:id="37"/>
    </w:p>
    <w:p w14:paraId="3D6593B3" w14:textId="7A1A6D78"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62E68F06" w:rsidR="000A2F8F" w:rsidRPr="00F00D94" w:rsidRDefault="000A2F8F" w:rsidP="00933AAB">
      <w:pPr>
        <w:spacing w:after="240"/>
        <w:jc w:val="both"/>
        <w:rPr>
          <w:rFonts w:ascii="Arial" w:hAnsi="Arial" w:cs="Arial"/>
          <w:sz w:val="20"/>
        </w:rPr>
      </w:pPr>
      <w:bookmarkStart w:id="38" w:name="B___ALLOWABLE_COSTS_COST_PRINCIPLES"/>
      <w:bookmarkEnd w:id="38"/>
      <w:r w:rsidRPr="00F00D94">
        <w:rPr>
          <w:rFonts w:ascii="Arial" w:hAnsi="Arial" w:cs="Arial"/>
          <w:sz w:val="20"/>
          <w:highlight w:val="yellow"/>
        </w:rPr>
        <w:t xml:space="preserve">All references to sections within 2 CFR Part 200 can be found </w:t>
      </w:r>
      <w:hyperlink r:id="rId6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9" w:name="_Toc125022818"/>
      <w:r w:rsidRPr="00F00D94">
        <w:rPr>
          <w:rFonts w:cs="Arial"/>
        </w:rPr>
        <w:t>Applicability of Cost Principles</w:t>
      </w:r>
      <w:bookmarkEnd w:id="3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DC5E336"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8"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DA58AF">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1337D386"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5FBA73E0" w:rsidR="00545700" w:rsidRPr="00F00D94" w:rsidRDefault="009440CA" w:rsidP="006672EA">
      <w:pPr>
        <w:spacing w:after="240"/>
        <w:jc w:val="both"/>
        <w:rPr>
          <w:rFonts w:ascii="Arial" w:hAnsi="Arial" w:cs="Arial"/>
          <w:sz w:val="20"/>
        </w:rPr>
      </w:pPr>
      <w:hyperlink r:id="rId71"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6DFCF2AC" w14:textId="5361D210" w:rsidR="003C2759" w:rsidRPr="003C2759" w:rsidRDefault="003C2759" w:rsidP="003C2759">
      <w:pPr>
        <w:spacing w:after="240"/>
        <w:jc w:val="both"/>
        <w:rPr>
          <w:rFonts w:ascii="Arial" w:hAnsi="Arial" w:cs="Arial"/>
          <w:bCs/>
          <w:sz w:val="20"/>
        </w:rPr>
      </w:pPr>
      <w:r w:rsidRPr="003C2759">
        <w:rPr>
          <w:rFonts w:ascii="Arial" w:hAnsi="Arial" w:cs="Arial"/>
          <w:bCs/>
          <w:sz w:val="20"/>
        </w:rPr>
        <w:t>The Omnibus Budget Reconciliation Act of 1981 authorized the SSBG. In 45 CFR 75.101(d)(1), this award has been exempted from most of the cost principles (Subpart E) of the Uniform Administrative Requirements. This applies to states, territories, and subrecipients.</w:t>
      </w:r>
    </w:p>
    <w:p w14:paraId="5F447FF2" w14:textId="10E42B30" w:rsidR="003C2759" w:rsidRPr="003C2759" w:rsidRDefault="003C2759" w:rsidP="003C2759">
      <w:pPr>
        <w:spacing w:after="240"/>
        <w:jc w:val="both"/>
        <w:rPr>
          <w:rFonts w:ascii="Arial" w:hAnsi="Arial" w:cs="Arial"/>
          <w:bCs/>
          <w:sz w:val="20"/>
        </w:rPr>
      </w:pPr>
      <w:r w:rsidRPr="003C2759">
        <w:rPr>
          <w:rFonts w:ascii="Arial" w:hAnsi="Arial" w:cs="Arial"/>
          <w:bCs/>
          <w:sz w:val="20"/>
        </w:rPr>
        <w:t>The HHS block grant rules allow block grantees to obligate and expend SSBG funds in accordance with the laws and procedures applicable to the obligation and expenditure of their own funds at 45 CFR 96.30(a). States and territories may apply their own accounting standards on subrecipients, apply the Uniform Administrative Requirements, or allow subrecipients to use their own policies and procedures.</w:t>
      </w:r>
    </w:p>
    <w:p w14:paraId="679D497B" w14:textId="158FB686" w:rsidR="003C2759" w:rsidRPr="003C2759" w:rsidRDefault="003C2759" w:rsidP="003C2759">
      <w:pPr>
        <w:spacing w:after="240"/>
        <w:jc w:val="both"/>
        <w:rPr>
          <w:rFonts w:ascii="Arial" w:hAnsi="Arial" w:cs="Arial"/>
          <w:bCs/>
          <w:sz w:val="20"/>
        </w:rPr>
      </w:pPr>
      <w:r w:rsidRPr="003C2759">
        <w:rPr>
          <w:rFonts w:ascii="Arial" w:hAnsi="Arial" w:cs="Arial"/>
          <w:b/>
          <w:sz w:val="20"/>
        </w:rPr>
        <w:t>States and Territories</w:t>
      </w:r>
      <w:r w:rsidRPr="003C2759">
        <w:rPr>
          <w:rFonts w:ascii="Arial" w:hAnsi="Arial" w:cs="Arial"/>
          <w:bCs/>
          <w:sz w:val="20"/>
        </w:rPr>
        <w:t>. For audits of states and territories, auditors should design tests to assure that the SSBG funds are treated in accordance with the state or territory accounting standards.</w:t>
      </w:r>
    </w:p>
    <w:p w14:paraId="67EC5CC3" w14:textId="1818D23F" w:rsidR="003C2759" w:rsidRPr="003C2759" w:rsidRDefault="003C2759" w:rsidP="003C2759">
      <w:pPr>
        <w:spacing w:after="240"/>
        <w:jc w:val="both"/>
        <w:rPr>
          <w:rFonts w:ascii="Arial" w:hAnsi="Arial" w:cs="Arial"/>
          <w:bCs/>
          <w:sz w:val="20"/>
        </w:rPr>
      </w:pPr>
      <w:r w:rsidRPr="003C2759">
        <w:rPr>
          <w:rFonts w:ascii="Arial" w:hAnsi="Arial" w:cs="Arial"/>
          <w:b/>
          <w:sz w:val="20"/>
        </w:rPr>
        <w:t>Subrecipients</w:t>
      </w:r>
      <w:r w:rsidRPr="003C2759">
        <w:rPr>
          <w:rFonts w:ascii="Arial" w:hAnsi="Arial" w:cs="Arial"/>
          <w:bCs/>
          <w:sz w:val="20"/>
        </w:rPr>
        <w:t xml:space="preserve">. For audits of subrecipients, auditors should determine which rules apply to the organization in grant or contract agreements. Auditors should design tests to determine that the auditee </w:t>
      </w:r>
      <w:proofErr w:type="gramStart"/>
      <w:r w:rsidRPr="003C2759">
        <w:rPr>
          <w:rFonts w:ascii="Arial" w:hAnsi="Arial" w:cs="Arial"/>
          <w:bCs/>
          <w:sz w:val="20"/>
        </w:rPr>
        <w:t>is in compliance with</w:t>
      </w:r>
      <w:proofErr w:type="gramEnd"/>
      <w:r w:rsidRPr="003C2759">
        <w:rPr>
          <w:rFonts w:ascii="Arial" w:hAnsi="Arial" w:cs="Arial"/>
          <w:bCs/>
          <w:sz w:val="20"/>
        </w:rPr>
        <w:t xml:space="preserve"> the applicable rules.</w:t>
      </w:r>
    </w:p>
    <w:p w14:paraId="3223A994" w14:textId="2937FF64" w:rsidR="0012025C" w:rsidRPr="00F00D94" w:rsidRDefault="0012025C" w:rsidP="00F13178">
      <w:pPr>
        <w:spacing w:after="240"/>
        <w:jc w:val="both"/>
        <w:rPr>
          <w:rFonts w:ascii="Arial" w:hAnsi="Arial" w:cs="Arial"/>
          <w:b/>
          <w:sz w:val="20"/>
        </w:rPr>
      </w:pPr>
      <w:r>
        <w:rPr>
          <w:rFonts w:ascii="Arial" w:hAnsi="Arial" w:cs="Arial"/>
          <w:bCs/>
          <w:i/>
          <w:iCs/>
          <w:sz w:val="20"/>
        </w:rPr>
        <w:t>(Source: 2022 OMB Compliance Supplement, Part 4, HHS, Social Services Block Grant)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F3E1F6C"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6AC48348"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88506C"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0" w:name="_Toc125022819"/>
      <w:r w:rsidRPr="00F00D94">
        <w:rPr>
          <w:rFonts w:cs="Arial"/>
        </w:rPr>
        <w:t>Additional Program Specific Information</w:t>
      </w:r>
      <w:bookmarkEnd w:id="40"/>
    </w:p>
    <w:p w14:paraId="1B5F804F" w14:textId="69ADEDCF" w:rsidR="003C2759" w:rsidRPr="00B90AD3" w:rsidRDefault="003C2759" w:rsidP="003C2759">
      <w:pPr>
        <w:spacing w:after="240"/>
        <w:jc w:val="both"/>
        <w:rPr>
          <w:rFonts w:ascii="Arial" w:hAnsi="Arial" w:cs="Arial"/>
          <w:b/>
          <w:sz w:val="20"/>
        </w:rPr>
      </w:pPr>
      <w:r w:rsidRPr="00B90AD3">
        <w:rPr>
          <w:rFonts w:ascii="Arial" w:hAnsi="Arial" w:cs="Arial"/>
          <w:b/>
          <w:sz w:val="20"/>
        </w:rPr>
        <w:t>ODJFS Program Specific Requirements</w:t>
      </w:r>
    </w:p>
    <w:p w14:paraId="39CA20A7" w14:textId="77777777" w:rsidR="003C2759" w:rsidRPr="00B90AD3" w:rsidRDefault="003C2759" w:rsidP="003C2759">
      <w:pPr>
        <w:spacing w:after="240"/>
        <w:jc w:val="both"/>
        <w:rPr>
          <w:rFonts w:ascii="Arial" w:hAnsi="Arial" w:cs="Arial"/>
          <w:sz w:val="20"/>
        </w:rPr>
      </w:pPr>
      <w:r w:rsidRPr="00B90AD3">
        <w:rPr>
          <w:rFonts w:ascii="Arial" w:hAnsi="Arial" w:cs="Arial"/>
          <w:b/>
          <w:sz w:val="20"/>
        </w:rPr>
        <w:t>Sections A &amp; B are most often test together using the same sample.  See also Section A.</w:t>
      </w:r>
    </w:p>
    <w:p w14:paraId="1A538B39" w14:textId="5089115D" w:rsidR="003C2759" w:rsidRPr="00B90AD3" w:rsidRDefault="003C2759" w:rsidP="003C2759">
      <w:pPr>
        <w:spacing w:after="240"/>
        <w:jc w:val="both"/>
        <w:rPr>
          <w:rFonts w:ascii="Arial" w:hAnsi="Arial" w:cs="Arial"/>
          <w:sz w:val="20"/>
        </w:rPr>
      </w:pPr>
      <w:r w:rsidRPr="00B90AD3">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subpart E and </w:t>
      </w:r>
      <w:hyperlink r:id="rId72" w:history="1">
        <w:r w:rsidRPr="00B90AD3">
          <w:rPr>
            <w:rStyle w:val="Hyperlink"/>
            <w:rFonts w:ascii="Arial" w:hAnsi="Arial" w:cs="Arial"/>
            <w:sz w:val="20"/>
          </w:rPr>
          <w:t>2 CFR 200, subpart E</w:t>
        </w:r>
      </w:hyperlink>
      <w:r w:rsidRPr="00B90AD3">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B90AD3">
        <w:rPr>
          <w:rFonts w:ascii="Arial" w:hAnsi="Arial" w:cs="Arial"/>
          <w:sz w:val="20"/>
        </w:rPr>
        <w:t>in excess of</w:t>
      </w:r>
      <w:proofErr w:type="gramEnd"/>
      <w:r w:rsidRPr="00B90AD3">
        <w:rPr>
          <w:rFonts w:ascii="Arial" w:hAnsi="Arial" w:cs="Arial"/>
          <w:sz w:val="20"/>
        </w:rPr>
        <w:t xml:space="preserve">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B90AD3">
        <w:rPr>
          <w:rFonts w:ascii="Arial" w:hAnsi="Arial" w:cs="Arial"/>
          <w:sz w:val="20"/>
        </w:rPr>
        <w:t xml:space="preserve">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B90AD3">
        <w:rPr>
          <w:rFonts w:ascii="Arial" w:hAnsi="Arial" w:cs="Arial"/>
          <w:sz w:val="20"/>
        </w:rPr>
        <w:t>, those costs are not direct program costs.  As the costs benefit all programs within the agency, they should be charged to the shared cost pool.</w:t>
      </w:r>
    </w:p>
    <w:p w14:paraId="1210DA68" w14:textId="77777777" w:rsidR="003C2759" w:rsidRPr="00B90AD3" w:rsidRDefault="003C2759" w:rsidP="003C2759">
      <w:pPr>
        <w:spacing w:after="240"/>
        <w:jc w:val="both"/>
        <w:rPr>
          <w:rFonts w:ascii="Arial" w:hAnsi="Arial" w:cs="Arial"/>
          <w:sz w:val="20"/>
        </w:rPr>
      </w:pPr>
      <w:r w:rsidRPr="00B90AD3">
        <w:rPr>
          <w:rFonts w:ascii="Arial" w:hAnsi="Arial" w:cs="Arial"/>
          <w:sz w:val="20"/>
        </w:rPr>
        <w:t xml:space="preserve">Counties have a cost allocation plan (CAP) for centralized services that includes County JFS Agencies.  County JFS pays the County Auditor for their portion of the CAP.  </w:t>
      </w:r>
    </w:p>
    <w:p w14:paraId="2B97934F" w14:textId="77777777" w:rsidR="003C2759" w:rsidRPr="00B90AD3" w:rsidRDefault="003C2759" w:rsidP="003C2759">
      <w:pPr>
        <w:spacing w:after="240"/>
        <w:jc w:val="both"/>
        <w:rPr>
          <w:rFonts w:ascii="Arial" w:hAnsi="Arial" w:cs="Arial"/>
          <w:sz w:val="20"/>
        </w:rPr>
      </w:pPr>
      <w:r w:rsidRPr="00B90AD3">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70FB1B22" w14:textId="77777777" w:rsidR="003C2759" w:rsidRPr="00B90AD3" w:rsidRDefault="003C2759" w:rsidP="003C2759">
      <w:pPr>
        <w:spacing w:after="240"/>
        <w:jc w:val="both"/>
        <w:rPr>
          <w:rFonts w:ascii="Arial" w:hAnsi="Arial" w:cs="Arial"/>
          <w:sz w:val="20"/>
        </w:rPr>
      </w:pPr>
      <w:r w:rsidRPr="00B90AD3">
        <w:rPr>
          <w:rFonts w:ascii="Arial" w:hAnsi="Arial" w:cs="Arial"/>
          <w:sz w:val="20"/>
        </w:rPr>
        <w:t>Auditors should be alert for the following:</w:t>
      </w:r>
    </w:p>
    <w:p w14:paraId="6C4CD498" w14:textId="77777777" w:rsidR="003C2759" w:rsidRPr="00B90AD3" w:rsidRDefault="003C2759" w:rsidP="003C2759">
      <w:pPr>
        <w:pStyle w:val="ListParagraph"/>
        <w:numPr>
          <w:ilvl w:val="0"/>
          <w:numId w:val="45"/>
        </w:numPr>
        <w:spacing w:after="240"/>
        <w:ind w:left="1440" w:hanging="720"/>
        <w:jc w:val="both"/>
        <w:rPr>
          <w:rFonts w:ascii="Arial" w:hAnsi="Arial" w:cs="Arial"/>
        </w:rPr>
      </w:pPr>
      <w:r w:rsidRPr="00B90AD3">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A84C520" w14:textId="77777777" w:rsidR="003C2759" w:rsidRPr="00B90AD3" w:rsidRDefault="003C2759" w:rsidP="003C2759">
      <w:pPr>
        <w:numPr>
          <w:ilvl w:val="0"/>
          <w:numId w:val="78"/>
        </w:numPr>
        <w:spacing w:after="240"/>
        <w:ind w:left="1440" w:hanging="720"/>
        <w:jc w:val="both"/>
        <w:rPr>
          <w:rFonts w:ascii="Arial" w:hAnsi="Arial" w:cs="Arial"/>
          <w:sz w:val="20"/>
        </w:rPr>
      </w:pPr>
      <w:r w:rsidRPr="00B90AD3">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B90AD3">
        <w:rPr>
          <w:rFonts w:ascii="Arial" w:hAnsi="Arial" w:cs="Arial"/>
          <w:sz w:val="20"/>
        </w:rPr>
        <w:t>in order to</w:t>
      </w:r>
      <w:proofErr w:type="gramEnd"/>
      <w:r w:rsidRPr="00B90AD3">
        <w:rPr>
          <w:rFonts w:ascii="Arial" w:hAnsi="Arial" w:cs="Arial"/>
          <w:sz w:val="20"/>
        </w:rPr>
        <w:t xml:space="preserve"> balance to the county auditor’s records).</w:t>
      </w:r>
    </w:p>
    <w:p w14:paraId="328B4AD8" w14:textId="77777777" w:rsidR="003C2759" w:rsidRPr="00B90AD3" w:rsidRDefault="003C2759" w:rsidP="003C2759">
      <w:pPr>
        <w:numPr>
          <w:ilvl w:val="0"/>
          <w:numId w:val="78"/>
        </w:numPr>
        <w:spacing w:after="240"/>
        <w:ind w:left="1440" w:hanging="720"/>
        <w:jc w:val="both"/>
        <w:rPr>
          <w:rFonts w:ascii="Arial" w:hAnsi="Arial" w:cs="Arial"/>
          <w:sz w:val="20"/>
        </w:rPr>
      </w:pPr>
      <w:r w:rsidRPr="00B90AD3">
        <w:rPr>
          <w:rFonts w:ascii="Arial" w:hAnsi="Arial" w:cs="Arial"/>
          <w:sz w:val="20"/>
        </w:rPr>
        <w:t>Less than arm’s length transactions (see example rent issue discussed below).</w:t>
      </w:r>
    </w:p>
    <w:p w14:paraId="24C321BA" w14:textId="356BFD98" w:rsidR="003C2759" w:rsidRPr="00B90AD3" w:rsidRDefault="003C2759" w:rsidP="003C2759">
      <w:pPr>
        <w:pStyle w:val="Default"/>
        <w:spacing w:after="240"/>
        <w:jc w:val="both"/>
        <w:rPr>
          <w:rFonts w:ascii="Arial" w:hAnsi="Arial" w:cs="Arial"/>
          <w:sz w:val="20"/>
          <w:szCs w:val="20"/>
        </w:rPr>
      </w:pPr>
      <w:r w:rsidRPr="00B90AD3">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w:t>
      </w:r>
      <w:r w:rsidRPr="00B90AD3">
        <w:rPr>
          <w:rFonts w:ascii="Arial" w:hAnsi="Arial" w:cs="Arial"/>
          <w:bCs/>
          <w:sz w:val="20"/>
          <w:szCs w:val="20"/>
        </w:rPr>
        <w:lastRenderedPageBreak/>
        <w:t>interchangeable) the facilities necessary for their operation. Rental costs are allowable costs to federal programs under 45 CFR 75.465 (</w:t>
      </w:r>
      <w:hyperlink r:id="rId73" w:history="1">
        <w:r w:rsidRPr="00B90AD3">
          <w:rPr>
            <w:rStyle w:val="Hyperlink"/>
            <w:rFonts w:ascii="Arial" w:hAnsi="Arial" w:cs="Arial"/>
            <w:bCs/>
            <w:sz w:val="20"/>
            <w:szCs w:val="20"/>
          </w:rPr>
          <w:t>2 CFR 200.465</w:t>
        </w:r>
      </w:hyperlink>
      <w:r w:rsidRPr="00B90AD3">
        <w:rPr>
          <w:rFonts w:ascii="Arial" w:hAnsi="Arial" w:cs="Arial"/>
          <w:bCs/>
          <w:sz w:val="20"/>
          <w:szCs w:val="20"/>
        </w:rPr>
        <w:t xml:space="preserve">). However, rates must be reasonable </w:t>
      </w:r>
      <w:proofErr w:type="gramStart"/>
      <w:r w:rsidRPr="00B90AD3">
        <w:rPr>
          <w:rFonts w:ascii="Arial" w:hAnsi="Arial" w:cs="Arial"/>
          <w:bCs/>
          <w:sz w:val="20"/>
          <w:szCs w:val="20"/>
        </w:rPr>
        <w:t>in light of</w:t>
      </w:r>
      <w:proofErr w:type="gramEnd"/>
      <w:r w:rsidRPr="00B90AD3">
        <w:rPr>
          <w:rFonts w:ascii="Arial" w:hAnsi="Arial" w:cs="Arial"/>
          <w:bCs/>
          <w:sz w:val="20"/>
          <w:szCs w:val="20"/>
        </w:rPr>
        <w:t xml:space="preserve"> such factors as:</w:t>
      </w:r>
    </w:p>
    <w:p w14:paraId="6CF1AD91" w14:textId="77777777" w:rsidR="003C2759" w:rsidRPr="00B90AD3" w:rsidRDefault="003C2759" w:rsidP="003C2759">
      <w:pPr>
        <w:pStyle w:val="Default"/>
        <w:numPr>
          <w:ilvl w:val="1"/>
          <w:numId w:val="42"/>
        </w:numPr>
        <w:spacing w:after="240"/>
        <w:ind w:hanging="720"/>
        <w:jc w:val="both"/>
        <w:rPr>
          <w:rFonts w:ascii="Arial" w:hAnsi="Arial" w:cs="Arial"/>
          <w:sz w:val="20"/>
          <w:szCs w:val="20"/>
        </w:rPr>
      </w:pPr>
      <w:r w:rsidRPr="00B90AD3">
        <w:rPr>
          <w:rFonts w:ascii="Arial" w:hAnsi="Arial" w:cs="Arial"/>
          <w:bCs/>
          <w:sz w:val="20"/>
          <w:szCs w:val="20"/>
        </w:rPr>
        <w:t xml:space="preserve">Rental costs of comparable property, if any; </w:t>
      </w:r>
    </w:p>
    <w:p w14:paraId="0E9C7B15" w14:textId="77777777" w:rsidR="003C2759" w:rsidRPr="00B90AD3" w:rsidRDefault="003C2759" w:rsidP="003C2759">
      <w:pPr>
        <w:pStyle w:val="Default"/>
        <w:numPr>
          <w:ilvl w:val="1"/>
          <w:numId w:val="42"/>
        </w:numPr>
        <w:spacing w:after="240"/>
        <w:ind w:hanging="720"/>
        <w:jc w:val="both"/>
        <w:rPr>
          <w:rFonts w:ascii="Arial" w:hAnsi="Arial" w:cs="Arial"/>
          <w:sz w:val="20"/>
          <w:szCs w:val="20"/>
        </w:rPr>
      </w:pPr>
      <w:r w:rsidRPr="00B90AD3">
        <w:rPr>
          <w:rFonts w:ascii="Arial" w:hAnsi="Arial" w:cs="Arial"/>
          <w:bCs/>
          <w:sz w:val="20"/>
          <w:szCs w:val="20"/>
        </w:rPr>
        <w:t>Market conditions in the area</w:t>
      </w:r>
    </w:p>
    <w:p w14:paraId="242A7B38" w14:textId="77777777" w:rsidR="003C2759" w:rsidRPr="00B90AD3" w:rsidRDefault="003C2759" w:rsidP="003C2759">
      <w:pPr>
        <w:pStyle w:val="Default"/>
        <w:numPr>
          <w:ilvl w:val="1"/>
          <w:numId w:val="42"/>
        </w:numPr>
        <w:spacing w:after="240"/>
        <w:ind w:hanging="720"/>
        <w:jc w:val="both"/>
        <w:rPr>
          <w:rFonts w:ascii="Arial" w:hAnsi="Arial" w:cs="Arial"/>
          <w:sz w:val="20"/>
          <w:szCs w:val="20"/>
        </w:rPr>
      </w:pPr>
      <w:r w:rsidRPr="00B90AD3">
        <w:rPr>
          <w:rFonts w:ascii="Arial" w:hAnsi="Arial" w:cs="Arial"/>
          <w:bCs/>
          <w:sz w:val="20"/>
          <w:szCs w:val="20"/>
        </w:rPr>
        <w:t>Alternatives available; and</w:t>
      </w:r>
    </w:p>
    <w:p w14:paraId="0CC5DBBA" w14:textId="77777777" w:rsidR="003C2759" w:rsidRPr="00B90AD3" w:rsidRDefault="003C2759" w:rsidP="003C2759">
      <w:pPr>
        <w:pStyle w:val="Default"/>
        <w:numPr>
          <w:ilvl w:val="1"/>
          <w:numId w:val="42"/>
        </w:numPr>
        <w:spacing w:after="240"/>
        <w:ind w:hanging="720"/>
        <w:jc w:val="both"/>
        <w:rPr>
          <w:rFonts w:ascii="Arial" w:hAnsi="Arial" w:cs="Arial"/>
          <w:sz w:val="20"/>
          <w:szCs w:val="20"/>
        </w:rPr>
      </w:pPr>
      <w:r w:rsidRPr="00B90AD3">
        <w:rPr>
          <w:rFonts w:ascii="Arial" w:hAnsi="Arial" w:cs="Arial"/>
          <w:sz w:val="20"/>
          <w:szCs w:val="20"/>
        </w:rPr>
        <w:t>The type, life expectancy, condition, and value of the property leased.</w:t>
      </w:r>
    </w:p>
    <w:p w14:paraId="1D8B33E2" w14:textId="0AEC7DC6" w:rsidR="003C2759" w:rsidRPr="00B90AD3" w:rsidRDefault="003C2759" w:rsidP="003C2759">
      <w:pPr>
        <w:spacing w:after="240"/>
        <w:jc w:val="both"/>
        <w:rPr>
          <w:rFonts w:ascii="Arial" w:hAnsi="Arial" w:cs="Arial"/>
          <w:bCs/>
          <w:sz w:val="20"/>
        </w:rPr>
      </w:pPr>
      <w:r w:rsidRPr="00B90AD3">
        <w:rPr>
          <w:rFonts w:ascii="Arial" w:hAnsi="Arial" w:cs="Arial"/>
          <w:bCs/>
          <w:sz w:val="20"/>
        </w:rPr>
        <w:t>If the County JFS rents facilities from the board of county commissioners, they are subject to additional restrictions under 45 CFR 75.465 (</w:t>
      </w:r>
      <w:hyperlink r:id="rId74" w:history="1">
        <w:r w:rsidRPr="00B90AD3">
          <w:rPr>
            <w:rStyle w:val="Hyperlink"/>
            <w:rFonts w:ascii="Arial" w:hAnsi="Arial" w:cs="Arial"/>
            <w:bCs/>
            <w:sz w:val="20"/>
          </w:rPr>
          <w:t>2 CFR 200.465</w:t>
        </w:r>
      </w:hyperlink>
      <w:r w:rsidRPr="00B90AD3">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B90AD3">
        <w:rPr>
          <w:rFonts w:ascii="Arial" w:hAnsi="Arial" w:cs="Arial"/>
          <w:bCs/>
          <w:sz w:val="20"/>
        </w:rPr>
        <w:t>taxes</w:t>
      </w:r>
      <w:proofErr w:type="gramEnd"/>
      <w:r w:rsidRPr="00B90AD3">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00521942" w14:textId="328F2F95" w:rsidR="003C2759" w:rsidRPr="00B90AD3" w:rsidRDefault="003C2759" w:rsidP="003C2759">
      <w:pPr>
        <w:spacing w:after="240"/>
        <w:jc w:val="both"/>
        <w:rPr>
          <w:rFonts w:ascii="Arial" w:hAnsi="Arial" w:cs="Arial"/>
          <w:bCs/>
          <w:sz w:val="20"/>
        </w:rPr>
      </w:pPr>
      <w:r w:rsidRPr="00B90AD3">
        <w:rPr>
          <w:rFonts w:ascii="Arial" w:hAnsi="Arial" w:cs="Arial"/>
          <w:bCs/>
          <w:sz w:val="20"/>
        </w:rPr>
        <w:t xml:space="preserve">ODJFS issued </w:t>
      </w:r>
      <w:hyperlink r:id="rId75" w:history="1">
        <w:r w:rsidRPr="00B90AD3">
          <w:rPr>
            <w:rStyle w:val="Hyperlink"/>
            <w:rFonts w:ascii="Arial" w:hAnsi="Arial" w:cs="Arial"/>
            <w:sz w:val="20"/>
          </w:rPr>
          <w:t>County Monitoring Advisory Bulletin 2008-001</w:t>
        </w:r>
      </w:hyperlink>
      <w:r w:rsidRPr="00B90AD3">
        <w:rPr>
          <w:rFonts w:ascii="Arial" w:hAnsi="Arial" w:cs="Arial"/>
          <w:bCs/>
          <w:sz w:val="20"/>
        </w:rPr>
        <w:t xml:space="preserve"> regarding this matter. </w:t>
      </w:r>
    </w:p>
    <w:p w14:paraId="689F9645" w14:textId="77777777" w:rsidR="003C2759" w:rsidRPr="00B90AD3" w:rsidRDefault="003C2759" w:rsidP="003C2759">
      <w:pPr>
        <w:spacing w:after="240"/>
        <w:jc w:val="both"/>
        <w:rPr>
          <w:rFonts w:ascii="Arial" w:hAnsi="Arial" w:cs="Arial"/>
          <w:bCs/>
          <w:sz w:val="20"/>
        </w:rPr>
      </w:pPr>
      <w:r w:rsidRPr="00B90AD3">
        <w:rPr>
          <w:rFonts w:ascii="Arial" w:hAnsi="Arial" w:cs="Arial"/>
          <w:bCs/>
          <w:sz w:val="20"/>
        </w:rPr>
        <w:t>Please note if the County capitalizes the interest, they can’t charge the JFS depreciation + interest as this would result in the County double-charging for the interest.</w:t>
      </w:r>
    </w:p>
    <w:p w14:paraId="4D54D618" w14:textId="2953156E" w:rsidR="003C2759" w:rsidRDefault="003C2759" w:rsidP="003C2759">
      <w:pPr>
        <w:spacing w:after="240"/>
        <w:jc w:val="both"/>
        <w:rPr>
          <w:rFonts w:ascii="Arial" w:hAnsi="Arial" w:cs="Arial"/>
          <w:bCs/>
          <w:sz w:val="20"/>
        </w:rPr>
      </w:pPr>
      <w:r w:rsidRPr="00B90AD3">
        <w:rPr>
          <w:rFonts w:ascii="Arial" w:hAnsi="Arial" w:cs="Arial"/>
          <w:bCs/>
          <w:sz w:val="20"/>
        </w:rPr>
        <w:t xml:space="preserve">See also </w:t>
      </w:r>
      <w:hyperlink r:id="rId76" w:history="1">
        <w:r w:rsidRPr="008362B1">
          <w:rPr>
            <w:rStyle w:val="Hyperlink"/>
            <w:rFonts w:ascii="Arial" w:hAnsi="Arial" w:cs="Arial"/>
            <w:sz w:val="20"/>
          </w:rPr>
          <w:t>OAC 5101:9-4-11</w:t>
        </w:r>
      </w:hyperlink>
      <w:r w:rsidRPr="00B90AD3">
        <w:rPr>
          <w:rFonts w:ascii="Arial" w:hAnsi="Arial" w:cs="Arial"/>
          <w:bCs/>
          <w:sz w:val="20"/>
        </w:rPr>
        <w:t xml:space="preserve">, Rental Costs and Lease Agreements for the rule governing this requirement.  </w:t>
      </w:r>
    </w:p>
    <w:p w14:paraId="70D8F2D2" w14:textId="133F3F9B" w:rsidR="003C2759" w:rsidRPr="003C2759" w:rsidRDefault="003C2759" w:rsidP="001F0603">
      <w:pPr>
        <w:spacing w:after="240"/>
        <w:jc w:val="both"/>
        <w:rPr>
          <w:rFonts w:ascii="Arial" w:hAnsi="Arial" w:cs="Arial"/>
          <w:b/>
          <w:i/>
          <w:sz w:val="20"/>
        </w:rPr>
      </w:pPr>
      <w:r>
        <w:rPr>
          <w:rFonts w:ascii="Arial" w:hAnsi="Arial" w:cs="Arial"/>
          <w:bCs/>
          <w:i/>
          <w:sz w:val="20"/>
        </w:rPr>
        <w:t xml:space="preserve">(Source: </w:t>
      </w:r>
      <w:r w:rsidRPr="00976F5D">
        <w:rPr>
          <w:rFonts w:ascii="Arial" w:hAnsi="Arial" w:cs="Arial"/>
          <w:bCs/>
          <w:i/>
          <w:sz w:val="20"/>
          <w:highlight w:val="cyan"/>
        </w:rPr>
        <w:t>ODJFS</w:t>
      </w:r>
      <w:r>
        <w:rPr>
          <w:rFonts w:ascii="Arial" w:hAnsi="Arial" w:cs="Arial"/>
          <w:bCs/>
          <w:i/>
          <w:sz w:val="20"/>
        </w:rPr>
        <w:t>)</w:t>
      </w:r>
    </w:p>
    <w:p w14:paraId="1F3BF11A" w14:textId="77777777" w:rsidR="00CE7224" w:rsidRPr="00F00D94" w:rsidRDefault="00CE7224" w:rsidP="006672EA">
      <w:pPr>
        <w:pStyle w:val="Heading3"/>
        <w:jc w:val="both"/>
        <w:rPr>
          <w:rFonts w:cs="Arial"/>
          <w:b w:val="0"/>
        </w:rPr>
      </w:pPr>
      <w:bookmarkStart w:id="41" w:name="_Toc125022820"/>
      <w:r w:rsidRPr="00F00D94">
        <w:rPr>
          <w:rFonts w:cs="Arial"/>
        </w:rPr>
        <w:t>Indirect Cost Rate</w:t>
      </w:r>
      <w:bookmarkEnd w:id="41"/>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369EC3B" w:rsidR="00B85001" w:rsidRPr="00F00D94" w:rsidRDefault="009440CA" w:rsidP="00DA58AF">
      <w:pPr>
        <w:pStyle w:val="BodyText"/>
        <w:widowControl w:val="0"/>
        <w:numPr>
          <w:ilvl w:val="0"/>
          <w:numId w:val="50"/>
        </w:numPr>
        <w:autoSpaceDE w:val="0"/>
        <w:autoSpaceDN w:val="0"/>
        <w:spacing w:after="0"/>
        <w:jc w:val="both"/>
        <w:rPr>
          <w:rFonts w:ascii="Arial" w:hAnsi="Arial" w:cs="Arial"/>
          <w:sz w:val="20"/>
          <w:szCs w:val="20"/>
        </w:rPr>
      </w:pPr>
      <w:hyperlink r:id="rId7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41989A61" w:rsidR="00B85001" w:rsidRPr="00F00D94" w:rsidRDefault="009440CA" w:rsidP="00DA58AF">
      <w:pPr>
        <w:pStyle w:val="BodyText"/>
        <w:widowControl w:val="0"/>
        <w:numPr>
          <w:ilvl w:val="0"/>
          <w:numId w:val="50"/>
        </w:numPr>
        <w:autoSpaceDE w:val="0"/>
        <w:autoSpaceDN w:val="0"/>
        <w:spacing w:after="0"/>
        <w:jc w:val="both"/>
        <w:rPr>
          <w:rFonts w:ascii="Arial" w:hAnsi="Arial" w:cs="Arial"/>
          <w:sz w:val="20"/>
          <w:szCs w:val="20"/>
        </w:rPr>
      </w:pPr>
      <w:hyperlink r:id="rId78" w:history="1">
        <w:r w:rsidR="00B85001" w:rsidRPr="00F00D94">
          <w:rPr>
            <w:rStyle w:val="Hyperlink"/>
            <w:rFonts w:ascii="Arial" w:hAnsi="Arial" w:cs="Arial"/>
            <w:sz w:val="20"/>
            <w:szCs w:val="20"/>
          </w:rPr>
          <w:t>2013 COSO</w:t>
        </w:r>
      </w:hyperlink>
    </w:p>
    <w:p w14:paraId="3F1D20BF" w14:textId="16675A53" w:rsidR="00B85001"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7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DA58AF">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36970F23" w14:textId="1600E8E3" w:rsidR="00B85001" w:rsidRPr="00F00D94" w:rsidRDefault="00B85001" w:rsidP="0012025C">
      <w:pPr>
        <w:tabs>
          <w:tab w:val="left" w:pos="2160"/>
          <w:tab w:val="left" w:pos="2161"/>
        </w:tabs>
        <w:spacing w:after="240"/>
        <w:ind w:left="36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DA58AF">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DA58AF">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46CF5F1B" w:rsidR="007939C2" w:rsidRPr="00F00D94" w:rsidRDefault="0012025C" w:rsidP="006672EA">
            <w:pPr>
              <w:spacing w:after="240"/>
              <w:ind w:left="1440" w:hanging="720"/>
              <w:jc w:val="both"/>
              <w:rPr>
                <w:rFonts w:ascii="Arial" w:hAnsi="Arial" w:cs="Arial"/>
                <w:sz w:val="20"/>
              </w:rPr>
            </w:pPr>
            <w:r w:rsidRPr="00F00D94">
              <w:rPr>
                <w:rFonts w:ascii="Arial" w:hAnsi="Arial" w:cs="Arial"/>
                <w:sz w:val="20"/>
              </w:rPr>
              <w:t>B</w:t>
            </w:r>
            <w:r w:rsidR="007939C2"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2" w:name="_Toc125022821"/>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lastRenderedPageBreak/>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3BF311ED" w:rsidR="00B85001"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8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03732E" w:rsidR="00B85001"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81" w:history="1">
        <w:r w:rsidR="00B85001" w:rsidRPr="00F00D94">
          <w:rPr>
            <w:rStyle w:val="Hyperlink"/>
            <w:rFonts w:ascii="Arial" w:hAnsi="Arial" w:cs="Arial"/>
            <w:sz w:val="20"/>
            <w:szCs w:val="20"/>
          </w:rPr>
          <w:t>2013 COSO</w:t>
        </w:r>
      </w:hyperlink>
    </w:p>
    <w:p w14:paraId="18A610AF" w14:textId="5A66B3DB" w:rsidR="00B85001"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8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DA58A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DA58A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DA58A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DA58A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DA58A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DA58A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lastRenderedPageBreak/>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DA58AF">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DA58AF">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DA58AF">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DA58AF">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2FC93D9" w:rsidR="001E4E2E" w:rsidRPr="00F00D94" w:rsidRDefault="0012025C"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001E4E2E" w:rsidRPr="00F00D94">
              <w:rPr>
                <w:rFonts w:ascii="Arial" w:hAnsi="Arial" w:cs="Arial"/>
                <w:sz w:val="20"/>
              </w:rPr>
              <w:t>.</w:t>
            </w:r>
            <w:r w:rsidR="001E4E2E"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001E4E2E"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52DBBA0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527C41AF"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5F993194"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10EB40C"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w:t>
            </w:r>
            <w:r w:rsidRPr="00F00D94">
              <w:rPr>
                <w:rFonts w:ascii="Arial" w:hAnsi="Arial" w:cs="Arial"/>
                <w:sz w:val="20"/>
              </w:rPr>
              <w:lastRenderedPageBreak/>
              <w:t xml:space="preserve">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3" w:name="_Toc125022822"/>
      <w:r w:rsidRPr="00F00D94">
        <w:rPr>
          <w:rFonts w:cs="Arial"/>
        </w:rPr>
        <w:t>Allowable Costs – State/Local Government-wide Central Service Costs</w:t>
      </w:r>
      <w:bookmarkEnd w:id="4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Billed central service costs (referred to as Section II costs) are billed to benefiting agencies and/or programs on an individual fee-for-service or similar basis.  The billed rates are usually based on the estimated costs </w:t>
      </w:r>
      <w:r w:rsidRPr="00F00D94">
        <w:rPr>
          <w:rFonts w:ascii="Arial" w:hAnsi="Arial" w:cs="Arial"/>
          <w:sz w:val="20"/>
        </w:rPr>
        <w:lastRenderedPageBreak/>
        <w:t>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05BE5643"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1C1E01E2" w:rsidR="00775380" w:rsidRPr="00F00D94" w:rsidRDefault="009440CA" w:rsidP="00DA58AF">
      <w:pPr>
        <w:pStyle w:val="ListParagraph"/>
        <w:numPr>
          <w:ilvl w:val="0"/>
          <w:numId w:val="54"/>
        </w:numPr>
        <w:jc w:val="both"/>
        <w:rPr>
          <w:rFonts w:ascii="Arial" w:hAnsi="Arial" w:cs="Arial"/>
          <w:i/>
        </w:rPr>
      </w:pPr>
      <w:hyperlink r:id="rId8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463B068E" w:rsidR="00775380" w:rsidRPr="00F00D94" w:rsidRDefault="009440CA" w:rsidP="00DA58AF">
      <w:pPr>
        <w:pStyle w:val="ListParagraph"/>
        <w:numPr>
          <w:ilvl w:val="0"/>
          <w:numId w:val="54"/>
        </w:numPr>
        <w:jc w:val="both"/>
        <w:rPr>
          <w:rFonts w:ascii="Arial" w:hAnsi="Arial" w:cs="Arial"/>
          <w:i/>
        </w:rPr>
      </w:pPr>
      <w:hyperlink r:id="rId85" w:history="1">
        <w:r w:rsidR="00775380" w:rsidRPr="00F00D94">
          <w:rPr>
            <w:rStyle w:val="Hyperlink"/>
            <w:rFonts w:ascii="Arial" w:hAnsi="Arial" w:cs="Arial"/>
          </w:rPr>
          <w:t>2013 COSO</w:t>
        </w:r>
      </w:hyperlink>
    </w:p>
    <w:p w14:paraId="525F8542" w14:textId="61774C0D" w:rsidR="00775380" w:rsidRPr="00F00D94" w:rsidRDefault="009440CA" w:rsidP="00DA58AF">
      <w:pPr>
        <w:pStyle w:val="ListParagraph"/>
        <w:numPr>
          <w:ilvl w:val="0"/>
          <w:numId w:val="54"/>
        </w:numPr>
        <w:spacing w:after="240"/>
        <w:jc w:val="both"/>
        <w:rPr>
          <w:rFonts w:ascii="Arial" w:hAnsi="Arial" w:cs="Arial"/>
          <w:i/>
        </w:rPr>
      </w:pPr>
      <w:hyperlink r:id="rId8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DA58AF">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DA58AF">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DA58AF">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DA58AF">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DA58AF">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DA58AF">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 xml:space="preserve">the requirements described in 2 CFR </w:t>
      </w:r>
      <w:r w:rsidRPr="00F00D94">
        <w:rPr>
          <w:rFonts w:ascii="Arial" w:hAnsi="Arial" w:cs="Arial"/>
        </w:rPr>
        <w:lastRenderedPageBreak/>
        <w:t>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DA58AF">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DA58AF">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DA58AF">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DA58AF">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DA58AF">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DA58AF">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DA58AF">
      <w:pPr>
        <w:pStyle w:val="ListParagraph"/>
        <w:numPr>
          <w:ilvl w:val="2"/>
          <w:numId w:val="56"/>
        </w:numPr>
        <w:spacing w:after="240"/>
        <w:jc w:val="both"/>
        <w:rPr>
          <w:rFonts w:ascii="Arial" w:hAnsi="Arial" w:cs="Arial"/>
        </w:rPr>
      </w:pPr>
      <w:r w:rsidRPr="00F00D94">
        <w:rPr>
          <w:rFonts w:ascii="Arial" w:hAnsi="Arial" w:cs="Arial"/>
        </w:rPr>
        <w:lastRenderedPageBreak/>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DA58AF">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DA58AF">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w:t>
            </w:r>
            <w:r w:rsidRPr="00F00D94">
              <w:rPr>
                <w:rFonts w:ascii="Arial" w:hAnsi="Arial" w:cs="Arial"/>
                <w:sz w:val="20"/>
              </w:rPr>
              <w:lastRenderedPageBreak/>
              <w:t>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358D86DF"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5104B935"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1B818E6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4" w:name="_Toc125022823"/>
      <w:r w:rsidRPr="00F00D94">
        <w:rPr>
          <w:rFonts w:cs="Arial"/>
        </w:rPr>
        <w:t>Allowable Costs – State Public Assistance Agency Costs</w:t>
      </w:r>
      <w:bookmarkEnd w:id="4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8AD8017"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lastRenderedPageBreak/>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1665F950"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1FBD79A" w:rsidR="007652BF" w:rsidRPr="00F00D94" w:rsidRDefault="009440CA" w:rsidP="00DA58AF">
      <w:pPr>
        <w:pStyle w:val="ListParagraph"/>
        <w:numPr>
          <w:ilvl w:val="0"/>
          <w:numId w:val="54"/>
        </w:numPr>
        <w:jc w:val="both"/>
        <w:rPr>
          <w:rFonts w:ascii="Arial" w:hAnsi="Arial" w:cs="Arial"/>
          <w:i/>
        </w:rPr>
      </w:pPr>
      <w:hyperlink r:id="rId8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2643A613" w:rsidR="007652BF" w:rsidRPr="00F00D94" w:rsidRDefault="009440CA" w:rsidP="00DA58AF">
      <w:pPr>
        <w:pStyle w:val="ListParagraph"/>
        <w:numPr>
          <w:ilvl w:val="0"/>
          <w:numId w:val="54"/>
        </w:numPr>
        <w:jc w:val="both"/>
        <w:rPr>
          <w:rFonts w:ascii="Arial" w:hAnsi="Arial" w:cs="Arial"/>
          <w:i/>
        </w:rPr>
      </w:pPr>
      <w:hyperlink r:id="rId89" w:history="1">
        <w:r w:rsidR="007652BF" w:rsidRPr="00F00D94">
          <w:rPr>
            <w:rStyle w:val="Hyperlink"/>
            <w:rFonts w:ascii="Arial" w:hAnsi="Arial" w:cs="Arial"/>
          </w:rPr>
          <w:t>2013 COSO</w:t>
        </w:r>
      </w:hyperlink>
    </w:p>
    <w:p w14:paraId="06FC9858" w14:textId="0C46DCB4" w:rsidR="007652BF" w:rsidRPr="00F00D94" w:rsidRDefault="009440CA" w:rsidP="00DA58AF">
      <w:pPr>
        <w:pStyle w:val="ListParagraph"/>
        <w:numPr>
          <w:ilvl w:val="0"/>
          <w:numId w:val="54"/>
        </w:numPr>
        <w:spacing w:after="240"/>
        <w:jc w:val="both"/>
        <w:rPr>
          <w:rFonts w:ascii="Arial" w:hAnsi="Arial" w:cs="Arial"/>
          <w:i/>
        </w:rPr>
      </w:pPr>
      <w:hyperlink r:id="rId9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DA58AF">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DA58AF">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DA58AF">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DA58AF">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DA58AF">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DA58AF">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DA58AF">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DA58AF">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DA58AF">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DA58AF">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DA58AF">
      <w:pPr>
        <w:pStyle w:val="ListParagraph"/>
        <w:numPr>
          <w:ilvl w:val="1"/>
          <w:numId w:val="58"/>
        </w:numPr>
        <w:spacing w:after="240"/>
        <w:jc w:val="both"/>
        <w:rPr>
          <w:rFonts w:ascii="Arial" w:hAnsi="Arial" w:cs="Arial"/>
        </w:rPr>
      </w:pPr>
      <w:r w:rsidRPr="00F00D94">
        <w:rPr>
          <w:rFonts w:ascii="Arial" w:hAnsi="Arial" w:cs="Arial"/>
        </w:rPr>
        <w:lastRenderedPageBreak/>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DA58AF">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DA58AF">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DA58AF">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6D020635"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6E677EC9"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158DA8E7"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769572A4"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w:t>
            </w:r>
            <w:r w:rsidRPr="00F00D94">
              <w:rPr>
                <w:rFonts w:ascii="Arial" w:hAnsi="Arial" w:cs="Arial"/>
                <w:sz w:val="20"/>
              </w:rPr>
              <w:lastRenderedPageBreak/>
              <w:t>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31A3DC26"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5" w:name="_Toc125022824"/>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5"/>
    </w:p>
    <w:p w14:paraId="2E863FC5" w14:textId="0A23B368"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6" w:name="_Toc125022825"/>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DA58A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6417B03" w:rsidR="007A0D51" w:rsidRPr="00231418" w:rsidRDefault="007A0D51" w:rsidP="00DA58AF">
            <w:pPr>
              <w:widowControl w:val="0"/>
              <w:numPr>
                <w:ilvl w:val="0"/>
                <w:numId w:val="31"/>
              </w:numPr>
              <w:spacing w:after="240"/>
              <w:jc w:val="both"/>
              <w:rPr>
                <w:rFonts w:ascii="Arial" w:eastAsiaTheme="minorHAnsi" w:hAnsi="Arial" w:cs="Arial"/>
                <w:b/>
                <w:sz w:val="20"/>
                <w:szCs w:val="20"/>
              </w:rPr>
            </w:pPr>
            <w:r w:rsidRPr="00231418">
              <w:rPr>
                <w:rFonts w:ascii="Arial" w:hAnsi="Arial" w:cs="Arial"/>
                <w:b/>
                <w:sz w:val="20"/>
                <w:szCs w:val="20"/>
              </w:rPr>
              <w:lastRenderedPageBreak/>
              <w:t>Assessment of Control Risk:</w:t>
            </w:r>
          </w:p>
          <w:p w14:paraId="340007D1" w14:textId="77777777" w:rsidR="007A0D51" w:rsidRPr="00231418" w:rsidRDefault="007A0D51" w:rsidP="006672EA">
            <w:pPr>
              <w:pStyle w:val="ListParagraph"/>
              <w:spacing w:after="240"/>
              <w:jc w:val="both"/>
              <w:rPr>
                <w:rFonts w:ascii="Arial" w:hAnsi="Arial" w:cs="Arial"/>
                <w:b/>
                <w:szCs w:val="20"/>
              </w:rPr>
            </w:pPr>
          </w:p>
          <w:p w14:paraId="0038AE01" w14:textId="491920CB" w:rsidR="007A0D51" w:rsidRPr="00231418" w:rsidRDefault="007A0D51" w:rsidP="00DA58AF">
            <w:pPr>
              <w:widowControl w:val="0"/>
              <w:numPr>
                <w:ilvl w:val="0"/>
                <w:numId w:val="31"/>
              </w:numPr>
              <w:spacing w:after="240"/>
              <w:jc w:val="both"/>
              <w:rPr>
                <w:rFonts w:ascii="Arial" w:eastAsiaTheme="minorHAnsi" w:hAnsi="Arial" w:cs="Arial"/>
                <w:b/>
                <w:sz w:val="20"/>
                <w:szCs w:val="20"/>
              </w:rPr>
            </w:pPr>
            <w:r w:rsidRPr="00231418">
              <w:rPr>
                <w:rFonts w:ascii="Arial" w:hAnsi="Arial" w:cs="Arial"/>
                <w:b/>
                <w:sz w:val="20"/>
                <w:szCs w:val="20"/>
              </w:rPr>
              <w:t>Effect on the Nature, Timing, and Extent of Compliance (Substantive Test) including Sample Size:</w:t>
            </w:r>
          </w:p>
          <w:p w14:paraId="1977FE02" w14:textId="77777777" w:rsidR="007A0D51" w:rsidRPr="00231418" w:rsidRDefault="007A0D51" w:rsidP="006672EA">
            <w:pPr>
              <w:pStyle w:val="ListParagraph"/>
              <w:spacing w:after="240"/>
              <w:jc w:val="both"/>
              <w:rPr>
                <w:rFonts w:ascii="Arial" w:hAnsi="Arial" w:cs="Arial"/>
                <w:b/>
                <w:szCs w:val="20"/>
              </w:rPr>
            </w:pPr>
          </w:p>
          <w:p w14:paraId="2B585B8F" w14:textId="640BEB94" w:rsidR="007A0D51" w:rsidRPr="00231418" w:rsidRDefault="007A0D51" w:rsidP="00DA58AF">
            <w:pPr>
              <w:widowControl w:val="0"/>
              <w:numPr>
                <w:ilvl w:val="0"/>
                <w:numId w:val="31"/>
              </w:numPr>
              <w:spacing w:after="240"/>
              <w:jc w:val="both"/>
              <w:rPr>
                <w:rFonts w:ascii="Arial" w:eastAsiaTheme="minorHAnsi" w:hAnsi="Arial" w:cs="Arial"/>
                <w:b/>
                <w:sz w:val="20"/>
                <w:szCs w:val="20"/>
              </w:rPr>
            </w:pPr>
            <w:r w:rsidRPr="00231418">
              <w:rPr>
                <w:rFonts w:ascii="Arial" w:hAnsi="Arial" w:cs="Arial"/>
                <w:b/>
                <w:sz w:val="20"/>
                <w:szCs w:val="20"/>
              </w:rPr>
              <w:t>Results of Compliance (Substantive Tests) Tests:</w:t>
            </w:r>
          </w:p>
          <w:p w14:paraId="77BD5412" w14:textId="77777777" w:rsidR="007A0D51" w:rsidRPr="00231418" w:rsidRDefault="007A0D51" w:rsidP="006672EA">
            <w:pPr>
              <w:pStyle w:val="ListParagraph"/>
              <w:spacing w:after="240"/>
              <w:jc w:val="both"/>
              <w:rPr>
                <w:rFonts w:ascii="Arial" w:hAnsi="Arial" w:cs="Arial"/>
                <w:b/>
                <w:szCs w:val="20"/>
              </w:rPr>
            </w:pPr>
          </w:p>
          <w:p w14:paraId="354F21C3" w14:textId="385972D2" w:rsidR="007A0D51" w:rsidRPr="00231418" w:rsidRDefault="007A0D51" w:rsidP="00DA58AF">
            <w:pPr>
              <w:widowControl w:val="0"/>
              <w:numPr>
                <w:ilvl w:val="0"/>
                <w:numId w:val="31"/>
              </w:numPr>
              <w:spacing w:after="240"/>
              <w:jc w:val="both"/>
              <w:rPr>
                <w:rFonts w:ascii="Arial" w:eastAsiaTheme="minorHAnsi" w:hAnsi="Arial" w:cs="Arial"/>
                <w:b/>
                <w:sz w:val="20"/>
                <w:szCs w:val="20"/>
              </w:rPr>
            </w:pPr>
            <w:r w:rsidRPr="00231418">
              <w:rPr>
                <w:rFonts w:ascii="Arial" w:hAnsi="Arial" w:cs="Arial"/>
                <w:b/>
                <w:sz w:val="20"/>
                <w:szCs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4"/>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7" w:name="B__LIST_OF_SELECTED_ITEMS"/>
      <w:bookmarkStart w:id="48" w:name="C___CASH_MANAGEMENT"/>
      <w:bookmarkStart w:id="49" w:name="_Toc442267690"/>
      <w:bookmarkStart w:id="50" w:name="_Toc125022826"/>
      <w:bookmarkEnd w:id="47"/>
      <w:bookmarkEnd w:id="48"/>
      <w:r w:rsidRPr="00F00D94">
        <w:rPr>
          <w:rFonts w:cs="Arial"/>
        </w:rPr>
        <w:lastRenderedPageBreak/>
        <w:t xml:space="preserve">C. </w:t>
      </w:r>
      <w:r w:rsidR="00341FBE" w:rsidRPr="00F00D94">
        <w:rPr>
          <w:rFonts w:cs="Arial"/>
        </w:rPr>
        <w:t>CASH MANAGEMENT</w:t>
      </w:r>
      <w:bookmarkEnd w:id="49"/>
      <w:bookmarkEnd w:id="50"/>
    </w:p>
    <w:p w14:paraId="2DD0D478" w14:textId="77777777" w:rsidR="00341FBE" w:rsidRPr="00F00D94" w:rsidRDefault="006A15E5" w:rsidP="006672EA">
      <w:pPr>
        <w:pStyle w:val="Heading3"/>
        <w:jc w:val="both"/>
        <w:rPr>
          <w:rFonts w:cs="Arial"/>
        </w:rPr>
      </w:pPr>
      <w:bookmarkStart w:id="51" w:name="_Toc442267691"/>
      <w:bookmarkStart w:id="52" w:name="_Toc125022827"/>
      <w:r w:rsidRPr="00F00D94">
        <w:rPr>
          <w:rFonts w:cs="Arial"/>
        </w:rPr>
        <w:t xml:space="preserve">OMB </w:t>
      </w:r>
      <w:r w:rsidR="00341FBE" w:rsidRPr="00F00D94">
        <w:rPr>
          <w:rFonts w:cs="Arial"/>
        </w:rPr>
        <w:t>Compliance Requirements</w:t>
      </w:r>
      <w:bookmarkEnd w:id="51"/>
      <w:bookmarkEnd w:id="52"/>
    </w:p>
    <w:p w14:paraId="3F73D876" w14:textId="16A656C7"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065BDA67"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13759E8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97"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DA58AF">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DA58AF">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219DCC21"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98"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99"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100"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2CAC1B71"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43BD5EAF"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03"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04"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05">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1F8516CC" w:rsidR="006A15E5" w:rsidRPr="00246845" w:rsidRDefault="00246845" w:rsidP="006672EA">
      <w:pPr>
        <w:spacing w:after="240"/>
        <w:jc w:val="both"/>
        <w:rPr>
          <w:rFonts w:ascii="Arial" w:hAnsi="Arial" w:cs="Arial"/>
          <w:bCs/>
          <w:sz w:val="20"/>
        </w:rPr>
      </w:pPr>
      <w:r>
        <w:rPr>
          <w:rFonts w:ascii="Arial" w:hAnsi="Arial" w:cs="Arial"/>
          <w:bCs/>
          <w:sz w:val="20"/>
        </w:rPr>
        <w:t xml:space="preserve">No Part 4 OMB program specific requirements for cash management. </w:t>
      </w:r>
    </w:p>
    <w:p w14:paraId="7559A033" w14:textId="181B9C17" w:rsidR="0012025C" w:rsidRPr="00F00D94" w:rsidRDefault="0012025C" w:rsidP="006672EA">
      <w:pPr>
        <w:spacing w:after="240"/>
        <w:jc w:val="both"/>
        <w:rPr>
          <w:rFonts w:ascii="Arial" w:hAnsi="Arial" w:cs="Arial"/>
          <w:b/>
          <w:sz w:val="20"/>
        </w:rPr>
      </w:pPr>
      <w:r>
        <w:rPr>
          <w:rFonts w:ascii="Arial" w:hAnsi="Arial" w:cs="Arial"/>
          <w:bCs/>
          <w:i/>
          <w:iCs/>
          <w:sz w:val="20"/>
        </w:rPr>
        <w:t>(Source: 2022 OMB Compliance Supplement, Part 4, HHS, Social Services Block Grant)</w:t>
      </w:r>
    </w:p>
    <w:p w14:paraId="36D01102" w14:textId="77777777" w:rsidR="00E039F3" w:rsidRPr="00F00D94" w:rsidRDefault="00E039F3" w:rsidP="006672EA">
      <w:pPr>
        <w:pStyle w:val="Heading3"/>
        <w:jc w:val="both"/>
        <w:rPr>
          <w:rFonts w:cs="Arial"/>
        </w:rPr>
      </w:pPr>
      <w:bookmarkStart w:id="53" w:name="_Toc125022828"/>
      <w:r w:rsidRPr="00F00D94">
        <w:rPr>
          <w:rFonts w:cs="Arial"/>
        </w:rPr>
        <w:t>Additional Program Specific Information</w:t>
      </w:r>
      <w:bookmarkEnd w:id="53"/>
    </w:p>
    <w:p w14:paraId="38958BD8" w14:textId="53BE744F" w:rsidR="00246845" w:rsidRPr="00B90AD3" w:rsidRDefault="00246845" w:rsidP="00246845">
      <w:pPr>
        <w:spacing w:after="240"/>
        <w:jc w:val="both"/>
        <w:rPr>
          <w:rFonts w:ascii="Arial" w:hAnsi="Arial" w:cs="Arial"/>
          <w:b/>
          <w:sz w:val="20"/>
        </w:rPr>
      </w:pPr>
      <w:r w:rsidRPr="00B90AD3">
        <w:rPr>
          <w:rFonts w:ascii="Arial" w:hAnsi="Arial" w:cs="Arial"/>
          <w:b/>
          <w:sz w:val="20"/>
        </w:rPr>
        <w:t>ODJFS Program Specific Requirements</w:t>
      </w:r>
    </w:p>
    <w:p w14:paraId="5C22AACB" w14:textId="77777777" w:rsidR="00246845" w:rsidRPr="00B90AD3" w:rsidRDefault="00246845" w:rsidP="00246845">
      <w:pPr>
        <w:spacing w:after="240"/>
        <w:jc w:val="both"/>
        <w:rPr>
          <w:rFonts w:ascii="Arial" w:hAnsi="Arial" w:cs="Arial"/>
          <w:color w:val="000000"/>
          <w:sz w:val="20"/>
        </w:rPr>
      </w:pPr>
      <w:r w:rsidRPr="00B90AD3">
        <w:rPr>
          <w:rFonts w:ascii="Arial" w:hAnsi="Arial" w:cs="Arial"/>
          <w:color w:val="000000"/>
          <w:sz w:val="20"/>
        </w:rPr>
        <w:t xml:space="preserve">All SSBG funding is on an advance basis.   </w:t>
      </w:r>
    </w:p>
    <w:p w14:paraId="38FF18F8" w14:textId="4C80DCC8" w:rsidR="00246845" w:rsidRPr="00B90AD3" w:rsidRDefault="00246845" w:rsidP="00246845">
      <w:pPr>
        <w:spacing w:after="240"/>
        <w:jc w:val="both"/>
        <w:rPr>
          <w:rFonts w:ascii="Arial" w:eastAsia="Calibri" w:hAnsi="Arial" w:cs="Arial"/>
          <w:bCs/>
          <w:sz w:val="20"/>
        </w:rPr>
      </w:pPr>
      <w:r w:rsidRPr="00976F5D">
        <w:rPr>
          <w:rFonts w:ascii="Arial" w:eastAsia="Calibri" w:hAnsi="Arial" w:cs="Arial"/>
          <w:bCs/>
          <w:sz w:val="20"/>
        </w:rPr>
        <w:t>ODJFS Subgrant Agreement</w:t>
      </w:r>
      <w:r w:rsidRPr="00B90AD3">
        <w:rPr>
          <w:rFonts w:ascii="Arial" w:eastAsia="Calibri" w:hAnsi="Arial" w:cs="Arial"/>
          <w:bCs/>
          <w:sz w:val="20"/>
        </w:rPr>
        <w:t>, Article V. Amount of Grant/Payments, Section B indicates the “SUBGRANTEE will limit cash draws to the minimum amount needed for actual, immediate requirements in accordance with the Cash Management Improvement Act, 31 CFR Part 205, 45 CFR Part 75, 2 CFR Part 400 and ODJFS requirements including Chapter 7 of the Fiscal Administrative Procedures Manual. Subgrantee agrees that amounts submitted as the basis for claims for reimbursement will not exceed the amount of actual cash expenditures for lawfully appropriate purposes under the terms of the subaward in question. (</w:t>
      </w:r>
      <w:hyperlink r:id="rId106" w:history="1">
        <w:r w:rsidRPr="00B90AD3">
          <w:rPr>
            <w:rStyle w:val="Hyperlink"/>
            <w:rFonts w:ascii="Arial" w:eastAsia="Calibri" w:hAnsi="Arial" w:cs="Arial"/>
            <w:bCs/>
            <w:sz w:val="20"/>
          </w:rPr>
          <w:t>OAC 5101:9-7-03</w:t>
        </w:r>
      </w:hyperlink>
      <w:r w:rsidRPr="00B90AD3">
        <w:rPr>
          <w:rFonts w:ascii="Arial" w:eastAsia="Calibri" w:hAnsi="Arial" w:cs="Arial"/>
          <w:bCs/>
          <w:sz w:val="20"/>
        </w:rPr>
        <w:t xml:space="preserve">) of the Fiscal Administrative Procedures Manual.”  </w:t>
      </w:r>
    </w:p>
    <w:p w14:paraId="2D6DB929" w14:textId="0B45A89A" w:rsidR="00246845" w:rsidRPr="00B90AD3" w:rsidRDefault="00246845" w:rsidP="00246845">
      <w:pPr>
        <w:spacing w:after="240"/>
        <w:jc w:val="both"/>
        <w:rPr>
          <w:rFonts w:ascii="Arial" w:eastAsia="Calibri" w:hAnsi="Arial" w:cs="Arial"/>
          <w:bCs/>
          <w:sz w:val="20"/>
        </w:rPr>
      </w:pPr>
      <w:hyperlink r:id="rId107" w:history="1">
        <w:r w:rsidRPr="00B90AD3">
          <w:rPr>
            <w:rStyle w:val="Hyperlink"/>
            <w:rFonts w:ascii="Arial" w:eastAsia="Calibri" w:hAnsi="Arial" w:cs="Arial"/>
            <w:bCs/>
            <w:sz w:val="20"/>
          </w:rPr>
          <w:t>OAC 5101:9-7-03</w:t>
        </w:r>
      </w:hyperlink>
      <w:r w:rsidRPr="00B90AD3">
        <w:rPr>
          <w:rFonts w:ascii="Arial" w:eastAsia="Calibri" w:hAnsi="Arial" w:cs="Arial"/>
          <w:bCs/>
          <w:sz w:val="20"/>
        </w:rPr>
        <w:t xml:space="preserve"> Public assistance (PA) financing and cash management is the State rule for cash management.  The rule can be found in chapter 7 of the Fiscal Administrative Procedures Manual, which is available </w:t>
      </w:r>
      <w:hyperlink r:id="rId108" w:history="1">
        <w:r w:rsidRPr="00B90AD3">
          <w:rPr>
            <w:rStyle w:val="Hyperlink"/>
            <w:rFonts w:ascii="Arial" w:eastAsia="Calibri" w:hAnsi="Arial" w:cs="Arial"/>
            <w:bCs/>
            <w:sz w:val="20"/>
          </w:rPr>
          <w:t>at http://emanuals.jfs.ohio.gov/LocalAdmin/FAPM/</w:t>
        </w:r>
      </w:hyperlink>
      <w:r w:rsidRPr="00B90AD3">
        <w:rPr>
          <w:rFonts w:ascii="Arial" w:eastAsia="Calibri" w:hAnsi="Arial" w:cs="Arial"/>
          <w:bCs/>
          <w:sz w:val="20"/>
        </w:rPr>
        <w:t xml:space="preserve">. </w:t>
      </w:r>
    </w:p>
    <w:p w14:paraId="65653647" w14:textId="6872D078" w:rsidR="00246845" w:rsidRPr="00B90AD3" w:rsidRDefault="00246845" w:rsidP="00246845">
      <w:pPr>
        <w:spacing w:after="240"/>
        <w:jc w:val="both"/>
        <w:rPr>
          <w:rFonts w:ascii="Arial" w:hAnsi="Arial" w:cs="Arial"/>
          <w:sz w:val="20"/>
        </w:rPr>
      </w:pPr>
      <w:r w:rsidRPr="00B90AD3">
        <w:rPr>
          <w:rFonts w:ascii="Arial" w:hAnsi="Arial" w:cs="Arial"/>
          <w:sz w:val="20"/>
        </w:rPr>
        <w:t xml:space="preserve">The requirements for cash management for the Department of Health and Human Services are contained in </w:t>
      </w:r>
      <w:hyperlink r:id="rId109" w:history="1">
        <w:r w:rsidRPr="00B90AD3">
          <w:rPr>
            <w:rStyle w:val="Hyperlink"/>
            <w:rFonts w:ascii="Arial" w:hAnsi="Arial" w:cs="Arial"/>
            <w:sz w:val="20"/>
          </w:rPr>
          <w:t>45 CFR 75.305</w:t>
        </w:r>
      </w:hyperlink>
      <w:r w:rsidRPr="00B90AD3">
        <w:rPr>
          <w:rFonts w:ascii="Arial" w:hAnsi="Arial" w:cs="Arial"/>
          <w:sz w:val="20"/>
        </w:rPr>
        <w:t>(b), as follows:</w:t>
      </w:r>
    </w:p>
    <w:p w14:paraId="76E04092" w14:textId="77777777" w:rsidR="00246845" w:rsidRPr="00B90AD3" w:rsidRDefault="00246845" w:rsidP="0024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jc w:val="both"/>
        <w:rPr>
          <w:rFonts w:ascii="Arial" w:hAnsi="Arial" w:cs="Arial"/>
          <w:sz w:val="20"/>
        </w:rPr>
      </w:pPr>
      <w:r w:rsidRPr="00B90AD3">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141A07C5" w14:textId="77777777" w:rsidR="00246845" w:rsidRDefault="00246845" w:rsidP="00246845">
      <w:pPr>
        <w:spacing w:after="240"/>
        <w:jc w:val="both"/>
        <w:rPr>
          <w:rFonts w:ascii="Arial" w:hAnsi="Arial" w:cs="Arial"/>
          <w:b/>
          <w:sz w:val="20"/>
        </w:rPr>
      </w:pPr>
      <w:r w:rsidRPr="00B90AD3">
        <w:rPr>
          <w:rFonts w:ascii="Arial" w:hAnsi="Arial" w:cs="Arial"/>
          <w:b/>
          <w:sz w:val="20"/>
        </w:rPr>
        <w:t xml:space="preserve">See also Section L (Reporting).  Funding is based on expenditures but is </w:t>
      </w:r>
      <w:r w:rsidRPr="00B90AD3">
        <w:rPr>
          <w:rFonts w:ascii="Arial" w:hAnsi="Arial" w:cs="Arial"/>
          <w:b/>
          <w:sz w:val="20"/>
          <w:u w:val="single"/>
        </w:rPr>
        <w:t>not</w:t>
      </w:r>
      <w:r w:rsidRPr="00B90AD3">
        <w:rPr>
          <w:rFonts w:ascii="Arial" w:hAnsi="Arial" w:cs="Arial"/>
          <w:b/>
          <w:sz w:val="20"/>
        </w:rPr>
        <w:t xml:space="preserve"> on a reimbursement basis.</w:t>
      </w:r>
    </w:p>
    <w:p w14:paraId="6423A374" w14:textId="428F4AEA" w:rsidR="00246845" w:rsidRPr="00246845" w:rsidRDefault="00246845" w:rsidP="006672EA">
      <w:pPr>
        <w:spacing w:after="240"/>
        <w:jc w:val="both"/>
        <w:rPr>
          <w:rFonts w:ascii="Arial" w:hAnsi="Arial" w:cs="Arial"/>
          <w:i/>
          <w:sz w:val="20"/>
          <w:highlight w:val="yellow"/>
        </w:rPr>
      </w:pPr>
      <w:r>
        <w:rPr>
          <w:rFonts w:ascii="Arial" w:hAnsi="Arial" w:cs="Arial"/>
          <w:i/>
          <w:sz w:val="20"/>
        </w:rPr>
        <w:t xml:space="preserve">(Source: </w:t>
      </w:r>
      <w:r w:rsidRPr="00976F5D">
        <w:rPr>
          <w:rFonts w:ascii="Arial" w:hAnsi="Arial" w:cs="Arial"/>
          <w:i/>
          <w:sz w:val="20"/>
          <w:highlight w:val="cyan"/>
        </w:rPr>
        <w:t>ODJFS</w:t>
      </w:r>
      <w:r>
        <w:rPr>
          <w:rFonts w:ascii="Arial" w:hAnsi="Arial" w:cs="Arial"/>
          <w:i/>
          <w:sz w:val="20"/>
        </w:rPr>
        <w:t>)</w:t>
      </w:r>
    </w:p>
    <w:p w14:paraId="5D5DB5A1" w14:textId="77777777" w:rsidR="00341FBE" w:rsidRPr="00F00D94" w:rsidRDefault="00341FBE" w:rsidP="006672EA">
      <w:pPr>
        <w:pStyle w:val="Heading3"/>
        <w:jc w:val="both"/>
        <w:rPr>
          <w:rFonts w:cs="Arial"/>
        </w:rPr>
      </w:pPr>
      <w:bookmarkStart w:id="54" w:name="_Toc442267692"/>
      <w:bookmarkStart w:id="55" w:name="_Toc125022829"/>
      <w:r w:rsidRPr="00F00D94">
        <w:rPr>
          <w:rFonts w:cs="Arial"/>
        </w:rPr>
        <w:t>Audit Objectives</w:t>
      </w:r>
      <w:r w:rsidR="00072C5E" w:rsidRPr="00F00D94">
        <w:rPr>
          <w:rFonts w:cs="Arial"/>
        </w:rPr>
        <w:t xml:space="preserve"> </w:t>
      </w:r>
      <w:r w:rsidR="002A3BB7" w:rsidRPr="00F00D94">
        <w:rPr>
          <w:rFonts w:cs="Arial"/>
        </w:rPr>
        <w:t>and Control Testing</w:t>
      </w:r>
      <w:bookmarkEnd w:id="54"/>
      <w:bookmarkEnd w:id="55"/>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17B47AB7" w:rsidR="001B48C6"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10"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01D48046" w:rsidR="001B48C6"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11" w:history="1">
        <w:r w:rsidR="001B48C6" w:rsidRPr="00F00D94">
          <w:rPr>
            <w:rStyle w:val="Hyperlink"/>
            <w:rFonts w:ascii="Arial" w:hAnsi="Arial" w:cs="Arial"/>
            <w:sz w:val="20"/>
            <w:szCs w:val="20"/>
          </w:rPr>
          <w:t>2013 COSO</w:t>
        </w:r>
      </w:hyperlink>
    </w:p>
    <w:p w14:paraId="178F60CA" w14:textId="3317E85B" w:rsidR="001B48C6"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112"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F32127E"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13"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 xml:space="preserve">Determine whether pass-through entities implemented procedures to ensure that payments to subrecipients minimized the time elapsing between transfer of Federal funds from the pass-through </w:t>
      </w:r>
      <w:r w:rsidRPr="00F00D94">
        <w:rPr>
          <w:rFonts w:ascii="Arial" w:hAnsi="Arial" w:cs="Arial"/>
          <w:sz w:val="20"/>
        </w:rPr>
        <w:lastRenderedPageBreak/>
        <w:t>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DA58AF">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DA58AF">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DA58AF">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DA58A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DA58AF">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48522" w14:textId="77777777" w:rsidR="00246845" w:rsidRDefault="00246845" w:rsidP="00246845">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13B446CA" w14:textId="77777777" w:rsidR="00246845" w:rsidRPr="00976F5D" w:rsidRDefault="00246845" w:rsidP="00246845">
            <w:pPr>
              <w:pStyle w:val="ListParagraph"/>
              <w:numPr>
                <w:ilvl w:val="0"/>
                <w:numId w:val="79"/>
              </w:numPr>
              <w:suppressAutoHyphens w:val="0"/>
              <w:autoSpaceDE/>
              <w:adjustRightInd/>
              <w:spacing w:after="240"/>
              <w:ind w:hanging="720"/>
              <w:jc w:val="both"/>
              <w:rPr>
                <w:rFonts w:cs="Arial"/>
                <w:b/>
                <w:bCs/>
                <w:szCs w:val="20"/>
                <w:u w:val="single"/>
              </w:rPr>
            </w:pPr>
            <w:r w:rsidRPr="00B90AD3">
              <w:rPr>
                <w:rFonts w:ascii="Arial" w:hAnsi="Arial" w:cs="Arial"/>
                <w:color w:val="000000"/>
              </w:rPr>
              <w:lastRenderedPageBreak/>
              <w:t xml:space="preserve">What control does the County have to limit cash draws from ODJFS to the minimum amount needed for actual, immediate requirements? </w:t>
            </w:r>
          </w:p>
          <w:p w14:paraId="060C7A45" w14:textId="77777777" w:rsidR="00246845" w:rsidRPr="00976F5D" w:rsidRDefault="00246845" w:rsidP="00246845">
            <w:pPr>
              <w:pStyle w:val="ListParagraph"/>
              <w:numPr>
                <w:ilvl w:val="0"/>
                <w:numId w:val="79"/>
              </w:numPr>
              <w:suppressAutoHyphens w:val="0"/>
              <w:autoSpaceDE/>
              <w:adjustRightInd/>
              <w:spacing w:after="240"/>
              <w:ind w:hanging="720"/>
              <w:jc w:val="both"/>
              <w:rPr>
                <w:rFonts w:cs="Arial"/>
                <w:b/>
                <w:bCs/>
                <w:szCs w:val="20"/>
                <w:u w:val="single"/>
              </w:rPr>
            </w:pPr>
            <w:r w:rsidRPr="00976F5D">
              <w:rPr>
                <w:rFonts w:ascii="Arial" w:hAnsi="Arial" w:cs="Arial"/>
              </w:rPr>
              <w:t>For County subrecipients (subgrantee), what control procedures were established to ensure the receipt of reports on subgrantees' cash balances and cash disbursements in sufficient time to enable the County to prepare complete and accurate cash transactions reports to the awarding agency?</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6" w:name="_Toc442267693"/>
      <w:bookmarkStart w:id="57" w:name="_Toc125022830"/>
      <w:r w:rsidRPr="00F00D94">
        <w:rPr>
          <w:rFonts w:cs="Arial"/>
        </w:rPr>
        <w:t>Suggested Audit Procedures – Compliance</w:t>
      </w:r>
      <w:bookmarkEnd w:id="56"/>
      <w:bookmarkEnd w:id="57"/>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 xml:space="preserve">Cost-reimbursement contracts under the Federal Acquisition Regulation </w:t>
            </w:r>
          </w:p>
          <w:p w14:paraId="3E68DD61" w14:textId="7EFC4862"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4"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F00D94" w:rsidRDefault="002A3BB7" w:rsidP="006672EA">
      <w:pPr>
        <w:pStyle w:val="Heading3"/>
        <w:jc w:val="both"/>
        <w:rPr>
          <w:rFonts w:cs="Arial"/>
          <w:b w:val="0"/>
          <w:szCs w:val="24"/>
        </w:rPr>
      </w:pPr>
      <w:bookmarkStart w:id="60" w:name="_Toc125022831"/>
      <w:r w:rsidRPr="00F00D94">
        <w:rPr>
          <w:rFonts w:cs="Arial"/>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DA58A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DA58A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DA58A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DA58A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DA58A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5"/>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61" w:name="_Toc442267698"/>
      <w:bookmarkStart w:id="62" w:name="_Toc125022832"/>
      <w:r w:rsidRPr="00F00D94">
        <w:rPr>
          <w:rFonts w:cs="Arial"/>
        </w:rPr>
        <w:lastRenderedPageBreak/>
        <w:t xml:space="preserve">H.  PERIOD </w:t>
      </w:r>
      <w:r w:rsidR="00F12052" w:rsidRPr="00F00D94">
        <w:rPr>
          <w:rFonts w:cs="Arial"/>
        </w:rPr>
        <w:t>OF PERFORMANCE</w:t>
      </w:r>
      <w:bookmarkEnd w:id="61"/>
      <w:bookmarkEnd w:id="62"/>
    </w:p>
    <w:p w14:paraId="14D3439D" w14:textId="6D922E8E"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1C10E357"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3" w:name="_Toc125022833"/>
      <w:r w:rsidRPr="00F00D94">
        <w:rPr>
          <w:rFonts w:cs="Arial"/>
        </w:rPr>
        <w:t xml:space="preserve">OMB </w:t>
      </w:r>
      <w:r w:rsidR="007E5B12" w:rsidRPr="00F00D94">
        <w:rPr>
          <w:rFonts w:cs="Arial"/>
        </w:rPr>
        <w:t>Compliance Requirements</w:t>
      </w:r>
      <w:bookmarkEnd w:id="63"/>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1E983CC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50BCCD9" w14:textId="6DC7831F" w:rsidR="002F7A83" w:rsidRPr="002F7A83" w:rsidRDefault="002F7A8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F7A83">
        <w:rPr>
          <w:rFonts w:ascii="Arial" w:hAnsi="Arial" w:cs="Arial"/>
          <w:bCs/>
          <w:sz w:val="20"/>
        </w:rPr>
        <w:t>SSBG funds must be expended by the state in the fiscal year allotted or in the succeeding fiscal year (42 USC1397a(c)).</w:t>
      </w:r>
    </w:p>
    <w:p w14:paraId="1DA2D507" w14:textId="56834328" w:rsidR="0012025C" w:rsidRPr="00F00D94" w:rsidRDefault="001202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iCs/>
          <w:sz w:val="20"/>
        </w:rPr>
        <w:t>(Source: 2022 OMB Compliance Supplement, Part 4, HHS, Social Services Block Grant)</w:t>
      </w:r>
    </w:p>
    <w:p w14:paraId="620B48E1" w14:textId="77777777" w:rsidR="00FC7102" w:rsidRPr="00F00D94" w:rsidRDefault="00FC7102" w:rsidP="006672EA">
      <w:pPr>
        <w:pStyle w:val="Heading3"/>
        <w:jc w:val="both"/>
        <w:rPr>
          <w:rFonts w:cs="Arial"/>
        </w:rPr>
      </w:pPr>
      <w:bookmarkStart w:id="64" w:name="_Toc125022834"/>
      <w:r w:rsidRPr="00F00D94">
        <w:rPr>
          <w:rFonts w:cs="Arial"/>
        </w:rPr>
        <w:lastRenderedPageBreak/>
        <w:t>Additional Program Specific Information</w:t>
      </w:r>
      <w:bookmarkEnd w:id="64"/>
    </w:p>
    <w:p w14:paraId="67079E5A" w14:textId="68C8AAE4" w:rsidR="002F7A83" w:rsidRPr="00B90AD3" w:rsidRDefault="002F7A83" w:rsidP="002F7A8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90AD3">
        <w:rPr>
          <w:rFonts w:ascii="Arial" w:hAnsi="Arial" w:cs="Arial"/>
          <w:b/>
          <w:sz w:val="20"/>
        </w:rPr>
        <w:t>ODJFS Compliance Requirements</w:t>
      </w:r>
    </w:p>
    <w:p w14:paraId="2A52E020" w14:textId="77777777" w:rsidR="002F7A83" w:rsidRPr="00B90AD3" w:rsidRDefault="002F7A83" w:rsidP="002F7A83">
      <w:pPr>
        <w:autoSpaceDE w:val="0"/>
        <w:autoSpaceDN w:val="0"/>
        <w:adjustRightInd w:val="0"/>
        <w:spacing w:after="240"/>
        <w:jc w:val="both"/>
        <w:rPr>
          <w:rFonts w:ascii="Arial" w:hAnsi="Arial" w:cs="Arial"/>
          <w:bCs/>
          <w:color w:val="000000"/>
          <w:sz w:val="20"/>
        </w:rPr>
      </w:pPr>
      <w:r w:rsidRPr="00B90AD3">
        <w:rPr>
          <w:rFonts w:ascii="Arial" w:hAnsi="Arial" w:cs="Arial"/>
          <w:bCs/>
          <w:color w:val="000000"/>
          <w:sz w:val="20"/>
        </w:rPr>
        <w:t>Period of Performance and Liquidation</w:t>
      </w:r>
    </w:p>
    <w:p w14:paraId="486D0803" w14:textId="37106549" w:rsidR="002F7A83" w:rsidRPr="00B90AD3" w:rsidRDefault="002F7A83" w:rsidP="002F7A8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 xml:space="preserve">Agencies may occasionally have 2 grants open at the same time. (Example: Both TANF FFY </w:t>
      </w:r>
      <w:r>
        <w:rPr>
          <w:rFonts w:ascii="Arial" w:hAnsi="Arial" w:cs="Arial"/>
          <w:color w:val="000000"/>
          <w:sz w:val="20"/>
        </w:rPr>
        <w:t>22</w:t>
      </w:r>
      <w:r w:rsidRPr="00B90AD3">
        <w:rPr>
          <w:rFonts w:ascii="Arial" w:hAnsi="Arial" w:cs="Arial"/>
          <w:color w:val="000000"/>
          <w:sz w:val="20"/>
        </w:rPr>
        <w:t xml:space="preserve"> and TANF FFY </w:t>
      </w:r>
      <w:r>
        <w:rPr>
          <w:rFonts w:ascii="Arial" w:hAnsi="Arial" w:cs="Arial"/>
          <w:color w:val="000000"/>
          <w:sz w:val="20"/>
        </w:rPr>
        <w:t>23</w:t>
      </w:r>
      <w:r w:rsidRPr="00B90AD3">
        <w:rPr>
          <w:rFonts w:ascii="Arial" w:hAnsi="Arial" w:cs="Arial"/>
          <w:color w:val="000000"/>
          <w:sz w:val="20"/>
        </w:rPr>
        <w:t xml:space="preserve"> will be available during the Oct 20</w:t>
      </w:r>
      <w:r>
        <w:rPr>
          <w:rFonts w:ascii="Arial" w:hAnsi="Arial" w:cs="Arial"/>
          <w:color w:val="000000"/>
          <w:sz w:val="20"/>
        </w:rPr>
        <w:t>22</w:t>
      </w:r>
      <w:r w:rsidRPr="00B90AD3">
        <w:rPr>
          <w:rFonts w:ascii="Arial" w:hAnsi="Arial" w:cs="Arial"/>
          <w:color w:val="000000"/>
          <w:sz w:val="20"/>
        </w:rPr>
        <w:t xml:space="preserve"> – Dec 20</w:t>
      </w:r>
      <w:r>
        <w:rPr>
          <w:rFonts w:ascii="Arial" w:hAnsi="Arial" w:cs="Arial"/>
          <w:color w:val="000000"/>
          <w:sz w:val="20"/>
        </w:rPr>
        <w:t>22</w:t>
      </w:r>
      <w:r w:rsidRPr="00B90AD3">
        <w:rPr>
          <w:rFonts w:ascii="Arial" w:hAnsi="Arial" w:cs="Arial"/>
          <w:color w:val="000000"/>
          <w:sz w:val="20"/>
        </w:rPr>
        <w:t xml:space="preserve"> quarter.) It is important for agencies to consider the period of performance and the liquidation period of those grants, as </w:t>
      </w:r>
      <w:proofErr w:type="gramStart"/>
      <w:r w:rsidRPr="00B90AD3">
        <w:rPr>
          <w:rFonts w:ascii="Arial" w:hAnsi="Arial" w:cs="Arial"/>
          <w:color w:val="000000"/>
          <w:sz w:val="20"/>
        </w:rPr>
        <w:t>entered into</w:t>
      </w:r>
      <w:proofErr w:type="gramEnd"/>
      <w:r w:rsidRPr="00B90AD3">
        <w:rPr>
          <w:rFonts w:ascii="Arial" w:hAnsi="Arial" w:cs="Arial"/>
          <w:color w:val="000000"/>
          <w:sz w:val="20"/>
        </w:rPr>
        <w:t xml:space="preserve"> CFIS, in order to make the appropriate grant choice during this time.</w:t>
      </w:r>
    </w:p>
    <w:p w14:paraId="19D93382" w14:textId="77777777" w:rsidR="002F7A83" w:rsidRPr="00B90AD3" w:rsidRDefault="002F7A83" w:rsidP="002F7A8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3C99C297" w14:textId="77777777" w:rsidR="002F7A83" w:rsidRPr="00B90AD3" w:rsidRDefault="002F7A83" w:rsidP="002F7A83">
      <w:pPr>
        <w:spacing w:after="240"/>
        <w:jc w:val="both"/>
        <w:rPr>
          <w:rFonts w:ascii="Arial" w:hAnsi="Arial" w:cs="Arial"/>
          <w:sz w:val="20"/>
        </w:rPr>
      </w:pPr>
      <w:r w:rsidRPr="00B90AD3">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1CAF5D1" w14:textId="26295342" w:rsidR="002F7A83" w:rsidRPr="00B90AD3" w:rsidRDefault="002F7A83" w:rsidP="002F7A83">
      <w:pPr>
        <w:autoSpaceDE w:val="0"/>
        <w:autoSpaceDN w:val="0"/>
        <w:adjustRightInd w:val="0"/>
        <w:spacing w:after="240"/>
        <w:jc w:val="both"/>
        <w:rPr>
          <w:rFonts w:ascii="Arial" w:hAnsi="Arial" w:cs="Arial"/>
          <w:color w:val="000000"/>
          <w:sz w:val="20"/>
        </w:rPr>
      </w:pPr>
      <w:r w:rsidRPr="00B90AD3">
        <w:rPr>
          <w:rFonts w:ascii="Arial" w:hAnsi="Arial" w:cs="Arial"/>
          <w:color w:val="000000"/>
          <w:sz w:val="20"/>
        </w:rPr>
        <w:t>Because of the two-year time limit, agencies have the option of posting expenditures incurred prior to 9/30/</w:t>
      </w:r>
      <w:r>
        <w:rPr>
          <w:rFonts w:ascii="Arial" w:hAnsi="Arial" w:cs="Arial"/>
          <w:color w:val="000000"/>
          <w:sz w:val="20"/>
        </w:rPr>
        <w:t>22</w:t>
      </w:r>
      <w:r w:rsidRPr="00B90AD3">
        <w:rPr>
          <w:rFonts w:ascii="Arial" w:hAnsi="Arial" w:cs="Arial"/>
          <w:color w:val="000000"/>
          <w:sz w:val="20"/>
        </w:rPr>
        <w:t xml:space="preserve"> (and after 10/1/</w:t>
      </w:r>
      <w:r>
        <w:rPr>
          <w:rFonts w:ascii="Arial" w:hAnsi="Arial" w:cs="Arial"/>
          <w:color w:val="000000"/>
          <w:sz w:val="20"/>
        </w:rPr>
        <w:t>21</w:t>
      </w:r>
      <w:r w:rsidRPr="00B90AD3">
        <w:rPr>
          <w:rFonts w:ascii="Arial" w:hAnsi="Arial" w:cs="Arial"/>
          <w:color w:val="000000"/>
          <w:sz w:val="20"/>
        </w:rPr>
        <w:t xml:space="preserve">) to either the FFY </w:t>
      </w:r>
      <w:r>
        <w:rPr>
          <w:rFonts w:ascii="Arial" w:hAnsi="Arial" w:cs="Arial"/>
          <w:color w:val="000000"/>
          <w:sz w:val="20"/>
        </w:rPr>
        <w:t>21</w:t>
      </w:r>
      <w:r w:rsidRPr="00B90AD3">
        <w:rPr>
          <w:rFonts w:ascii="Arial" w:hAnsi="Arial" w:cs="Arial"/>
          <w:color w:val="000000"/>
          <w:sz w:val="20"/>
        </w:rPr>
        <w:t xml:space="preserve"> grants or FFY </w:t>
      </w:r>
      <w:r>
        <w:rPr>
          <w:rFonts w:ascii="Arial" w:hAnsi="Arial" w:cs="Arial"/>
          <w:color w:val="000000"/>
          <w:sz w:val="20"/>
        </w:rPr>
        <w:t>22</w:t>
      </w:r>
      <w:r w:rsidRPr="00B90AD3">
        <w:rPr>
          <w:rFonts w:ascii="Arial" w:hAnsi="Arial" w:cs="Arial"/>
          <w:color w:val="000000"/>
          <w:sz w:val="20"/>
        </w:rPr>
        <w:t xml:space="preserve"> grants. Expenditures may be charged to a future grant (within 2 years) but cannot be charged to a grant that is past its period of performance.</w:t>
      </w:r>
    </w:p>
    <w:p w14:paraId="12454066" w14:textId="3F15C3C3" w:rsidR="002F7A83" w:rsidRPr="00B90AD3" w:rsidRDefault="002F7A83" w:rsidP="002F7A83">
      <w:pPr>
        <w:pStyle w:val="ListParagraph"/>
        <w:numPr>
          <w:ilvl w:val="0"/>
          <w:numId w:val="80"/>
        </w:numPr>
        <w:suppressAutoHyphens w:val="0"/>
        <w:spacing w:after="240"/>
        <w:ind w:hanging="720"/>
        <w:jc w:val="both"/>
        <w:rPr>
          <w:rFonts w:ascii="Arial" w:hAnsi="Arial" w:cs="Arial"/>
          <w:color w:val="000000"/>
        </w:rPr>
      </w:pPr>
      <w:r w:rsidRPr="00B90AD3">
        <w:rPr>
          <w:rFonts w:ascii="Arial" w:hAnsi="Arial" w:cs="Arial"/>
          <w:color w:val="000000"/>
        </w:rPr>
        <w:t xml:space="preserve">Agencies are encouraged to utilize FFY </w:t>
      </w:r>
      <w:r>
        <w:rPr>
          <w:rFonts w:ascii="Arial" w:hAnsi="Arial" w:cs="Arial"/>
          <w:color w:val="000000"/>
        </w:rPr>
        <w:t>22</w:t>
      </w:r>
      <w:r w:rsidRPr="00B90AD3">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22</w:t>
      </w:r>
      <w:r w:rsidRPr="00B90AD3">
        <w:rPr>
          <w:rFonts w:ascii="Arial" w:hAnsi="Arial" w:cs="Arial"/>
          <w:color w:val="000000"/>
        </w:rPr>
        <w:t>.</w:t>
      </w:r>
    </w:p>
    <w:p w14:paraId="05C44B12" w14:textId="0475F228" w:rsidR="002F7A83" w:rsidRDefault="002F7A83" w:rsidP="002F7A83">
      <w:pPr>
        <w:pStyle w:val="ListParagraph"/>
        <w:numPr>
          <w:ilvl w:val="0"/>
          <w:numId w:val="80"/>
        </w:numPr>
        <w:suppressAutoHyphens w:val="0"/>
        <w:spacing w:after="240"/>
        <w:ind w:hanging="720"/>
        <w:jc w:val="both"/>
        <w:rPr>
          <w:rFonts w:ascii="Arial" w:hAnsi="Arial" w:cs="Arial"/>
          <w:color w:val="000000"/>
        </w:rPr>
      </w:pPr>
      <w:r w:rsidRPr="00B90AD3">
        <w:rPr>
          <w:rFonts w:ascii="Arial" w:hAnsi="Arial" w:cs="Arial"/>
          <w:color w:val="000000"/>
        </w:rPr>
        <w:t>Agencies may not, under any circumstances, post expenditures incurred after 9/30/</w:t>
      </w:r>
      <w:r>
        <w:rPr>
          <w:rFonts w:ascii="Arial" w:hAnsi="Arial" w:cs="Arial"/>
          <w:color w:val="000000"/>
        </w:rPr>
        <w:t>22</w:t>
      </w:r>
      <w:r w:rsidRPr="00B90AD3">
        <w:rPr>
          <w:rFonts w:ascii="Arial" w:hAnsi="Arial" w:cs="Arial"/>
          <w:color w:val="000000"/>
        </w:rPr>
        <w:t xml:space="preserve"> to a FFY </w:t>
      </w:r>
      <w:r>
        <w:rPr>
          <w:rFonts w:ascii="Arial" w:hAnsi="Arial" w:cs="Arial"/>
          <w:color w:val="000000"/>
        </w:rPr>
        <w:t>22</w:t>
      </w:r>
      <w:r w:rsidRPr="00B90AD3">
        <w:rPr>
          <w:rFonts w:ascii="Arial" w:hAnsi="Arial" w:cs="Arial"/>
          <w:color w:val="000000"/>
        </w:rPr>
        <w:t xml:space="preserve"> grant. FFY </w:t>
      </w:r>
      <w:r>
        <w:rPr>
          <w:rFonts w:ascii="Arial" w:hAnsi="Arial" w:cs="Arial"/>
          <w:color w:val="000000"/>
        </w:rPr>
        <w:t>23</w:t>
      </w:r>
      <w:r w:rsidRPr="00B90AD3">
        <w:rPr>
          <w:rFonts w:ascii="Arial" w:hAnsi="Arial" w:cs="Arial"/>
          <w:color w:val="000000"/>
        </w:rPr>
        <w:t xml:space="preserve"> grants must be used for expenditures incurred on or after the beginning of the new FFY (10/1/</w:t>
      </w:r>
      <w:r>
        <w:rPr>
          <w:rFonts w:ascii="Arial" w:hAnsi="Arial" w:cs="Arial"/>
          <w:color w:val="000000"/>
        </w:rPr>
        <w:t>22</w:t>
      </w:r>
      <w:r w:rsidRPr="00B90AD3">
        <w:rPr>
          <w:rFonts w:ascii="Arial" w:hAnsi="Arial" w:cs="Arial"/>
          <w:color w:val="000000"/>
        </w:rPr>
        <w:t>)</w:t>
      </w:r>
      <w:r>
        <w:rPr>
          <w:rFonts w:ascii="Arial" w:hAnsi="Arial" w:cs="Arial"/>
          <w:color w:val="000000"/>
        </w:rPr>
        <w:t>.</w:t>
      </w:r>
    </w:p>
    <w:p w14:paraId="5680A5FD" w14:textId="77777777" w:rsidR="002F7A83" w:rsidRPr="00AB1045" w:rsidRDefault="002F7A83" w:rsidP="002F7A83">
      <w:pPr>
        <w:spacing w:after="240"/>
        <w:jc w:val="both"/>
        <w:rPr>
          <w:rFonts w:ascii="Arial" w:hAnsi="Arial" w:cs="Arial"/>
          <w:b/>
          <w:bCs/>
          <w:color w:val="000000"/>
          <w:sz w:val="20"/>
        </w:rPr>
      </w:pPr>
      <w:r w:rsidRPr="00AB1045">
        <w:rPr>
          <w:rFonts w:ascii="Arial" w:hAnsi="Arial" w:cs="Arial"/>
          <w:b/>
          <w:bCs/>
          <w:color w:val="000000"/>
          <w:sz w:val="20"/>
        </w:rPr>
        <w:t>Grant Funding Period and Liquidation</w:t>
      </w:r>
    </w:p>
    <w:p w14:paraId="206CBA72" w14:textId="77777777" w:rsidR="002F7A83" w:rsidRPr="00D94F69" w:rsidRDefault="002F7A83" w:rsidP="002F7A8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045">
        <w:rPr>
          <w:rFonts w:ascii="Arial" w:hAnsi="Arial" w:cs="Arial"/>
          <w:bCs/>
          <w:color w:val="000000"/>
          <w:sz w:val="20"/>
        </w:rPr>
        <w:t>ODJFS communicates the funding period and liquidation period through the county finance information system (CFIS). The CDJFS can incur services through the funding period and disburse and report expenditures no later than the end of the liquidation period.</w:t>
      </w:r>
    </w:p>
    <w:p w14:paraId="1A73C98B" w14:textId="062ADA13" w:rsidR="002F7A83" w:rsidRPr="002F7A83" w:rsidRDefault="002F7A8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21336">
        <w:rPr>
          <w:rFonts w:ascii="Arial" w:hAnsi="Arial" w:cs="Arial"/>
          <w:i/>
          <w:sz w:val="20"/>
        </w:rPr>
        <w:t xml:space="preserve">(Source: </w:t>
      </w:r>
      <w:r w:rsidRPr="00A21336">
        <w:rPr>
          <w:rFonts w:ascii="Arial" w:hAnsi="Arial" w:cs="Arial"/>
          <w:i/>
          <w:sz w:val="20"/>
          <w:highlight w:val="cyan"/>
        </w:rPr>
        <w:t>ODJFS</w:t>
      </w:r>
      <w:r w:rsidRPr="00A21336">
        <w:rPr>
          <w:rFonts w:ascii="Arial" w:hAnsi="Arial" w:cs="Arial"/>
          <w:i/>
          <w:sz w:val="20"/>
        </w:rPr>
        <w:t>)</w:t>
      </w:r>
    </w:p>
    <w:p w14:paraId="7A569597" w14:textId="77777777" w:rsidR="00C30DAB" w:rsidRPr="00F00D94" w:rsidRDefault="00205793" w:rsidP="006672EA">
      <w:pPr>
        <w:pStyle w:val="Heading3"/>
        <w:jc w:val="both"/>
        <w:rPr>
          <w:rFonts w:cs="Arial"/>
          <w:bCs/>
        </w:rPr>
      </w:pPr>
      <w:bookmarkStart w:id="65" w:name="_Toc125022835"/>
      <w:r w:rsidRPr="00F00D94">
        <w:rPr>
          <w:rFonts w:cs="Arial"/>
        </w:rPr>
        <w:t xml:space="preserve">Audit Objectives </w:t>
      </w:r>
      <w:r w:rsidR="00C30DAB" w:rsidRPr="00F00D94">
        <w:rPr>
          <w:rFonts w:cs="Arial"/>
        </w:rPr>
        <w:t>and Control Testing</w:t>
      </w:r>
      <w:bookmarkEnd w:id="65"/>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550CADC" w:rsidR="008F7129"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2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3783588D" w:rsidR="008F7129"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21" w:history="1">
        <w:r w:rsidR="008F7129" w:rsidRPr="00F00D94">
          <w:rPr>
            <w:rStyle w:val="Hyperlink"/>
            <w:rFonts w:ascii="Arial" w:hAnsi="Arial" w:cs="Arial"/>
            <w:sz w:val="20"/>
            <w:szCs w:val="20"/>
          </w:rPr>
          <w:t>2013 COSO</w:t>
        </w:r>
      </w:hyperlink>
    </w:p>
    <w:p w14:paraId="390AFB93" w14:textId="379F0009" w:rsidR="008F7129"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122"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5155804" w14:textId="77777777" w:rsidR="002839CB" w:rsidRDefault="002839CB" w:rsidP="006672EA">
            <w:pPr>
              <w:spacing w:after="240"/>
              <w:jc w:val="both"/>
              <w:rPr>
                <w:rFonts w:ascii="Arial" w:eastAsiaTheme="minorHAnsi" w:hAnsi="Arial" w:cs="Arial"/>
                <w:sz w:val="20"/>
              </w:rPr>
            </w:pPr>
          </w:p>
          <w:p w14:paraId="0EDE5DE2" w14:textId="77777777" w:rsidR="00887CFB" w:rsidRDefault="00887CFB" w:rsidP="00887CFB">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03C46512" w14:textId="77777777" w:rsidR="00887CFB" w:rsidRDefault="00887CFB" w:rsidP="00887CFB">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20661F56" w:rsidR="00887CFB" w:rsidRPr="00F00D94" w:rsidRDefault="00887CFB" w:rsidP="00887CFB">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6" w:name="_Toc125022836"/>
      <w:r w:rsidRPr="00F00D94">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7" w:name="_Toc125022837"/>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DA58A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DA58A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DA58A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DA58A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DA58A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3"/>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8" w:name="J___PROGRAM_INCOME"/>
      <w:bookmarkStart w:id="69" w:name="L___REPORTING"/>
      <w:bookmarkStart w:id="70" w:name="_Toc442267701"/>
      <w:bookmarkStart w:id="71" w:name="_Toc125022838"/>
      <w:bookmarkEnd w:id="68"/>
      <w:bookmarkEnd w:id="69"/>
      <w:r w:rsidRPr="00F00D94">
        <w:rPr>
          <w:rFonts w:cs="Arial"/>
        </w:rPr>
        <w:lastRenderedPageBreak/>
        <w:t>L.  REPORTING</w:t>
      </w:r>
      <w:bookmarkEnd w:id="70"/>
      <w:bookmarkEnd w:id="71"/>
    </w:p>
    <w:p w14:paraId="70B2BAF1" w14:textId="495C388E"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71F27287"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72" w:name="_Toc125022839"/>
      <w:r w:rsidRPr="00F00D94">
        <w:rPr>
          <w:rFonts w:cs="Arial"/>
        </w:rPr>
        <w:t xml:space="preserve">OMB </w:t>
      </w:r>
      <w:r w:rsidR="007E5B12" w:rsidRPr="00F00D94">
        <w:rPr>
          <w:rFonts w:cs="Arial"/>
        </w:rPr>
        <w:t>Compliance Requirements</w:t>
      </w:r>
      <w:bookmarkEnd w:id="72"/>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7D20A82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6"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113769D3"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2014F71" w14:textId="6569FD6C" w:rsidR="00933D27" w:rsidRDefault="00933D27" w:rsidP="00933D27">
      <w:pPr>
        <w:pStyle w:val="ListParagraph"/>
        <w:numPr>
          <w:ilvl w:val="0"/>
          <w:numId w:val="8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rPr>
      </w:pPr>
      <w:r w:rsidRPr="00933D27">
        <w:rPr>
          <w:rFonts w:ascii="Arial" w:hAnsi="Arial" w:cs="Arial"/>
          <w:b/>
        </w:rPr>
        <w:t>Financial Reporting</w:t>
      </w:r>
      <w:r w:rsidRPr="00933D27">
        <w:rPr>
          <w:rFonts w:ascii="Arial" w:hAnsi="Arial" w:cs="Arial"/>
        </w:rPr>
        <w:t xml:space="preserve"> – </w:t>
      </w:r>
      <w:r w:rsidRPr="00933D27">
        <w:rPr>
          <w:rFonts w:ascii="Arial" w:hAnsi="Arial" w:cs="Arial"/>
          <w:i/>
        </w:rPr>
        <w:t xml:space="preserve">Not Applicable at the Local Level. However, </w:t>
      </w:r>
      <w:proofErr w:type="gramStart"/>
      <w:r w:rsidRPr="00933D27">
        <w:rPr>
          <w:rFonts w:ascii="Arial" w:hAnsi="Arial" w:cs="Arial"/>
          <w:i/>
        </w:rPr>
        <w:t>in order for</w:t>
      </w:r>
      <w:proofErr w:type="gramEnd"/>
      <w:r w:rsidRPr="00933D27">
        <w:rPr>
          <w:rFonts w:ascii="Arial" w:hAnsi="Arial" w:cs="Arial"/>
          <w:i/>
        </w:rPr>
        <w:t xml:space="preserve"> ODJFS to comply with the state requirements, Counties do need to follow in the next section – Additional Program Specific Information - ODJFS Compliance Requirements.</w:t>
      </w:r>
    </w:p>
    <w:p w14:paraId="4019DCA8" w14:textId="41FA7FB0" w:rsidR="00933D27" w:rsidRPr="00933D27" w:rsidRDefault="00933D27" w:rsidP="00933D27">
      <w:pPr>
        <w:pStyle w:val="ListParagraph"/>
        <w:numPr>
          <w:ilvl w:val="0"/>
          <w:numId w:val="8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i/>
        </w:rPr>
      </w:pPr>
      <w:r w:rsidRPr="00933D27">
        <w:rPr>
          <w:rFonts w:ascii="Arial" w:hAnsi="Arial" w:cs="Arial"/>
          <w:b/>
        </w:rPr>
        <w:t>Performance Reporting</w:t>
      </w:r>
    </w:p>
    <w:p w14:paraId="2AADBCEE" w14:textId="6930E163"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i/>
          <w:iCs/>
          <w:sz w:val="20"/>
        </w:rPr>
      </w:pPr>
      <w:r w:rsidRPr="00933D27">
        <w:rPr>
          <w:rFonts w:ascii="Arial" w:hAnsi="Arial" w:cs="Arial"/>
          <w:bCs/>
          <w:i/>
          <w:iCs/>
          <w:sz w:val="20"/>
        </w:rPr>
        <w:t>Post-Expenditure Report</w:t>
      </w:r>
    </w:p>
    <w:p w14:paraId="36714F15" w14:textId="7209236F"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933D27">
        <w:rPr>
          <w:rFonts w:ascii="Arial" w:hAnsi="Arial" w:cs="Arial"/>
          <w:bCs/>
          <w:sz w:val="20"/>
        </w:rPr>
        <w:t>The 42 USC 1397e requires states and territories to submit to the federal administering agency, the Office of Community Services, an annual Post Expenditure Report no later than six months following the close of the fiscal year.</w:t>
      </w:r>
    </w:p>
    <w:p w14:paraId="23BF9D8C" w14:textId="73590698"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933D27">
        <w:rPr>
          <w:rFonts w:ascii="Arial" w:hAnsi="Arial" w:cs="Arial"/>
          <w:bCs/>
          <w:sz w:val="20"/>
        </w:rPr>
        <w:t>Key Line Item</w:t>
      </w:r>
    </w:p>
    <w:p w14:paraId="2608BBED" w14:textId="35475049" w:rsidR="00933D27" w:rsidRPr="00933D27" w:rsidRDefault="00933D27" w:rsidP="00933D27">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Cs/>
        </w:rPr>
        <w:t>The number of eligible individuals who received services paid for in part or in whole with federal funds under the SSBG.</w:t>
      </w:r>
    </w:p>
    <w:p w14:paraId="7C5AF1CA" w14:textId="3BD3E651"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933D27">
        <w:rPr>
          <w:rFonts w:ascii="Arial" w:hAnsi="Arial" w:cs="Arial"/>
          <w:bCs/>
          <w:sz w:val="20"/>
        </w:rPr>
        <w:t>Suggested Audit Procedures</w:t>
      </w:r>
    </w:p>
    <w:p w14:paraId="7AE0E815" w14:textId="597D1011"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933D27">
        <w:rPr>
          <w:rFonts w:ascii="Arial" w:hAnsi="Arial" w:cs="Arial"/>
          <w:bCs/>
          <w:i/>
          <w:iCs/>
          <w:sz w:val="20"/>
        </w:rPr>
        <w:t>States and Territories</w:t>
      </w:r>
      <w:r w:rsidRPr="00933D27">
        <w:rPr>
          <w:rFonts w:ascii="Arial" w:hAnsi="Arial" w:cs="Arial"/>
          <w:bCs/>
          <w:sz w:val="20"/>
        </w:rPr>
        <w:t>. Auditors should design a test to select a sample of individuals that received services directly from the state or territory. These tests should include:</w:t>
      </w:r>
    </w:p>
    <w:p w14:paraId="299849D6" w14:textId="77777777" w:rsidR="00933D27" w:rsidRDefault="00933D27" w:rsidP="00933D27">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Cs/>
        </w:rPr>
        <w:lastRenderedPageBreak/>
        <w:t>Tests to determine that there is evidence that the individual received the service(s).</w:t>
      </w:r>
    </w:p>
    <w:p w14:paraId="6AABD84D" w14:textId="5EC0E82F" w:rsidR="00933D27" w:rsidRPr="00933D27" w:rsidRDefault="00933D27" w:rsidP="00933D27">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Cs/>
        </w:rPr>
        <w:t>Tests to determine that the individual was eligible for the services within that state.</w:t>
      </w:r>
    </w:p>
    <w:p w14:paraId="5AB0FA21" w14:textId="1B5A8F25" w:rsidR="00933D27" w:rsidRPr="00933D27" w:rsidRDefault="00933D27" w:rsidP="00933D2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933D27">
        <w:rPr>
          <w:rFonts w:ascii="Arial" w:hAnsi="Arial" w:cs="Arial"/>
          <w:bCs/>
          <w:i/>
          <w:iCs/>
          <w:sz w:val="20"/>
        </w:rPr>
        <w:t>Subrecipients</w:t>
      </w:r>
      <w:r w:rsidRPr="00933D27">
        <w:rPr>
          <w:rFonts w:ascii="Arial" w:hAnsi="Arial" w:cs="Arial"/>
          <w:bCs/>
          <w:sz w:val="20"/>
        </w:rPr>
        <w:t>. Auditors should determine the income eligibility threshold established by the state. Auditors should obtain the reports provided to the state. Auditors should select a sample of services reported. These tests should include:</w:t>
      </w:r>
    </w:p>
    <w:p w14:paraId="7A2F04FF" w14:textId="77777777" w:rsidR="00933D27" w:rsidRDefault="00933D27" w:rsidP="00933D27">
      <w:pPr>
        <w:pStyle w:val="ListParagraph"/>
        <w:numPr>
          <w:ilvl w:val="0"/>
          <w:numId w:val="8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Cs/>
        </w:rPr>
        <w:t>Tests to determine that there is evidence that the individual received the service(s).</w:t>
      </w:r>
    </w:p>
    <w:p w14:paraId="5DD1CB8B" w14:textId="3F35489A" w:rsidR="00933D27" w:rsidRPr="00933D27" w:rsidRDefault="00933D27" w:rsidP="00933D27">
      <w:pPr>
        <w:pStyle w:val="ListParagraph"/>
        <w:numPr>
          <w:ilvl w:val="0"/>
          <w:numId w:val="8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Cs/>
        </w:rPr>
        <w:t>Tests to determine that the individual was eligible for the services within that state.</w:t>
      </w:r>
    </w:p>
    <w:p w14:paraId="26594EBE" w14:textId="77777777" w:rsidR="00933D27" w:rsidRDefault="00933D27" w:rsidP="00933D27">
      <w:pPr>
        <w:pStyle w:val="ListParagraph"/>
        <w:numPr>
          <w:ilvl w:val="0"/>
          <w:numId w:val="8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
        </w:rPr>
        <w:t>Special Reporting</w:t>
      </w:r>
      <w:r>
        <w:rPr>
          <w:rFonts w:ascii="Arial" w:hAnsi="Arial" w:cs="Arial"/>
          <w:bCs/>
        </w:rPr>
        <w:t xml:space="preserve"> – </w:t>
      </w:r>
      <w:r w:rsidRPr="00933D27">
        <w:rPr>
          <w:rFonts w:ascii="Arial" w:hAnsi="Arial" w:cs="Arial"/>
          <w:bCs/>
        </w:rPr>
        <w:t>Not Applicable</w:t>
      </w:r>
    </w:p>
    <w:p w14:paraId="06A98485" w14:textId="298D21E0" w:rsidR="00933D27" w:rsidRPr="00933D27" w:rsidRDefault="00933D27" w:rsidP="00933D27">
      <w:pPr>
        <w:pStyle w:val="ListParagraph"/>
        <w:numPr>
          <w:ilvl w:val="0"/>
          <w:numId w:val="8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933D27">
        <w:rPr>
          <w:rFonts w:ascii="Arial" w:hAnsi="Arial" w:cs="Arial"/>
          <w:b/>
        </w:rPr>
        <w:t xml:space="preserve">Special Reporting for Federal Funding Accountability and Transparency Act </w:t>
      </w:r>
      <w:r w:rsidRPr="00933D27">
        <w:rPr>
          <w:rFonts w:ascii="Arial" w:hAnsi="Arial" w:cs="Arial"/>
          <w:bCs/>
        </w:rPr>
        <w:t>– See OMB Compliance Requirements section above for audit guidance.</w:t>
      </w:r>
    </w:p>
    <w:p w14:paraId="1C687884" w14:textId="23025238" w:rsidR="0012025C" w:rsidRPr="00F00D94" w:rsidRDefault="0012025C"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iCs/>
          <w:sz w:val="20"/>
        </w:rPr>
        <w:t>(Source: 2022 OMB Compliance Supplement, Part 4, HHS, Social Services Block Grant)</w:t>
      </w:r>
    </w:p>
    <w:p w14:paraId="5979A865" w14:textId="77777777" w:rsidR="00703F98" w:rsidRPr="00F00D94" w:rsidRDefault="00703F98" w:rsidP="006672EA">
      <w:pPr>
        <w:pStyle w:val="Heading3"/>
        <w:jc w:val="both"/>
        <w:rPr>
          <w:rFonts w:cs="Arial"/>
        </w:rPr>
      </w:pPr>
      <w:bookmarkStart w:id="73" w:name="_Toc125022840"/>
      <w:r w:rsidRPr="00F00D94">
        <w:rPr>
          <w:rFonts w:cs="Arial"/>
        </w:rPr>
        <w:t>Additional Program Specific Information</w:t>
      </w:r>
      <w:bookmarkEnd w:id="73"/>
    </w:p>
    <w:p w14:paraId="7F83FBA5" w14:textId="5103BE55"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4" w:name="_Toc448832996"/>
      <w:r w:rsidRPr="000860D5">
        <w:rPr>
          <w:rFonts w:ascii="Arial" w:hAnsi="Arial" w:cs="Arial"/>
          <w:b/>
          <w:sz w:val="20"/>
        </w:rPr>
        <w:t>ODJFS Compliance Requirements</w:t>
      </w:r>
      <w:bookmarkEnd w:id="74"/>
    </w:p>
    <w:p w14:paraId="0559D8F7" w14:textId="78FADDFC"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129" w:history="1">
        <w:r w:rsidRPr="000860D5">
          <w:rPr>
            <w:rStyle w:val="Hyperlink"/>
            <w:rFonts w:ascii="Arial" w:hAnsi="Arial" w:cs="Arial"/>
            <w:sz w:val="20"/>
          </w:rPr>
          <w:t>OAC 5101:9-7-03</w:t>
        </w:r>
      </w:hyperlink>
      <w:r w:rsidRPr="000860D5">
        <w:rPr>
          <w:rFonts w:ascii="Arial" w:hAnsi="Arial" w:cs="Arial"/>
          <w:sz w:val="20"/>
        </w:rPr>
        <w:t xml:space="preserve"> and </w:t>
      </w:r>
      <w:hyperlink r:id="rId130" w:history="1">
        <w:r w:rsidRPr="000860D5">
          <w:rPr>
            <w:rStyle w:val="Hyperlink"/>
            <w:rFonts w:ascii="Arial" w:hAnsi="Arial" w:cs="Arial"/>
            <w:sz w:val="20"/>
          </w:rPr>
          <w:t>5101:9-7-03.1</w:t>
        </w:r>
      </w:hyperlink>
      <w:r w:rsidRPr="000860D5">
        <w:rPr>
          <w:rFonts w:ascii="Arial" w:hAnsi="Arial" w:cs="Arial"/>
          <w:sz w:val="20"/>
        </w:rPr>
        <w:t>, provide guidance on the financing, cash management, quarterly reconciliation</w:t>
      </w:r>
      <w:r>
        <w:rPr>
          <w:rFonts w:ascii="Arial" w:hAnsi="Arial" w:cs="Arial"/>
          <w:sz w:val="20"/>
        </w:rPr>
        <w:t>, and grant closeout</w:t>
      </w:r>
      <w:r w:rsidRPr="000860D5">
        <w:rPr>
          <w:rFonts w:ascii="Arial" w:hAnsi="Arial" w:cs="Arial"/>
          <w:sz w:val="20"/>
        </w:rPr>
        <w:t xml:space="preserve"> procedures (including some Form JFS 02827 reporting requirements) in </w:t>
      </w:r>
      <w:hyperlink r:id="rId131" w:history="1">
        <w:r w:rsidRPr="000860D5">
          <w:rPr>
            <w:rStyle w:val="Hyperlink"/>
            <w:rFonts w:ascii="Arial" w:hAnsi="Arial" w:cs="Arial"/>
            <w:sz w:val="20"/>
          </w:rPr>
          <w:t>OAC 5101:9-7-29</w:t>
        </w:r>
      </w:hyperlink>
      <w:r w:rsidRPr="000860D5">
        <w:rPr>
          <w:rFonts w:ascii="Arial" w:hAnsi="Arial" w:cs="Arial"/>
          <w:sz w:val="20"/>
        </w:rPr>
        <w:t>.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JFS 02827 codes and expenditures.  Quarterly close - The PA fund is reconci</w:t>
      </w:r>
      <w:r>
        <w:rPr>
          <w:rFonts w:ascii="Arial" w:hAnsi="Arial" w:cs="Arial"/>
          <w:sz w:val="20"/>
        </w:rPr>
        <w:t>le</w:t>
      </w:r>
      <w:r w:rsidRPr="000860D5">
        <w:rPr>
          <w:rFonts w:ascii="Arial" w:hAnsi="Arial" w:cs="Arial"/>
          <w:sz w:val="20"/>
        </w:rPr>
        <w:t>d each quarter based on the final reconciliation reports.</w:t>
      </w:r>
    </w:p>
    <w:p w14:paraId="62E51E1F" w14:textId="4B22F5F8" w:rsidR="00524272" w:rsidRPr="000860D5" w:rsidRDefault="00524272" w:rsidP="00524272">
      <w:pPr>
        <w:autoSpaceDE w:val="0"/>
        <w:autoSpaceDN w:val="0"/>
        <w:adjustRightInd w:val="0"/>
        <w:spacing w:after="240"/>
        <w:jc w:val="both"/>
        <w:rPr>
          <w:rFonts w:ascii="Arial" w:hAnsi="Arial" w:cs="Arial"/>
          <w:sz w:val="20"/>
        </w:rPr>
      </w:pPr>
      <w:r w:rsidRPr="000860D5">
        <w:rPr>
          <w:rFonts w:ascii="Arial" w:hAnsi="Arial" w:cs="Arial"/>
          <w:sz w:val="20"/>
        </w:rPr>
        <w:t xml:space="preserve">To reflect the most current funding practices available, in </w:t>
      </w:r>
      <w:hyperlink r:id="rId132" w:history="1">
        <w:r w:rsidRPr="000860D5">
          <w:rPr>
            <w:rStyle w:val="Hyperlink"/>
            <w:rFonts w:ascii="Arial" w:hAnsi="Arial" w:cs="Arial"/>
            <w:sz w:val="20"/>
          </w:rPr>
          <w:t>OAC 5101:9-7-06</w:t>
        </w:r>
      </w:hyperlink>
      <w:r w:rsidRPr="000860D5">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0AC1736A" w14:textId="17431AD1" w:rsidR="00524272" w:rsidRPr="000860D5" w:rsidRDefault="00524272" w:rsidP="00524272">
      <w:pPr>
        <w:autoSpaceDE w:val="0"/>
        <w:autoSpaceDN w:val="0"/>
        <w:adjustRightInd w:val="0"/>
        <w:spacing w:after="240"/>
        <w:jc w:val="both"/>
        <w:rPr>
          <w:rFonts w:ascii="Arial" w:hAnsi="Arial" w:cs="Arial"/>
          <w:sz w:val="20"/>
        </w:rPr>
      </w:pPr>
      <w:r w:rsidRPr="000860D5">
        <w:rPr>
          <w:rFonts w:ascii="Arial" w:hAnsi="Arial" w:cs="Arial"/>
          <w:sz w:val="20"/>
        </w:rPr>
        <w:t xml:space="preserve">ODJFS established coding and communicated that coding via a </w:t>
      </w:r>
      <w:hyperlink r:id="rId133" w:history="1">
        <w:r w:rsidRPr="000860D5">
          <w:rPr>
            <w:rStyle w:val="Hyperlink"/>
            <w:rFonts w:ascii="Arial" w:hAnsi="Arial" w:cs="Arial"/>
            <w:sz w:val="20"/>
          </w:rPr>
          <w:t>Bureau of County Finance Technical Assistance (BCFTA) update 2013-15</w:t>
        </w:r>
      </w:hyperlink>
      <w:r w:rsidRPr="000860D5">
        <w:rPr>
          <w:rFonts w:ascii="Arial" w:hAnsi="Arial" w:cs="Arial"/>
          <w:sz w:val="20"/>
        </w:rPr>
        <w:t xml:space="preserve"> (dated 1/10/2013). </w:t>
      </w:r>
    </w:p>
    <w:p w14:paraId="3A756F6B" w14:textId="77777777" w:rsidR="00524272" w:rsidRPr="000860D5" w:rsidRDefault="00524272" w:rsidP="00524272">
      <w:pPr>
        <w:autoSpaceDE w:val="0"/>
        <w:autoSpaceDN w:val="0"/>
        <w:adjustRightInd w:val="0"/>
        <w:spacing w:after="240"/>
        <w:jc w:val="both"/>
        <w:rPr>
          <w:rFonts w:ascii="Arial" w:hAnsi="Arial" w:cs="Arial"/>
          <w:sz w:val="20"/>
        </w:rPr>
      </w:pPr>
      <w:r w:rsidRPr="000860D5">
        <w:rPr>
          <w:rFonts w:ascii="Arial" w:hAnsi="Arial" w:cs="Arial"/>
          <w:sz w:val="20"/>
        </w:rPr>
        <w:t xml:space="preserve">The Rule governing county collections is as follows. </w:t>
      </w:r>
    </w:p>
    <w:p w14:paraId="46402168" w14:textId="046870BD" w:rsidR="00524272" w:rsidRPr="000860D5" w:rsidRDefault="00524272" w:rsidP="00524272">
      <w:pPr>
        <w:autoSpaceDE w:val="0"/>
        <w:autoSpaceDN w:val="0"/>
        <w:adjustRightInd w:val="0"/>
        <w:spacing w:after="240"/>
        <w:jc w:val="both"/>
        <w:rPr>
          <w:rFonts w:ascii="Arial" w:hAnsi="Arial" w:cs="Arial"/>
          <w:bCs/>
          <w:i/>
          <w:iCs/>
          <w:sz w:val="20"/>
        </w:rPr>
      </w:pPr>
      <w:hyperlink r:id="rId134" w:history="1">
        <w:r w:rsidRPr="000860D5">
          <w:rPr>
            <w:rStyle w:val="Hyperlink"/>
            <w:rFonts w:ascii="Arial" w:hAnsi="Arial" w:cs="Arial"/>
            <w:sz w:val="20"/>
          </w:rPr>
          <w:t>OAC 5101:9-7-06</w:t>
        </w:r>
      </w:hyperlink>
      <w:r w:rsidRPr="000860D5">
        <w:rPr>
          <w:rFonts w:ascii="Arial" w:hAnsi="Arial" w:cs="Arial"/>
          <w:bCs/>
          <w:sz w:val="20"/>
        </w:rPr>
        <w:t xml:space="preserve"> Reporting Collections and Earning on Erroneous Payment Recoveries </w:t>
      </w:r>
    </w:p>
    <w:p w14:paraId="254E5BD7" w14:textId="77777777" w:rsidR="00524272" w:rsidRPr="000860D5" w:rsidRDefault="00524272" w:rsidP="00524272">
      <w:pPr>
        <w:pStyle w:val="ListParagraph"/>
        <w:numPr>
          <w:ilvl w:val="0"/>
          <w:numId w:val="85"/>
        </w:numPr>
        <w:suppressAutoHyphens w:val="0"/>
        <w:spacing w:after="240"/>
        <w:ind w:left="720" w:hanging="720"/>
        <w:jc w:val="both"/>
        <w:rPr>
          <w:rFonts w:ascii="Arial" w:hAnsi="Arial" w:cs="Arial"/>
        </w:rPr>
      </w:pPr>
      <w:r w:rsidRPr="00D21B19">
        <w:rPr>
          <w:rFonts w:ascii="Arial" w:hAnsi="Arial" w:cs="Arial"/>
        </w:rPr>
        <w:t xml:space="preserve">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w:t>
      </w:r>
      <w:r w:rsidRPr="00D21B19">
        <w:rPr>
          <w:rFonts w:ascii="Arial" w:hAnsi="Arial" w:cs="Arial"/>
        </w:rPr>
        <w:lastRenderedPageBreak/>
        <w:t>Earnings for recovery of erroneous payments do not apply to participant expense allowances or other support service cash benefits.</w:t>
      </w:r>
    </w:p>
    <w:p w14:paraId="4A25FE67" w14:textId="77777777" w:rsidR="00524272" w:rsidRPr="000860D5" w:rsidRDefault="00524272" w:rsidP="00524272">
      <w:pPr>
        <w:autoSpaceDE w:val="0"/>
        <w:autoSpaceDN w:val="0"/>
        <w:adjustRightInd w:val="0"/>
        <w:spacing w:after="240"/>
        <w:ind w:left="720" w:hanging="720"/>
        <w:jc w:val="both"/>
        <w:rPr>
          <w:rFonts w:ascii="Arial" w:hAnsi="Arial" w:cs="Arial"/>
          <w:sz w:val="20"/>
        </w:rPr>
      </w:pPr>
      <w:r w:rsidRPr="000860D5">
        <w:rPr>
          <w:rFonts w:ascii="Arial" w:hAnsi="Arial" w:cs="Arial"/>
          <w:sz w:val="20"/>
        </w:rPr>
        <w:t>B.</w:t>
      </w:r>
      <w:r w:rsidRPr="000860D5">
        <w:rPr>
          <w:rFonts w:ascii="Arial" w:hAnsi="Arial" w:cs="Arial"/>
          <w:sz w:val="20"/>
        </w:rPr>
        <w:tab/>
      </w:r>
      <w:r w:rsidRPr="00D21B19">
        <w:rPr>
          <w:rFonts w:ascii="Arial" w:hAnsi="Arial" w:cs="Arial"/>
          <w:sz w:val="20"/>
        </w:rPr>
        <w:t>The CDJFS reports erroneous payment collections that qualify for earnings and the Ohio department of job and family services (ODJFS) issues earnings as follows:</w:t>
      </w:r>
    </w:p>
    <w:p w14:paraId="2E9D9135"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Disability Financial Assistance (DFA):</w:t>
      </w:r>
    </w:p>
    <w:p w14:paraId="6DD86549"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DFA cash collections in the public assistance (PA) fund and report the collections on the JFS 02827 "</w:t>
      </w:r>
      <w:r>
        <w:rPr>
          <w:rFonts w:ascii="Arial" w:hAnsi="Arial" w:cs="Arial"/>
          <w:sz w:val="20"/>
        </w:rPr>
        <w:t>CFIS Local Agency Quarterly Financial Statement</w:t>
      </w:r>
      <w:r w:rsidRPr="000860D5">
        <w:rPr>
          <w:rFonts w:ascii="Arial" w:hAnsi="Arial" w:cs="Arial"/>
          <w:sz w:val="20"/>
        </w:rPr>
        <w:t>" as outlined in rule 5101:9-7-29 of the Administrative Code.</w:t>
      </w:r>
    </w:p>
    <w:p w14:paraId="21B282DB"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After the close of each quarter, ODJFS multiplies the reported amount by twenty-five per cent.</w:t>
      </w:r>
    </w:p>
    <w:p w14:paraId="5852BD3C"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calculated amount as an electronic funds transfer (EFT) to the county.</w:t>
      </w:r>
    </w:p>
    <w:p w14:paraId="7932910B"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2.</w:t>
      </w:r>
      <w:r w:rsidRPr="000860D5">
        <w:rPr>
          <w:rFonts w:ascii="Arial" w:hAnsi="Arial" w:cs="Arial"/>
          <w:sz w:val="20"/>
        </w:rPr>
        <w:tab/>
        <w:t>Temporary Assistance for Needy Families (T</w:t>
      </w:r>
      <w:r>
        <w:rPr>
          <w:rFonts w:ascii="Arial" w:hAnsi="Arial" w:cs="Arial"/>
          <w:sz w:val="20"/>
        </w:rPr>
        <w:t>ANF</w:t>
      </w:r>
      <w:r w:rsidRPr="000860D5">
        <w:rPr>
          <w:rFonts w:ascii="Arial" w:hAnsi="Arial" w:cs="Arial"/>
          <w:sz w:val="20"/>
        </w:rPr>
        <w:t>) or Ohio works first (OWF), defined as a cash benefit issued on or after October 1, 1996:</w:t>
      </w:r>
    </w:p>
    <w:p w14:paraId="23F34291"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TANF or OWF cash collections in the PA fund and report the collections on the JFS 02827.</w:t>
      </w:r>
    </w:p>
    <w:p w14:paraId="464D79FC"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benefit reductions or </w:t>
      </w:r>
      <w:r>
        <w:rPr>
          <w:rFonts w:ascii="Arial" w:hAnsi="Arial" w:cs="Arial"/>
          <w:sz w:val="20"/>
        </w:rPr>
        <w:t xml:space="preserve">proceeds from </w:t>
      </w:r>
      <w:r w:rsidRPr="000860D5">
        <w:rPr>
          <w:rFonts w:ascii="Arial" w:hAnsi="Arial" w:cs="Arial"/>
          <w:sz w:val="20"/>
        </w:rPr>
        <w:t>state tax offset</w:t>
      </w:r>
      <w:r>
        <w:rPr>
          <w:rFonts w:ascii="Arial" w:hAnsi="Arial" w:cs="Arial"/>
          <w:sz w:val="20"/>
        </w:rPr>
        <w:t xml:space="preserve"> program (STOP)</w:t>
      </w:r>
      <w:r w:rsidRPr="000860D5">
        <w:rPr>
          <w:rFonts w:ascii="Arial" w:hAnsi="Arial" w:cs="Arial"/>
          <w:sz w:val="20"/>
        </w:rPr>
        <w:t xml:space="preserve"> on the JFS 02827. The CDJFS may verify earnings from collections amounts using its own county's </w:t>
      </w:r>
      <w:r>
        <w:rPr>
          <w:rFonts w:ascii="Arial" w:hAnsi="Arial" w:cs="Arial"/>
          <w:sz w:val="20"/>
        </w:rPr>
        <w:t>Ohio Benefits (OB)</w:t>
      </w:r>
      <w:r w:rsidRPr="000860D5">
        <w:rPr>
          <w:rFonts w:ascii="Arial" w:hAnsi="Arial" w:cs="Arial"/>
          <w:sz w:val="20"/>
        </w:rPr>
        <w:t xml:space="preserve"> report.</w:t>
      </w:r>
    </w:p>
    <w:p w14:paraId="254D9310"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After the close of each quarter, ODJFS multiplies the combined reported amounts from the JFS 02827 and the </w:t>
      </w:r>
      <w:r>
        <w:rPr>
          <w:rFonts w:ascii="Arial" w:hAnsi="Arial" w:cs="Arial"/>
          <w:sz w:val="20"/>
        </w:rPr>
        <w:t>OB</w:t>
      </w:r>
      <w:r w:rsidRPr="000860D5">
        <w:rPr>
          <w:rFonts w:ascii="Arial" w:hAnsi="Arial" w:cs="Arial"/>
          <w:sz w:val="20"/>
        </w:rPr>
        <w:t xml:space="preserve"> report by twenty-five per cent.</w:t>
      </w:r>
    </w:p>
    <w:p w14:paraId="2C0F9079"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At the beginning of the federal fiscal year (FFY), ODJFS issues the calculated amount earned in the previous FFY as an allocation.</w:t>
      </w:r>
    </w:p>
    <w:p w14:paraId="6C264C9E"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 xml:space="preserve">The CDJFS </w:t>
      </w:r>
      <w:r>
        <w:rPr>
          <w:rFonts w:ascii="Arial" w:hAnsi="Arial" w:cs="Arial"/>
          <w:sz w:val="20"/>
        </w:rPr>
        <w:t>shall</w:t>
      </w:r>
      <w:r w:rsidRPr="000860D5">
        <w:rPr>
          <w:rFonts w:ascii="Arial" w:hAnsi="Arial" w:cs="Arial"/>
          <w:sz w:val="20"/>
        </w:rPr>
        <w:t xml:space="preserve"> use earnings for recovery of erroneous aid to dependent children (ADC) payments that occurred after October 1, 1996 and TANF/OWF cash assistance payments only for TANF programs.</w:t>
      </w:r>
    </w:p>
    <w:p w14:paraId="1456415D"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Aid to Dependent Children (ADC); defined as a cash benefit issued on or before September 30, 1996:</w:t>
      </w:r>
    </w:p>
    <w:p w14:paraId="4C1638EB"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ADC cash collections in the PA fund and report the collections on the JFS 02827.</w:t>
      </w:r>
    </w:p>
    <w:p w14:paraId="0B9268B0"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w:t>
      </w:r>
      <w:r>
        <w:rPr>
          <w:rFonts w:ascii="Arial" w:hAnsi="Arial" w:cs="Arial"/>
          <w:sz w:val="20"/>
        </w:rPr>
        <w:t xml:space="preserve">STOP and </w:t>
      </w:r>
      <w:r w:rsidRPr="000860D5">
        <w:rPr>
          <w:rFonts w:ascii="Arial" w:hAnsi="Arial" w:cs="Arial"/>
          <w:sz w:val="20"/>
        </w:rPr>
        <w:t xml:space="preserve">benefit reductions on the JFS 02827. The CDJFS may verify earnings from collections amounts using its own county's </w:t>
      </w:r>
      <w:r>
        <w:rPr>
          <w:rFonts w:ascii="Arial" w:hAnsi="Arial" w:cs="Arial"/>
          <w:sz w:val="20"/>
        </w:rPr>
        <w:t>OB</w:t>
      </w:r>
      <w:r w:rsidRPr="000860D5">
        <w:rPr>
          <w:rFonts w:ascii="Arial" w:hAnsi="Arial" w:cs="Arial"/>
          <w:sz w:val="20"/>
        </w:rPr>
        <w:t xml:space="preserve"> report.</w:t>
      </w:r>
    </w:p>
    <w:p w14:paraId="0AC6EF33"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At the close of each quarter, ODJFS combines the reported amounts from the JFS 02827 and the </w:t>
      </w:r>
      <w:r>
        <w:rPr>
          <w:rFonts w:ascii="Arial" w:hAnsi="Arial" w:cs="Arial"/>
          <w:sz w:val="20"/>
        </w:rPr>
        <w:t>OB</w:t>
      </w:r>
      <w:r w:rsidRPr="000860D5">
        <w:rPr>
          <w:rFonts w:ascii="Arial" w:hAnsi="Arial" w:cs="Arial"/>
          <w:sz w:val="20"/>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0CD3210B"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 xml:space="preserve">(d) </w:t>
      </w:r>
      <w:r w:rsidRPr="000860D5">
        <w:rPr>
          <w:rFonts w:ascii="Arial" w:hAnsi="Arial" w:cs="Arial"/>
          <w:sz w:val="20"/>
        </w:rPr>
        <w:tab/>
        <w:t>ODJFS issues the final calculated amount as an EFT to the county.</w:t>
      </w:r>
    </w:p>
    <w:p w14:paraId="1AA7483D"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Medicaid collections reported on or after July 1, 2004:</w:t>
      </w:r>
    </w:p>
    <w:p w14:paraId="1E8B0A34"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The CDJFS shall deposit collections of erroneous payments in the PA fund and report the cash collections as earnings from Medicaid collections on the JFS 02827.</w:t>
      </w:r>
    </w:p>
    <w:p w14:paraId="57132FA7"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1617ED71"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ODJFS issues the amount as an EFT to the county.</w:t>
      </w:r>
    </w:p>
    <w:p w14:paraId="2EFCBE60"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Food Assistance (FA):</w:t>
      </w:r>
    </w:p>
    <w:p w14:paraId="312036CD"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CDJFS shall deposit cash collections of erroneous payments into the PA fund and report collections in </w:t>
      </w:r>
      <w:r>
        <w:rPr>
          <w:rFonts w:ascii="Arial" w:hAnsi="Arial" w:cs="Arial"/>
          <w:sz w:val="20"/>
        </w:rPr>
        <w:t>OB</w:t>
      </w:r>
      <w:r w:rsidRPr="000860D5">
        <w:rPr>
          <w:rFonts w:ascii="Arial" w:hAnsi="Arial" w:cs="Arial"/>
          <w:sz w:val="20"/>
        </w:rPr>
        <w:t xml:space="preserve"> and on the JFS 02827. The CDJFS does not report other forms of collections, including benefit reductions and treasury offset program (TOP) payments.</w:t>
      </w:r>
    </w:p>
    <w:p w14:paraId="3BE32CB7"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At the end of each quarter, ODJFS uses the amounts reported in </w:t>
      </w:r>
      <w:r>
        <w:rPr>
          <w:rFonts w:ascii="Arial" w:hAnsi="Arial" w:cs="Arial"/>
          <w:sz w:val="20"/>
        </w:rPr>
        <w:t>the OB report</w:t>
      </w:r>
      <w:r w:rsidRPr="000860D5">
        <w:rPr>
          <w:rFonts w:ascii="Arial" w:hAnsi="Arial" w:cs="Arial"/>
          <w:sz w:val="20"/>
        </w:rPr>
        <w:t xml:space="preserve"> to calculate the FA earnings from collections as outlined in rule 5101:4-8-23 of the Administrative Code. The CDJFS reports the receipt of the earnings on the JFS 02827 using codes established by ODJFS for this purpose.</w:t>
      </w:r>
    </w:p>
    <w:p w14:paraId="153744F2"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amount as an EFT to the county.</w:t>
      </w:r>
    </w:p>
    <w:p w14:paraId="045CB0F0" w14:textId="77777777" w:rsidR="00524272" w:rsidRPr="000860D5" w:rsidRDefault="00524272" w:rsidP="00524272">
      <w:pPr>
        <w:autoSpaceDE w:val="0"/>
        <w:autoSpaceDN w:val="0"/>
        <w:adjustRightInd w:val="0"/>
        <w:spacing w:after="240"/>
        <w:ind w:left="720" w:hanging="810"/>
        <w:jc w:val="both"/>
        <w:rPr>
          <w:rFonts w:ascii="Arial" w:hAnsi="Arial" w:cs="Arial"/>
          <w:sz w:val="20"/>
        </w:rPr>
      </w:pPr>
      <w:r w:rsidRPr="000860D5">
        <w:rPr>
          <w:rFonts w:ascii="Arial" w:hAnsi="Arial" w:cs="Arial"/>
          <w:sz w:val="20"/>
        </w:rPr>
        <w:t>C.</w:t>
      </w:r>
      <w:r w:rsidRPr="000860D5">
        <w:rPr>
          <w:rFonts w:ascii="Arial" w:hAnsi="Arial" w:cs="Arial"/>
          <w:sz w:val="20"/>
        </w:rPr>
        <w:tab/>
        <w:t>In addition to collections that are eligible for earnings, the CDJFS shall also report the following erroneous payment collections as receipts on the JFS 02827:</w:t>
      </w:r>
    </w:p>
    <w:p w14:paraId="72FCA36D" w14:textId="0958E421"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1</w:t>
      </w:r>
      <w:r w:rsidRPr="000860D5">
        <w:rPr>
          <w:rFonts w:ascii="Arial" w:hAnsi="Arial" w:cs="Arial"/>
          <w:sz w:val="20"/>
        </w:rPr>
        <w:t>)</w:t>
      </w:r>
      <w:r w:rsidRPr="000860D5">
        <w:rPr>
          <w:rFonts w:ascii="Arial" w:hAnsi="Arial" w:cs="Arial"/>
          <w:sz w:val="20"/>
        </w:rPr>
        <w:tab/>
        <w:t>Cancellations, collections, refunds, or other General Assistance (GA) receipts;</w:t>
      </w:r>
    </w:p>
    <w:p w14:paraId="61168E4C" w14:textId="4355F858"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2</w:t>
      </w:r>
      <w:r w:rsidRPr="000860D5">
        <w:rPr>
          <w:rFonts w:ascii="Arial" w:hAnsi="Arial" w:cs="Arial"/>
          <w:sz w:val="20"/>
        </w:rPr>
        <w:t>)</w:t>
      </w:r>
      <w:r w:rsidRPr="000860D5">
        <w:rPr>
          <w:rFonts w:ascii="Arial" w:hAnsi="Arial" w:cs="Arial"/>
          <w:sz w:val="20"/>
        </w:rPr>
        <w:tab/>
        <w:t>Collections of erroneous payments for Family Emergency Assistance (FEA) medical;</w:t>
      </w:r>
    </w:p>
    <w:p w14:paraId="395DE3A2" w14:textId="6F143002"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3</w:t>
      </w:r>
      <w:r w:rsidRPr="000860D5">
        <w:rPr>
          <w:rFonts w:ascii="Arial" w:hAnsi="Arial" w:cs="Arial"/>
          <w:sz w:val="20"/>
        </w:rPr>
        <w:t>)</w:t>
      </w:r>
      <w:r w:rsidRPr="000860D5">
        <w:rPr>
          <w:rFonts w:ascii="Arial" w:hAnsi="Arial" w:cs="Arial"/>
          <w:sz w:val="20"/>
        </w:rPr>
        <w:tab/>
        <w:t>Collections of ADC erroneous payments made prior to October 1, 1987;</w:t>
      </w:r>
    </w:p>
    <w:p w14:paraId="61F29883" w14:textId="082F4749"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4</w:t>
      </w:r>
      <w:r w:rsidRPr="000860D5">
        <w:rPr>
          <w:rFonts w:ascii="Arial" w:hAnsi="Arial" w:cs="Arial"/>
          <w:sz w:val="20"/>
        </w:rPr>
        <w:t>)</w:t>
      </w:r>
      <w:r w:rsidRPr="000860D5">
        <w:rPr>
          <w:rFonts w:ascii="Arial" w:hAnsi="Arial" w:cs="Arial"/>
          <w:sz w:val="20"/>
        </w:rPr>
        <w:tab/>
        <w:t xml:space="preserve">Cancellations, collections, refunds, or other </w:t>
      </w:r>
      <w:r w:rsidR="0088506C" w:rsidRPr="000860D5">
        <w:rPr>
          <w:rFonts w:ascii="Arial" w:hAnsi="Arial" w:cs="Arial"/>
          <w:sz w:val="20"/>
        </w:rPr>
        <w:t>childcare</w:t>
      </w:r>
      <w:r w:rsidRPr="000860D5">
        <w:rPr>
          <w:rFonts w:ascii="Arial" w:hAnsi="Arial" w:cs="Arial"/>
          <w:sz w:val="20"/>
        </w:rPr>
        <w:t xml:space="preserve"> receipts;</w:t>
      </w:r>
    </w:p>
    <w:p w14:paraId="32D1D18D" w14:textId="3528CE9D"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5</w:t>
      </w:r>
      <w:r w:rsidRPr="000860D5">
        <w:rPr>
          <w:rFonts w:ascii="Arial" w:hAnsi="Arial" w:cs="Arial"/>
          <w:sz w:val="20"/>
        </w:rPr>
        <w:t>)</w:t>
      </w:r>
      <w:r w:rsidRPr="000860D5">
        <w:rPr>
          <w:rFonts w:ascii="Arial" w:hAnsi="Arial" w:cs="Arial"/>
          <w:sz w:val="20"/>
        </w:rPr>
        <w:tab/>
        <w:t>Collections of erroneous payments of Early Learning Initiative (ELI) funds;</w:t>
      </w:r>
    </w:p>
    <w:p w14:paraId="3660E0A5" w14:textId="13898CE0"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6)</w:t>
      </w:r>
      <w:r w:rsidRPr="000860D5">
        <w:rPr>
          <w:rFonts w:ascii="Arial" w:hAnsi="Arial" w:cs="Arial"/>
          <w:sz w:val="20"/>
        </w:rPr>
        <w:tab/>
        <w:t>Collections of erroneous payments of Employment Retention Incentive (ERI) funds; and</w:t>
      </w:r>
    </w:p>
    <w:p w14:paraId="3D96EC4A" w14:textId="3A160F09"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w:t>
      </w:r>
      <w:r w:rsidR="009755DD">
        <w:rPr>
          <w:rFonts w:ascii="Arial" w:hAnsi="Arial" w:cs="Arial"/>
          <w:sz w:val="20"/>
        </w:rPr>
        <w:t>7</w:t>
      </w:r>
      <w:r w:rsidRPr="000860D5">
        <w:rPr>
          <w:rFonts w:ascii="Arial" w:hAnsi="Arial" w:cs="Arial"/>
          <w:sz w:val="20"/>
        </w:rPr>
        <w:t>)</w:t>
      </w:r>
      <w:r w:rsidRPr="000860D5">
        <w:rPr>
          <w:rFonts w:ascii="Arial" w:hAnsi="Arial" w:cs="Arial"/>
          <w:sz w:val="20"/>
        </w:rPr>
        <w:tab/>
        <w:t>Collections of Prevention, Retention, and Contingency (PRC).</w:t>
      </w:r>
    </w:p>
    <w:p w14:paraId="61F39E42" w14:textId="77777777" w:rsidR="00524272" w:rsidRPr="000860D5" w:rsidRDefault="00524272" w:rsidP="00524272">
      <w:pPr>
        <w:autoSpaceDE w:val="0"/>
        <w:autoSpaceDN w:val="0"/>
        <w:adjustRightInd w:val="0"/>
        <w:spacing w:after="240"/>
        <w:ind w:left="720" w:hanging="810"/>
        <w:jc w:val="both"/>
        <w:rPr>
          <w:rFonts w:ascii="Arial" w:hAnsi="Arial" w:cs="Arial"/>
          <w:sz w:val="20"/>
        </w:rPr>
      </w:pPr>
      <w:r w:rsidRPr="000860D5">
        <w:rPr>
          <w:rFonts w:ascii="Arial" w:hAnsi="Arial" w:cs="Arial"/>
          <w:sz w:val="20"/>
        </w:rPr>
        <w:t>D.</w:t>
      </w:r>
      <w:r w:rsidRPr="000860D5">
        <w:rPr>
          <w:rFonts w:ascii="Arial" w:hAnsi="Arial" w:cs="Arial"/>
          <w:sz w:val="20"/>
        </w:rPr>
        <w:tab/>
        <w:t>ODJFS will include the erroneous payment collections, as reported on the JFS 02827, on the over/under report and collect them as part of the quarterly close calculation.</w:t>
      </w:r>
    </w:p>
    <w:p w14:paraId="5A0B3FD6" w14:textId="35B9A79A" w:rsidR="00524272" w:rsidRPr="000860D5" w:rsidRDefault="00524272" w:rsidP="00524272">
      <w:pPr>
        <w:autoSpaceDE w:val="0"/>
        <w:autoSpaceDN w:val="0"/>
        <w:adjustRightInd w:val="0"/>
        <w:spacing w:after="240"/>
        <w:jc w:val="both"/>
        <w:rPr>
          <w:rFonts w:ascii="Arial" w:hAnsi="Arial" w:cs="Arial"/>
          <w:b/>
          <w:bCs/>
          <w:i/>
          <w:iCs/>
          <w:sz w:val="20"/>
        </w:rPr>
      </w:pPr>
      <w:hyperlink r:id="rId135" w:history="1">
        <w:r w:rsidRPr="000860D5">
          <w:rPr>
            <w:rStyle w:val="Hyperlink"/>
            <w:rFonts w:ascii="Arial" w:hAnsi="Arial" w:cs="Arial"/>
            <w:b/>
            <w:sz w:val="20"/>
          </w:rPr>
          <w:t>OAC 5101:9-7-10</w:t>
        </w:r>
      </w:hyperlink>
      <w:r w:rsidRPr="000860D5">
        <w:rPr>
          <w:rFonts w:ascii="Arial" w:hAnsi="Arial" w:cs="Arial"/>
          <w:b/>
          <w:bCs/>
          <w:sz w:val="20"/>
        </w:rPr>
        <w:t xml:space="preserve"> Title XX SSBG Quarterly Reporting</w:t>
      </w:r>
    </w:p>
    <w:p w14:paraId="7C9CEA3A" w14:textId="77777777"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lastRenderedPageBreak/>
        <w:t xml:space="preserve">(B) </w:t>
      </w:r>
      <w:r w:rsidRPr="000860D5">
        <w:rPr>
          <w:rFonts w:ascii="Arial" w:hAnsi="Arial" w:cs="Arial"/>
          <w:sz w:val="20"/>
          <w:lang w:eastAsia="ja-JP"/>
        </w:rPr>
        <w:tab/>
      </w:r>
      <w:r w:rsidRPr="000860D5">
        <w:rPr>
          <w:rFonts w:ascii="Arial" w:hAnsi="Arial" w:cs="Arial"/>
          <w:sz w:val="20"/>
          <w:lang w:eastAsia="ja-JP"/>
        </w:rPr>
        <w:tab/>
        <w:t xml:space="preserve">The purpose of the SSBG quarterly summary reporting system is to collect social services expenditure data by county each quarter </w:t>
      </w:r>
      <w:proofErr w:type="gramStart"/>
      <w:r w:rsidRPr="000860D5">
        <w:rPr>
          <w:rFonts w:ascii="Arial" w:hAnsi="Arial" w:cs="Arial"/>
          <w:sz w:val="20"/>
          <w:lang w:eastAsia="ja-JP"/>
        </w:rPr>
        <w:t>in order to</w:t>
      </w:r>
      <w:proofErr w:type="gramEnd"/>
      <w:r w:rsidRPr="000860D5">
        <w:rPr>
          <w:rFonts w:ascii="Arial" w:hAnsi="Arial" w:cs="Arial"/>
          <w:sz w:val="20"/>
          <w:lang w:eastAsia="ja-JP"/>
        </w:rPr>
        <w:t xml:space="preserve"> complete annual federal reporting as mandated in 42 U.S.C. 1397e.</w:t>
      </w:r>
    </w:p>
    <w:p w14:paraId="2AD2AC15" w14:textId="77777777"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(C)</w:t>
      </w:r>
      <w:r w:rsidRPr="000860D5">
        <w:rPr>
          <w:rFonts w:ascii="Arial" w:hAnsi="Arial" w:cs="Arial"/>
          <w:sz w:val="20"/>
          <w:lang w:eastAsia="ja-JP"/>
        </w:rPr>
        <w:tab/>
      </w:r>
      <w:r w:rsidRPr="000860D5">
        <w:rPr>
          <w:rFonts w:ascii="Arial" w:hAnsi="Arial" w:cs="Arial"/>
          <w:sz w:val="20"/>
          <w:lang w:eastAsia="ja-JP"/>
        </w:rPr>
        <w:tab/>
        <w:t xml:space="preserve">Each CDJFS shall enter required service and expenditure data in the SSBG reporting system no later than the thirtieth day of the month following the last month of the quarter; e.g., October thirtieth for the July through September </w:t>
      </w:r>
      <w:proofErr w:type="gramStart"/>
      <w:r w:rsidRPr="000860D5">
        <w:rPr>
          <w:rFonts w:ascii="Arial" w:hAnsi="Arial" w:cs="Arial"/>
          <w:sz w:val="20"/>
          <w:lang w:eastAsia="ja-JP"/>
        </w:rPr>
        <w:t>time period</w:t>
      </w:r>
      <w:proofErr w:type="gramEnd"/>
      <w:r w:rsidRPr="000860D5">
        <w:rPr>
          <w:rFonts w:ascii="Arial" w:hAnsi="Arial" w:cs="Arial"/>
          <w:sz w:val="20"/>
          <w:lang w:eastAsia="ja-JP"/>
        </w:rPr>
        <w:t xml:space="preserve">. The CDJFS shall submit a Title XX SSBG quarterly report even if SSBG direct services were not provided or purchased service expenditures were not made during the quarter. Non-compliance with ODJFS reporting requirements may result in a delay of a County’s draw down. </w:t>
      </w:r>
    </w:p>
    <w:p w14:paraId="6F206297" w14:textId="77777777" w:rsidR="00524272" w:rsidRPr="000860D5" w:rsidRDefault="00524272" w:rsidP="00524272">
      <w:pPr>
        <w:autoSpaceDE w:val="0"/>
        <w:autoSpaceDN w:val="0"/>
        <w:adjustRightInd w:val="0"/>
        <w:spacing w:after="24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SSBG quarterly reporting includes information from the following social services allocations:</w:t>
      </w:r>
    </w:p>
    <w:p w14:paraId="48732734" w14:textId="2E5F877A"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 xml:space="preserve">Title XX federal social services as described in rule </w:t>
      </w:r>
      <w:hyperlink r:id="rId136" w:history="1">
        <w:r w:rsidRPr="000860D5">
          <w:rPr>
            <w:rStyle w:val="Hyperlink"/>
            <w:rFonts w:ascii="Arial" w:hAnsi="Arial" w:cs="Arial"/>
            <w:sz w:val="20"/>
          </w:rPr>
          <w:t>5101:9-6-12</w:t>
        </w:r>
      </w:hyperlink>
      <w:r w:rsidRPr="000860D5">
        <w:rPr>
          <w:rFonts w:ascii="Arial" w:hAnsi="Arial" w:cs="Arial"/>
          <w:sz w:val="20"/>
        </w:rPr>
        <w:t xml:space="preserve"> of the Administrative Code;</w:t>
      </w:r>
    </w:p>
    <w:p w14:paraId="04B3C28C" w14:textId="3C1D5AF3"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Title XX temporary assistance for needy families (TANF) transfer as described in rule </w:t>
      </w:r>
      <w:hyperlink r:id="rId137" w:history="1">
        <w:r w:rsidRPr="000860D5">
          <w:rPr>
            <w:rStyle w:val="Hyperlink"/>
            <w:rFonts w:ascii="Arial" w:hAnsi="Arial" w:cs="Arial"/>
            <w:sz w:val="20"/>
          </w:rPr>
          <w:t>5101:9-6-12.1</w:t>
        </w:r>
      </w:hyperlink>
      <w:r w:rsidRPr="000860D5">
        <w:rPr>
          <w:rFonts w:ascii="Arial" w:hAnsi="Arial" w:cs="Arial"/>
          <w:sz w:val="20"/>
        </w:rPr>
        <w:t xml:space="preserve"> of the Administrative Code;</w:t>
      </w:r>
    </w:p>
    <w:p w14:paraId="7F3B215D" w14:textId="4D36E0B0"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Adult protective services (APS) as described in rule </w:t>
      </w:r>
      <w:hyperlink r:id="rId138" w:history="1">
        <w:r w:rsidRPr="000860D5">
          <w:rPr>
            <w:rStyle w:val="Hyperlink"/>
            <w:rFonts w:ascii="Arial" w:hAnsi="Arial" w:cs="Arial"/>
            <w:sz w:val="20"/>
          </w:rPr>
          <w:t>5101:9-6-14</w:t>
        </w:r>
      </w:hyperlink>
      <w:r w:rsidRPr="000860D5">
        <w:rPr>
          <w:rFonts w:ascii="Arial" w:hAnsi="Arial" w:cs="Arial"/>
          <w:sz w:val="20"/>
        </w:rPr>
        <w:t xml:space="preserve"> of the Administrative Code.</w:t>
      </w:r>
    </w:p>
    <w:p w14:paraId="1A7BE8F2" w14:textId="4D56938F"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 xml:space="preserve">Social services operating (SSO) as described in rule </w:t>
      </w:r>
      <w:hyperlink r:id="rId139" w:history="1">
        <w:r w:rsidRPr="000860D5">
          <w:rPr>
            <w:rStyle w:val="Hyperlink"/>
            <w:rFonts w:ascii="Arial" w:hAnsi="Arial" w:cs="Arial"/>
            <w:sz w:val="20"/>
          </w:rPr>
          <w:t>5101:9-6-10</w:t>
        </w:r>
      </w:hyperlink>
      <w:r w:rsidRPr="000860D5">
        <w:rPr>
          <w:rFonts w:ascii="Arial" w:hAnsi="Arial" w:cs="Arial"/>
          <w:sz w:val="20"/>
        </w:rPr>
        <w:t xml:space="preserve"> of the Administrative Code; and</w:t>
      </w:r>
    </w:p>
    <w:p w14:paraId="1EA43EA5" w14:textId="0D67A3B4"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 xml:space="preserve">Adult services and family services training as described in rule </w:t>
      </w:r>
      <w:hyperlink r:id="rId140" w:history="1">
        <w:r w:rsidRPr="000860D5">
          <w:rPr>
            <w:rStyle w:val="Hyperlink"/>
            <w:rFonts w:ascii="Arial" w:hAnsi="Arial" w:cs="Arial"/>
            <w:sz w:val="20"/>
          </w:rPr>
          <w:t>5101:9-6-14.1</w:t>
        </w:r>
      </w:hyperlink>
      <w:r w:rsidRPr="000860D5">
        <w:rPr>
          <w:rFonts w:ascii="Arial" w:hAnsi="Arial" w:cs="Arial"/>
          <w:sz w:val="20"/>
        </w:rPr>
        <w:t xml:space="preserve"> of the Administrative Code.</w:t>
      </w:r>
    </w:p>
    <w:p w14:paraId="1E03F24C" w14:textId="77777777" w:rsidR="00524272" w:rsidRPr="000860D5" w:rsidRDefault="00524272" w:rsidP="00524272">
      <w:pPr>
        <w:autoSpaceDE w:val="0"/>
        <w:autoSpaceDN w:val="0"/>
        <w:adjustRightInd w:val="0"/>
        <w:spacing w:after="240"/>
        <w:ind w:left="72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Each CDJFS shall report the following information each quarter for any eligible Title XX service defined in 45 C.F.R. part 96, appendix A and the county's Title XX profile:</w:t>
      </w:r>
    </w:p>
    <w:p w14:paraId="1873037C"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The number of individuals who received services in whole or in part with social services funds showing separately the number of children and the number of adults who received such services;</w:t>
      </w:r>
    </w:p>
    <w:p w14:paraId="0F597687" w14:textId="77777777" w:rsidR="00524272" w:rsidRPr="000860D5" w:rsidRDefault="00524272" w:rsidP="00524272">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w:t>
      </w:r>
      <w:proofErr w:type="gramStart"/>
      <w:r w:rsidRPr="000860D5">
        <w:rPr>
          <w:rFonts w:ascii="Arial" w:hAnsi="Arial" w:cs="Arial"/>
          <w:sz w:val="20"/>
        </w:rPr>
        <w:t>time period</w:t>
      </w:r>
      <w:proofErr w:type="gramEnd"/>
      <w:r w:rsidRPr="000860D5">
        <w:rPr>
          <w:rFonts w:ascii="Arial" w:hAnsi="Arial" w:cs="Arial"/>
          <w:sz w:val="20"/>
        </w:rPr>
        <w:t>;</w:t>
      </w:r>
    </w:p>
    <w:p w14:paraId="7624E1A5" w14:textId="27B609A8"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report information for services provided through purchased service contracts or agreements in the quarter in which the CDJFS determine</w:t>
      </w:r>
      <w:r w:rsidR="009755DD">
        <w:rPr>
          <w:rFonts w:ascii="Arial" w:hAnsi="Arial" w:cs="Arial"/>
          <w:sz w:val="20"/>
        </w:rPr>
        <w:t>s</w:t>
      </w:r>
      <w:r w:rsidRPr="000860D5">
        <w:rPr>
          <w:rFonts w:ascii="Arial" w:hAnsi="Arial" w:cs="Arial"/>
          <w:sz w:val="20"/>
        </w:rPr>
        <w:t xml:space="preserve"> the services were paid.</w:t>
      </w:r>
    </w:p>
    <w:p w14:paraId="0CE33BEB" w14:textId="77777777" w:rsidR="009755DD" w:rsidRDefault="00524272" w:rsidP="009755DD">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r>
      <w:r w:rsidR="009755DD" w:rsidRPr="009755DD">
        <w:rPr>
          <w:rFonts w:ascii="Arial" w:hAnsi="Arial" w:cs="Arial"/>
          <w:sz w:val="20"/>
        </w:rPr>
        <w:t>The CDJFS shall not report expenditures without any service counts on the Title XX social services quarterly reporting. However, the CDJFS can report data with no expenditures during the reporting period.</w:t>
      </w:r>
    </w:p>
    <w:p w14:paraId="487594C8" w14:textId="727E2216" w:rsidR="009755DD" w:rsidRDefault="009755DD" w:rsidP="009755DD">
      <w:pPr>
        <w:autoSpaceDE w:val="0"/>
        <w:autoSpaceDN w:val="0"/>
        <w:adjustRightInd w:val="0"/>
        <w:spacing w:after="240"/>
        <w:ind w:left="2160" w:hanging="720"/>
        <w:jc w:val="both"/>
        <w:rPr>
          <w:rFonts w:ascii="Arial" w:hAnsi="Arial" w:cs="Arial"/>
          <w:sz w:val="20"/>
        </w:rPr>
      </w:pPr>
      <w:r>
        <w:rPr>
          <w:rFonts w:ascii="Arial" w:hAnsi="Arial" w:cs="Arial"/>
          <w:sz w:val="20"/>
        </w:rPr>
        <w:t>(c)</w:t>
      </w:r>
      <w:r>
        <w:rPr>
          <w:rFonts w:ascii="Arial" w:hAnsi="Arial" w:cs="Arial"/>
          <w:sz w:val="20"/>
        </w:rPr>
        <w:tab/>
      </w:r>
      <w:r w:rsidRPr="009755DD">
        <w:rPr>
          <w:rFonts w:ascii="Arial" w:hAnsi="Arial" w:cs="Arial"/>
          <w:sz w:val="20"/>
        </w:rPr>
        <w:t xml:space="preserve">The CDJFS shall report non-allocated costs as it relates to Title XX social services reporting. These are costs that are generated by the public children services agency (PCSA) paid for with Title XX and/or Title XX transfer funding. The </w:t>
      </w:r>
      <w:r>
        <w:rPr>
          <w:rFonts w:ascii="Arial" w:hAnsi="Arial" w:cs="Arial"/>
          <w:sz w:val="20"/>
        </w:rPr>
        <w:t>“</w:t>
      </w:r>
      <w:r w:rsidRPr="009755DD">
        <w:rPr>
          <w:rFonts w:ascii="Arial" w:hAnsi="Arial" w:cs="Arial"/>
          <w:sz w:val="20"/>
        </w:rPr>
        <w:t>Certification of Funds</w:t>
      </w:r>
      <w:r>
        <w:rPr>
          <w:rFonts w:ascii="Arial" w:hAnsi="Arial" w:cs="Arial"/>
          <w:sz w:val="20"/>
        </w:rPr>
        <w:t>”</w:t>
      </w:r>
      <w:r w:rsidRPr="009755DD">
        <w:rPr>
          <w:rFonts w:ascii="Arial" w:hAnsi="Arial" w:cs="Arial"/>
          <w:sz w:val="20"/>
        </w:rPr>
        <w:t xml:space="preserve"> (CR512) is the report found in CFIS where counties capture the non-allocated expenditure information. The </w:t>
      </w:r>
      <w:r>
        <w:rPr>
          <w:rFonts w:ascii="Arial" w:hAnsi="Arial" w:cs="Arial"/>
          <w:sz w:val="20"/>
        </w:rPr>
        <w:t>“</w:t>
      </w:r>
      <w:r w:rsidRPr="009755DD">
        <w:rPr>
          <w:rFonts w:ascii="Arial" w:hAnsi="Arial" w:cs="Arial"/>
          <w:sz w:val="20"/>
        </w:rPr>
        <w:t>4281 Report</w:t>
      </w:r>
      <w:r>
        <w:rPr>
          <w:rFonts w:ascii="Arial" w:hAnsi="Arial" w:cs="Arial"/>
          <w:sz w:val="20"/>
        </w:rPr>
        <w:t>”</w:t>
      </w:r>
      <w:r w:rsidRPr="009755DD">
        <w:rPr>
          <w:rFonts w:ascii="Arial" w:hAnsi="Arial" w:cs="Arial"/>
          <w:sz w:val="20"/>
        </w:rPr>
        <w:t xml:space="preserve"> (CR511) is the report found in CFIS where counties capture the eligibility ratio data used to determine the non-allocated data information.</w:t>
      </w:r>
    </w:p>
    <w:p w14:paraId="7FF17784" w14:textId="57F406A1" w:rsidR="00524272" w:rsidRPr="000860D5" w:rsidRDefault="009755DD" w:rsidP="009755DD">
      <w:pPr>
        <w:autoSpaceDE w:val="0"/>
        <w:autoSpaceDN w:val="0"/>
        <w:adjustRightInd w:val="0"/>
        <w:spacing w:after="240"/>
        <w:ind w:left="2160" w:hanging="720"/>
        <w:jc w:val="both"/>
        <w:rPr>
          <w:rFonts w:ascii="Arial" w:hAnsi="Arial" w:cs="Arial"/>
          <w:sz w:val="20"/>
        </w:rPr>
      </w:pPr>
      <w:r>
        <w:rPr>
          <w:rFonts w:ascii="Arial" w:hAnsi="Arial" w:cs="Arial"/>
          <w:sz w:val="20"/>
        </w:rPr>
        <w:lastRenderedPageBreak/>
        <w:t>(d)</w:t>
      </w:r>
      <w:r>
        <w:rPr>
          <w:rFonts w:ascii="Arial" w:hAnsi="Arial" w:cs="Arial"/>
          <w:sz w:val="20"/>
        </w:rPr>
        <w:tab/>
      </w:r>
      <w:r w:rsidR="00524272" w:rsidRPr="000860D5">
        <w:rPr>
          <w:rFonts w:ascii="Arial" w:hAnsi="Arial" w:cs="Arial"/>
          <w:sz w:val="20"/>
        </w:rPr>
        <w:t>The CDJFS shall report information for services provided by the CDJFS staff in the quarter that the services were provided; and</w:t>
      </w:r>
    </w:p>
    <w:p w14:paraId="6D82F777" w14:textId="77777777" w:rsidR="00524272" w:rsidRPr="000860D5" w:rsidRDefault="00524272" w:rsidP="00524272">
      <w:pPr>
        <w:autoSpaceDE w:val="0"/>
        <w:autoSpaceDN w:val="0"/>
        <w:adjustRightInd w:val="0"/>
        <w:spacing w:after="240"/>
        <w:ind w:firstLine="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Whether the services were provided by public agencies, private agencies, or both. </w:t>
      </w:r>
    </w:p>
    <w:p w14:paraId="545C7B74"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"Public service" is defined as a service provided by any state, or local government; any department, agency special purpose district, workforce investment board, or other instrumentality of a state or local government.</w:t>
      </w:r>
    </w:p>
    <w:p w14:paraId="7AF8E847" w14:textId="77777777" w:rsidR="00524272" w:rsidRPr="000860D5" w:rsidRDefault="00524272" w:rsidP="00524272">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"Private service" is defined as a service provided through a written contract between the local CDJFS and private non-profit agencies, private proprietary agencies, or individual contractors.</w:t>
      </w:r>
    </w:p>
    <w:p w14:paraId="39F3F583" w14:textId="77777777" w:rsidR="00524272" w:rsidRPr="000860D5" w:rsidRDefault="00524272" w:rsidP="00524272">
      <w:pPr>
        <w:autoSpaceDE w:val="0"/>
        <w:autoSpaceDN w:val="0"/>
        <w:adjustRightInd w:val="0"/>
        <w:spacing w:after="240"/>
        <w:ind w:left="720" w:hanging="720"/>
        <w:jc w:val="both"/>
        <w:rPr>
          <w:rFonts w:ascii="Arial" w:hAnsi="Arial" w:cs="Arial"/>
          <w:sz w:val="20"/>
          <w:lang w:eastAsia="ja-JP"/>
        </w:rPr>
      </w:pPr>
      <w:r w:rsidRPr="000860D5">
        <w:rPr>
          <w:rFonts w:ascii="Arial" w:hAnsi="Arial" w:cs="Arial"/>
          <w:sz w:val="20"/>
        </w:rPr>
        <w:t xml:space="preserve">(F) </w:t>
      </w:r>
      <w:r w:rsidRPr="000860D5">
        <w:rPr>
          <w:rFonts w:ascii="Arial" w:hAnsi="Arial" w:cs="Arial"/>
          <w:sz w:val="20"/>
        </w:rPr>
        <w:tab/>
        <w:t>The CDJFS shall make any allowable adjustments and/or revisions that arise after quarterly reporting has been suspended in the first month of the following quarter.</w:t>
      </w:r>
    </w:p>
    <w:p w14:paraId="5F1E7708" w14:textId="77777777"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b/>
          <w:sz w:val="20"/>
          <w:lang w:eastAsia="ja-JP"/>
        </w:rPr>
        <w:t>County Level Requirements</w:t>
      </w:r>
      <w:r w:rsidRPr="000860D5">
        <w:rPr>
          <w:rFonts w:ascii="Arial" w:hAnsi="Arial" w:cs="Arial"/>
          <w:sz w:val="20"/>
          <w:lang w:eastAsia="ja-JP"/>
        </w:rPr>
        <w:t>– can be tested in conjunction with other programs requiring the same form.</w:t>
      </w:r>
    </w:p>
    <w:p w14:paraId="2EC962F2" w14:textId="3A211789"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proofErr w:type="gramStart"/>
      <w:r w:rsidRPr="000860D5">
        <w:rPr>
          <w:rFonts w:ascii="Arial" w:hAnsi="Arial" w:cs="Arial"/>
          <w:sz w:val="20"/>
        </w:rPr>
        <w:t>In order for</w:t>
      </w:r>
      <w:proofErr w:type="gramEnd"/>
      <w:r w:rsidRPr="000860D5">
        <w:rPr>
          <w:rFonts w:ascii="Arial" w:hAnsi="Arial" w:cs="Arial"/>
          <w:sz w:val="20"/>
        </w:rPr>
        <w:t xml:space="preserve">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0860D5">
        <w:rPr>
          <w:rFonts w:ascii="Arial" w:hAnsi="Arial" w:cs="Arial"/>
          <w:sz w:val="20"/>
        </w:rPr>
        <w:t xml:space="preserve"> CFIS web is not signed is not considered final.  See</w:t>
      </w:r>
      <w:r w:rsidRPr="000860D5">
        <w:rPr>
          <w:rFonts w:ascii="Arial" w:hAnsi="Arial" w:cs="Arial"/>
          <w:sz w:val="20"/>
          <w:lang w:eastAsia="ja-JP"/>
        </w:rPr>
        <w:t xml:space="preserve"> </w:t>
      </w:r>
      <w:hyperlink r:id="rId141"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142"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143" w:history="1">
        <w:r w:rsidRPr="000860D5">
          <w:rPr>
            <w:rStyle w:val="Hyperlink"/>
            <w:rFonts w:ascii="Arial" w:hAnsi="Arial" w:cs="Arial"/>
            <w:sz w:val="20"/>
            <w:lang w:eastAsia="ja-JP"/>
          </w:rPr>
          <w:t>5101:9-7-29</w:t>
        </w:r>
      </w:hyperlink>
      <w:r w:rsidRPr="000860D5">
        <w:rPr>
          <w:rFonts w:ascii="Arial" w:hAnsi="Arial" w:cs="Arial"/>
          <w:sz w:val="20"/>
          <w:lang w:eastAsia="ja-JP"/>
        </w:rPr>
        <w:t>.  Tests related to reporting at the county level for public assistance will be limited to the 02827 form and include the following:</w:t>
      </w:r>
    </w:p>
    <w:p w14:paraId="7EE5AD1C" w14:textId="77777777" w:rsidR="00524272" w:rsidRPr="000860D5" w:rsidRDefault="00524272" w:rsidP="00524272">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1.</w:t>
      </w:r>
      <w:r w:rsidRPr="000860D5">
        <w:rPr>
          <w:rFonts w:ascii="Arial" w:hAnsi="Arial" w:cs="Arial"/>
          <w:sz w:val="20"/>
          <w:lang w:eastAsia="ja-JP"/>
        </w:rPr>
        <w:tab/>
        <w:t>The CDJFS director must certify the accuracy and amount of disbursements in Section C.</w:t>
      </w:r>
    </w:p>
    <w:p w14:paraId="4C2F0B26" w14:textId="77777777" w:rsidR="00524272" w:rsidRPr="000860D5" w:rsidRDefault="00524272" w:rsidP="00524272">
      <w:pPr>
        <w:tabs>
          <w:tab w:val="left" w:pos="1080"/>
        </w:tabs>
        <w:spacing w:after="240"/>
        <w:ind w:left="720" w:hanging="720"/>
        <w:jc w:val="both"/>
        <w:rPr>
          <w:rFonts w:ascii="Arial" w:hAnsi="Arial" w:cs="Arial"/>
          <w:sz w:val="20"/>
          <w:lang w:eastAsia="ja-JP"/>
        </w:rPr>
      </w:pPr>
      <w:r w:rsidRPr="000860D5">
        <w:rPr>
          <w:rFonts w:ascii="Arial" w:hAnsi="Arial" w:cs="Arial"/>
          <w:sz w:val="20"/>
          <w:lang w:eastAsia="ja-JP"/>
        </w:rPr>
        <w:t>2.</w:t>
      </w:r>
      <w:r w:rsidRPr="000860D5">
        <w:rPr>
          <w:rFonts w:ascii="Arial" w:hAnsi="Arial" w:cs="Arial"/>
          <w:sz w:val="20"/>
          <w:lang w:eastAsia="ja-JP"/>
        </w:rPr>
        <w:tab/>
        <w:t>The signed quarterly financial statement (2827) shall be submitted to electronically ODJFS (BCFTA) no later than the 10</w:t>
      </w:r>
      <w:r w:rsidRPr="000860D5">
        <w:rPr>
          <w:rFonts w:ascii="Arial" w:hAnsi="Arial" w:cs="Arial"/>
          <w:sz w:val="20"/>
          <w:vertAlign w:val="superscript"/>
          <w:lang w:eastAsia="ja-JP"/>
        </w:rPr>
        <w:t>th</w:t>
      </w:r>
      <w:r w:rsidRPr="000860D5">
        <w:rPr>
          <w:rFonts w:ascii="Arial" w:hAnsi="Arial" w:cs="Arial"/>
          <w:sz w:val="20"/>
          <w:lang w:eastAsia="ja-JP"/>
        </w:rPr>
        <w:t xml:space="preserve"> day of the second month following the quarter the report represents.</w:t>
      </w:r>
    </w:p>
    <w:p w14:paraId="43CB93EF" w14:textId="77777777" w:rsidR="00524272" w:rsidRPr="000860D5" w:rsidRDefault="00524272" w:rsidP="00524272">
      <w:pPr>
        <w:spacing w:after="240"/>
        <w:jc w:val="both"/>
        <w:rPr>
          <w:rFonts w:ascii="Arial" w:hAnsi="Arial" w:cs="Arial"/>
          <w:b/>
          <w:sz w:val="20"/>
        </w:rPr>
      </w:pPr>
      <w:r w:rsidRPr="000860D5">
        <w:rPr>
          <w:rFonts w:ascii="Arial" w:hAnsi="Arial" w:cs="Arial"/>
          <w:b/>
          <w:sz w:val="20"/>
        </w:rPr>
        <w:t>Please note: The 02827 should be reported on a cash basis.</w:t>
      </w:r>
    </w:p>
    <w:p w14:paraId="73F71D93"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6A3683DD" w14:textId="26E286DD"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ODJFS 02827 form and instructions can be found at </w:t>
      </w:r>
      <w:hyperlink r:id="rId144" w:history="1">
        <w:r w:rsidRPr="000860D5">
          <w:rPr>
            <w:rStyle w:val="Hyperlink"/>
            <w:rFonts w:ascii="Arial" w:hAnsi="Arial" w:cs="Arial"/>
            <w:sz w:val="20"/>
          </w:rPr>
          <w:t>http://jfs.ohio.gov/ofs/bcfta/TOOLS/TOOLS.stm</w:t>
        </w:r>
      </w:hyperlink>
      <w:r w:rsidRPr="000860D5">
        <w:rPr>
          <w:rFonts w:ascii="Arial" w:hAnsi="Arial" w:cs="Arial"/>
          <w:sz w:val="20"/>
        </w:rPr>
        <w:t xml:space="preserve">. </w:t>
      </w:r>
    </w:p>
    <w:p w14:paraId="486DB20A" w14:textId="5B5C9B68"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are still required to submit monthly financial data as an upload in CFIS no later than the eighteenth day of the month following the month of the transaction (see </w:t>
      </w:r>
      <w:hyperlink r:id="rId145" w:history="1">
        <w:r w:rsidRPr="008362B1">
          <w:rPr>
            <w:rStyle w:val="Hyperlink"/>
            <w:rFonts w:ascii="Arial" w:hAnsi="Arial" w:cs="Arial"/>
            <w:sz w:val="20"/>
            <w:lang w:eastAsia="ja-JP"/>
          </w:rPr>
          <w:t>OAC 5101:9-7-29</w:t>
        </w:r>
      </w:hyperlink>
      <w:r w:rsidRPr="000860D5">
        <w:rPr>
          <w:rFonts w:ascii="Arial" w:hAnsi="Arial" w:cs="Arial"/>
          <w:sz w:val="20"/>
        </w:rPr>
        <w:t>)</w:t>
      </w:r>
    </w:p>
    <w:p w14:paraId="33541408"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Counties can also receive sliding scale fees for such things as elder care (check applicable county plan).   If the County does accept monies, they should have established fee collection procedures.  Counties enter these monies into CFIS and like recoveries, report quarterly on the JFS 02827 and offset future draws from ODJFS.</w:t>
      </w:r>
    </w:p>
    <w:p w14:paraId="3B914E0C"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506C05B7"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Medicaid</w:t>
      </w:r>
    </w:p>
    <w:p w14:paraId="5B2411C6"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CHIP / SCHIP</w:t>
      </w:r>
    </w:p>
    <w:p w14:paraId="11CAC009"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Food Assistance / SNAP</w:t>
      </w:r>
    </w:p>
    <w:p w14:paraId="2A35CA59"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lastRenderedPageBreak/>
        <w:t>TANF</w:t>
      </w:r>
    </w:p>
    <w:p w14:paraId="6CA09132"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Child Care Cluster</w:t>
      </w:r>
    </w:p>
    <w:p w14:paraId="66EF1556" w14:textId="77777777" w:rsidR="00524272" w:rsidRPr="000860D5" w:rsidRDefault="00524272" w:rsidP="0052427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Social Service Block Grant</w:t>
      </w:r>
    </w:p>
    <w:p w14:paraId="1F9A5A39" w14:textId="48206833" w:rsidR="00524272" w:rsidRPr="00524272" w:rsidRDefault="0052427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52BE1">
        <w:rPr>
          <w:rFonts w:ascii="Arial" w:hAnsi="Arial" w:cs="Arial"/>
          <w:i/>
          <w:sz w:val="20"/>
        </w:rPr>
        <w:t xml:space="preserve">(Source: </w:t>
      </w:r>
      <w:r w:rsidRPr="00852BE1">
        <w:rPr>
          <w:rFonts w:ascii="Arial" w:hAnsi="Arial" w:cs="Arial"/>
          <w:i/>
          <w:sz w:val="20"/>
          <w:highlight w:val="cyan"/>
        </w:rPr>
        <w:t>ODJFS</w:t>
      </w:r>
      <w:r w:rsidRPr="00852BE1">
        <w:rPr>
          <w:rFonts w:ascii="Arial" w:hAnsi="Arial" w:cs="Arial"/>
          <w:i/>
          <w:sz w:val="20"/>
        </w:rPr>
        <w:t>)</w:t>
      </w:r>
    </w:p>
    <w:p w14:paraId="3289C082" w14:textId="77777777" w:rsidR="00F87F25" w:rsidRPr="00F00D94" w:rsidRDefault="00A55B64" w:rsidP="006672EA">
      <w:pPr>
        <w:pStyle w:val="Heading3"/>
        <w:jc w:val="both"/>
        <w:rPr>
          <w:rFonts w:cs="Arial"/>
          <w:bCs/>
        </w:rPr>
      </w:pPr>
      <w:bookmarkStart w:id="75" w:name="_Toc125022841"/>
      <w:r w:rsidRPr="00F00D94">
        <w:rPr>
          <w:rFonts w:cs="Arial"/>
        </w:rPr>
        <w:t>Audit Objectives</w:t>
      </w:r>
      <w:r w:rsidR="00F87F25" w:rsidRPr="00F00D94">
        <w:rPr>
          <w:rFonts w:cs="Arial"/>
        </w:rPr>
        <w:t xml:space="preserve"> and Control Testing</w:t>
      </w:r>
      <w:bookmarkEnd w:id="7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0AC2DDCB" w:rsidR="000E5EED"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4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0C375A2" w:rsidR="000E5EED"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47" w:history="1">
        <w:r w:rsidR="000E5EED" w:rsidRPr="00F00D94">
          <w:rPr>
            <w:rStyle w:val="Hyperlink"/>
            <w:rFonts w:ascii="Arial" w:hAnsi="Arial" w:cs="Arial"/>
            <w:sz w:val="20"/>
            <w:szCs w:val="20"/>
          </w:rPr>
          <w:t>2013 COSO</w:t>
        </w:r>
      </w:hyperlink>
    </w:p>
    <w:p w14:paraId="6A838A69" w14:textId="1584AD3C" w:rsidR="000E5EED"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148"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6" w:name="_Toc125022842"/>
      <w:r w:rsidRPr="00F00D94">
        <w:rPr>
          <w:rFonts w:cs="Arial"/>
        </w:rPr>
        <w:lastRenderedPageBreak/>
        <w:t>Suggested Audit Procedures – Compliance</w:t>
      </w:r>
      <w:bookmarkEnd w:id="7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78970818"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BD4F33F" w:rsidR="00524272" w:rsidRPr="00F00D94" w:rsidRDefault="00524272" w:rsidP="006672EA">
            <w:pPr>
              <w:spacing w:after="240"/>
              <w:jc w:val="both"/>
              <w:rPr>
                <w:rFonts w:ascii="Arial" w:hAnsi="Arial" w:cs="Arial"/>
                <w:b/>
                <w:sz w:val="20"/>
              </w:rPr>
            </w:pPr>
            <w:r w:rsidRPr="00524272">
              <w:rPr>
                <w:rFonts w:ascii="Arial" w:hAnsi="Arial" w:cs="Arial"/>
                <w:b/>
                <w:sz w:val="20"/>
                <w:highlight w:val="cyan"/>
              </w:rPr>
              <w:t>ODJFS Steps</w:t>
            </w:r>
          </w:p>
        </w:tc>
      </w:tr>
      <w:tr w:rsidR="00FB3B37" w:rsidRPr="00F00D94" w14:paraId="686FE52E" w14:textId="77777777" w:rsidTr="00E0350C">
        <w:tc>
          <w:tcPr>
            <w:tcW w:w="5000" w:type="pct"/>
          </w:tcPr>
          <w:p w14:paraId="299F24FE" w14:textId="77777777" w:rsidR="00524272"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highlight w:val="cyan"/>
              </w:rPr>
              <w:t>Additional ODJFS Steps</w:t>
            </w:r>
          </w:p>
          <w:p w14:paraId="595AF558" w14:textId="77777777" w:rsidR="00524272"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lang w:eastAsia="ja-JP"/>
              </w:rPr>
              <w:t>ODJFS 02827:</w:t>
            </w:r>
          </w:p>
          <w:p w14:paraId="11831F57" w14:textId="77777777" w:rsidR="00524272" w:rsidRDefault="00524272" w:rsidP="00524272">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6E56156F" w14:textId="77777777" w:rsidR="00524272"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lang w:eastAsia="ja-JP"/>
              </w:rPr>
            </w:pPr>
            <w:r>
              <w:rPr>
                <w:rFonts w:ascii="Arial" w:hAnsi="Arial" w:cs="Arial"/>
                <w:sz w:val="20"/>
                <w:lang w:eastAsia="ja-JP"/>
              </w:rPr>
              <w:t>Review each report to determine if:</w:t>
            </w:r>
          </w:p>
          <w:p w14:paraId="77813271" w14:textId="77777777" w:rsidR="00524272" w:rsidRDefault="00524272" w:rsidP="00524272">
            <w:pPr>
              <w:pStyle w:val="ListParagraph"/>
              <w:numPr>
                <w:ilvl w:val="0"/>
                <w:numId w:val="86"/>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are traceable to appropriate supporting documentation and appear to be code properly.</w:t>
            </w:r>
          </w:p>
          <w:p w14:paraId="32790147" w14:textId="77777777" w:rsidR="00524272" w:rsidRDefault="00524272" w:rsidP="00524272">
            <w:pPr>
              <w:pStyle w:val="ListParagraph"/>
              <w:numPr>
                <w:ilvl w:val="0"/>
                <w:numId w:val="8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Quarterly CFIS reconciliation from ODJFS.</w:t>
            </w:r>
          </w:p>
          <w:p w14:paraId="6732CDBE" w14:textId="77777777" w:rsidR="00524272" w:rsidRDefault="00524272" w:rsidP="00524272">
            <w:pPr>
              <w:pStyle w:val="ListParagraph"/>
              <w:numPr>
                <w:ilvl w:val="0"/>
                <w:numId w:val="8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County Auditors/fiscal agents records.</w:t>
            </w:r>
          </w:p>
          <w:p w14:paraId="230BE0C5" w14:textId="77777777" w:rsidR="00524272" w:rsidRDefault="00524272" w:rsidP="00524272">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lang w:eastAsia="ja-JP"/>
              </w:rPr>
            </w:pPr>
            <w:r>
              <w:rPr>
                <w:rFonts w:ascii="Arial" w:hAnsi="Arial" w:cs="Arial"/>
                <w:sz w:val="20"/>
                <w:lang w:eastAsia="ja-JP"/>
              </w:rPr>
              <w:t>Form JFS 02827 was signed by County Auditor/fiscal agent and Director and imported into CFIS Web no later than the tenth calendar day of the second month following the quarter the report represents</w:t>
            </w:r>
          </w:p>
          <w:p w14:paraId="19BAAAE1" w14:textId="77777777" w:rsidR="00524272" w:rsidRDefault="00524272" w:rsidP="00524272">
            <w:pPr>
              <w:spacing w:after="240"/>
              <w:rPr>
                <w:rFonts w:ascii="Arial" w:hAnsi="Arial" w:cs="Arial"/>
                <w:b/>
                <w:sz w:val="20"/>
              </w:rPr>
            </w:pPr>
            <w:r>
              <w:rPr>
                <w:rFonts w:ascii="Arial" w:hAnsi="Arial" w:cs="Arial"/>
                <w:b/>
                <w:sz w:val="20"/>
              </w:rPr>
              <w:t>Other</w:t>
            </w:r>
          </w:p>
          <w:p w14:paraId="293A2DE4" w14:textId="77777777" w:rsidR="00524272" w:rsidRDefault="00524272" w:rsidP="00524272">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14:paraId="114A3F6D" w14:textId="37FF477D" w:rsidR="00FB3B37" w:rsidRPr="00F00D94" w:rsidRDefault="00524272" w:rsidP="00477082">
            <w:pPr>
              <w:autoSpaceDE w:val="0"/>
              <w:autoSpaceDN w:val="0"/>
              <w:adjustRightInd w:val="0"/>
              <w:spacing w:after="240"/>
              <w:ind w:left="690" w:hanging="720"/>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7" w:name="_Toc125022843"/>
      <w:r w:rsidRPr="00F00D94">
        <w:rPr>
          <w:rFonts w:cs="Arial"/>
        </w:rPr>
        <w:t>Audit Implications Summary</w:t>
      </w:r>
      <w:bookmarkEnd w:id="7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DA58AF">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DA58AF">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DA58AF">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DA58AF">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DA58AF">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9"/>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8" w:name="M___SUBRECIPIENT_MONITORING__"/>
      <w:bookmarkStart w:id="79" w:name="_Toc442267702"/>
      <w:bookmarkStart w:id="80" w:name="_Toc125022844"/>
      <w:bookmarkEnd w:id="78"/>
      <w:r w:rsidRPr="00F00D94">
        <w:rPr>
          <w:rFonts w:cs="Arial"/>
        </w:rPr>
        <w:lastRenderedPageBreak/>
        <w:t>M.  SUBRECIPIENT MONITORING</w:t>
      </w:r>
      <w:bookmarkEnd w:id="79"/>
      <w:bookmarkEnd w:id="80"/>
    </w:p>
    <w:p w14:paraId="51277437" w14:textId="71D4A979"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067672B5"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81" w:name="_Toc125022845"/>
      <w:r w:rsidRPr="00F00D94">
        <w:rPr>
          <w:rFonts w:cs="Arial"/>
        </w:rPr>
        <w:t xml:space="preserve">OMB </w:t>
      </w:r>
      <w:r w:rsidR="00B57D2E" w:rsidRPr="00F00D94">
        <w:rPr>
          <w:rFonts w:cs="Arial"/>
        </w:rPr>
        <w:t>Compliance Requirements</w:t>
      </w:r>
      <w:bookmarkEnd w:id="8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036E671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00F98E2F" w:rsidR="000054C5" w:rsidRPr="00524272" w:rsidRDefault="00524272" w:rsidP="006672EA">
      <w:pPr>
        <w:spacing w:after="240"/>
        <w:jc w:val="both"/>
        <w:rPr>
          <w:rFonts w:ascii="Arial" w:hAnsi="Arial" w:cs="Arial"/>
          <w:bCs/>
          <w:sz w:val="20"/>
        </w:rPr>
      </w:pPr>
      <w:r>
        <w:rPr>
          <w:rFonts w:ascii="Arial" w:hAnsi="Arial" w:cs="Arial"/>
          <w:bCs/>
          <w:sz w:val="20"/>
        </w:rPr>
        <w:t>No Part 4 OMB program specific requirements noted for subrecipient monitoring.</w:t>
      </w:r>
    </w:p>
    <w:p w14:paraId="67729B56" w14:textId="568B9CEE" w:rsidR="0012025C" w:rsidRPr="00F00D94" w:rsidRDefault="0012025C" w:rsidP="006672EA">
      <w:pPr>
        <w:spacing w:after="240"/>
        <w:jc w:val="both"/>
        <w:rPr>
          <w:rFonts w:ascii="Arial" w:hAnsi="Arial" w:cs="Arial"/>
          <w:b/>
          <w:bCs/>
          <w:sz w:val="20"/>
        </w:rPr>
      </w:pPr>
      <w:r>
        <w:rPr>
          <w:rFonts w:ascii="Arial" w:hAnsi="Arial" w:cs="Arial"/>
          <w:bCs/>
          <w:i/>
          <w:iCs/>
          <w:sz w:val="20"/>
        </w:rPr>
        <w:t>(Source: 2022 OMB Compliance Supplement, Part 4, HHS, Social Services Block Grant)</w:t>
      </w:r>
    </w:p>
    <w:p w14:paraId="36CDEDC5" w14:textId="6979BB82" w:rsidR="00B30107" w:rsidRDefault="00B30107" w:rsidP="00524272">
      <w:pPr>
        <w:pStyle w:val="Heading3"/>
        <w:jc w:val="both"/>
      </w:pPr>
      <w:bookmarkStart w:id="82" w:name="_Toc125022846"/>
      <w:r w:rsidRPr="00F00D94">
        <w:rPr>
          <w:rFonts w:cs="Arial"/>
        </w:rPr>
        <w:t>Additional Program Specific Information</w:t>
      </w:r>
      <w:bookmarkEnd w:id="82"/>
    </w:p>
    <w:p w14:paraId="598D0690" w14:textId="77777777" w:rsidR="00524272" w:rsidRPr="000860D5" w:rsidRDefault="00524272" w:rsidP="00524272">
      <w:pPr>
        <w:spacing w:after="240"/>
        <w:jc w:val="both"/>
        <w:rPr>
          <w:rFonts w:ascii="Arial" w:hAnsi="Arial" w:cs="Arial"/>
          <w:b/>
          <w:sz w:val="20"/>
        </w:rPr>
      </w:pPr>
      <w:r w:rsidRPr="000860D5">
        <w:rPr>
          <w:rFonts w:ascii="Arial" w:hAnsi="Arial" w:cs="Arial"/>
          <w:b/>
          <w:sz w:val="20"/>
        </w:rPr>
        <w:t>ODJFS Compliance Requirements</w:t>
      </w:r>
    </w:p>
    <w:p w14:paraId="12419CAE" w14:textId="77777777" w:rsidR="00524272" w:rsidRPr="000860D5" w:rsidRDefault="00524272" w:rsidP="005242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lang w:eastAsia="ja-JP"/>
        </w:rPr>
        <w:t>Each county can choose how they would like to use these funds.  The projects which are to be funded by the Social Services Block Grant must be documented in a plan developed by each county.  As a result, each county audit team must obtain and review the county’s plan for this program and inquire with County Management to determine if disbursements were made to subrecipients during the audit period.</w:t>
      </w:r>
    </w:p>
    <w:p w14:paraId="7A2474EE" w14:textId="77777777" w:rsidR="00524272" w:rsidRPr="000860D5" w:rsidRDefault="00524272" w:rsidP="00524272">
      <w:pPr>
        <w:spacing w:after="240"/>
        <w:jc w:val="both"/>
        <w:rPr>
          <w:rFonts w:ascii="Arial" w:hAnsi="Arial" w:cs="Arial"/>
          <w:sz w:val="20"/>
        </w:rPr>
      </w:pPr>
      <w:r w:rsidRPr="000860D5">
        <w:rPr>
          <w:rFonts w:ascii="Arial" w:hAnsi="Arial" w:cs="Arial"/>
          <w:sz w:val="20"/>
        </w:rPr>
        <w:t xml:space="preserve">Contracts (whether contractor or subrecipient) are not required to be submitted or approved by ODJFS.  Auditors should review contracts </w:t>
      </w:r>
      <w:proofErr w:type="gramStart"/>
      <w:r w:rsidRPr="000860D5">
        <w:rPr>
          <w:rFonts w:ascii="Arial" w:hAnsi="Arial" w:cs="Arial"/>
          <w:sz w:val="20"/>
        </w:rPr>
        <w:t>entered into</w:t>
      </w:r>
      <w:proofErr w:type="gramEnd"/>
      <w:r w:rsidRPr="000860D5">
        <w:rPr>
          <w:rFonts w:ascii="Arial" w:hAnsi="Arial" w:cs="Arial"/>
          <w:sz w:val="20"/>
        </w:rPr>
        <w:t xml:space="preserve"> by the County JFS for services to determine if a contractor or subrecipient relationship exists.  Auditors should also look for reoccurring expenditures to determine if such a </w:t>
      </w:r>
      <w:r>
        <w:rPr>
          <w:rFonts w:ascii="Arial" w:hAnsi="Arial" w:cs="Arial"/>
          <w:sz w:val="20"/>
        </w:rPr>
        <w:t xml:space="preserve">subrecipient </w:t>
      </w:r>
      <w:r w:rsidRPr="000860D5">
        <w:rPr>
          <w:rFonts w:ascii="Arial" w:hAnsi="Arial" w:cs="Arial"/>
          <w:sz w:val="20"/>
        </w:rPr>
        <w:t xml:space="preserve">relationship exists without entering into a formal </w:t>
      </w:r>
      <w:r>
        <w:rPr>
          <w:rFonts w:ascii="Arial" w:hAnsi="Arial" w:cs="Arial"/>
          <w:sz w:val="20"/>
        </w:rPr>
        <w:t>agreement</w:t>
      </w:r>
      <w:r w:rsidRPr="000860D5">
        <w:rPr>
          <w:rFonts w:ascii="Arial" w:hAnsi="Arial" w:cs="Arial"/>
          <w:sz w:val="20"/>
        </w:rPr>
        <w:t>.</w:t>
      </w:r>
    </w:p>
    <w:p w14:paraId="63A6D7BA" w14:textId="7E1B65C8" w:rsidR="00524272" w:rsidRPr="000860D5" w:rsidRDefault="00524272" w:rsidP="00524272">
      <w:pPr>
        <w:spacing w:after="240"/>
        <w:ind w:left="72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To the extent permitted by </w:t>
      </w:r>
      <w:hyperlink r:id="rId154" w:history="1">
        <w:r w:rsidRPr="000860D5">
          <w:rPr>
            <w:rStyle w:val="Hyperlink"/>
            <w:rFonts w:ascii="Arial" w:hAnsi="Arial" w:cs="Arial"/>
            <w:sz w:val="20"/>
          </w:rPr>
          <w:t>Ohio Rev. Code Section 307.982</w:t>
        </w:r>
      </w:hyperlink>
      <w:r w:rsidRPr="000860D5">
        <w:rPr>
          <w:rFonts w:ascii="Arial" w:hAnsi="Arial" w:cs="Arial"/>
          <w:sz w:val="20"/>
        </w:rPr>
        <w:t xml:space="preserve">, a board of county commissioners may enter into a written contract with a private or government entity for the entity to do either or both of the following for the county’s prevention, retention, and contingency program: (1) Certify eligibility </w:t>
      </w:r>
      <w:r w:rsidRPr="000860D5">
        <w:rPr>
          <w:rFonts w:ascii="Arial" w:hAnsi="Arial" w:cs="Arial"/>
          <w:sz w:val="20"/>
        </w:rPr>
        <w:lastRenderedPageBreak/>
        <w:t>for benefits and services that do not have a financial need eligibility requirement; (2) Accept applications and determine and verify eligibility for benefits and services that have a financial need eligibility requirement.</w:t>
      </w:r>
    </w:p>
    <w:p w14:paraId="12AEF1C9" w14:textId="77777777" w:rsidR="00524272" w:rsidRPr="000860D5" w:rsidRDefault="00524272" w:rsidP="00524272">
      <w:pPr>
        <w:pStyle w:val="NormalWeb"/>
        <w:spacing w:before="0" w:beforeAutospacing="0" w:after="240" w:afterAutospacing="0"/>
        <w:ind w:left="720" w:hanging="720"/>
        <w:jc w:val="both"/>
        <w:rPr>
          <w:rFonts w:ascii="Arial" w:hAnsi="Arial" w:cs="Arial"/>
          <w:sz w:val="20"/>
          <w:szCs w:val="20"/>
        </w:rPr>
      </w:pPr>
      <w:r w:rsidRPr="000860D5">
        <w:rPr>
          <w:rFonts w:ascii="Arial" w:hAnsi="Arial" w:cs="Arial"/>
          <w:sz w:val="20"/>
          <w:szCs w:val="20"/>
        </w:rPr>
        <w:t xml:space="preserve">(B) </w:t>
      </w:r>
      <w:r w:rsidRPr="000860D5">
        <w:rPr>
          <w:rFonts w:ascii="Arial" w:hAnsi="Arial" w:cs="Arial"/>
          <w:sz w:val="20"/>
          <w:szCs w:val="20"/>
        </w:rPr>
        <w:tab/>
        <w:t>If a board of county commissioners enters into a contract under division (A) of this section with a private or government entity, the county department of job and family services shall do all of the following: (1) Ensure that eligibility for benefits and services is certified or determined and verified in accordance with the statement of policies adopted under section 5108.04 of the Revised Code; (2) Ensure that the private or government entity maintains all records that are necessary for audits; (3) Monitor the private or government entity for compliance with Title IV-A, this chapter of the Revised Code, and the statement of policies; (4) Take actions that are necessary to recover any funds that are not spent in accordance with Title IV-A or this chapter of the Revised Code.</w:t>
      </w:r>
    </w:p>
    <w:p w14:paraId="5C7E5F1F" w14:textId="6FF2AE04" w:rsidR="00524272" w:rsidRDefault="00524272" w:rsidP="00524272">
      <w:pPr>
        <w:spacing w:after="240"/>
        <w:jc w:val="both"/>
        <w:rPr>
          <w:rFonts w:ascii="Arial" w:hAnsi="Arial" w:cs="Arial"/>
          <w:sz w:val="20"/>
        </w:rPr>
      </w:pPr>
      <w:r w:rsidRPr="000860D5">
        <w:rPr>
          <w:rFonts w:ascii="Arial" w:hAnsi="Arial" w:cs="Arial"/>
          <w:sz w:val="20"/>
        </w:rPr>
        <w:t xml:space="preserve">See </w:t>
      </w:r>
      <w:r w:rsidRPr="003F226B">
        <w:rPr>
          <w:rFonts w:ascii="Arial" w:hAnsi="Arial" w:cs="Arial"/>
          <w:sz w:val="20"/>
        </w:rPr>
        <w:t>OAC 5101:9-1-88</w:t>
      </w:r>
      <w:r w:rsidRPr="000860D5">
        <w:rPr>
          <w:rFonts w:ascii="Arial" w:hAnsi="Arial" w:cs="Arial"/>
          <w:sz w:val="20"/>
        </w:rPr>
        <w:t xml:space="preserve"> Subrecipient annual risk assessment review and subrecipient monitoring process</w:t>
      </w:r>
      <w:r>
        <w:rPr>
          <w:rFonts w:ascii="Arial" w:hAnsi="Arial" w:cs="Arial"/>
          <w:sz w:val="20"/>
        </w:rPr>
        <w:t xml:space="preserve"> through August 10, 2020</w:t>
      </w:r>
      <w:r w:rsidRPr="000860D5">
        <w:rPr>
          <w:rFonts w:ascii="Arial" w:hAnsi="Arial" w:cs="Arial"/>
          <w:sz w:val="20"/>
        </w:rPr>
        <w:t xml:space="preserve">.   </w:t>
      </w:r>
      <w:r>
        <w:rPr>
          <w:rFonts w:ascii="Arial" w:hAnsi="Arial" w:cs="Arial"/>
          <w:sz w:val="20"/>
        </w:rPr>
        <w:t xml:space="preserve">This rule was rescinded. </w:t>
      </w:r>
      <w:r w:rsidRPr="000860D5">
        <w:rPr>
          <w:rFonts w:ascii="Arial" w:hAnsi="Arial" w:cs="Arial"/>
          <w:sz w:val="20"/>
        </w:rPr>
        <w:t xml:space="preserve">See </w:t>
      </w:r>
      <w:hyperlink r:id="rId155" w:history="1">
        <w:r>
          <w:rPr>
            <w:rStyle w:val="Hyperlink"/>
            <w:rFonts w:ascii="Arial" w:hAnsi="Arial" w:cs="Arial"/>
            <w:sz w:val="20"/>
          </w:rPr>
          <w:t>OAC 5101:9-4-88</w:t>
        </w:r>
      </w:hyperlink>
      <w:r w:rsidRPr="000860D5">
        <w:rPr>
          <w:rFonts w:ascii="Arial" w:hAnsi="Arial" w:cs="Arial"/>
          <w:sz w:val="20"/>
        </w:rPr>
        <w:t xml:space="preserve"> Subrecipient </w:t>
      </w:r>
      <w:r>
        <w:rPr>
          <w:rFonts w:ascii="Arial" w:hAnsi="Arial" w:cs="Arial"/>
          <w:sz w:val="20"/>
        </w:rPr>
        <w:t xml:space="preserve">Management Requirements for Pass-Through Entities after August 10, 2020. </w:t>
      </w:r>
    </w:p>
    <w:p w14:paraId="2FE0AE57" w14:textId="7713FD74" w:rsidR="00524272" w:rsidRPr="00F00D94" w:rsidRDefault="00524272" w:rsidP="00524272">
      <w:pPr>
        <w:spacing w:after="240"/>
        <w:jc w:val="both"/>
        <w:rPr>
          <w:rFonts w:ascii="Arial" w:hAnsi="Arial" w:cs="Arial"/>
          <w:b/>
          <w:sz w:val="20"/>
        </w:rPr>
      </w:pPr>
      <w:r w:rsidRPr="00672824">
        <w:rPr>
          <w:rFonts w:ascii="Arial" w:hAnsi="Arial" w:cs="Arial"/>
          <w:i/>
          <w:sz w:val="20"/>
        </w:rPr>
        <w:t xml:space="preserve">(Source: </w:t>
      </w:r>
      <w:r w:rsidRPr="00672824">
        <w:rPr>
          <w:rFonts w:ascii="Arial" w:hAnsi="Arial" w:cs="Arial"/>
          <w:i/>
          <w:sz w:val="20"/>
          <w:highlight w:val="cyan"/>
        </w:rPr>
        <w:t>ODJFS</w:t>
      </w:r>
      <w:r w:rsidRPr="00672824">
        <w:rPr>
          <w:rFonts w:ascii="Arial" w:hAnsi="Arial" w:cs="Arial"/>
          <w:i/>
          <w:sz w:val="20"/>
        </w:rPr>
        <w:t>)</w:t>
      </w:r>
    </w:p>
    <w:p w14:paraId="2488535F" w14:textId="77777777" w:rsidR="00197FAC" w:rsidRPr="00F00D94" w:rsidRDefault="00197FAC" w:rsidP="006672EA">
      <w:pPr>
        <w:pStyle w:val="Heading3"/>
        <w:jc w:val="both"/>
        <w:rPr>
          <w:rFonts w:cs="Arial"/>
          <w:bCs/>
        </w:rPr>
      </w:pPr>
      <w:bookmarkStart w:id="83" w:name="_Toc125022847"/>
      <w:r w:rsidRPr="00F00D94">
        <w:rPr>
          <w:rFonts w:cs="Arial"/>
        </w:rPr>
        <w:t>Au</w:t>
      </w:r>
      <w:r w:rsidR="004053A3" w:rsidRPr="00F00D94">
        <w:rPr>
          <w:rFonts w:cs="Arial"/>
        </w:rPr>
        <w:t>dit Objectives</w:t>
      </w:r>
      <w:r w:rsidRPr="00F00D94">
        <w:rPr>
          <w:rFonts w:cs="Arial"/>
        </w:rPr>
        <w:t xml:space="preserve"> and Control Testing</w:t>
      </w:r>
      <w:bookmarkEnd w:id="8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4C0AD340" w:rsidR="000E5EED"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5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56572B92" w:rsidR="000E5EED" w:rsidRPr="00F00D94" w:rsidRDefault="009440CA" w:rsidP="00DA58AF">
      <w:pPr>
        <w:pStyle w:val="BodyText"/>
        <w:widowControl w:val="0"/>
        <w:numPr>
          <w:ilvl w:val="0"/>
          <w:numId w:val="50"/>
        </w:numPr>
        <w:autoSpaceDE w:val="0"/>
        <w:autoSpaceDN w:val="0"/>
        <w:spacing w:after="0"/>
        <w:rPr>
          <w:rFonts w:ascii="Arial" w:hAnsi="Arial" w:cs="Arial"/>
          <w:sz w:val="20"/>
          <w:szCs w:val="20"/>
        </w:rPr>
      </w:pPr>
      <w:hyperlink r:id="rId157" w:history="1">
        <w:r w:rsidR="000E5EED" w:rsidRPr="00F00D94">
          <w:rPr>
            <w:rStyle w:val="Hyperlink"/>
            <w:rFonts w:ascii="Arial" w:hAnsi="Arial" w:cs="Arial"/>
            <w:sz w:val="20"/>
            <w:szCs w:val="20"/>
          </w:rPr>
          <w:t>2013 COSO</w:t>
        </w:r>
      </w:hyperlink>
    </w:p>
    <w:p w14:paraId="0403E397" w14:textId="692F5A67" w:rsidR="000E5EED" w:rsidRPr="00F00D94" w:rsidRDefault="009440CA" w:rsidP="00DA58AF">
      <w:pPr>
        <w:pStyle w:val="BodyText"/>
        <w:widowControl w:val="0"/>
        <w:numPr>
          <w:ilvl w:val="0"/>
          <w:numId w:val="50"/>
        </w:numPr>
        <w:autoSpaceDE w:val="0"/>
        <w:autoSpaceDN w:val="0"/>
        <w:rPr>
          <w:rStyle w:val="Hyperlink"/>
          <w:rFonts w:ascii="Arial" w:hAnsi="Arial" w:cs="Arial"/>
          <w:color w:val="auto"/>
          <w:sz w:val="20"/>
          <w:szCs w:val="20"/>
          <w:u w:val="none"/>
        </w:rPr>
      </w:pPr>
      <w:hyperlink r:id="rId158"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1AD6DF6" w14:textId="77777777" w:rsidR="004B71BD" w:rsidRDefault="004B71BD" w:rsidP="006672EA">
            <w:pPr>
              <w:spacing w:after="240"/>
              <w:jc w:val="both"/>
              <w:rPr>
                <w:rFonts w:ascii="Arial" w:eastAsiaTheme="minorHAnsi" w:hAnsi="Arial" w:cs="Arial"/>
                <w:sz w:val="20"/>
                <w:szCs w:val="20"/>
              </w:rPr>
            </w:pPr>
          </w:p>
          <w:p w14:paraId="45602F63" w14:textId="77777777" w:rsidR="00524272" w:rsidRDefault="00524272" w:rsidP="00524272">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1606CB93" w14:textId="77777777" w:rsidR="00524272" w:rsidRDefault="00524272" w:rsidP="00524272">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1DBC7B61"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Extent and frequency of the review;</w:t>
            </w:r>
          </w:p>
          <w:p w14:paraId="62D5FBD2"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Type of subrecipient organization;</w:t>
            </w:r>
          </w:p>
          <w:p w14:paraId="462AA159"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prior experience;</w:t>
            </w:r>
          </w:p>
          <w:p w14:paraId="6C7CA90C"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prior monitoring results;</w:t>
            </w:r>
          </w:p>
          <w:p w14:paraId="056E29C6"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Complexity of the program requirements;</w:t>
            </w:r>
          </w:p>
          <w:p w14:paraId="6E454082"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organizational stability; and</w:t>
            </w:r>
          </w:p>
          <w:p w14:paraId="71C8A22D"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reporting history</w:t>
            </w:r>
          </w:p>
          <w:p w14:paraId="3902885E" w14:textId="77777777" w:rsidR="00524272" w:rsidRDefault="00524272" w:rsidP="00524272">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313646E8"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0A4AF412"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Changes to eligibility determination systems;</w:t>
            </w:r>
          </w:p>
          <w:p w14:paraId="78821C72"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Accuracy of underlying report source data and the validity of the reports;</w:t>
            </w:r>
          </w:p>
          <w:p w14:paraId="328A2D50"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Level of management commitment and understanding of federal requirements and regulatory changes;</w:t>
            </w:r>
          </w:p>
          <w:p w14:paraId="79F91F1D"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14:paraId="652B9F8F" w14:textId="77777777" w:rsidR="00524272" w:rsidRDefault="00524272" w:rsidP="00524272">
            <w:pPr>
              <w:pStyle w:val="ListParagraph"/>
              <w:numPr>
                <w:ilvl w:val="1"/>
                <w:numId w:val="42"/>
              </w:numPr>
              <w:spacing w:after="240"/>
              <w:ind w:hanging="720"/>
              <w:jc w:val="both"/>
              <w:rPr>
                <w:rFonts w:ascii="Arial" w:eastAsiaTheme="minorHAnsi" w:hAnsi="Arial" w:cs="Arial"/>
              </w:rPr>
            </w:pPr>
            <w:r>
              <w:rPr>
                <w:rFonts w:ascii="Arial" w:hAnsi="Arial" w:cs="Arial"/>
              </w:rPr>
              <w:t>If required to be audited as required by 45 CFR part 75, subpart F, that they met that requirement.</w:t>
            </w:r>
          </w:p>
          <w:p w14:paraId="0749D2E2" w14:textId="55950CE3" w:rsidR="00524272" w:rsidRPr="001A7A0F" w:rsidRDefault="00524272" w:rsidP="00524272">
            <w:pPr>
              <w:spacing w:after="240"/>
              <w:jc w:val="both"/>
              <w:rPr>
                <w:rFonts w:ascii="Arial" w:eastAsiaTheme="minorHAnsi" w:hAnsi="Arial" w:cs="Arial"/>
                <w:sz w:val="20"/>
                <w:szCs w:val="20"/>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84" w:name="_Toc125022848"/>
      <w:r w:rsidRPr="00F00D94">
        <w:rPr>
          <w:rFonts w:cs="Arial"/>
        </w:rPr>
        <w:t>Suggested Audit Procedures – Compliance</w:t>
      </w:r>
      <w:bookmarkEnd w:id="8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85" w:name="_Toc125022849"/>
      <w:r w:rsidRPr="00F00D94">
        <w:rPr>
          <w:rFonts w:cs="Arial"/>
        </w:rPr>
        <w:t>Audit Implications Summary</w:t>
      </w:r>
      <w:bookmarkEnd w:id="8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DA58AF">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DA58AF">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DA58AF">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DA58AF">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DA58AF">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9"/>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6" w:name="_Toc442267704"/>
      <w:bookmarkStart w:id="87" w:name="_Toc125022850"/>
      <w:r w:rsidRPr="00F00D94">
        <w:rPr>
          <w:rStyle w:val="PageNumber"/>
          <w:rFonts w:cs="Arial"/>
        </w:rPr>
        <w:lastRenderedPageBreak/>
        <w:t>Program Testing Conclusion</w:t>
      </w:r>
      <w:bookmarkEnd w:id="86"/>
      <w:bookmarkEnd w:id="8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0" tgtFrame="&quot;content&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DA58A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DA58A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DA58A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DA58A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DA58A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DA58A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DA58A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DA58AF">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5522FA39" w:rsidR="00FA3EC3" w:rsidRPr="00F00D94" w:rsidRDefault="009440CA" w:rsidP="006672EA">
      <w:pPr>
        <w:spacing w:after="240"/>
        <w:jc w:val="both"/>
        <w:rPr>
          <w:rFonts w:ascii="Arial" w:hAnsi="Arial" w:cs="Arial"/>
          <w:sz w:val="20"/>
        </w:rPr>
      </w:pPr>
      <w:hyperlink r:id="rId16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9E64755" w:rsidR="00FA3EC3" w:rsidRPr="00F00D94" w:rsidRDefault="009440CA" w:rsidP="006672EA">
      <w:pPr>
        <w:spacing w:after="240"/>
        <w:jc w:val="both"/>
        <w:rPr>
          <w:rFonts w:ascii="Arial" w:hAnsi="Arial" w:cs="Arial"/>
          <w:sz w:val="20"/>
        </w:rPr>
      </w:pPr>
      <w:hyperlink r:id="rId16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524B4D90"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6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8" w:name="AICPAIGS:767.2670-1"/>
      <w:bookmarkEnd w:id="8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DA58A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DA58A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DA58AF">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4F6AED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DEB644E" w:rsidR="000C7D0B" w:rsidRDefault="000C7D0B">
    <w:pPr>
      <w:pBdr>
        <w:top w:val="single" w:sz="4" w:space="1" w:color="auto"/>
      </w:pBdr>
      <w:tabs>
        <w:tab w:val="center" w:pos="4680"/>
      </w:tabs>
      <w:spacing w:line="240" w:lineRule="exact"/>
      <w:rPr>
        <w:sz w:val="18"/>
      </w:rPr>
    </w:pPr>
    <w:r>
      <w:rPr>
        <w:sz w:val="18"/>
      </w:rPr>
      <w:t xml:space="preserve">2022 UG </w:t>
    </w:r>
    <w:r w:rsidR="004F63A4">
      <w:rPr>
        <w:sz w:val="18"/>
      </w:rPr>
      <w:t>FACCR #93.667 Social Services Block Grant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35DB"/>
    <w:multiLevelType w:val="hybridMultilevel"/>
    <w:tmpl w:val="45DC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40056E"/>
    <w:multiLevelType w:val="hybridMultilevel"/>
    <w:tmpl w:val="1C1C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8410D42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09771F"/>
    <w:multiLevelType w:val="hybridMultilevel"/>
    <w:tmpl w:val="723247D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F63B5"/>
    <w:multiLevelType w:val="hybridMultilevel"/>
    <w:tmpl w:val="957AE0F2"/>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103DA4"/>
    <w:multiLevelType w:val="hybridMultilevel"/>
    <w:tmpl w:val="94841448"/>
    <w:lvl w:ilvl="0" w:tplc="4BD2246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6"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AE0F16"/>
    <w:multiLevelType w:val="hybridMultilevel"/>
    <w:tmpl w:val="2D5A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86227A"/>
    <w:multiLevelType w:val="hybridMultilevel"/>
    <w:tmpl w:val="AE8C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F3338A"/>
    <w:multiLevelType w:val="hybridMultilevel"/>
    <w:tmpl w:val="C9E0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4963FC9"/>
    <w:multiLevelType w:val="hybridMultilevel"/>
    <w:tmpl w:val="7E5C357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1B1937"/>
    <w:multiLevelType w:val="hybridMultilevel"/>
    <w:tmpl w:val="E60E250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A62C90"/>
    <w:multiLevelType w:val="hybridMultilevel"/>
    <w:tmpl w:val="BBE848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3"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47896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067765">
    <w:abstractNumId w:val="59"/>
  </w:num>
  <w:num w:numId="3" w16cid:durableId="427848643">
    <w:abstractNumId w:val="32"/>
  </w:num>
  <w:num w:numId="4" w16cid:durableId="49429208">
    <w:abstractNumId w:val="40"/>
  </w:num>
  <w:num w:numId="5" w16cid:durableId="1306817571">
    <w:abstractNumId w:val="70"/>
  </w:num>
  <w:num w:numId="6" w16cid:durableId="1202747896">
    <w:abstractNumId w:val="39"/>
  </w:num>
  <w:num w:numId="7" w16cid:durableId="1359771540">
    <w:abstractNumId w:val="84"/>
  </w:num>
  <w:num w:numId="8" w16cid:durableId="1601647029">
    <w:abstractNumId w:val="67"/>
  </w:num>
  <w:num w:numId="9" w16cid:durableId="1300187987">
    <w:abstractNumId w:val="25"/>
  </w:num>
  <w:num w:numId="10" w16cid:durableId="1925337351">
    <w:abstractNumId w:val="6"/>
  </w:num>
  <w:num w:numId="11" w16cid:durableId="2099399624">
    <w:abstractNumId w:val="20"/>
  </w:num>
  <w:num w:numId="12" w16cid:durableId="1253663905">
    <w:abstractNumId w:val="80"/>
  </w:num>
  <w:num w:numId="13" w16cid:durableId="603196297">
    <w:abstractNumId w:val="61"/>
  </w:num>
  <w:num w:numId="14" w16cid:durableId="1457797114">
    <w:abstractNumId w:val="52"/>
  </w:num>
  <w:num w:numId="15" w16cid:durableId="891118477">
    <w:abstractNumId w:val="65"/>
  </w:num>
  <w:num w:numId="16" w16cid:durableId="1196965151">
    <w:abstractNumId w:val="48"/>
  </w:num>
  <w:num w:numId="17" w16cid:durableId="1651324868">
    <w:abstractNumId w:val="73"/>
  </w:num>
  <w:num w:numId="18" w16cid:durableId="1187983016">
    <w:abstractNumId w:val="38"/>
  </w:num>
  <w:num w:numId="19" w16cid:durableId="73020210">
    <w:abstractNumId w:val="60"/>
  </w:num>
  <w:num w:numId="20" w16cid:durableId="1442413182">
    <w:abstractNumId w:val="81"/>
  </w:num>
  <w:num w:numId="21" w16cid:durableId="1023900938">
    <w:abstractNumId w:val="79"/>
  </w:num>
  <w:num w:numId="22" w16cid:durableId="834488938">
    <w:abstractNumId w:val="27"/>
  </w:num>
  <w:num w:numId="23" w16cid:durableId="1273593090">
    <w:abstractNumId w:val="13"/>
  </w:num>
  <w:num w:numId="24" w16cid:durableId="1631519351">
    <w:abstractNumId w:val="69"/>
  </w:num>
  <w:num w:numId="25" w16cid:durableId="1218660640">
    <w:abstractNumId w:val="26"/>
  </w:num>
  <w:num w:numId="26" w16cid:durableId="66803257">
    <w:abstractNumId w:val="41"/>
  </w:num>
  <w:num w:numId="27" w16cid:durableId="48859252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672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2443662">
    <w:abstractNumId w:val="63"/>
  </w:num>
  <w:num w:numId="30" w16cid:durableId="726683193">
    <w:abstractNumId w:val="17"/>
  </w:num>
  <w:num w:numId="31" w16cid:durableId="1611425290">
    <w:abstractNumId w:val="9"/>
  </w:num>
  <w:num w:numId="32" w16cid:durableId="2116095759">
    <w:abstractNumId w:val="57"/>
  </w:num>
  <w:num w:numId="33" w16cid:durableId="311299760">
    <w:abstractNumId w:val="4"/>
  </w:num>
  <w:num w:numId="34" w16cid:durableId="795368658">
    <w:abstractNumId w:val="85"/>
  </w:num>
  <w:num w:numId="35" w16cid:durableId="1181507829">
    <w:abstractNumId w:val="71"/>
  </w:num>
  <w:num w:numId="36" w16cid:durableId="69234287">
    <w:abstractNumId w:val="29"/>
  </w:num>
  <w:num w:numId="37" w16cid:durableId="922878748">
    <w:abstractNumId w:val="42"/>
  </w:num>
  <w:num w:numId="38" w16cid:durableId="1186943254">
    <w:abstractNumId w:val="44"/>
  </w:num>
  <w:num w:numId="39" w16cid:durableId="38360844">
    <w:abstractNumId w:val="75"/>
  </w:num>
  <w:num w:numId="40" w16cid:durableId="1642417248">
    <w:abstractNumId w:val="2"/>
  </w:num>
  <w:num w:numId="41" w16cid:durableId="982319223">
    <w:abstractNumId w:val="55"/>
  </w:num>
  <w:num w:numId="42" w16cid:durableId="467892034">
    <w:abstractNumId w:val="1"/>
  </w:num>
  <w:num w:numId="43" w16cid:durableId="1506282741">
    <w:abstractNumId w:val="76"/>
  </w:num>
  <w:num w:numId="44" w16cid:durableId="214855137">
    <w:abstractNumId w:val="19"/>
  </w:num>
  <w:num w:numId="45" w16cid:durableId="416026386">
    <w:abstractNumId w:val="64"/>
  </w:num>
  <w:num w:numId="46" w16cid:durableId="358359124">
    <w:abstractNumId w:val="50"/>
  </w:num>
  <w:num w:numId="47" w16cid:durableId="1264145028">
    <w:abstractNumId w:val="33"/>
  </w:num>
  <w:num w:numId="48" w16cid:durableId="971326710">
    <w:abstractNumId w:val="24"/>
  </w:num>
  <w:num w:numId="49" w16cid:durableId="2054885797">
    <w:abstractNumId w:val="34"/>
  </w:num>
  <w:num w:numId="50" w16cid:durableId="1588265761">
    <w:abstractNumId w:val="51"/>
  </w:num>
  <w:num w:numId="51" w16cid:durableId="1131636496">
    <w:abstractNumId w:val="35"/>
  </w:num>
  <w:num w:numId="52" w16cid:durableId="1641036201">
    <w:abstractNumId w:val="43"/>
  </w:num>
  <w:num w:numId="53" w16cid:durableId="240020897">
    <w:abstractNumId w:val="15"/>
  </w:num>
  <w:num w:numId="54" w16cid:durableId="453329480">
    <w:abstractNumId w:val="47"/>
  </w:num>
  <w:num w:numId="55" w16cid:durableId="1843279042">
    <w:abstractNumId w:val="77"/>
  </w:num>
  <w:num w:numId="56" w16cid:durableId="1863013014">
    <w:abstractNumId w:val="37"/>
  </w:num>
  <w:num w:numId="57" w16cid:durableId="1628857382">
    <w:abstractNumId w:val="30"/>
  </w:num>
  <w:num w:numId="58" w16cid:durableId="2132625428">
    <w:abstractNumId w:val="72"/>
  </w:num>
  <w:num w:numId="59" w16cid:durableId="1715276304">
    <w:abstractNumId w:val="36"/>
  </w:num>
  <w:num w:numId="60" w16cid:durableId="433480669">
    <w:abstractNumId w:val="8"/>
  </w:num>
  <w:num w:numId="61" w16cid:durableId="843324771">
    <w:abstractNumId w:val="46"/>
  </w:num>
  <w:num w:numId="62" w16cid:durableId="163470335">
    <w:abstractNumId w:val="7"/>
  </w:num>
  <w:num w:numId="63" w16cid:durableId="1786654541">
    <w:abstractNumId w:val="45"/>
  </w:num>
  <w:num w:numId="64" w16cid:durableId="1735817243">
    <w:abstractNumId w:val="11"/>
  </w:num>
  <w:num w:numId="65" w16cid:durableId="1764299663">
    <w:abstractNumId w:val="21"/>
  </w:num>
  <w:num w:numId="66" w16cid:durableId="1663269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5546007">
    <w:abstractNumId w:val="23"/>
  </w:num>
  <w:num w:numId="68" w16cid:durableId="2041542489">
    <w:abstractNumId w:val="12"/>
  </w:num>
  <w:num w:numId="69" w16cid:durableId="8417056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55597084">
    <w:abstractNumId w:val="78"/>
  </w:num>
  <w:num w:numId="71" w16cid:durableId="335042282">
    <w:abstractNumId w:val="53"/>
  </w:num>
  <w:num w:numId="72" w16cid:durableId="11743712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57058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027553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7395864">
    <w:abstractNumId w:val="68"/>
  </w:num>
  <w:num w:numId="76" w16cid:durableId="1418866161">
    <w:abstractNumId w:val="62"/>
  </w:num>
  <w:num w:numId="77" w16cid:durableId="658776847">
    <w:abstractNumId w:val="16"/>
  </w:num>
  <w:num w:numId="78" w16cid:durableId="1598101772">
    <w:abstractNumId w:val="5"/>
  </w:num>
  <w:num w:numId="79" w16cid:durableId="1777214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07118163">
    <w:abstractNumId w:val="83"/>
  </w:num>
  <w:num w:numId="81" w16cid:durableId="429471525">
    <w:abstractNumId w:val="56"/>
  </w:num>
  <w:num w:numId="82" w16cid:durableId="432945806">
    <w:abstractNumId w:val="22"/>
  </w:num>
  <w:num w:numId="83" w16cid:durableId="2095079119">
    <w:abstractNumId w:val="3"/>
  </w:num>
  <w:num w:numId="84" w16cid:durableId="372659674">
    <w:abstractNumId w:val="49"/>
  </w:num>
  <w:num w:numId="85" w16cid:durableId="4812407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30539414">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1E96"/>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25C"/>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46D1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418"/>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845"/>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8D2"/>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49D"/>
    <w:rsid w:val="002D6B70"/>
    <w:rsid w:val="002E24F0"/>
    <w:rsid w:val="002E2F97"/>
    <w:rsid w:val="002E315B"/>
    <w:rsid w:val="002E4046"/>
    <w:rsid w:val="002E426B"/>
    <w:rsid w:val="002E6F9D"/>
    <w:rsid w:val="002F1287"/>
    <w:rsid w:val="002F1FB2"/>
    <w:rsid w:val="002F2429"/>
    <w:rsid w:val="002F349F"/>
    <w:rsid w:val="002F581A"/>
    <w:rsid w:val="002F7A83"/>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759"/>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082"/>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3A4"/>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4272"/>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39F"/>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81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506C"/>
    <w:rsid w:val="00886635"/>
    <w:rsid w:val="00886F89"/>
    <w:rsid w:val="00887351"/>
    <w:rsid w:val="00887CF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27CE2"/>
    <w:rsid w:val="00930330"/>
    <w:rsid w:val="00930720"/>
    <w:rsid w:val="00930B2F"/>
    <w:rsid w:val="00931AC7"/>
    <w:rsid w:val="00933AAB"/>
    <w:rsid w:val="00933D27"/>
    <w:rsid w:val="00934348"/>
    <w:rsid w:val="00940FC4"/>
    <w:rsid w:val="0094206A"/>
    <w:rsid w:val="0094238F"/>
    <w:rsid w:val="0094258B"/>
    <w:rsid w:val="00944002"/>
    <w:rsid w:val="009440CA"/>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5DD"/>
    <w:rsid w:val="00975855"/>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81B"/>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58AF"/>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1FBF"/>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nuals.jfs.ohio.gov/CashFoodAssist/FACM/" TargetMode="External"/><Relationship Id="rId117" Type="http://schemas.openxmlformats.org/officeDocument/2006/relationships/hyperlink" Target="2%20CFR%20Part%20200.pdf" TargetMode="External"/><Relationship Id="rId21" Type="http://schemas.openxmlformats.org/officeDocument/2006/relationships/hyperlink" Target="https://emanuals.jfs.ohio.gov/CashFoodAssist/FACM/FAH1000/5101-4-1-16.stm" TargetMode="External"/><Relationship Id="rId42" Type="http://schemas.openxmlformats.org/officeDocument/2006/relationships/hyperlink" Target="https://jfs.ohio.gov/ofs/bmcs/County-Monitoring-Advisory-Bulletin-2012-01.pdf" TargetMode="External"/><Relationship Id="rId47" Type="http://schemas.openxmlformats.org/officeDocument/2006/relationships/hyperlink" Target="https://www.cfo.gov/wp-content/uploads/2014/12/Agency-Exceptions.pdf" TargetMode="External"/><Relationship Id="rId63" Type="http://schemas.openxmlformats.org/officeDocument/2006/relationships/hyperlink" Target="https://emanuals.jfs.ohio.gov/LocalAdmin/FAPM/Chapter07/5101-9-7-23.stm" TargetMode="External"/><Relationship Id="rId68" Type="http://schemas.openxmlformats.org/officeDocument/2006/relationships/hyperlink" Target="Appendix%20IX%20to%20Part%2075_%20Title%2045.pdf" TargetMode="External"/><Relationship Id="rId84" Type="http://schemas.openxmlformats.org/officeDocument/2006/relationships/hyperlink" Target="OMB_Part%206.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yperlink" Target="https://www.gao.gov/assets/gao-14-704g.pdf" TargetMode="External"/><Relationship Id="rId133" Type="http://schemas.openxmlformats.org/officeDocument/2006/relationships/hyperlink" Target="http://jfs.ohio.gov/ofs/bcfta/BB/20130110-BCFTA-Update-2013-15-New-Receipt-Coding.stm" TargetMode="External"/><Relationship Id="rId138" Type="http://schemas.openxmlformats.org/officeDocument/2006/relationships/hyperlink" Target="https://emanuals.jfs.ohio.gov/LocalAdmin/FAPM/Chapter06/5101-9-6-14.stm" TargetMode="External"/><Relationship Id="rId154" Type="http://schemas.openxmlformats.org/officeDocument/2006/relationships/hyperlink" Target="http://codes.ohio.gov/orc/307.982" TargetMode="External"/><Relationship Id="rId159" Type="http://schemas.openxmlformats.org/officeDocument/2006/relationships/header" Target="header10.xml"/><Relationship Id="rId16" Type="http://schemas.openxmlformats.org/officeDocument/2006/relationships/header" Target="header2.xml"/><Relationship Id="rId107" Type="http://schemas.openxmlformats.org/officeDocument/2006/relationships/hyperlink" Target="https://emanuals.jfs.ohio.gov/LocalAdmin/FAPM/Chapter07/5101-9-7-03.stm"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LocalAdmin/FAPM/Chapter06/5101-9-6-44.stm" TargetMode="External"/><Relationship Id="rId37" Type="http://schemas.openxmlformats.org/officeDocument/2006/relationships/hyperlink" Target="https://emanuals.jfs.ohio.gov/LocalAdmin/FAPM/Chapter07/5101-9-7-03-1.stm" TargetMode="External"/><Relationship Id="rId53" Type="http://schemas.openxmlformats.org/officeDocument/2006/relationships/hyperlink" Target="http://jfs.ohio.gov/ofs/bcfta/BB/2018-Updates/RMS-Manual-Final-10302020.stm" TargetMode="External"/><Relationship Id="rId58" Type="http://schemas.openxmlformats.org/officeDocument/2006/relationships/hyperlink" Target="https://www.coso.org/Shared%20Documents/Framework-Executive-Summary.pdf" TargetMode="External"/><Relationship Id="rId74" Type="http://schemas.openxmlformats.org/officeDocument/2006/relationships/hyperlink" Target="2%20cfr%20part%20200.pdf" TargetMode="External"/><Relationship Id="rId79" Type="http://schemas.openxmlformats.org/officeDocument/2006/relationships/hyperlink" Target="https://www.gao.gov/assets/gao-14-704g.pdf" TargetMode="Externa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3" Type="http://schemas.openxmlformats.org/officeDocument/2006/relationships/header" Target="header8.xml"/><Relationship Id="rId1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4" Type="http://schemas.openxmlformats.org/officeDocument/2006/relationships/hyperlink" Target="http://jfs.ohio.gov/ofs/bcfta/TOOLS/TOOLS.stm" TargetMode="External"/><Relationship Id="rId149"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yperlink" Target="Agency%20Adoption%20of%20the%20UG%20and%20Example%20Citations.pdf" TargetMode="External"/><Relationship Id="rId160" Type="http://schemas.openxmlformats.org/officeDocument/2006/relationships/hyperlink" Target="https://checkpoint.riag.com/app/view/docPermaLink?DocID=iAICPAIGS:767.2440&amp;docTid=T0AICPAIGS:767.2440-1&amp;feature=ttoc&amp;lastCpReqId=97899&amp;tlltype=AICPAIGS:767.2668" TargetMode="External"/><Relationship Id="rId165" Type="http://schemas.openxmlformats.org/officeDocument/2006/relationships/header" Target="header11.xml"/><Relationship Id="rId22" Type="http://schemas.openxmlformats.org/officeDocument/2006/relationships/hyperlink" Target="2%20cfr%20part%20200.pdf" TargetMode="External"/><Relationship Id="rId27" Type="http://schemas.openxmlformats.org/officeDocument/2006/relationships/hyperlink" Target="http://jfs.ohio.gov/County/County_Directory.pdf" TargetMode="External"/><Relationship Id="rId43" Type="http://schemas.openxmlformats.org/officeDocument/2006/relationships/hyperlink" Target="http://www.ohioauditor.gov/references/practiceaids.html" TargetMode="External"/><Relationship Id="rId4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4" Type="http://schemas.openxmlformats.org/officeDocument/2006/relationships/hyperlink" Target="https://emanuals.jfs.ohio.gov/LocalAdmin/FAPM/Chapter07/5101-9-7-20.stm" TargetMode="External"/><Relationship Id="rId69" Type="http://schemas.openxmlformats.org/officeDocument/2006/relationships/hyperlink" Target="https://www.cfo.gov/wp-content/uploads/2014/12/Agency-Exceptions.pdf" TargetMode="External"/><Relationship Id="rId113" Type="http://schemas.openxmlformats.org/officeDocument/2006/relationships/hyperlink" Target="48%20CFR%2052.216-7.pdf" TargetMode="External"/><Relationship Id="rId118" Type="http://schemas.openxmlformats.org/officeDocument/2006/relationships/hyperlink" Target="https://www.cfo.gov/wp-content/uploads/2014/12/Agency-Exceptions.pdf" TargetMode="External"/><Relationship Id="rId134" Type="http://schemas.openxmlformats.org/officeDocument/2006/relationships/hyperlink" Target="https://emanuals.jfs.ohio.gov/LocalAdmin/FAPM/Chapter07/5101-9-7-06.stm" TargetMode="External"/><Relationship Id="rId139" Type="http://schemas.openxmlformats.org/officeDocument/2006/relationships/hyperlink" Target="https://emanuals.jfs.ohio.gov/LocalAdmin/FAPM/Chapter06/5101-9-6-10.stm" TargetMode="External"/><Relationship Id="rId80" Type="http://schemas.openxmlformats.org/officeDocument/2006/relationships/hyperlink" Target="OMB_Part%206.pdf" TargetMode="External"/><Relationship Id="rId85" Type="http://schemas.openxmlformats.org/officeDocument/2006/relationships/hyperlink" Target="https://www.coso.org/Shared%20Documents/Framework-Executive-Summary.pdf" TargetMode="External"/><Relationship Id="rId150" Type="http://schemas.openxmlformats.org/officeDocument/2006/relationships/hyperlink" Target="Agency%20Adoption%20of%20the%20UG%20and%20Example%20Citations.pdf" TargetMode="External"/><Relationship Id="rId155" Type="http://schemas.openxmlformats.org/officeDocument/2006/relationships/hyperlink" Target="https://emanuals.jfs.ohio.gov/LocalAdmin/FAPM/Chapter04/5101-9-4-88.stm" TargetMode="External"/><Relationship Id="rId12" Type="http://schemas.openxmlformats.org/officeDocument/2006/relationships/hyperlink" Target="OMB_Appendix%20VII.pdf" TargetMode="External"/><Relationship Id="rId17" Type="http://schemas.openxmlformats.org/officeDocument/2006/relationships/hyperlink" Target="OMB_Part%206.pdf" TargetMode="External"/><Relationship Id="rId33" Type="http://schemas.openxmlformats.org/officeDocument/2006/relationships/hyperlink" Target="https://emanuals.jfs.ohio.gov/LocalAdmin/FAPM/Chapter06/5101-9-6-82.stm" TargetMode="External"/><Relationship Id="rId38" Type="http://schemas.openxmlformats.org/officeDocument/2006/relationships/hyperlink" Target="http://jfs.ohio.gov/ofs/bcfta/BB/BCFTA_Update_Cost_Associated_with_County_Lay_off_or_SFY18.stm" TargetMode="External"/><Relationship Id="rId59" Type="http://schemas.openxmlformats.org/officeDocument/2006/relationships/hyperlink" Target="https://www.gao.gov/assets/gao-14-704g.pdf" TargetMode="External"/><Relationship Id="rId103" Type="http://schemas.openxmlformats.org/officeDocument/2006/relationships/hyperlink" Target="http://www.fms.treas.gov/cmia/" TargetMode="External"/><Relationship Id="rId108" Type="http://schemas.openxmlformats.org/officeDocument/2006/relationships/hyperlink" Target="http://emanuals.jfs.ohio.gov/LocalAdmin/FAPM/" TargetMode="External"/><Relationship Id="rId124" Type="http://schemas.openxmlformats.org/officeDocument/2006/relationships/hyperlink" Target="Agency%20Adoption%20of%20the%20UG%20and%20Example%20Citations.pdf" TargetMode="External"/><Relationship Id="rId129" Type="http://schemas.openxmlformats.org/officeDocument/2006/relationships/hyperlink" Target="https://emanuals.jfs.ohio.gov/LocalAdmin/FAPM/Chapter07/5101-9-7-03.stm" TargetMode="External"/><Relationship Id="rId54" Type="http://schemas.openxmlformats.org/officeDocument/2006/relationships/hyperlink" Target="https://emanuals.jfs.ohio.gov/LocalAdmin/FAPM/Chapter07/5101-9-7-20.stm" TargetMode="External"/><Relationship Id="rId7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5" Type="http://schemas.openxmlformats.org/officeDocument/2006/relationships/hyperlink" Target="http://jfs.ohio.gov/ofs/bcfta/TOOLS/LEASE/CountyMonitoringAdvisoryBulletin2008-001.pdf" TargetMode="External"/><Relationship Id="rId91" Type="http://schemas.openxmlformats.org/officeDocument/2006/relationships/hyperlink" Target="45%20CFR%20Part%2095.pdf" TargetMode="External"/><Relationship Id="rId96" Type="http://schemas.openxmlformats.org/officeDocument/2006/relationships/hyperlink" Target="2%20CFR%20Part%20200.pdf" TargetMode="External"/><Relationship Id="rId140" Type="http://schemas.openxmlformats.org/officeDocument/2006/relationships/hyperlink" Target="https://emanuals.jfs.ohio.gov/LocalAdmin/FAPM/Chapter06/5101-9-6-14-1.stm" TargetMode="External"/><Relationship Id="rId145" Type="http://schemas.openxmlformats.org/officeDocument/2006/relationships/hyperlink" Target="https://emanuals.jfs.ohio.gov/LocalAdmin/FAPM/Chapter07/5101-9-7-29.stm" TargetMode="External"/><Relationship Id="rId161" Type="http://schemas.openxmlformats.org/officeDocument/2006/relationships/image" Target="media/image2.gif"/><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hitehouse.gov/wp-content/uploads/2022/05/2022-Compliance-Supplement_PDF_Rev_05.11.22.pdf" TargetMode="External"/><Relationship Id="rId23" Type="http://schemas.openxmlformats.org/officeDocument/2006/relationships/hyperlink" Target="2%20cfr%20part%20200.pdf" TargetMode="External"/><Relationship Id="rId28" Type="http://schemas.openxmlformats.org/officeDocument/2006/relationships/hyperlink" Target="https://emanuals.jfs.ohio.gov/LocalAdmin/FAPM/Chapter06/5101-9-6-12.stm" TargetMode="External"/><Relationship Id="rId36" Type="http://schemas.openxmlformats.org/officeDocument/2006/relationships/hyperlink" Target="https://emanuals.jfs.ohio.gov/LocalAdmin/FAPM/Chapter07/5101-9-7-29.stm" TargetMode="External"/><Relationship Id="rId49" Type="http://schemas.openxmlformats.org/officeDocument/2006/relationships/hyperlink" Target="https://emanuals.jfs.ohio.gov/LocalAdmin/FAPM/Chapter07/5101-9-7-23.stm" TargetMode="External"/><Relationship Id="rId57" Type="http://schemas.openxmlformats.org/officeDocument/2006/relationships/hyperlink" Target="OMB_Part%206.pdf" TargetMode="External"/><Relationship Id="rId106" Type="http://schemas.openxmlformats.org/officeDocument/2006/relationships/hyperlink" Target="https://emanuals.jfs.ohio.gov/LocalAdmin/FAPM/Chapter07/5101-9-7-03.stm" TargetMode="External"/><Relationship Id="rId114" Type="http://schemas.openxmlformats.org/officeDocument/2006/relationships/hyperlink" Target="48%20CFR%2052.216-7.pdf" TargetMode="External"/><Relationship Id="rId11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7" Type="http://schemas.openxmlformats.org/officeDocument/2006/relationships/hyperlink" Target="https://www.cfo.gov/wp-content/uploads/2014/12/Agency-Exceptions.pdf" TargetMode="External"/><Relationship Id="rId10" Type="http://schemas.openxmlformats.org/officeDocument/2006/relationships/endnotes" Target="endnotes.xml"/><Relationship Id="rId31" Type="http://schemas.openxmlformats.org/officeDocument/2006/relationships/hyperlink" Target="https://emanuals.jfs.ohio.gov/LocalAdmin/FAPM/Chapter06/5101-9-6-14-1.stm" TargetMode="External"/><Relationship Id="rId44" Type="http://schemas.openxmlformats.org/officeDocument/2006/relationships/header" Target="header4.xml"/><Relationship Id="rId52" Type="http://schemas.openxmlformats.org/officeDocument/2006/relationships/hyperlink" Target="http://jfs.ohio.gov/ofs/bcfta/TOOLS/RMS/RMSDeskGuide.pdf" TargetMode="External"/><Relationship Id="rId60" Type="http://schemas.openxmlformats.org/officeDocument/2006/relationships/hyperlink" Target="http://jfs.ohio.gov/ofs/bcfta/BB/2018-Updates/RMS-Manual-Final-10302020.stm" TargetMode="External"/><Relationship Id="rId65" Type="http://schemas.openxmlformats.org/officeDocument/2006/relationships/header" Target="header5.xml"/><Relationship Id="rId73" Type="http://schemas.openxmlformats.org/officeDocument/2006/relationships/hyperlink" Target="2%20cfr%20part%20200.pdf" TargetMode="External"/><Relationship Id="rId78" Type="http://schemas.openxmlformats.org/officeDocument/2006/relationships/hyperlink" Target="https://www.coso.org/Shared%20Documents/Framework-Executive-Summary.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yperlink" Target="https://www.gao.gov/assets/gao-14-704g.pdf" TargetMode="External"/><Relationship Id="rId94" Type="http://schemas.openxmlformats.org/officeDocument/2006/relationships/header" Target="header6.xml"/><Relationship Id="rId99" Type="http://schemas.openxmlformats.org/officeDocument/2006/relationships/hyperlink" Target="48%20CFR%2052.216-7.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https://www.gao.gov/assets/gao-14-704g.pdf" TargetMode="External"/><Relationship Id="rId130" Type="http://schemas.openxmlformats.org/officeDocument/2006/relationships/hyperlink" Target="https://emanuals.jfs.ohio.gov/LocalAdmin/FAPM/Chapter07/5101-9-7-03-1.stm" TargetMode="External"/><Relationship Id="rId135" Type="http://schemas.openxmlformats.org/officeDocument/2006/relationships/hyperlink" Target="https://emanuals.jfs.ohio.gov/LocalAdmin/FAPM/Chapter07/5101-9-7-10.stm" TargetMode="External"/><Relationship Id="rId143" Type="http://schemas.openxmlformats.org/officeDocument/2006/relationships/hyperlink" Target="https://emanuals.jfs.ohio.gov/LocalAdmin/FAPM/Chapter07/5101-9-7-29.stm" TargetMode="External"/><Relationship Id="rId148" Type="http://schemas.openxmlformats.org/officeDocument/2006/relationships/hyperlink" Target="https://www.gao.gov/assets/gao-14-704g.pdf" TargetMode="External"/><Relationship Id="rId151" Type="http://schemas.openxmlformats.org/officeDocument/2006/relationships/hyperlink" Target="2%20CFR%20Part%20200.pdf" TargetMode="External"/><Relationship Id="rId156" Type="http://schemas.openxmlformats.org/officeDocument/2006/relationships/hyperlink" Target="OMB_Part%206.pdf" TargetMode="External"/><Relationship Id="rId164"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jfs.ohio.gov/ofs/bcfta/BB/2018-Updates/2018-01_cost-associated-with-staff-lay-offs.stm" TargetMode="External"/><Relationship Id="rId109" Type="http://schemas.openxmlformats.org/officeDocument/2006/relationships/hyperlink" Target="https://www.ecfr.gov/current/title-45/subtitle-A/subchapter-A/part-75/subpart-D/subject-group-ECFR911e5e1a30bfbcb/section-75.305" TargetMode="External"/><Relationship Id="rId34" Type="http://schemas.openxmlformats.org/officeDocument/2006/relationships/hyperlink" Target="https://emanuals.jfs.ohio.gov/LocalAdmin/FAPM/Chapter07/5101-9-7-03.stm" TargetMode="External"/><Relationship Id="rId50" Type="http://schemas.openxmlformats.org/officeDocument/2006/relationships/hyperlink" Target="https://emanuals.jfs.ohio.gov/LocalAdmin/FAPM/Chapter07/5101-9-7-20.stm" TargetMode="External"/><Relationship Id="rId55" Type="http://schemas.openxmlformats.org/officeDocument/2006/relationships/hyperlink" Target="https://emanuals.jfs.ohio.gov/LocalAdmin/FAPM/Chapter07/5101-9-7-23.stm" TargetMode="External"/><Relationship Id="rId76" Type="http://schemas.openxmlformats.org/officeDocument/2006/relationships/hyperlink" Target="https://emanuals.jfs.ohio.gov/LocalAdmin/FAPM/Chapter04/5101-9-4-11.stm" TargetMode="External"/><Relationship Id="rId97" Type="http://schemas.openxmlformats.org/officeDocument/2006/relationships/hyperlink" Target="31%20CFR%20Part%20205.pdf" TargetMode="External"/><Relationship Id="rId104" Type="http://schemas.openxmlformats.org/officeDocument/2006/relationships/hyperlink" Target="https://pms.psc.gov/" TargetMode="External"/><Relationship Id="rId120" Type="http://schemas.openxmlformats.org/officeDocument/2006/relationships/hyperlink" Target="OMB_Part%206.pdf" TargetMode="External"/><Relationship Id="rId125" Type="http://schemas.openxmlformats.org/officeDocument/2006/relationships/hyperlink" Target="2%20CFR%20Part%20200.pdf" TargetMode="External"/><Relationship Id="rId141" Type="http://schemas.openxmlformats.org/officeDocument/2006/relationships/hyperlink" Target="https://emanuals.jfs.ohio.gov/LocalAdmin/FAPM/Chapter07/5101-9-7-03.stm" TargetMode="External"/><Relationship Id="rId146" Type="http://schemas.openxmlformats.org/officeDocument/2006/relationships/hyperlink" Target="OMB_Part%206.pdf"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Selected_Items_of_Cost_Part_3_ComplianceSupplement.pdf" TargetMode="External"/><Relationship Id="rId92" Type="http://schemas.openxmlformats.org/officeDocument/2006/relationships/hyperlink" Target="45%20CFR%20Part%2095.pdf" TargetMode="External"/><Relationship Id="rId162" Type="http://schemas.openxmlformats.org/officeDocument/2006/relationships/hyperlink" Target="2%20CFR%20Part%20200.pdf" TargetMode="External"/><Relationship Id="rId2" Type="http://schemas.openxmlformats.org/officeDocument/2006/relationships/customXml" Target="../customXml/item2.xml"/><Relationship Id="rId29" Type="http://schemas.openxmlformats.org/officeDocument/2006/relationships/hyperlink" Target="https://emanuals.jfs.ohio.gov/LocalAdmin/FAPM/Chapter06/5101-9-6-12-1.stm" TargetMode="External"/><Relationship Id="rId24" Type="http://schemas.openxmlformats.org/officeDocument/2006/relationships/hyperlink" Target="2%20cfr%20part%20200.pdf" TargetMode="External"/><Relationship Id="rId40" Type="http://schemas.openxmlformats.org/officeDocument/2006/relationships/hyperlink" Target="https://emanuals.jfs.ohio.gov/LocalAdmin/FAPM/FAPL/FAPL-34.stm"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yperlink" Target="45%20CFR%20Part%2095.pdf" TargetMode="External"/><Relationship Id="rId110" Type="http://schemas.openxmlformats.org/officeDocument/2006/relationships/hyperlink" Target="OMB_Part%206.pdf" TargetMode="External"/><Relationship Id="rId115" Type="http://schemas.openxmlformats.org/officeDocument/2006/relationships/header" Target="header7.xml"/><Relationship Id="rId131" Type="http://schemas.openxmlformats.org/officeDocument/2006/relationships/hyperlink" Target="https://emanuals.jfs.ohio.gov/LocalAdmin/FAPM/Chapter07/5101-9-7-29.stm" TargetMode="External"/><Relationship Id="rId136" Type="http://schemas.openxmlformats.org/officeDocument/2006/relationships/hyperlink" Target="https://emanuals.jfs.ohio.gov/LocalAdmin/FAPM/Chapter06/5101-9-6-12.stm" TargetMode="External"/><Relationship Id="rId157" Type="http://schemas.openxmlformats.org/officeDocument/2006/relationships/hyperlink" Target="https://www.coso.org/Shared%20Documents/Framework-Executive-Summary.pdf" TargetMode="External"/><Relationship Id="rId61" Type="http://schemas.openxmlformats.org/officeDocument/2006/relationships/hyperlink" Target="http://jfs.ohio.gov/ofs/bcfta/BB/2018-Updates/RMS-Manual-Final-10302020.stm" TargetMode="External"/><Relationship Id="rId82" Type="http://schemas.openxmlformats.org/officeDocument/2006/relationships/hyperlink" Target="https://www.gao.gov/assets/gao-14-704g.pdf" TargetMode="External"/><Relationship Id="rId152" Type="http://schemas.openxmlformats.org/officeDocument/2006/relationships/hyperlink" Target="https://www.cfo.gov/wp-content/uploads/2014/12/Agency-Exceptions.pdf" TargetMode="External"/><Relationship Id="rId19" Type="http://schemas.openxmlformats.org/officeDocument/2006/relationships/hyperlink" Target="http://emanuals.jfs.ohio.gov/FamChild/TitleXX/" TargetMode="External"/><Relationship Id="rId14" Type="http://schemas.openxmlformats.org/officeDocument/2006/relationships/header" Target="header1.xml"/><Relationship Id="rId30" Type="http://schemas.openxmlformats.org/officeDocument/2006/relationships/hyperlink" Target="https://emanuals.jfs.ohio.gov/LocalAdmin/FAPM/Chapter06/5101-9-6-14.stm" TargetMode="External"/><Relationship Id="rId35" Type="http://schemas.openxmlformats.org/officeDocument/2006/relationships/hyperlink" Target="https://emanuals.jfs.ohio.gov/LocalAdmin/FAPM/Chapter07/5101-9-7-03-1.stm" TargetMode="External"/><Relationship Id="rId56" Type="http://schemas.openxmlformats.org/officeDocument/2006/relationships/hyperlink" Target="http://jfs.ohio.gov/ofs/bcfta/TOOLS/TOOLS.stm" TargetMode="External"/><Relationship Id="rId77" Type="http://schemas.openxmlformats.org/officeDocument/2006/relationships/hyperlink" Target="OMB_Part%206.pdf" TargetMode="External"/><Relationship Id="rId100" Type="http://schemas.openxmlformats.org/officeDocument/2006/relationships/hyperlink" Target="48CFR52.232-12.pdf" TargetMode="External"/><Relationship Id="rId105" Type="http://schemas.openxmlformats.org/officeDocument/2006/relationships/hyperlink" Target="http://fms.treas.gov/asap/index.html" TargetMode="External"/><Relationship Id="rId126" Type="http://schemas.openxmlformats.org/officeDocument/2006/relationships/hyperlink" Target="https://www.usaspending.gov/search" TargetMode="External"/><Relationship Id="rId147" Type="http://schemas.openxmlformats.org/officeDocument/2006/relationships/hyperlink" Target="https://www.coso.org/Shared%20Documents/Framework-Executive-Summary.pdf" TargetMode="External"/><Relationship Id="rId8" Type="http://schemas.openxmlformats.org/officeDocument/2006/relationships/webSettings" Target="webSettings.xml"/><Relationship Id="rId51" Type="http://schemas.openxmlformats.org/officeDocument/2006/relationships/hyperlink" Target="http://jfs.ohio.gov/ofs/bcfta/TOOLS/RMS/RMSTADocument.pdf" TargetMode="External"/><Relationship Id="rId72" Type="http://schemas.openxmlformats.org/officeDocument/2006/relationships/hyperlink" Target="2%20CFR%20part%20200.pdf" TargetMode="External"/><Relationship Id="rId93" Type="http://schemas.openxmlformats.org/officeDocument/2006/relationships/hyperlink" Target="Cost%20Principles%20for%20Nonprofit%20Organizations.pdf" TargetMode="External"/><Relationship Id="rId98" Type="http://schemas.openxmlformats.org/officeDocument/2006/relationships/hyperlink" Target="31%20CFR%20Part%20205.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https://emanuals.jfs.ohio.gov/LocalAdmin/FAPM/Chapter07/5101-9-7-03-1.stm" TargetMode="External"/><Relationship Id="rId163" Type="http://schemas.openxmlformats.org/officeDocument/2006/relationships/hyperlink" Target="OMB_Appendix%20II.pdf" TargetMode="External"/><Relationship Id="rId3" Type="http://schemas.openxmlformats.org/officeDocument/2006/relationships/customXml" Target="../customXml/item3.xml"/><Relationship Id="rId25" Type="http://schemas.openxmlformats.org/officeDocument/2006/relationships/hyperlink" Target="https://emanuals.jfs.ohio.gov/CashFoodAssist/FACM/FAH1000/5101-4-1-16.stm" TargetMode="External"/><Relationship Id="rId46" Type="http://schemas.openxmlformats.org/officeDocument/2006/relationships/hyperlink" Target="2%20CFR%20Part%20200.pdf" TargetMode="External"/><Relationship Id="rId67" Type="http://schemas.openxmlformats.org/officeDocument/2006/relationships/hyperlink" Target="2%20CFR%20Part%20200.pdf" TargetMode="External"/><Relationship Id="rId116" Type="http://schemas.openxmlformats.org/officeDocument/2006/relationships/hyperlink" Target="Agency%20Adoption%20of%20the%20UG%20and%20Example%20Citations.pdf" TargetMode="External"/><Relationship Id="rId137" Type="http://schemas.openxmlformats.org/officeDocument/2006/relationships/hyperlink" Target="https://emanuals.jfs.ohio.gov/LocalAdmin/FAPM/Chapter06/5101-9-6-12-1.stm" TargetMode="External"/><Relationship Id="rId158" Type="http://schemas.openxmlformats.org/officeDocument/2006/relationships/hyperlink" Target="https://www.gao.gov/assets/gao-14-704g.pdf" TargetMode="External"/><Relationship Id="rId20" Type="http://schemas.openxmlformats.org/officeDocument/2006/relationships/hyperlink" Target="http://jfs.ohio.gov/County/County_Directory.pdf" TargetMode="External"/><Relationship Id="rId41" Type="http://schemas.openxmlformats.org/officeDocument/2006/relationships/hyperlink" Target="http://jfs.ohio.gov/ofs/bcfta/BB/20130228-BCFTA-Update-2013-17-APAA.stm" TargetMode="External"/><Relationship Id="rId62" Type="http://schemas.openxmlformats.org/officeDocument/2006/relationships/hyperlink" Target="2%20cfr%20part%20200.pdf" TargetMode="External"/><Relationship Id="rId83" Type="http://schemas.openxmlformats.org/officeDocument/2006/relationships/hyperlink" Target="Testing%20the%20ICRP%20discussion.pdf" TargetMode="External"/><Relationship Id="rId88" Type="http://schemas.openxmlformats.org/officeDocument/2006/relationships/hyperlink" Target="OMB_Part%206.pdf" TargetMode="External"/><Relationship Id="rId111" Type="http://schemas.openxmlformats.org/officeDocument/2006/relationships/hyperlink" Target="https://www.coso.org/Shared%20Documents/Framework-Executive-Summary.pdf" TargetMode="External"/><Relationship Id="rId132" Type="http://schemas.openxmlformats.org/officeDocument/2006/relationships/hyperlink" Target="https://emanuals.jfs.ohio.gov/LocalAdmin/FAPM/Chapter07/5101-9-7-06.stm" TargetMode="External"/><Relationship Id="rId15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83</Pages>
  <Words>31715</Words>
  <Characters>193239</Characters>
  <Application>Microsoft Office Word</Application>
  <DocSecurity>0</DocSecurity>
  <Lines>1610</Lines>
  <Paragraphs>449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224505</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7</cp:revision>
  <cp:lastPrinted>2015-07-01T17:39:00Z</cp:lastPrinted>
  <dcterms:created xsi:type="dcterms:W3CDTF">2023-01-26T02:26:00Z</dcterms:created>
  <dcterms:modified xsi:type="dcterms:W3CDTF">2023-01-26T15:58:00Z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