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409F9AE0" w:rsidR="007814B6" w:rsidRPr="00F00D94" w:rsidRDefault="007E2B96" w:rsidP="006672EA">
            <w:pPr>
              <w:jc w:val="both"/>
              <w:rPr>
                <w:rFonts w:ascii="Arial" w:hAnsi="Arial" w:cs="Arial"/>
              </w:rPr>
            </w:pPr>
            <w:r>
              <w:rPr>
                <w:rFonts w:ascii="Arial" w:hAnsi="Arial" w:cs="Arial"/>
              </w:rPr>
              <w:t>Public and Indian Housing</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41F76FDC" w:rsidR="007814B6" w:rsidRPr="00F00D94" w:rsidRDefault="007E2B96" w:rsidP="006672EA">
            <w:pPr>
              <w:jc w:val="both"/>
              <w:rPr>
                <w:rFonts w:ascii="Arial" w:hAnsi="Arial" w:cs="Arial"/>
              </w:rPr>
            </w:pPr>
            <w:r>
              <w:rPr>
                <w:rFonts w:ascii="Arial" w:hAnsi="Arial" w:cs="Arial"/>
              </w:rPr>
              <w:t>14.850</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E2715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E2715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E2715B">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E2715B">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E2715B">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E2715B">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E2715B">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E2715B">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E2715B">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E2715B">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E2715B">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0619867"/>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777E803B"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7E2B96">
        <w:rPr>
          <w:rFonts w:ascii="Arial" w:hAnsi="Arial" w:cs="Arial"/>
          <w:b/>
          <w:color w:val="FF0000"/>
          <w:sz w:val="28"/>
          <w:szCs w:val="28"/>
          <w:u w:val="single"/>
        </w:rPr>
        <w:t>FACCR</w:t>
      </w:r>
      <w:r w:rsidR="007E2B96"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5DD02629"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0C155DA"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E2715B">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0619868"/>
      <w:bookmarkEnd w:id="2"/>
      <w:r w:rsidRPr="00F00D94">
        <w:rPr>
          <w:rFonts w:cs="Arial"/>
        </w:rPr>
        <w:lastRenderedPageBreak/>
        <w:t>AGENCY ADOPTION OF THE UG AND EXAMPLE CITATIONS</w:t>
      </w:r>
      <w:bookmarkEnd w:id="3"/>
    </w:p>
    <w:p w14:paraId="1BF1424A" w14:textId="057BF339"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7A0490EF"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0619869"/>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D47789" w:rsidRDefault="00084EE0" w:rsidP="006672EA">
          <w:pPr>
            <w:pStyle w:val="TOCHeading"/>
            <w:jc w:val="both"/>
            <w:rPr>
              <w:rFonts w:ascii="Arial" w:hAnsi="Arial" w:cs="Arial"/>
              <w:sz w:val="20"/>
              <w:szCs w:val="20"/>
            </w:rPr>
          </w:pPr>
          <w:r w:rsidRPr="00D47789">
            <w:rPr>
              <w:rFonts w:ascii="Arial" w:hAnsi="Arial" w:cs="Arial"/>
              <w:sz w:val="20"/>
              <w:szCs w:val="20"/>
            </w:rPr>
            <w:t>Table of Contents</w:t>
          </w:r>
        </w:p>
        <w:p w14:paraId="726A8F99" w14:textId="3EFF1AB2" w:rsidR="00D47789" w:rsidRPr="00D47789" w:rsidRDefault="00084EE0">
          <w:pPr>
            <w:pStyle w:val="TOC1"/>
            <w:tabs>
              <w:tab w:val="right" w:leader="dot" w:pos="9350"/>
            </w:tabs>
            <w:rPr>
              <w:rFonts w:ascii="Arial" w:eastAsiaTheme="minorEastAsia" w:hAnsi="Arial" w:cs="Arial"/>
              <w:noProof/>
              <w:sz w:val="20"/>
            </w:rPr>
          </w:pPr>
          <w:r w:rsidRPr="00D47789">
            <w:rPr>
              <w:rFonts w:ascii="Arial" w:hAnsi="Arial" w:cs="Arial"/>
              <w:sz w:val="20"/>
            </w:rPr>
            <w:fldChar w:fldCharType="begin"/>
          </w:r>
          <w:r w:rsidRPr="00D47789">
            <w:rPr>
              <w:rFonts w:ascii="Arial" w:hAnsi="Arial" w:cs="Arial"/>
              <w:sz w:val="20"/>
            </w:rPr>
            <w:instrText xml:space="preserve"> TOC \o "1-3" \h \z \u </w:instrText>
          </w:r>
          <w:r w:rsidRPr="00D47789">
            <w:rPr>
              <w:rFonts w:ascii="Arial" w:hAnsi="Arial" w:cs="Arial"/>
              <w:sz w:val="20"/>
            </w:rPr>
            <w:fldChar w:fldCharType="separate"/>
          </w:r>
          <w:hyperlink w:anchor="_Toc120619867" w:history="1">
            <w:r w:rsidR="00D47789" w:rsidRPr="00D47789">
              <w:rPr>
                <w:rStyle w:val="Hyperlink"/>
                <w:rFonts w:ascii="Arial" w:hAnsi="Arial" w:cs="Arial"/>
                <w:noProof/>
                <w:sz w:val="20"/>
                <w:highlight w:val="yellow"/>
              </w:rPr>
              <w:t>Important Information</w:t>
            </w:r>
            <w:r w:rsidR="00D47789" w:rsidRPr="00D47789">
              <w:rPr>
                <w:rStyle w:val="Hyperlink"/>
                <w:rFonts w:ascii="Arial" w:hAnsi="Arial" w:cs="Arial"/>
                <w:noProof/>
                <w:sz w:val="20"/>
              </w:rPr>
              <w:t xml:space="preserve"> (please read)</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_Toc120619867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w:t>
            </w:r>
            <w:r w:rsidR="00D47789" w:rsidRPr="00D47789">
              <w:rPr>
                <w:rFonts w:ascii="Arial" w:hAnsi="Arial" w:cs="Arial"/>
                <w:noProof/>
                <w:webHidden/>
                <w:sz w:val="20"/>
              </w:rPr>
              <w:fldChar w:fldCharType="end"/>
            </w:r>
          </w:hyperlink>
        </w:p>
        <w:p w14:paraId="7D13DBE9" w14:textId="541AF9C8" w:rsidR="00D47789" w:rsidRPr="00D47789" w:rsidRDefault="00633DB9">
          <w:pPr>
            <w:pStyle w:val="TOC1"/>
            <w:tabs>
              <w:tab w:val="right" w:leader="dot" w:pos="9350"/>
            </w:tabs>
            <w:rPr>
              <w:rFonts w:ascii="Arial" w:eastAsiaTheme="minorEastAsia" w:hAnsi="Arial" w:cs="Arial"/>
              <w:noProof/>
              <w:sz w:val="20"/>
            </w:rPr>
          </w:pPr>
          <w:hyperlink w:anchor="_Toc120619868" w:history="1">
            <w:r w:rsidR="00D47789" w:rsidRPr="00D47789">
              <w:rPr>
                <w:rStyle w:val="Hyperlink"/>
                <w:rFonts w:ascii="Arial" w:hAnsi="Arial" w:cs="Arial"/>
                <w:noProof/>
                <w:sz w:val="20"/>
              </w:rPr>
              <w:t>AGENCY ADOPTION OF THE UG AND EXAMPLE CITATIONS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_Toc120619868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3</w:t>
            </w:r>
            <w:r w:rsidR="00D47789" w:rsidRPr="00D47789">
              <w:rPr>
                <w:rFonts w:ascii="Arial" w:hAnsi="Arial" w:cs="Arial"/>
                <w:noProof/>
                <w:webHidden/>
                <w:sz w:val="20"/>
              </w:rPr>
              <w:fldChar w:fldCharType="end"/>
            </w:r>
          </w:hyperlink>
        </w:p>
        <w:p w14:paraId="7DE8793E" w14:textId="58DB7AAD" w:rsidR="00D47789" w:rsidRPr="00D47789" w:rsidRDefault="00633DB9">
          <w:pPr>
            <w:pStyle w:val="TOC1"/>
            <w:tabs>
              <w:tab w:val="right" w:leader="dot" w:pos="9350"/>
            </w:tabs>
            <w:rPr>
              <w:rFonts w:ascii="Arial" w:eastAsiaTheme="minorEastAsia" w:hAnsi="Arial" w:cs="Arial"/>
              <w:noProof/>
              <w:sz w:val="20"/>
            </w:rPr>
          </w:pPr>
          <w:hyperlink w:anchor="_Toc120619869" w:history="1">
            <w:r w:rsidR="00D47789" w:rsidRPr="00D47789">
              <w:rPr>
                <w:rStyle w:val="Hyperlink"/>
                <w:rFonts w:ascii="Arial" w:hAnsi="Arial" w:cs="Arial"/>
                <w:noProof/>
                <w:sz w:val="20"/>
              </w:rPr>
              <w:t>Table of Contents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_Toc120619869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4</w:t>
            </w:r>
            <w:r w:rsidR="00D47789" w:rsidRPr="00D47789">
              <w:rPr>
                <w:rFonts w:ascii="Arial" w:hAnsi="Arial" w:cs="Arial"/>
                <w:noProof/>
                <w:webHidden/>
                <w:sz w:val="20"/>
              </w:rPr>
              <w:fldChar w:fldCharType="end"/>
            </w:r>
          </w:hyperlink>
        </w:p>
        <w:p w14:paraId="5A804C9D" w14:textId="4C865A68" w:rsidR="00D47789" w:rsidRPr="00D47789" w:rsidRDefault="00633DB9">
          <w:pPr>
            <w:pStyle w:val="TOC1"/>
            <w:tabs>
              <w:tab w:val="right" w:leader="dot" w:pos="9350"/>
            </w:tabs>
            <w:rPr>
              <w:rFonts w:ascii="Arial" w:eastAsiaTheme="minorEastAsia" w:hAnsi="Arial" w:cs="Arial"/>
              <w:noProof/>
              <w:sz w:val="20"/>
            </w:rPr>
          </w:pPr>
          <w:hyperlink w:anchor="_Toc120619870" w:history="1">
            <w:r w:rsidR="00D47789" w:rsidRPr="00D47789">
              <w:rPr>
                <w:rStyle w:val="Hyperlink"/>
                <w:rFonts w:ascii="Arial" w:hAnsi="Arial" w:cs="Arial"/>
                <w:noProof/>
                <w:sz w:val="20"/>
              </w:rPr>
              <w:t>Introduction: Materiality by Compliance Requirement Matrix</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_Toc120619870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w:t>
            </w:r>
            <w:r w:rsidR="00D47789" w:rsidRPr="00D47789">
              <w:rPr>
                <w:rFonts w:ascii="Arial" w:hAnsi="Arial" w:cs="Arial"/>
                <w:noProof/>
                <w:webHidden/>
                <w:sz w:val="20"/>
              </w:rPr>
              <w:fldChar w:fldCharType="end"/>
            </w:r>
          </w:hyperlink>
        </w:p>
        <w:p w14:paraId="0707FE14" w14:textId="4ABFA161" w:rsidR="00D47789" w:rsidRPr="00D47789" w:rsidRDefault="00633DB9">
          <w:pPr>
            <w:pStyle w:val="TOC1"/>
            <w:tabs>
              <w:tab w:val="right" w:leader="dot" w:pos="9350"/>
            </w:tabs>
            <w:rPr>
              <w:rFonts w:ascii="Arial" w:eastAsiaTheme="minorEastAsia" w:hAnsi="Arial" w:cs="Arial"/>
              <w:noProof/>
              <w:sz w:val="20"/>
            </w:rPr>
          </w:pPr>
          <w:hyperlink w:anchor="_Toc120619871" w:history="1">
            <w:r w:rsidR="00D47789" w:rsidRPr="00D47789">
              <w:rPr>
                <w:rStyle w:val="Hyperlink"/>
                <w:rFonts w:ascii="Arial" w:hAnsi="Arial" w:cs="Arial"/>
                <w:noProof/>
                <w:sz w:val="20"/>
              </w:rPr>
              <w:t>Part I – OMB Compliance Supplement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_Toc120619871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15</w:t>
            </w:r>
            <w:r w:rsidR="00D47789" w:rsidRPr="00D47789">
              <w:rPr>
                <w:rFonts w:ascii="Arial" w:hAnsi="Arial" w:cs="Arial"/>
                <w:noProof/>
                <w:webHidden/>
                <w:sz w:val="20"/>
              </w:rPr>
              <w:fldChar w:fldCharType="end"/>
            </w:r>
          </w:hyperlink>
        </w:p>
        <w:p w14:paraId="58AAECFA" w14:textId="200A2DE7" w:rsidR="00D47789" w:rsidRPr="00D47789" w:rsidRDefault="00633DB9">
          <w:pPr>
            <w:pStyle w:val="TOC3"/>
            <w:rPr>
              <w:rFonts w:ascii="Arial" w:eastAsiaTheme="minorEastAsia" w:hAnsi="Arial" w:cs="Arial"/>
              <w:b w:val="0"/>
              <w:noProof/>
              <w:sz w:val="20"/>
            </w:rPr>
          </w:pPr>
          <w:hyperlink w:anchor="_Toc120619872" w:history="1">
            <w:r w:rsidR="00D47789" w:rsidRPr="00D47789">
              <w:rPr>
                <w:rStyle w:val="Hyperlink"/>
                <w:rFonts w:ascii="Arial" w:hAnsi="Arial" w:cs="Arial"/>
                <w:noProof/>
                <w:sz w:val="20"/>
              </w:rPr>
              <w:t>I. Program Objectives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_Toc120619872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15</w:t>
            </w:r>
            <w:r w:rsidR="00D47789" w:rsidRPr="00D47789">
              <w:rPr>
                <w:rFonts w:ascii="Arial" w:hAnsi="Arial" w:cs="Arial"/>
                <w:noProof/>
                <w:webHidden/>
                <w:sz w:val="20"/>
              </w:rPr>
              <w:fldChar w:fldCharType="end"/>
            </w:r>
          </w:hyperlink>
        </w:p>
        <w:p w14:paraId="30521700" w14:textId="240FDCB2" w:rsidR="00D47789" w:rsidRPr="00D47789" w:rsidRDefault="00633DB9">
          <w:pPr>
            <w:pStyle w:val="TOC3"/>
            <w:rPr>
              <w:rFonts w:ascii="Arial" w:eastAsiaTheme="minorEastAsia" w:hAnsi="Arial" w:cs="Arial"/>
              <w:b w:val="0"/>
              <w:noProof/>
              <w:sz w:val="20"/>
            </w:rPr>
          </w:pPr>
          <w:hyperlink w:anchor="_Toc120619873" w:history="1">
            <w:r w:rsidR="00D47789" w:rsidRPr="00D47789">
              <w:rPr>
                <w:rStyle w:val="Hyperlink"/>
                <w:rFonts w:ascii="Arial" w:hAnsi="Arial" w:cs="Arial"/>
                <w:noProof/>
                <w:sz w:val="20"/>
              </w:rPr>
              <w:t>II. Program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_Toc120619873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15</w:t>
            </w:r>
            <w:r w:rsidR="00D47789" w:rsidRPr="00D47789">
              <w:rPr>
                <w:rFonts w:ascii="Arial" w:hAnsi="Arial" w:cs="Arial"/>
                <w:noProof/>
                <w:webHidden/>
                <w:sz w:val="20"/>
              </w:rPr>
              <w:fldChar w:fldCharType="end"/>
            </w:r>
          </w:hyperlink>
        </w:p>
        <w:p w14:paraId="58492F38" w14:textId="1E8597AD" w:rsidR="00D47789" w:rsidRPr="00D47789" w:rsidRDefault="00633DB9">
          <w:pPr>
            <w:pStyle w:val="TOC3"/>
            <w:rPr>
              <w:rFonts w:ascii="Arial" w:eastAsiaTheme="minorEastAsia" w:hAnsi="Arial" w:cs="Arial"/>
              <w:b w:val="0"/>
              <w:noProof/>
              <w:sz w:val="20"/>
            </w:rPr>
          </w:pPr>
          <w:hyperlink w:anchor="_Toc120619874" w:history="1">
            <w:r w:rsidR="00D47789" w:rsidRPr="00D47789">
              <w:rPr>
                <w:rStyle w:val="Hyperlink"/>
                <w:rFonts w:ascii="Arial" w:hAnsi="Arial" w:cs="Arial"/>
                <w:noProof/>
                <w:sz w:val="20"/>
              </w:rPr>
              <w:t>III. Source of Governing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_Toc120619874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18</w:t>
            </w:r>
            <w:r w:rsidR="00D47789" w:rsidRPr="00D47789">
              <w:rPr>
                <w:rFonts w:ascii="Arial" w:hAnsi="Arial" w:cs="Arial"/>
                <w:noProof/>
                <w:webHidden/>
                <w:sz w:val="20"/>
              </w:rPr>
              <w:fldChar w:fldCharType="end"/>
            </w:r>
          </w:hyperlink>
        </w:p>
        <w:p w14:paraId="0AA5577B" w14:textId="2E6E5D8C" w:rsidR="00D47789" w:rsidRPr="00D47789" w:rsidRDefault="00633DB9">
          <w:pPr>
            <w:pStyle w:val="TOC3"/>
            <w:rPr>
              <w:rFonts w:ascii="Arial" w:eastAsiaTheme="minorEastAsia" w:hAnsi="Arial" w:cs="Arial"/>
              <w:b w:val="0"/>
              <w:noProof/>
              <w:sz w:val="20"/>
            </w:rPr>
          </w:pPr>
          <w:hyperlink w:anchor="_Toc120619875" w:history="1">
            <w:r w:rsidR="00D47789" w:rsidRPr="00D47789">
              <w:rPr>
                <w:rStyle w:val="Hyperlink"/>
                <w:rFonts w:ascii="Arial" w:hAnsi="Arial" w:cs="Arial"/>
                <w:noProof/>
                <w:sz w:val="20"/>
              </w:rPr>
              <w:t>IV. Other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_Toc120619875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18</w:t>
            </w:r>
            <w:r w:rsidR="00D47789" w:rsidRPr="00D47789">
              <w:rPr>
                <w:rFonts w:ascii="Arial" w:hAnsi="Arial" w:cs="Arial"/>
                <w:noProof/>
                <w:webHidden/>
                <w:sz w:val="20"/>
              </w:rPr>
              <w:fldChar w:fldCharType="end"/>
            </w:r>
          </w:hyperlink>
        </w:p>
        <w:p w14:paraId="0419BEE3" w14:textId="76A095C0" w:rsidR="00D47789" w:rsidRPr="00D47789" w:rsidRDefault="00633DB9">
          <w:pPr>
            <w:pStyle w:val="TOC1"/>
            <w:tabs>
              <w:tab w:val="right" w:leader="dot" w:pos="9350"/>
            </w:tabs>
            <w:rPr>
              <w:rFonts w:ascii="Arial" w:eastAsiaTheme="minorEastAsia" w:hAnsi="Arial" w:cs="Arial"/>
              <w:noProof/>
              <w:sz w:val="20"/>
            </w:rPr>
          </w:pPr>
          <w:hyperlink w:anchor="_Toc120619876" w:history="1">
            <w:r w:rsidR="00D47789" w:rsidRPr="00D47789">
              <w:rPr>
                <w:rStyle w:val="Hyperlink"/>
                <w:rFonts w:ascii="Arial" w:hAnsi="Arial" w:cs="Arial"/>
                <w:noProof/>
                <w:sz w:val="20"/>
              </w:rPr>
              <w:t>Part II – Pass through Agency and Grant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_Toc120619876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20</w:t>
            </w:r>
            <w:r w:rsidR="00D47789" w:rsidRPr="00D47789">
              <w:rPr>
                <w:rFonts w:ascii="Arial" w:hAnsi="Arial" w:cs="Arial"/>
                <w:noProof/>
                <w:webHidden/>
                <w:sz w:val="20"/>
              </w:rPr>
              <w:fldChar w:fldCharType="end"/>
            </w:r>
          </w:hyperlink>
        </w:p>
        <w:p w14:paraId="6ABCBC97" w14:textId="439B8ADD" w:rsidR="00D47789" w:rsidRPr="00D47789" w:rsidRDefault="00633DB9">
          <w:pPr>
            <w:pStyle w:val="TOC3"/>
            <w:rPr>
              <w:rFonts w:ascii="Arial" w:eastAsiaTheme="minorEastAsia" w:hAnsi="Arial" w:cs="Arial"/>
              <w:b w:val="0"/>
              <w:noProof/>
              <w:sz w:val="20"/>
            </w:rPr>
          </w:pPr>
          <w:hyperlink w:anchor="_Toc120619877" w:history="1">
            <w:r w:rsidR="00D47789" w:rsidRPr="00D47789">
              <w:rPr>
                <w:rStyle w:val="Hyperlink"/>
                <w:rFonts w:ascii="Arial" w:hAnsi="Arial" w:cs="Arial"/>
                <w:noProof/>
                <w:sz w:val="20"/>
              </w:rPr>
              <w:t>Program Overview</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_Toc120619877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20</w:t>
            </w:r>
            <w:r w:rsidR="00D47789" w:rsidRPr="00D47789">
              <w:rPr>
                <w:rFonts w:ascii="Arial" w:hAnsi="Arial" w:cs="Arial"/>
                <w:noProof/>
                <w:webHidden/>
                <w:sz w:val="20"/>
              </w:rPr>
              <w:fldChar w:fldCharType="end"/>
            </w:r>
          </w:hyperlink>
        </w:p>
        <w:p w14:paraId="659BDA8C" w14:textId="74E1B256" w:rsidR="00D47789" w:rsidRPr="00D47789" w:rsidRDefault="00633DB9">
          <w:pPr>
            <w:pStyle w:val="TOC3"/>
            <w:rPr>
              <w:rFonts w:ascii="Arial" w:eastAsiaTheme="minorEastAsia" w:hAnsi="Arial" w:cs="Arial"/>
              <w:b w:val="0"/>
              <w:noProof/>
              <w:sz w:val="20"/>
            </w:rPr>
          </w:pPr>
          <w:hyperlink w:anchor="_Toc120619878" w:history="1">
            <w:r w:rsidR="00D47789" w:rsidRPr="00D47789">
              <w:rPr>
                <w:rStyle w:val="Hyperlink"/>
                <w:rFonts w:ascii="Arial" w:hAnsi="Arial" w:cs="Arial"/>
                <w:noProof/>
                <w:sz w:val="20"/>
              </w:rPr>
              <w:t>Testing Considerations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_Toc120619878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20</w:t>
            </w:r>
            <w:r w:rsidR="00D47789" w:rsidRPr="00D47789">
              <w:rPr>
                <w:rFonts w:ascii="Arial" w:hAnsi="Arial" w:cs="Arial"/>
                <w:noProof/>
                <w:webHidden/>
                <w:sz w:val="20"/>
              </w:rPr>
              <w:fldChar w:fldCharType="end"/>
            </w:r>
          </w:hyperlink>
        </w:p>
        <w:p w14:paraId="271C2A11" w14:textId="540D3BCC" w:rsidR="00D47789" w:rsidRPr="00D47789" w:rsidRDefault="00633DB9">
          <w:pPr>
            <w:pStyle w:val="TOC3"/>
            <w:rPr>
              <w:rFonts w:ascii="Arial" w:eastAsiaTheme="minorEastAsia" w:hAnsi="Arial" w:cs="Arial"/>
              <w:b w:val="0"/>
              <w:noProof/>
              <w:sz w:val="20"/>
            </w:rPr>
          </w:pPr>
          <w:hyperlink w:anchor="_Toc120619879" w:history="1">
            <w:r w:rsidR="00D47789" w:rsidRPr="00D47789">
              <w:rPr>
                <w:rStyle w:val="Hyperlink"/>
                <w:rFonts w:ascii="Arial" w:hAnsi="Arial" w:cs="Arial"/>
                <w:noProof/>
                <w:sz w:val="20"/>
              </w:rPr>
              <w:t>Reporting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_Toc120619879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20</w:t>
            </w:r>
            <w:r w:rsidR="00D47789" w:rsidRPr="00D47789">
              <w:rPr>
                <w:rFonts w:ascii="Arial" w:hAnsi="Arial" w:cs="Arial"/>
                <w:noProof/>
                <w:webHidden/>
                <w:sz w:val="20"/>
              </w:rPr>
              <w:fldChar w:fldCharType="end"/>
            </w:r>
          </w:hyperlink>
        </w:p>
        <w:p w14:paraId="7E8695A7" w14:textId="2213A4CC" w:rsidR="00D47789" w:rsidRPr="00D47789" w:rsidRDefault="00633DB9">
          <w:pPr>
            <w:pStyle w:val="TOC1"/>
            <w:tabs>
              <w:tab w:val="right" w:leader="dot" w:pos="9350"/>
            </w:tabs>
            <w:rPr>
              <w:rFonts w:ascii="Arial" w:eastAsiaTheme="minorEastAsia" w:hAnsi="Arial" w:cs="Arial"/>
              <w:noProof/>
              <w:sz w:val="20"/>
            </w:rPr>
          </w:pPr>
          <w:hyperlink w:anchor="_Toc120619880" w:history="1">
            <w:r w:rsidR="00D47789" w:rsidRPr="00D47789">
              <w:rPr>
                <w:rStyle w:val="Hyperlink"/>
                <w:rFonts w:ascii="Arial" w:hAnsi="Arial" w:cs="Arial"/>
                <w:noProof/>
                <w:sz w:val="20"/>
              </w:rPr>
              <w:t>PART III – APPLICABLE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_Toc120619880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21</w:t>
            </w:r>
            <w:r w:rsidR="00D47789" w:rsidRPr="00D47789">
              <w:rPr>
                <w:rFonts w:ascii="Arial" w:hAnsi="Arial" w:cs="Arial"/>
                <w:noProof/>
                <w:webHidden/>
                <w:sz w:val="20"/>
              </w:rPr>
              <w:fldChar w:fldCharType="end"/>
            </w:r>
          </w:hyperlink>
        </w:p>
        <w:p w14:paraId="0C2832D0" w14:textId="72FCED3B" w:rsidR="00D47789" w:rsidRPr="00D47789" w:rsidRDefault="00633DB9">
          <w:pPr>
            <w:pStyle w:val="TOC2"/>
            <w:rPr>
              <w:rFonts w:eastAsiaTheme="minorEastAsia"/>
              <w:bCs w:val="0"/>
              <w:sz w:val="20"/>
              <w:szCs w:val="20"/>
            </w:rPr>
          </w:pPr>
          <w:hyperlink w:anchor="_Toc120619881" w:history="1">
            <w:r w:rsidR="00D47789" w:rsidRPr="00D47789">
              <w:rPr>
                <w:rStyle w:val="Hyperlink"/>
                <w:sz w:val="20"/>
                <w:szCs w:val="20"/>
              </w:rPr>
              <w:t>A.  ACTIVITIES ALLOWED OR UNALLOWED</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_Toc120619881 \h </w:instrText>
            </w:r>
            <w:r w:rsidR="00D47789" w:rsidRPr="00D47789">
              <w:rPr>
                <w:webHidden/>
                <w:sz w:val="20"/>
                <w:szCs w:val="20"/>
              </w:rPr>
            </w:r>
            <w:r w:rsidR="00D47789" w:rsidRPr="00D47789">
              <w:rPr>
                <w:webHidden/>
                <w:sz w:val="20"/>
                <w:szCs w:val="20"/>
              </w:rPr>
              <w:fldChar w:fldCharType="separate"/>
            </w:r>
            <w:r w:rsidR="0012498B">
              <w:rPr>
                <w:webHidden/>
                <w:sz w:val="20"/>
                <w:szCs w:val="20"/>
              </w:rPr>
              <w:t>21</w:t>
            </w:r>
            <w:r w:rsidR="00D47789" w:rsidRPr="00D47789">
              <w:rPr>
                <w:webHidden/>
                <w:sz w:val="20"/>
                <w:szCs w:val="20"/>
              </w:rPr>
              <w:fldChar w:fldCharType="end"/>
            </w:r>
          </w:hyperlink>
        </w:p>
        <w:p w14:paraId="7D3214E0" w14:textId="248B00A4" w:rsidR="00D47789" w:rsidRPr="00D47789" w:rsidRDefault="00633DB9">
          <w:pPr>
            <w:pStyle w:val="TOC3"/>
            <w:rPr>
              <w:rFonts w:ascii="Arial" w:eastAsiaTheme="minorEastAsia" w:hAnsi="Arial" w:cs="Arial"/>
              <w:b w:val="0"/>
              <w:noProof/>
              <w:sz w:val="20"/>
            </w:rPr>
          </w:pPr>
          <w:hyperlink w:anchor="_Toc120619882"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_Toc120619882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21</w:t>
            </w:r>
            <w:r w:rsidR="00D47789" w:rsidRPr="00D47789">
              <w:rPr>
                <w:rFonts w:ascii="Arial" w:hAnsi="Arial" w:cs="Arial"/>
                <w:noProof/>
                <w:webHidden/>
                <w:sz w:val="20"/>
              </w:rPr>
              <w:fldChar w:fldCharType="end"/>
            </w:r>
          </w:hyperlink>
        </w:p>
        <w:p w14:paraId="0557C1E0" w14:textId="476657E3" w:rsidR="00D47789" w:rsidRPr="00D47789" w:rsidRDefault="00633DB9">
          <w:pPr>
            <w:pStyle w:val="TOC3"/>
            <w:rPr>
              <w:rFonts w:ascii="Arial" w:eastAsiaTheme="minorEastAsia" w:hAnsi="Arial" w:cs="Arial"/>
              <w:b w:val="0"/>
              <w:noProof/>
              <w:sz w:val="20"/>
            </w:rPr>
          </w:pPr>
          <w:hyperlink w:anchor="_Toc120619883"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_Toc120619883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23</w:t>
            </w:r>
            <w:r w:rsidR="00D47789" w:rsidRPr="00D47789">
              <w:rPr>
                <w:rFonts w:ascii="Arial" w:hAnsi="Arial" w:cs="Arial"/>
                <w:noProof/>
                <w:webHidden/>
                <w:sz w:val="20"/>
              </w:rPr>
              <w:fldChar w:fldCharType="end"/>
            </w:r>
          </w:hyperlink>
        </w:p>
        <w:p w14:paraId="12B56274" w14:textId="78DDD325" w:rsidR="00D47789" w:rsidRPr="00D47789" w:rsidRDefault="00633DB9">
          <w:pPr>
            <w:pStyle w:val="TOC3"/>
            <w:rPr>
              <w:rFonts w:ascii="Arial" w:eastAsiaTheme="minorEastAsia" w:hAnsi="Arial" w:cs="Arial"/>
              <w:b w:val="0"/>
              <w:noProof/>
              <w:sz w:val="20"/>
            </w:rPr>
          </w:pPr>
          <w:hyperlink w:anchor="_Toc120619884"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_Toc120619884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23</w:t>
            </w:r>
            <w:r w:rsidR="00D47789" w:rsidRPr="00D47789">
              <w:rPr>
                <w:rFonts w:ascii="Arial" w:hAnsi="Arial" w:cs="Arial"/>
                <w:noProof/>
                <w:webHidden/>
                <w:sz w:val="20"/>
              </w:rPr>
              <w:fldChar w:fldCharType="end"/>
            </w:r>
          </w:hyperlink>
        </w:p>
        <w:p w14:paraId="538EB8D5" w14:textId="322D885E" w:rsidR="00D47789" w:rsidRPr="00D47789" w:rsidRDefault="00633DB9">
          <w:pPr>
            <w:pStyle w:val="TOC3"/>
            <w:rPr>
              <w:rFonts w:ascii="Arial" w:eastAsiaTheme="minorEastAsia" w:hAnsi="Arial" w:cs="Arial"/>
              <w:b w:val="0"/>
              <w:noProof/>
              <w:sz w:val="20"/>
            </w:rPr>
          </w:pPr>
          <w:hyperlink w:anchor="_Toc120619885" w:history="1">
            <w:r w:rsidR="00D47789" w:rsidRPr="00D47789">
              <w:rPr>
                <w:rStyle w:val="Hyperlink"/>
                <w:rFonts w:ascii="Arial" w:hAnsi="Arial" w:cs="Arial"/>
                <w:noProof/>
                <w:sz w:val="20"/>
              </w:rPr>
              <w:t>Suggested Audit Procedures – Compliance</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_Toc120619885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24</w:t>
            </w:r>
            <w:r w:rsidR="00D47789" w:rsidRPr="00D47789">
              <w:rPr>
                <w:rFonts w:ascii="Arial" w:hAnsi="Arial" w:cs="Arial"/>
                <w:noProof/>
                <w:webHidden/>
                <w:sz w:val="20"/>
              </w:rPr>
              <w:fldChar w:fldCharType="end"/>
            </w:r>
          </w:hyperlink>
        </w:p>
        <w:p w14:paraId="2555A22A" w14:textId="73B07151" w:rsidR="00D47789" w:rsidRPr="00D47789" w:rsidRDefault="00633DB9">
          <w:pPr>
            <w:pStyle w:val="TOC3"/>
            <w:rPr>
              <w:rFonts w:ascii="Arial" w:eastAsiaTheme="minorEastAsia" w:hAnsi="Arial" w:cs="Arial"/>
              <w:b w:val="0"/>
              <w:noProof/>
              <w:sz w:val="20"/>
            </w:rPr>
          </w:pPr>
          <w:hyperlink w:anchor="_Toc120619886"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_Toc120619886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25</w:t>
            </w:r>
            <w:r w:rsidR="00D47789" w:rsidRPr="00D47789">
              <w:rPr>
                <w:rFonts w:ascii="Arial" w:hAnsi="Arial" w:cs="Arial"/>
                <w:noProof/>
                <w:webHidden/>
                <w:sz w:val="20"/>
              </w:rPr>
              <w:fldChar w:fldCharType="end"/>
            </w:r>
          </w:hyperlink>
        </w:p>
        <w:p w14:paraId="613AF67A" w14:textId="5B6AB014" w:rsidR="00D47789" w:rsidRPr="00D47789" w:rsidRDefault="00633DB9">
          <w:pPr>
            <w:pStyle w:val="TOC2"/>
            <w:rPr>
              <w:rFonts w:eastAsiaTheme="minorEastAsia"/>
              <w:bCs w:val="0"/>
              <w:sz w:val="20"/>
              <w:szCs w:val="20"/>
            </w:rPr>
          </w:pPr>
          <w:hyperlink w:anchor="_Toc120619887" w:history="1">
            <w:r w:rsidR="00D47789" w:rsidRPr="00D47789">
              <w:rPr>
                <w:rStyle w:val="Hyperlink"/>
                <w:sz w:val="20"/>
                <w:szCs w:val="20"/>
              </w:rPr>
              <w:t>B.  ALLOWABLE COSTS/COST PRINCIPLES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_Toc120619887 \h </w:instrText>
            </w:r>
            <w:r w:rsidR="00D47789" w:rsidRPr="00D47789">
              <w:rPr>
                <w:webHidden/>
                <w:sz w:val="20"/>
                <w:szCs w:val="20"/>
              </w:rPr>
            </w:r>
            <w:r w:rsidR="00D47789" w:rsidRPr="00D47789">
              <w:rPr>
                <w:webHidden/>
                <w:sz w:val="20"/>
                <w:szCs w:val="20"/>
              </w:rPr>
              <w:fldChar w:fldCharType="separate"/>
            </w:r>
            <w:r w:rsidR="0012498B">
              <w:rPr>
                <w:webHidden/>
                <w:sz w:val="20"/>
                <w:szCs w:val="20"/>
              </w:rPr>
              <w:t>26</w:t>
            </w:r>
            <w:r w:rsidR="00D47789" w:rsidRPr="00D47789">
              <w:rPr>
                <w:webHidden/>
                <w:sz w:val="20"/>
                <w:szCs w:val="20"/>
              </w:rPr>
              <w:fldChar w:fldCharType="end"/>
            </w:r>
          </w:hyperlink>
        </w:p>
        <w:p w14:paraId="2E0EA2A1" w14:textId="5141BCBE" w:rsidR="00D47789" w:rsidRPr="00D47789" w:rsidRDefault="00633DB9">
          <w:pPr>
            <w:pStyle w:val="TOC3"/>
            <w:rPr>
              <w:rFonts w:ascii="Arial" w:eastAsiaTheme="minorEastAsia" w:hAnsi="Arial" w:cs="Arial"/>
              <w:b w:val="0"/>
              <w:noProof/>
              <w:sz w:val="20"/>
            </w:rPr>
          </w:pPr>
          <w:hyperlink w:anchor="_Toc120619888" w:history="1">
            <w:r w:rsidR="00D47789" w:rsidRPr="00D47789">
              <w:rPr>
                <w:rStyle w:val="Hyperlink"/>
                <w:rFonts w:ascii="Arial" w:hAnsi="Arial" w:cs="Arial"/>
                <w:noProof/>
                <w:sz w:val="20"/>
              </w:rPr>
              <w:t>Applicability of Cost Principles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_Toc120619888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26</w:t>
            </w:r>
            <w:r w:rsidR="00D47789" w:rsidRPr="00D47789">
              <w:rPr>
                <w:rFonts w:ascii="Arial" w:hAnsi="Arial" w:cs="Arial"/>
                <w:noProof/>
                <w:webHidden/>
                <w:sz w:val="20"/>
              </w:rPr>
              <w:fldChar w:fldCharType="end"/>
            </w:r>
          </w:hyperlink>
        </w:p>
        <w:p w14:paraId="0281BB15" w14:textId="6D3BC1A2" w:rsidR="00D47789" w:rsidRPr="00D47789" w:rsidRDefault="00633DB9">
          <w:pPr>
            <w:pStyle w:val="TOC3"/>
            <w:rPr>
              <w:rFonts w:ascii="Arial" w:eastAsiaTheme="minorEastAsia" w:hAnsi="Arial" w:cs="Arial"/>
              <w:b w:val="0"/>
              <w:noProof/>
              <w:sz w:val="20"/>
            </w:rPr>
          </w:pPr>
          <w:hyperlink w:anchor="_Toc120619889"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_Toc120619889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30</w:t>
            </w:r>
            <w:r w:rsidR="00D47789" w:rsidRPr="00D47789">
              <w:rPr>
                <w:rFonts w:ascii="Arial" w:hAnsi="Arial" w:cs="Arial"/>
                <w:noProof/>
                <w:webHidden/>
                <w:sz w:val="20"/>
              </w:rPr>
              <w:fldChar w:fldCharType="end"/>
            </w:r>
          </w:hyperlink>
        </w:p>
        <w:p w14:paraId="45F2B7C5" w14:textId="165A35DC" w:rsidR="00D47789" w:rsidRPr="00D47789" w:rsidRDefault="00633DB9">
          <w:pPr>
            <w:pStyle w:val="TOC3"/>
            <w:rPr>
              <w:rFonts w:ascii="Arial" w:eastAsiaTheme="minorEastAsia" w:hAnsi="Arial" w:cs="Arial"/>
              <w:b w:val="0"/>
              <w:noProof/>
              <w:sz w:val="20"/>
            </w:rPr>
          </w:pPr>
          <w:hyperlink w:anchor="_Toc120619890" w:history="1">
            <w:r w:rsidR="00D47789" w:rsidRPr="00D47789">
              <w:rPr>
                <w:rStyle w:val="Hyperlink"/>
                <w:rFonts w:ascii="Arial" w:hAnsi="Arial" w:cs="Arial"/>
                <w:noProof/>
                <w:sz w:val="20"/>
              </w:rPr>
              <w:t>Indirect Cost Rate</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_Toc120619890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30</w:t>
            </w:r>
            <w:r w:rsidR="00D47789" w:rsidRPr="00D47789">
              <w:rPr>
                <w:rFonts w:ascii="Arial" w:hAnsi="Arial" w:cs="Arial"/>
                <w:noProof/>
                <w:webHidden/>
                <w:sz w:val="20"/>
              </w:rPr>
              <w:fldChar w:fldCharType="end"/>
            </w:r>
          </w:hyperlink>
        </w:p>
        <w:p w14:paraId="0B80E1AE" w14:textId="32579E8D" w:rsidR="00D47789" w:rsidRPr="00D47789" w:rsidRDefault="00633DB9">
          <w:pPr>
            <w:pStyle w:val="TOC3"/>
            <w:rPr>
              <w:rFonts w:ascii="Arial" w:eastAsiaTheme="minorEastAsia" w:hAnsi="Arial" w:cs="Arial"/>
              <w:b w:val="0"/>
              <w:noProof/>
              <w:sz w:val="20"/>
            </w:rPr>
          </w:pPr>
          <w:hyperlink w:anchor="_Toc120619891" w:history="1">
            <w:r w:rsidR="00D47789" w:rsidRPr="00D47789">
              <w:rPr>
                <w:rStyle w:val="Hyperlink"/>
                <w:rFonts w:ascii="Arial" w:hAnsi="Arial" w:cs="Arial"/>
                <w:noProof/>
                <w:sz w:val="20"/>
              </w:rPr>
              <w:t>Cost Principles for States, Local Governments and Indian Tribes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_Toc120619891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32</w:t>
            </w:r>
            <w:r w:rsidR="00D47789" w:rsidRPr="00D47789">
              <w:rPr>
                <w:rFonts w:ascii="Arial" w:hAnsi="Arial" w:cs="Arial"/>
                <w:noProof/>
                <w:webHidden/>
                <w:sz w:val="20"/>
              </w:rPr>
              <w:fldChar w:fldCharType="end"/>
            </w:r>
          </w:hyperlink>
        </w:p>
        <w:p w14:paraId="6A5E83E9" w14:textId="6CA46D3D" w:rsidR="00D47789" w:rsidRPr="00D47789" w:rsidRDefault="00633DB9">
          <w:pPr>
            <w:pStyle w:val="TOC3"/>
            <w:rPr>
              <w:rFonts w:ascii="Arial" w:eastAsiaTheme="minorEastAsia" w:hAnsi="Arial" w:cs="Arial"/>
              <w:b w:val="0"/>
              <w:noProof/>
              <w:sz w:val="20"/>
            </w:rPr>
          </w:pPr>
          <w:hyperlink w:anchor="_Toc120619892" w:history="1">
            <w:r w:rsidR="00D47789" w:rsidRPr="00D47789">
              <w:rPr>
                <w:rStyle w:val="Hyperlink"/>
                <w:rFonts w:ascii="Arial" w:hAnsi="Arial" w:cs="Arial"/>
                <w:noProof/>
                <w:sz w:val="20"/>
              </w:rPr>
              <w:t>Allowable Costs – State/Local Government-wide Central Service Costs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_Toc120619892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38</w:t>
            </w:r>
            <w:r w:rsidR="00D47789" w:rsidRPr="00D47789">
              <w:rPr>
                <w:rFonts w:ascii="Arial" w:hAnsi="Arial" w:cs="Arial"/>
                <w:noProof/>
                <w:webHidden/>
                <w:sz w:val="20"/>
              </w:rPr>
              <w:fldChar w:fldCharType="end"/>
            </w:r>
          </w:hyperlink>
        </w:p>
        <w:p w14:paraId="46F76839" w14:textId="314A9CFC" w:rsidR="00D47789" w:rsidRPr="00D47789" w:rsidRDefault="00633DB9">
          <w:pPr>
            <w:pStyle w:val="TOC3"/>
            <w:rPr>
              <w:rFonts w:ascii="Arial" w:eastAsiaTheme="minorEastAsia" w:hAnsi="Arial" w:cs="Arial"/>
              <w:b w:val="0"/>
              <w:noProof/>
              <w:sz w:val="20"/>
            </w:rPr>
          </w:pPr>
          <w:hyperlink w:anchor="_Toc120619893" w:history="1">
            <w:r w:rsidR="00D47789" w:rsidRPr="00D47789">
              <w:rPr>
                <w:rStyle w:val="Hyperlink"/>
                <w:rFonts w:ascii="Arial" w:hAnsi="Arial" w:cs="Arial"/>
                <w:noProof/>
                <w:sz w:val="20"/>
              </w:rPr>
              <w:t>Allowable Costs – State Public Assistance Agency Costs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_Toc120619893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43</w:t>
            </w:r>
            <w:r w:rsidR="00D47789" w:rsidRPr="00D47789">
              <w:rPr>
                <w:rFonts w:ascii="Arial" w:hAnsi="Arial" w:cs="Arial"/>
                <w:noProof/>
                <w:webHidden/>
                <w:sz w:val="20"/>
              </w:rPr>
              <w:fldChar w:fldCharType="end"/>
            </w:r>
          </w:hyperlink>
        </w:p>
        <w:p w14:paraId="1C661FBC" w14:textId="6C493A76" w:rsidR="00D47789" w:rsidRPr="00D47789" w:rsidRDefault="00633DB9">
          <w:pPr>
            <w:pStyle w:val="TOC3"/>
            <w:rPr>
              <w:rFonts w:ascii="Arial" w:eastAsiaTheme="minorEastAsia" w:hAnsi="Arial" w:cs="Arial"/>
              <w:b w:val="0"/>
              <w:noProof/>
              <w:sz w:val="20"/>
            </w:rPr>
          </w:pPr>
          <w:hyperlink w:anchor="_Toc120619894" w:history="1">
            <w:r w:rsidR="00D47789" w:rsidRPr="00D47789">
              <w:rPr>
                <w:rStyle w:val="Hyperlink"/>
                <w:rFonts w:ascii="Arial" w:hAnsi="Arial" w:cs="Arial"/>
                <w:noProof/>
                <w:sz w:val="20"/>
              </w:rPr>
              <w:t>Cost Principles for Nonprofit Organizations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_Toc120619894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47</w:t>
            </w:r>
            <w:r w:rsidR="00D47789" w:rsidRPr="00D47789">
              <w:rPr>
                <w:rFonts w:ascii="Arial" w:hAnsi="Arial" w:cs="Arial"/>
                <w:noProof/>
                <w:webHidden/>
                <w:sz w:val="20"/>
              </w:rPr>
              <w:fldChar w:fldCharType="end"/>
            </w:r>
          </w:hyperlink>
        </w:p>
        <w:p w14:paraId="14DC3EA6" w14:textId="7F58081D" w:rsidR="00D47789" w:rsidRPr="00D47789" w:rsidRDefault="00633DB9">
          <w:pPr>
            <w:pStyle w:val="TOC3"/>
            <w:rPr>
              <w:rFonts w:ascii="Arial" w:eastAsiaTheme="minorEastAsia" w:hAnsi="Arial" w:cs="Arial"/>
              <w:b w:val="0"/>
              <w:noProof/>
              <w:sz w:val="20"/>
            </w:rPr>
          </w:pPr>
          <w:hyperlink w:anchor="_Toc120619895"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_Toc120619895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47</w:t>
            </w:r>
            <w:r w:rsidR="00D47789" w:rsidRPr="00D47789">
              <w:rPr>
                <w:rFonts w:ascii="Arial" w:hAnsi="Arial" w:cs="Arial"/>
                <w:noProof/>
                <w:webHidden/>
                <w:sz w:val="20"/>
              </w:rPr>
              <w:fldChar w:fldCharType="end"/>
            </w:r>
          </w:hyperlink>
        </w:p>
        <w:p w14:paraId="605C277E" w14:textId="6C9CE86F" w:rsidR="00D47789" w:rsidRPr="00D47789" w:rsidRDefault="00633DB9">
          <w:pPr>
            <w:pStyle w:val="TOC2"/>
            <w:rPr>
              <w:rFonts w:eastAsiaTheme="minorEastAsia"/>
              <w:bCs w:val="0"/>
              <w:sz w:val="20"/>
              <w:szCs w:val="20"/>
            </w:rPr>
          </w:pPr>
          <w:hyperlink w:anchor="_Toc120619896" w:history="1">
            <w:r w:rsidR="00D47789" w:rsidRPr="00D47789">
              <w:rPr>
                <w:rStyle w:val="Hyperlink"/>
                <w:sz w:val="20"/>
                <w:szCs w:val="20"/>
              </w:rPr>
              <w:t>E.  ELIGIBILITY</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_Toc120619896 \h </w:instrText>
            </w:r>
            <w:r w:rsidR="00D47789" w:rsidRPr="00D47789">
              <w:rPr>
                <w:webHidden/>
                <w:sz w:val="20"/>
                <w:szCs w:val="20"/>
              </w:rPr>
            </w:r>
            <w:r w:rsidR="00D47789" w:rsidRPr="00D47789">
              <w:rPr>
                <w:webHidden/>
                <w:sz w:val="20"/>
                <w:szCs w:val="20"/>
              </w:rPr>
              <w:fldChar w:fldCharType="separate"/>
            </w:r>
            <w:r w:rsidR="0012498B">
              <w:rPr>
                <w:webHidden/>
                <w:sz w:val="20"/>
                <w:szCs w:val="20"/>
              </w:rPr>
              <w:t>49</w:t>
            </w:r>
            <w:r w:rsidR="00D47789" w:rsidRPr="00D47789">
              <w:rPr>
                <w:webHidden/>
                <w:sz w:val="20"/>
                <w:szCs w:val="20"/>
              </w:rPr>
              <w:fldChar w:fldCharType="end"/>
            </w:r>
          </w:hyperlink>
        </w:p>
        <w:p w14:paraId="4A63E7A9" w14:textId="2FB00F86" w:rsidR="00D47789" w:rsidRPr="00D47789" w:rsidRDefault="00633DB9">
          <w:pPr>
            <w:pStyle w:val="TOC3"/>
            <w:rPr>
              <w:rFonts w:ascii="Arial" w:eastAsiaTheme="minorEastAsia" w:hAnsi="Arial" w:cs="Arial"/>
              <w:b w:val="0"/>
              <w:noProof/>
              <w:sz w:val="20"/>
            </w:rPr>
          </w:pPr>
          <w:hyperlink w:anchor="_Toc120619897"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_Toc120619897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49</w:t>
            </w:r>
            <w:r w:rsidR="00D47789" w:rsidRPr="00D47789">
              <w:rPr>
                <w:rFonts w:ascii="Arial" w:hAnsi="Arial" w:cs="Arial"/>
                <w:noProof/>
                <w:webHidden/>
                <w:sz w:val="20"/>
              </w:rPr>
              <w:fldChar w:fldCharType="end"/>
            </w:r>
          </w:hyperlink>
        </w:p>
        <w:p w14:paraId="75BB24E5" w14:textId="3128952B" w:rsidR="00D47789" w:rsidRPr="00D47789" w:rsidRDefault="00633DB9">
          <w:pPr>
            <w:pStyle w:val="TOC3"/>
            <w:rPr>
              <w:rFonts w:ascii="Arial" w:eastAsiaTheme="minorEastAsia" w:hAnsi="Arial" w:cs="Arial"/>
              <w:b w:val="0"/>
              <w:noProof/>
              <w:sz w:val="20"/>
            </w:rPr>
          </w:pPr>
          <w:hyperlink w:anchor="_Toc120619898"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_Toc120619898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50</w:t>
            </w:r>
            <w:r w:rsidR="00D47789" w:rsidRPr="00D47789">
              <w:rPr>
                <w:rFonts w:ascii="Arial" w:hAnsi="Arial" w:cs="Arial"/>
                <w:noProof/>
                <w:webHidden/>
                <w:sz w:val="20"/>
              </w:rPr>
              <w:fldChar w:fldCharType="end"/>
            </w:r>
          </w:hyperlink>
        </w:p>
        <w:p w14:paraId="2783519D" w14:textId="6B2C0DBC" w:rsidR="00D47789" w:rsidRPr="00D47789" w:rsidRDefault="00633DB9">
          <w:pPr>
            <w:pStyle w:val="TOC3"/>
            <w:rPr>
              <w:rFonts w:ascii="Arial" w:eastAsiaTheme="minorEastAsia" w:hAnsi="Arial" w:cs="Arial"/>
              <w:b w:val="0"/>
              <w:noProof/>
              <w:sz w:val="20"/>
            </w:rPr>
          </w:pPr>
          <w:hyperlink w:anchor="_Toc120619899"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_Toc120619899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50</w:t>
            </w:r>
            <w:r w:rsidR="00D47789" w:rsidRPr="00D47789">
              <w:rPr>
                <w:rFonts w:ascii="Arial" w:hAnsi="Arial" w:cs="Arial"/>
                <w:noProof/>
                <w:webHidden/>
                <w:sz w:val="20"/>
              </w:rPr>
              <w:fldChar w:fldCharType="end"/>
            </w:r>
          </w:hyperlink>
        </w:p>
        <w:p w14:paraId="73DEC794" w14:textId="44F5CC27" w:rsidR="00D47789" w:rsidRPr="00D47789" w:rsidRDefault="00633DB9">
          <w:pPr>
            <w:pStyle w:val="TOC3"/>
            <w:rPr>
              <w:rFonts w:ascii="Arial" w:eastAsiaTheme="minorEastAsia" w:hAnsi="Arial" w:cs="Arial"/>
              <w:b w:val="0"/>
              <w:noProof/>
              <w:sz w:val="20"/>
            </w:rPr>
          </w:pPr>
          <w:hyperlink w:anchor="_Toc120619900" w:history="1">
            <w:r w:rsidR="00D47789" w:rsidRPr="00D47789">
              <w:rPr>
                <w:rStyle w:val="Hyperlink"/>
                <w:rFonts w:ascii="Arial" w:hAnsi="Arial" w:cs="Arial"/>
                <w:noProof/>
                <w:sz w:val="20"/>
              </w:rPr>
              <w:t>Suggested Audit Procedures – Compliance</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_Toc120619900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51</w:t>
            </w:r>
            <w:r w:rsidR="00D47789" w:rsidRPr="00D47789">
              <w:rPr>
                <w:rFonts w:ascii="Arial" w:hAnsi="Arial" w:cs="Arial"/>
                <w:noProof/>
                <w:webHidden/>
                <w:sz w:val="20"/>
              </w:rPr>
              <w:fldChar w:fldCharType="end"/>
            </w:r>
          </w:hyperlink>
        </w:p>
        <w:p w14:paraId="449B66E9" w14:textId="0DC95B71" w:rsidR="00D47789" w:rsidRPr="00D47789" w:rsidRDefault="00633DB9">
          <w:pPr>
            <w:pStyle w:val="TOC3"/>
            <w:rPr>
              <w:rFonts w:ascii="Arial" w:eastAsiaTheme="minorEastAsia" w:hAnsi="Arial" w:cs="Arial"/>
              <w:b w:val="0"/>
              <w:noProof/>
              <w:sz w:val="20"/>
            </w:rPr>
          </w:pPr>
          <w:hyperlink w:anchor="_Toc120619901"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_Toc120619901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53</w:t>
            </w:r>
            <w:r w:rsidR="00D47789" w:rsidRPr="00D47789">
              <w:rPr>
                <w:rFonts w:ascii="Arial" w:hAnsi="Arial" w:cs="Arial"/>
                <w:noProof/>
                <w:webHidden/>
                <w:sz w:val="20"/>
              </w:rPr>
              <w:fldChar w:fldCharType="end"/>
            </w:r>
          </w:hyperlink>
        </w:p>
        <w:p w14:paraId="18C7D316" w14:textId="48CEF6D2" w:rsidR="00D47789" w:rsidRPr="00D47789" w:rsidRDefault="00633DB9">
          <w:pPr>
            <w:pStyle w:val="TOC2"/>
            <w:rPr>
              <w:rFonts w:eastAsiaTheme="minorEastAsia"/>
              <w:bCs w:val="0"/>
              <w:sz w:val="20"/>
              <w:szCs w:val="20"/>
            </w:rPr>
          </w:pPr>
          <w:hyperlink w:anchor="_Toc120619902" w:history="1">
            <w:r w:rsidR="00D47789" w:rsidRPr="00D47789">
              <w:rPr>
                <w:rStyle w:val="Hyperlink"/>
                <w:sz w:val="20"/>
                <w:szCs w:val="20"/>
              </w:rPr>
              <w:t>I.  PROCUREMENT AND SUSPENSION AND DEBARMENT</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_Toc120619902 \h </w:instrText>
            </w:r>
            <w:r w:rsidR="00D47789" w:rsidRPr="00D47789">
              <w:rPr>
                <w:webHidden/>
                <w:sz w:val="20"/>
                <w:szCs w:val="20"/>
              </w:rPr>
            </w:r>
            <w:r w:rsidR="00D47789" w:rsidRPr="00D47789">
              <w:rPr>
                <w:webHidden/>
                <w:sz w:val="20"/>
                <w:szCs w:val="20"/>
              </w:rPr>
              <w:fldChar w:fldCharType="separate"/>
            </w:r>
            <w:r w:rsidR="0012498B">
              <w:rPr>
                <w:webHidden/>
                <w:sz w:val="20"/>
                <w:szCs w:val="20"/>
              </w:rPr>
              <w:t>55</w:t>
            </w:r>
            <w:r w:rsidR="00D47789" w:rsidRPr="00D47789">
              <w:rPr>
                <w:webHidden/>
                <w:sz w:val="20"/>
                <w:szCs w:val="20"/>
              </w:rPr>
              <w:fldChar w:fldCharType="end"/>
            </w:r>
          </w:hyperlink>
        </w:p>
        <w:p w14:paraId="44F9AFAF" w14:textId="5F3DF3C5" w:rsidR="00D47789" w:rsidRPr="00D47789" w:rsidRDefault="00633DB9">
          <w:pPr>
            <w:pStyle w:val="TOC3"/>
            <w:rPr>
              <w:rFonts w:ascii="Arial" w:eastAsiaTheme="minorEastAsia" w:hAnsi="Arial" w:cs="Arial"/>
              <w:b w:val="0"/>
              <w:noProof/>
              <w:sz w:val="20"/>
            </w:rPr>
          </w:pPr>
          <w:hyperlink w:anchor="_Toc120619903" w:history="1">
            <w:r w:rsidR="00D47789" w:rsidRPr="00D47789">
              <w:rPr>
                <w:rStyle w:val="Hyperlink"/>
                <w:rFonts w:ascii="Arial" w:hAnsi="Arial" w:cs="Arial"/>
                <w:noProof/>
                <w:sz w:val="20"/>
              </w:rPr>
              <w:t>OMB Compliance Requirements – Procurement</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_Toc120619903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55</w:t>
            </w:r>
            <w:r w:rsidR="00D47789" w:rsidRPr="00D47789">
              <w:rPr>
                <w:rFonts w:ascii="Arial" w:hAnsi="Arial" w:cs="Arial"/>
                <w:noProof/>
                <w:webHidden/>
                <w:sz w:val="20"/>
              </w:rPr>
              <w:fldChar w:fldCharType="end"/>
            </w:r>
          </w:hyperlink>
        </w:p>
        <w:p w14:paraId="39D5AB5C" w14:textId="65309F68" w:rsidR="00D47789" w:rsidRPr="00D47789" w:rsidRDefault="00633DB9">
          <w:pPr>
            <w:pStyle w:val="TOC3"/>
            <w:rPr>
              <w:rFonts w:ascii="Arial" w:eastAsiaTheme="minorEastAsia" w:hAnsi="Arial" w:cs="Arial"/>
              <w:b w:val="0"/>
              <w:noProof/>
              <w:sz w:val="20"/>
            </w:rPr>
          </w:pPr>
          <w:hyperlink w:anchor="_Toc120619904" w:history="1">
            <w:r w:rsidR="00D47789" w:rsidRPr="00D47789">
              <w:rPr>
                <w:rStyle w:val="Hyperlink"/>
                <w:rFonts w:ascii="Arial" w:hAnsi="Arial" w:cs="Arial"/>
                <w:noProof/>
                <w:sz w:val="20"/>
              </w:rPr>
              <w:t>OMB Compliance Requirements – Suspension and Debarment</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_Toc120619904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56</w:t>
            </w:r>
            <w:r w:rsidR="00D47789" w:rsidRPr="00D47789">
              <w:rPr>
                <w:rFonts w:ascii="Arial" w:hAnsi="Arial" w:cs="Arial"/>
                <w:noProof/>
                <w:webHidden/>
                <w:sz w:val="20"/>
              </w:rPr>
              <w:fldChar w:fldCharType="end"/>
            </w:r>
          </w:hyperlink>
        </w:p>
        <w:p w14:paraId="551BB9A5" w14:textId="33C2C00F" w:rsidR="00D47789" w:rsidRPr="00D47789" w:rsidRDefault="00633DB9">
          <w:pPr>
            <w:pStyle w:val="TOC3"/>
            <w:rPr>
              <w:rFonts w:ascii="Arial" w:eastAsiaTheme="minorEastAsia" w:hAnsi="Arial" w:cs="Arial"/>
              <w:b w:val="0"/>
              <w:noProof/>
              <w:sz w:val="20"/>
            </w:rPr>
          </w:pPr>
          <w:hyperlink w:anchor="_Toc120619905"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_Toc120619905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58</w:t>
            </w:r>
            <w:r w:rsidR="00D47789" w:rsidRPr="00D47789">
              <w:rPr>
                <w:rFonts w:ascii="Arial" w:hAnsi="Arial" w:cs="Arial"/>
                <w:noProof/>
                <w:webHidden/>
                <w:sz w:val="20"/>
              </w:rPr>
              <w:fldChar w:fldCharType="end"/>
            </w:r>
          </w:hyperlink>
        </w:p>
        <w:p w14:paraId="23ADC4E3" w14:textId="6D6BE391" w:rsidR="00D47789" w:rsidRPr="00D47789" w:rsidRDefault="00633DB9">
          <w:pPr>
            <w:pStyle w:val="TOC3"/>
            <w:rPr>
              <w:rFonts w:ascii="Arial" w:eastAsiaTheme="minorEastAsia" w:hAnsi="Arial" w:cs="Arial"/>
              <w:b w:val="0"/>
              <w:noProof/>
              <w:sz w:val="20"/>
            </w:rPr>
          </w:pPr>
          <w:hyperlink w:anchor="_Toc120619906"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_Toc120619906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58</w:t>
            </w:r>
            <w:r w:rsidR="00D47789" w:rsidRPr="00D47789">
              <w:rPr>
                <w:rFonts w:ascii="Arial" w:hAnsi="Arial" w:cs="Arial"/>
                <w:noProof/>
                <w:webHidden/>
                <w:sz w:val="20"/>
              </w:rPr>
              <w:fldChar w:fldCharType="end"/>
            </w:r>
          </w:hyperlink>
        </w:p>
        <w:p w14:paraId="5C66F90D" w14:textId="3E08F632" w:rsidR="00D47789" w:rsidRPr="00D47789" w:rsidRDefault="00633DB9">
          <w:pPr>
            <w:pStyle w:val="TOC3"/>
            <w:rPr>
              <w:rFonts w:ascii="Arial" w:eastAsiaTheme="minorEastAsia" w:hAnsi="Arial" w:cs="Arial"/>
              <w:b w:val="0"/>
              <w:noProof/>
              <w:sz w:val="20"/>
            </w:rPr>
          </w:pPr>
          <w:hyperlink w:anchor="_Toc120619907" w:history="1">
            <w:r w:rsidR="00D47789" w:rsidRPr="00D47789">
              <w:rPr>
                <w:rStyle w:val="Hyperlink"/>
                <w:rFonts w:ascii="Arial" w:hAnsi="Arial" w:cs="Arial"/>
                <w:noProof/>
                <w:sz w:val="20"/>
              </w:rPr>
              <w:t>Suggested Audit Procedures – Compliance</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_Toc120619907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59</w:t>
            </w:r>
            <w:r w:rsidR="00D47789" w:rsidRPr="00D47789">
              <w:rPr>
                <w:rFonts w:ascii="Arial" w:hAnsi="Arial" w:cs="Arial"/>
                <w:noProof/>
                <w:webHidden/>
                <w:sz w:val="20"/>
              </w:rPr>
              <w:fldChar w:fldCharType="end"/>
            </w:r>
          </w:hyperlink>
        </w:p>
        <w:p w14:paraId="756D5796" w14:textId="3DEF4A41" w:rsidR="00D47789" w:rsidRPr="00D47789" w:rsidRDefault="00633DB9">
          <w:pPr>
            <w:pStyle w:val="TOC3"/>
            <w:rPr>
              <w:rFonts w:ascii="Arial" w:eastAsiaTheme="minorEastAsia" w:hAnsi="Arial" w:cs="Arial"/>
              <w:b w:val="0"/>
              <w:noProof/>
              <w:sz w:val="20"/>
            </w:rPr>
          </w:pPr>
          <w:hyperlink w:anchor="_Toc120619908"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_Toc120619908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61</w:t>
            </w:r>
            <w:r w:rsidR="00D47789" w:rsidRPr="00D47789">
              <w:rPr>
                <w:rFonts w:ascii="Arial" w:hAnsi="Arial" w:cs="Arial"/>
                <w:noProof/>
                <w:webHidden/>
                <w:sz w:val="20"/>
              </w:rPr>
              <w:fldChar w:fldCharType="end"/>
            </w:r>
          </w:hyperlink>
        </w:p>
        <w:p w14:paraId="7EC61CF6" w14:textId="4F09EFDF" w:rsidR="00D47789" w:rsidRPr="00D47789" w:rsidRDefault="00633DB9">
          <w:pPr>
            <w:pStyle w:val="TOC2"/>
            <w:rPr>
              <w:rFonts w:eastAsiaTheme="minorEastAsia"/>
              <w:bCs w:val="0"/>
              <w:sz w:val="20"/>
              <w:szCs w:val="20"/>
            </w:rPr>
          </w:pPr>
          <w:hyperlink w:anchor="_Toc120619909" w:history="1">
            <w:r w:rsidR="00D47789" w:rsidRPr="00D47789">
              <w:rPr>
                <w:rStyle w:val="Hyperlink"/>
                <w:sz w:val="20"/>
                <w:szCs w:val="20"/>
              </w:rPr>
              <w:t>N.  SPECIAL TESTS AND PROVISIONS – WAGE RATE REQUIREMENTS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_Toc120619909 \h </w:instrText>
            </w:r>
            <w:r w:rsidR="00D47789" w:rsidRPr="00D47789">
              <w:rPr>
                <w:webHidden/>
                <w:sz w:val="20"/>
                <w:szCs w:val="20"/>
              </w:rPr>
            </w:r>
            <w:r w:rsidR="00D47789" w:rsidRPr="00D47789">
              <w:rPr>
                <w:webHidden/>
                <w:sz w:val="20"/>
                <w:szCs w:val="20"/>
              </w:rPr>
              <w:fldChar w:fldCharType="separate"/>
            </w:r>
            <w:r w:rsidR="0012498B">
              <w:rPr>
                <w:webHidden/>
                <w:sz w:val="20"/>
                <w:szCs w:val="20"/>
              </w:rPr>
              <w:t>62</w:t>
            </w:r>
            <w:r w:rsidR="00D47789" w:rsidRPr="00D47789">
              <w:rPr>
                <w:webHidden/>
                <w:sz w:val="20"/>
                <w:szCs w:val="20"/>
              </w:rPr>
              <w:fldChar w:fldCharType="end"/>
            </w:r>
          </w:hyperlink>
        </w:p>
        <w:p w14:paraId="1151F2CB" w14:textId="1DDBD29C" w:rsidR="00D47789" w:rsidRPr="00D47789" w:rsidRDefault="00633DB9">
          <w:pPr>
            <w:pStyle w:val="TOC3"/>
            <w:rPr>
              <w:rFonts w:ascii="Arial" w:eastAsiaTheme="minorEastAsia" w:hAnsi="Arial" w:cs="Arial"/>
              <w:b w:val="0"/>
              <w:noProof/>
              <w:sz w:val="20"/>
            </w:rPr>
          </w:pPr>
          <w:hyperlink w:anchor="_Toc120619910"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_Toc120619910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62</w:t>
            </w:r>
            <w:r w:rsidR="00D47789" w:rsidRPr="00D47789">
              <w:rPr>
                <w:rFonts w:ascii="Arial" w:hAnsi="Arial" w:cs="Arial"/>
                <w:noProof/>
                <w:webHidden/>
                <w:sz w:val="20"/>
              </w:rPr>
              <w:fldChar w:fldCharType="end"/>
            </w:r>
          </w:hyperlink>
        </w:p>
        <w:p w14:paraId="0FDC1F1B" w14:textId="71D0A179" w:rsidR="00D47789" w:rsidRPr="00D47789" w:rsidRDefault="00633DB9">
          <w:pPr>
            <w:pStyle w:val="TOC3"/>
            <w:rPr>
              <w:rFonts w:ascii="Arial" w:eastAsiaTheme="minorEastAsia" w:hAnsi="Arial" w:cs="Arial"/>
              <w:b w:val="0"/>
              <w:noProof/>
              <w:sz w:val="20"/>
            </w:rPr>
          </w:pPr>
          <w:hyperlink w:anchor="_Toc120619911"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_Toc120619911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63</w:t>
            </w:r>
            <w:r w:rsidR="00D47789" w:rsidRPr="00D47789">
              <w:rPr>
                <w:rFonts w:ascii="Arial" w:hAnsi="Arial" w:cs="Arial"/>
                <w:noProof/>
                <w:webHidden/>
                <w:sz w:val="20"/>
              </w:rPr>
              <w:fldChar w:fldCharType="end"/>
            </w:r>
          </w:hyperlink>
        </w:p>
        <w:p w14:paraId="0AA1FB9F" w14:textId="78B111C8" w:rsidR="00D47789" w:rsidRPr="00D47789" w:rsidRDefault="00633DB9">
          <w:pPr>
            <w:pStyle w:val="TOC3"/>
            <w:rPr>
              <w:rFonts w:ascii="Arial" w:eastAsiaTheme="minorEastAsia" w:hAnsi="Arial" w:cs="Arial"/>
              <w:b w:val="0"/>
              <w:noProof/>
              <w:sz w:val="20"/>
            </w:rPr>
          </w:pPr>
          <w:hyperlink w:anchor="_Toc120619912"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_Toc120619912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63</w:t>
            </w:r>
            <w:r w:rsidR="00D47789" w:rsidRPr="00D47789">
              <w:rPr>
                <w:rFonts w:ascii="Arial" w:hAnsi="Arial" w:cs="Arial"/>
                <w:noProof/>
                <w:webHidden/>
                <w:sz w:val="20"/>
              </w:rPr>
              <w:fldChar w:fldCharType="end"/>
            </w:r>
          </w:hyperlink>
        </w:p>
        <w:p w14:paraId="033EA7B5" w14:textId="0A59E950" w:rsidR="00D47789" w:rsidRPr="00D47789" w:rsidRDefault="00633DB9">
          <w:pPr>
            <w:pStyle w:val="TOC3"/>
            <w:rPr>
              <w:rFonts w:ascii="Arial" w:eastAsiaTheme="minorEastAsia" w:hAnsi="Arial" w:cs="Arial"/>
              <w:b w:val="0"/>
              <w:noProof/>
              <w:sz w:val="20"/>
            </w:rPr>
          </w:pPr>
          <w:hyperlink w:anchor="_Toc120619913"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_Toc120619913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64</w:t>
            </w:r>
            <w:r w:rsidR="00D47789" w:rsidRPr="00D47789">
              <w:rPr>
                <w:rFonts w:ascii="Arial" w:hAnsi="Arial" w:cs="Arial"/>
                <w:noProof/>
                <w:webHidden/>
                <w:sz w:val="20"/>
              </w:rPr>
              <w:fldChar w:fldCharType="end"/>
            </w:r>
          </w:hyperlink>
        </w:p>
        <w:p w14:paraId="15B46CED" w14:textId="675B54B3" w:rsidR="00D47789" w:rsidRPr="00D47789" w:rsidRDefault="00633DB9">
          <w:pPr>
            <w:pStyle w:val="TOC3"/>
            <w:rPr>
              <w:rFonts w:ascii="Arial" w:eastAsiaTheme="minorEastAsia" w:hAnsi="Arial" w:cs="Arial"/>
              <w:b w:val="0"/>
              <w:noProof/>
              <w:sz w:val="20"/>
            </w:rPr>
          </w:pPr>
          <w:hyperlink w:anchor="_Toc120619914"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_Toc120619914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64</w:t>
            </w:r>
            <w:r w:rsidR="00D47789" w:rsidRPr="00D47789">
              <w:rPr>
                <w:rFonts w:ascii="Arial" w:hAnsi="Arial" w:cs="Arial"/>
                <w:noProof/>
                <w:webHidden/>
                <w:sz w:val="20"/>
              </w:rPr>
              <w:fldChar w:fldCharType="end"/>
            </w:r>
          </w:hyperlink>
        </w:p>
        <w:p w14:paraId="45C36CFB" w14:textId="50C0045E" w:rsidR="00D47789" w:rsidRPr="00D47789" w:rsidRDefault="00633DB9">
          <w:pPr>
            <w:pStyle w:val="TOC2"/>
            <w:rPr>
              <w:rFonts w:eastAsiaTheme="minorEastAsia"/>
              <w:bCs w:val="0"/>
              <w:sz w:val="20"/>
              <w:szCs w:val="20"/>
            </w:rPr>
          </w:pPr>
          <w:hyperlink w:anchor="_Toc120619915" w:history="1">
            <w:r w:rsidR="00D47789" w:rsidRPr="00D47789">
              <w:rPr>
                <w:rStyle w:val="Hyperlink"/>
                <w:sz w:val="20"/>
                <w:szCs w:val="20"/>
              </w:rPr>
              <w:t>N.  SPECIAL TESTS AND PROVISIONS – PUBLIC HOUSING WAITING LIST</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_Toc120619915 \h </w:instrText>
            </w:r>
            <w:r w:rsidR="00D47789" w:rsidRPr="00D47789">
              <w:rPr>
                <w:webHidden/>
                <w:sz w:val="20"/>
                <w:szCs w:val="20"/>
              </w:rPr>
            </w:r>
            <w:r w:rsidR="00D47789" w:rsidRPr="00D47789">
              <w:rPr>
                <w:webHidden/>
                <w:sz w:val="20"/>
                <w:szCs w:val="20"/>
              </w:rPr>
              <w:fldChar w:fldCharType="separate"/>
            </w:r>
            <w:r w:rsidR="0012498B">
              <w:rPr>
                <w:webHidden/>
                <w:sz w:val="20"/>
                <w:szCs w:val="20"/>
              </w:rPr>
              <w:t>66</w:t>
            </w:r>
            <w:r w:rsidR="00D47789" w:rsidRPr="00D47789">
              <w:rPr>
                <w:webHidden/>
                <w:sz w:val="20"/>
                <w:szCs w:val="20"/>
              </w:rPr>
              <w:fldChar w:fldCharType="end"/>
            </w:r>
          </w:hyperlink>
        </w:p>
        <w:p w14:paraId="7538C274" w14:textId="62ACBA7C" w:rsidR="00D47789" w:rsidRPr="00D47789" w:rsidRDefault="00633DB9">
          <w:pPr>
            <w:pStyle w:val="TOC3"/>
            <w:rPr>
              <w:rFonts w:ascii="Arial" w:eastAsiaTheme="minorEastAsia" w:hAnsi="Arial" w:cs="Arial"/>
              <w:b w:val="0"/>
              <w:noProof/>
              <w:sz w:val="20"/>
            </w:rPr>
          </w:pPr>
          <w:hyperlink w:anchor="_Toc120619916"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_Toc120619916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66</w:t>
            </w:r>
            <w:r w:rsidR="00D47789" w:rsidRPr="00D47789">
              <w:rPr>
                <w:rFonts w:ascii="Arial" w:hAnsi="Arial" w:cs="Arial"/>
                <w:noProof/>
                <w:webHidden/>
                <w:sz w:val="20"/>
              </w:rPr>
              <w:fldChar w:fldCharType="end"/>
            </w:r>
          </w:hyperlink>
        </w:p>
        <w:p w14:paraId="1D88E436" w14:textId="77C39F58" w:rsidR="00D47789" w:rsidRPr="00D47789" w:rsidRDefault="00633DB9">
          <w:pPr>
            <w:pStyle w:val="TOC3"/>
            <w:rPr>
              <w:rFonts w:ascii="Arial" w:eastAsiaTheme="minorEastAsia" w:hAnsi="Arial" w:cs="Arial"/>
              <w:b w:val="0"/>
              <w:noProof/>
              <w:sz w:val="20"/>
            </w:rPr>
          </w:pPr>
          <w:hyperlink w:anchor="_Toc120619917"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_Toc120619917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66</w:t>
            </w:r>
            <w:r w:rsidR="00D47789" w:rsidRPr="00D47789">
              <w:rPr>
                <w:rFonts w:ascii="Arial" w:hAnsi="Arial" w:cs="Arial"/>
                <w:noProof/>
                <w:webHidden/>
                <w:sz w:val="20"/>
              </w:rPr>
              <w:fldChar w:fldCharType="end"/>
            </w:r>
          </w:hyperlink>
        </w:p>
        <w:p w14:paraId="27A7C010" w14:textId="0D3E176D" w:rsidR="00D47789" w:rsidRPr="00D47789" w:rsidRDefault="00633DB9">
          <w:pPr>
            <w:pStyle w:val="TOC3"/>
            <w:rPr>
              <w:rFonts w:ascii="Arial" w:eastAsiaTheme="minorEastAsia" w:hAnsi="Arial" w:cs="Arial"/>
              <w:b w:val="0"/>
              <w:noProof/>
              <w:sz w:val="20"/>
            </w:rPr>
          </w:pPr>
          <w:hyperlink w:anchor="_Toc120619918"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_Toc120619918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66</w:t>
            </w:r>
            <w:r w:rsidR="00D47789" w:rsidRPr="00D47789">
              <w:rPr>
                <w:rFonts w:ascii="Arial" w:hAnsi="Arial" w:cs="Arial"/>
                <w:noProof/>
                <w:webHidden/>
                <w:sz w:val="20"/>
              </w:rPr>
              <w:fldChar w:fldCharType="end"/>
            </w:r>
          </w:hyperlink>
        </w:p>
        <w:p w14:paraId="697FF47C" w14:textId="31AE9B2B" w:rsidR="00D47789" w:rsidRPr="00D47789" w:rsidRDefault="00633DB9">
          <w:pPr>
            <w:pStyle w:val="TOC3"/>
            <w:rPr>
              <w:rFonts w:ascii="Arial" w:eastAsiaTheme="minorEastAsia" w:hAnsi="Arial" w:cs="Arial"/>
              <w:b w:val="0"/>
              <w:noProof/>
              <w:sz w:val="20"/>
            </w:rPr>
          </w:pPr>
          <w:hyperlink w:anchor="_Toc120619919"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_Toc120619919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67</w:t>
            </w:r>
            <w:r w:rsidR="00D47789" w:rsidRPr="00D47789">
              <w:rPr>
                <w:rFonts w:ascii="Arial" w:hAnsi="Arial" w:cs="Arial"/>
                <w:noProof/>
                <w:webHidden/>
                <w:sz w:val="20"/>
              </w:rPr>
              <w:fldChar w:fldCharType="end"/>
            </w:r>
          </w:hyperlink>
        </w:p>
        <w:p w14:paraId="6CD32E9B" w14:textId="28971A57" w:rsidR="00D47789" w:rsidRPr="00D47789" w:rsidRDefault="00633DB9">
          <w:pPr>
            <w:pStyle w:val="TOC3"/>
            <w:rPr>
              <w:rFonts w:ascii="Arial" w:eastAsiaTheme="minorEastAsia" w:hAnsi="Arial" w:cs="Arial"/>
              <w:b w:val="0"/>
              <w:noProof/>
              <w:sz w:val="20"/>
            </w:rPr>
          </w:pPr>
          <w:hyperlink w:anchor="_Toc120619920"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_Toc120619920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68</w:t>
            </w:r>
            <w:r w:rsidR="00D47789" w:rsidRPr="00D47789">
              <w:rPr>
                <w:rFonts w:ascii="Arial" w:hAnsi="Arial" w:cs="Arial"/>
                <w:noProof/>
                <w:webHidden/>
                <w:sz w:val="20"/>
              </w:rPr>
              <w:fldChar w:fldCharType="end"/>
            </w:r>
          </w:hyperlink>
        </w:p>
        <w:p w14:paraId="7CAFF048" w14:textId="3305D476" w:rsidR="00D47789" w:rsidRPr="00D47789" w:rsidRDefault="00633DB9">
          <w:pPr>
            <w:pStyle w:val="TOC2"/>
            <w:rPr>
              <w:rFonts w:eastAsiaTheme="minorEastAsia"/>
              <w:bCs w:val="0"/>
              <w:sz w:val="20"/>
              <w:szCs w:val="20"/>
            </w:rPr>
          </w:pPr>
          <w:hyperlink w:anchor="_Toc120619921" w:history="1">
            <w:r w:rsidR="00D47789" w:rsidRPr="00D47789">
              <w:rPr>
                <w:rStyle w:val="Hyperlink"/>
                <w:sz w:val="20"/>
                <w:szCs w:val="20"/>
              </w:rPr>
              <w:t>N.  SPECIAL TESTS AND PROVISIONS – TENANT PARTICIPATION FUNDS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_Toc120619921 \h </w:instrText>
            </w:r>
            <w:r w:rsidR="00D47789" w:rsidRPr="00D47789">
              <w:rPr>
                <w:webHidden/>
                <w:sz w:val="20"/>
                <w:szCs w:val="20"/>
              </w:rPr>
            </w:r>
            <w:r w:rsidR="00D47789" w:rsidRPr="00D47789">
              <w:rPr>
                <w:webHidden/>
                <w:sz w:val="20"/>
                <w:szCs w:val="20"/>
              </w:rPr>
              <w:fldChar w:fldCharType="separate"/>
            </w:r>
            <w:r w:rsidR="0012498B">
              <w:rPr>
                <w:webHidden/>
                <w:sz w:val="20"/>
                <w:szCs w:val="20"/>
              </w:rPr>
              <w:t>69</w:t>
            </w:r>
            <w:r w:rsidR="00D47789" w:rsidRPr="00D47789">
              <w:rPr>
                <w:webHidden/>
                <w:sz w:val="20"/>
                <w:szCs w:val="20"/>
              </w:rPr>
              <w:fldChar w:fldCharType="end"/>
            </w:r>
          </w:hyperlink>
        </w:p>
        <w:p w14:paraId="04A203A7" w14:textId="5155CE68" w:rsidR="00D47789" w:rsidRPr="00D47789" w:rsidRDefault="00633DB9">
          <w:pPr>
            <w:pStyle w:val="TOC3"/>
            <w:rPr>
              <w:rFonts w:ascii="Arial" w:eastAsiaTheme="minorEastAsia" w:hAnsi="Arial" w:cs="Arial"/>
              <w:b w:val="0"/>
              <w:noProof/>
              <w:sz w:val="20"/>
            </w:rPr>
          </w:pPr>
          <w:hyperlink w:anchor="_Toc120619922"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_Toc120619922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69</w:t>
            </w:r>
            <w:r w:rsidR="00D47789" w:rsidRPr="00D47789">
              <w:rPr>
                <w:rFonts w:ascii="Arial" w:hAnsi="Arial" w:cs="Arial"/>
                <w:noProof/>
                <w:webHidden/>
                <w:sz w:val="20"/>
              </w:rPr>
              <w:fldChar w:fldCharType="end"/>
            </w:r>
          </w:hyperlink>
        </w:p>
        <w:p w14:paraId="5672DD22" w14:textId="0AC22006" w:rsidR="00D47789" w:rsidRPr="00D47789" w:rsidRDefault="00633DB9">
          <w:pPr>
            <w:pStyle w:val="TOC3"/>
            <w:rPr>
              <w:rFonts w:ascii="Arial" w:eastAsiaTheme="minorEastAsia" w:hAnsi="Arial" w:cs="Arial"/>
              <w:b w:val="0"/>
              <w:noProof/>
              <w:sz w:val="20"/>
            </w:rPr>
          </w:pPr>
          <w:hyperlink w:anchor="_Toc120619923"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_Toc120619923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69</w:t>
            </w:r>
            <w:r w:rsidR="00D47789" w:rsidRPr="00D47789">
              <w:rPr>
                <w:rFonts w:ascii="Arial" w:hAnsi="Arial" w:cs="Arial"/>
                <w:noProof/>
                <w:webHidden/>
                <w:sz w:val="20"/>
              </w:rPr>
              <w:fldChar w:fldCharType="end"/>
            </w:r>
          </w:hyperlink>
        </w:p>
        <w:p w14:paraId="0F9A356D" w14:textId="6064FEF9" w:rsidR="00D47789" w:rsidRPr="00D47789" w:rsidRDefault="00633DB9">
          <w:pPr>
            <w:pStyle w:val="TOC3"/>
            <w:rPr>
              <w:rFonts w:ascii="Arial" w:eastAsiaTheme="minorEastAsia" w:hAnsi="Arial" w:cs="Arial"/>
              <w:b w:val="0"/>
              <w:noProof/>
              <w:sz w:val="20"/>
            </w:rPr>
          </w:pPr>
          <w:hyperlink w:anchor="_Toc120619924"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_Toc120619924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69</w:t>
            </w:r>
            <w:r w:rsidR="00D47789" w:rsidRPr="00D47789">
              <w:rPr>
                <w:rFonts w:ascii="Arial" w:hAnsi="Arial" w:cs="Arial"/>
                <w:noProof/>
                <w:webHidden/>
                <w:sz w:val="20"/>
              </w:rPr>
              <w:fldChar w:fldCharType="end"/>
            </w:r>
          </w:hyperlink>
        </w:p>
        <w:p w14:paraId="2A00426F" w14:textId="09A4A973" w:rsidR="00D47789" w:rsidRPr="00D47789" w:rsidRDefault="00633DB9">
          <w:pPr>
            <w:pStyle w:val="TOC3"/>
            <w:rPr>
              <w:rFonts w:ascii="Arial" w:eastAsiaTheme="minorEastAsia" w:hAnsi="Arial" w:cs="Arial"/>
              <w:b w:val="0"/>
              <w:noProof/>
              <w:sz w:val="20"/>
            </w:rPr>
          </w:pPr>
          <w:hyperlink w:anchor="_Toc120619925"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_Toc120619925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70</w:t>
            </w:r>
            <w:r w:rsidR="00D47789" w:rsidRPr="00D47789">
              <w:rPr>
                <w:rFonts w:ascii="Arial" w:hAnsi="Arial" w:cs="Arial"/>
                <w:noProof/>
                <w:webHidden/>
                <w:sz w:val="20"/>
              </w:rPr>
              <w:fldChar w:fldCharType="end"/>
            </w:r>
          </w:hyperlink>
        </w:p>
        <w:p w14:paraId="670159C3" w14:textId="70DA2C4E" w:rsidR="00D47789" w:rsidRPr="00D47789" w:rsidRDefault="00633DB9">
          <w:pPr>
            <w:pStyle w:val="TOC3"/>
            <w:rPr>
              <w:rFonts w:ascii="Arial" w:eastAsiaTheme="minorEastAsia" w:hAnsi="Arial" w:cs="Arial"/>
              <w:b w:val="0"/>
              <w:noProof/>
              <w:sz w:val="20"/>
            </w:rPr>
          </w:pPr>
          <w:hyperlink w:anchor="_Toc120619926"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_Toc120619926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71</w:t>
            </w:r>
            <w:r w:rsidR="00D47789" w:rsidRPr="00D47789">
              <w:rPr>
                <w:rFonts w:ascii="Arial" w:hAnsi="Arial" w:cs="Arial"/>
                <w:noProof/>
                <w:webHidden/>
                <w:sz w:val="20"/>
              </w:rPr>
              <w:fldChar w:fldCharType="end"/>
            </w:r>
          </w:hyperlink>
        </w:p>
        <w:p w14:paraId="39DD8BF2" w14:textId="14E28305" w:rsidR="00D47789" w:rsidRPr="00D47789" w:rsidRDefault="00633DB9">
          <w:pPr>
            <w:pStyle w:val="TOC2"/>
            <w:rPr>
              <w:rFonts w:eastAsiaTheme="minorEastAsia"/>
              <w:bCs w:val="0"/>
              <w:sz w:val="20"/>
              <w:szCs w:val="20"/>
            </w:rPr>
          </w:pPr>
          <w:hyperlink w:anchor="_Toc120619927" w:history="1">
            <w:r w:rsidR="00D47789" w:rsidRPr="00D47789">
              <w:rPr>
                <w:rStyle w:val="Hyperlink"/>
                <w:sz w:val="20"/>
                <w:szCs w:val="20"/>
              </w:rPr>
              <w:t>N.  SPECIAL TESTS AND PROVISIONS – PROJECT-BASED BUDGETING AND ACCOUNTING</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_Toc120619927 \h </w:instrText>
            </w:r>
            <w:r w:rsidR="00D47789" w:rsidRPr="00D47789">
              <w:rPr>
                <w:webHidden/>
                <w:sz w:val="20"/>
                <w:szCs w:val="20"/>
              </w:rPr>
            </w:r>
            <w:r w:rsidR="00D47789" w:rsidRPr="00D47789">
              <w:rPr>
                <w:webHidden/>
                <w:sz w:val="20"/>
                <w:szCs w:val="20"/>
              </w:rPr>
              <w:fldChar w:fldCharType="separate"/>
            </w:r>
            <w:r w:rsidR="0012498B">
              <w:rPr>
                <w:webHidden/>
                <w:sz w:val="20"/>
                <w:szCs w:val="20"/>
              </w:rPr>
              <w:t>72</w:t>
            </w:r>
            <w:r w:rsidR="00D47789" w:rsidRPr="00D47789">
              <w:rPr>
                <w:webHidden/>
                <w:sz w:val="20"/>
                <w:szCs w:val="20"/>
              </w:rPr>
              <w:fldChar w:fldCharType="end"/>
            </w:r>
          </w:hyperlink>
        </w:p>
        <w:p w14:paraId="034E914B" w14:textId="79FA7F81" w:rsidR="00D47789" w:rsidRPr="00D47789" w:rsidRDefault="00633DB9">
          <w:pPr>
            <w:pStyle w:val="TOC3"/>
            <w:rPr>
              <w:rFonts w:ascii="Arial" w:eastAsiaTheme="minorEastAsia" w:hAnsi="Arial" w:cs="Arial"/>
              <w:b w:val="0"/>
              <w:noProof/>
              <w:sz w:val="20"/>
            </w:rPr>
          </w:pPr>
          <w:hyperlink w:anchor="_Toc120619928"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_Toc120619928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72</w:t>
            </w:r>
            <w:r w:rsidR="00D47789" w:rsidRPr="00D47789">
              <w:rPr>
                <w:rFonts w:ascii="Arial" w:hAnsi="Arial" w:cs="Arial"/>
                <w:noProof/>
                <w:webHidden/>
                <w:sz w:val="20"/>
              </w:rPr>
              <w:fldChar w:fldCharType="end"/>
            </w:r>
          </w:hyperlink>
        </w:p>
        <w:p w14:paraId="78289D92" w14:textId="5C6E43B8" w:rsidR="00D47789" w:rsidRPr="00D47789" w:rsidRDefault="00633DB9">
          <w:pPr>
            <w:pStyle w:val="TOC3"/>
            <w:rPr>
              <w:rFonts w:ascii="Arial" w:eastAsiaTheme="minorEastAsia" w:hAnsi="Arial" w:cs="Arial"/>
              <w:b w:val="0"/>
              <w:noProof/>
              <w:sz w:val="20"/>
            </w:rPr>
          </w:pPr>
          <w:hyperlink w:anchor="_Toc120619929"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_Toc120619929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72</w:t>
            </w:r>
            <w:r w:rsidR="00D47789" w:rsidRPr="00D47789">
              <w:rPr>
                <w:rFonts w:ascii="Arial" w:hAnsi="Arial" w:cs="Arial"/>
                <w:noProof/>
                <w:webHidden/>
                <w:sz w:val="20"/>
              </w:rPr>
              <w:fldChar w:fldCharType="end"/>
            </w:r>
          </w:hyperlink>
        </w:p>
        <w:p w14:paraId="4931D424" w14:textId="37239E62" w:rsidR="00D47789" w:rsidRPr="00D47789" w:rsidRDefault="00633DB9">
          <w:pPr>
            <w:pStyle w:val="TOC3"/>
            <w:rPr>
              <w:rFonts w:ascii="Arial" w:eastAsiaTheme="minorEastAsia" w:hAnsi="Arial" w:cs="Arial"/>
              <w:b w:val="0"/>
              <w:noProof/>
              <w:sz w:val="20"/>
            </w:rPr>
          </w:pPr>
          <w:hyperlink w:anchor="_Toc120619930"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_Toc120619930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73</w:t>
            </w:r>
            <w:r w:rsidR="00D47789" w:rsidRPr="00D47789">
              <w:rPr>
                <w:rFonts w:ascii="Arial" w:hAnsi="Arial" w:cs="Arial"/>
                <w:noProof/>
                <w:webHidden/>
                <w:sz w:val="20"/>
              </w:rPr>
              <w:fldChar w:fldCharType="end"/>
            </w:r>
          </w:hyperlink>
        </w:p>
        <w:p w14:paraId="17A43B6D" w14:textId="05DB110F" w:rsidR="00D47789" w:rsidRPr="00D47789" w:rsidRDefault="00633DB9">
          <w:pPr>
            <w:pStyle w:val="TOC3"/>
            <w:rPr>
              <w:rFonts w:ascii="Arial" w:eastAsiaTheme="minorEastAsia" w:hAnsi="Arial" w:cs="Arial"/>
              <w:b w:val="0"/>
              <w:noProof/>
              <w:sz w:val="20"/>
            </w:rPr>
          </w:pPr>
          <w:hyperlink w:anchor="_Toc120619931"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_Toc120619931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73</w:t>
            </w:r>
            <w:r w:rsidR="00D47789" w:rsidRPr="00D47789">
              <w:rPr>
                <w:rFonts w:ascii="Arial" w:hAnsi="Arial" w:cs="Arial"/>
                <w:noProof/>
                <w:webHidden/>
                <w:sz w:val="20"/>
              </w:rPr>
              <w:fldChar w:fldCharType="end"/>
            </w:r>
          </w:hyperlink>
        </w:p>
        <w:p w14:paraId="12888FFB" w14:textId="23D6B44E" w:rsidR="00D47789" w:rsidRPr="00D47789" w:rsidRDefault="00633DB9">
          <w:pPr>
            <w:pStyle w:val="TOC3"/>
            <w:rPr>
              <w:rFonts w:ascii="Arial" w:eastAsiaTheme="minorEastAsia" w:hAnsi="Arial" w:cs="Arial"/>
              <w:b w:val="0"/>
              <w:noProof/>
              <w:sz w:val="20"/>
            </w:rPr>
          </w:pPr>
          <w:hyperlink w:anchor="_Toc120619932"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_Toc120619932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74</w:t>
            </w:r>
            <w:r w:rsidR="00D47789" w:rsidRPr="00D47789">
              <w:rPr>
                <w:rFonts w:ascii="Arial" w:hAnsi="Arial" w:cs="Arial"/>
                <w:noProof/>
                <w:webHidden/>
                <w:sz w:val="20"/>
              </w:rPr>
              <w:fldChar w:fldCharType="end"/>
            </w:r>
          </w:hyperlink>
        </w:p>
        <w:p w14:paraId="1C083952" w14:textId="7F3B75D8" w:rsidR="00D47789" w:rsidRPr="00D47789" w:rsidRDefault="00633DB9">
          <w:pPr>
            <w:pStyle w:val="TOC2"/>
            <w:rPr>
              <w:rFonts w:eastAsiaTheme="minorEastAsia"/>
              <w:bCs w:val="0"/>
              <w:sz w:val="20"/>
              <w:szCs w:val="20"/>
            </w:rPr>
          </w:pPr>
          <w:hyperlink w:anchor="_Toc120619933" w:history="1">
            <w:r w:rsidR="00D47789" w:rsidRPr="00D47789">
              <w:rPr>
                <w:rStyle w:val="Hyperlink"/>
                <w:sz w:val="20"/>
                <w:szCs w:val="20"/>
              </w:rPr>
              <w:t>N.  SPECIAL TESTS AND PROVISIONS – CLASSIFICATION OF COSTS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_Toc120619933 \h </w:instrText>
            </w:r>
            <w:r w:rsidR="00D47789" w:rsidRPr="00D47789">
              <w:rPr>
                <w:webHidden/>
                <w:sz w:val="20"/>
                <w:szCs w:val="20"/>
              </w:rPr>
            </w:r>
            <w:r w:rsidR="00D47789" w:rsidRPr="00D47789">
              <w:rPr>
                <w:webHidden/>
                <w:sz w:val="20"/>
                <w:szCs w:val="20"/>
              </w:rPr>
              <w:fldChar w:fldCharType="separate"/>
            </w:r>
            <w:r w:rsidR="0012498B">
              <w:rPr>
                <w:webHidden/>
                <w:sz w:val="20"/>
                <w:szCs w:val="20"/>
              </w:rPr>
              <w:t>75</w:t>
            </w:r>
            <w:r w:rsidR="00D47789" w:rsidRPr="00D47789">
              <w:rPr>
                <w:webHidden/>
                <w:sz w:val="20"/>
                <w:szCs w:val="20"/>
              </w:rPr>
              <w:fldChar w:fldCharType="end"/>
            </w:r>
          </w:hyperlink>
        </w:p>
        <w:p w14:paraId="028BCDEB" w14:textId="7A9652E4" w:rsidR="00D47789" w:rsidRPr="00D47789" w:rsidRDefault="00633DB9">
          <w:pPr>
            <w:pStyle w:val="TOC3"/>
            <w:rPr>
              <w:rFonts w:ascii="Arial" w:eastAsiaTheme="minorEastAsia" w:hAnsi="Arial" w:cs="Arial"/>
              <w:b w:val="0"/>
              <w:noProof/>
              <w:sz w:val="20"/>
            </w:rPr>
          </w:pPr>
          <w:hyperlink w:anchor="_Toc120619934"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_Toc120619934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75</w:t>
            </w:r>
            <w:r w:rsidR="00D47789" w:rsidRPr="00D47789">
              <w:rPr>
                <w:rFonts w:ascii="Arial" w:hAnsi="Arial" w:cs="Arial"/>
                <w:noProof/>
                <w:webHidden/>
                <w:sz w:val="20"/>
              </w:rPr>
              <w:fldChar w:fldCharType="end"/>
            </w:r>
          </w:hyperlink>
        </w:p>
        <w:p w14:paraId="48675CA7" w14:textId="50290041" w:rsidR="00D47789" w:rsidRPr="00D47789" w:rsidRDefault="00633DB9">
          <w:pPr>
            <w:pStyle w:val="TOC3"/>
            <w:rPr>
              <w:rFonts w:ascii="Arial" w:eastAsiaTheme="minorEastAsia" w:hAnsi="Arial" w:cs="Arial"/>
              <w:b w:val="0"/>
              <w:noProof/>
              <w:sz w:val="20"/>
            </w:rPr>
          </w:pPr>
          <w:hyperlink w:anchor="_Toc120619935"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_Toc120619935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75</w:t>
            </w:r>
            <w:r w:rsidR="00D47789" w:rsidRPr="00D47789">
              <w:rPr>
                <w:rFonts w:ascii="Arial" w:hAnsi="Arial" w:cs="Arial"/>
                <w:noProof/>
                <w:webHidden/>
                <w:sz w:val="20"/>
              </w:rPr>
              <w:fldChar w:fldCharType="end"/>
            </w:r>
          </w:hyperlink>
        </w:p>
        <w:p w14:paraId="405A59EC" w14:textId="731DE689" w:rsidR="00D47789" w:rsidRPr="00D47789" w:rsidRDefault="00633DB9">
          <w:pPr>
            <w:pStyle w:val="TOC3"/>
            <w:rPr>
              <w:rFonts w:ascii="Arial" w:eastAsiaTheme="minorEastAsia" w:hAnsi="Arial" w:cs="Arial"/>
              <w:b w:val="0"/>
              <w:noProof/>
              <w:sz w:val="20"/>
            </w:rPr>
          </w:pPr>
          <w:hyperlink w:anchor="_Toc120619936"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_Toc120619936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75</w:t>
            </w:r>
            <w:r w:rsidR="00D47789" w:rsidRPr="00D47789">
              <w:rPr>
                <w:rFonts w:ascii="Arial" w:hAnsi="Arial" w:cs="Arial"/>
                <w:noProof/>
                <w:webHidden/>
                <w:sz w:val="20"/>
              </w:rPr>
              <w:fldChar w:fldCharType="end"/>
            </w:r>
          </w:hyperlink>
        </w:p>
        <w:p w14:paraId="653888C0" w14:textId="0B3ECF17" w:rsidR="00D47789" w:rsidRPr="00D47789" w:rsidRDefault="00633DB9">
          <w:pPr>
            <w:pStyle w:val="TOC3"/>
            <w:rPr>
              <w:rFonts w:ascii="Arial" w:eastAsiaTheme="minorEastAsia" w:hAnsi="Arial" w:cs="Arial"/>
              <w:b w:val="0"/>
              <w:noProof/>
              <w:sz w:val="20"/>
            </w:rPr>
          </w:pPr>
          <w:hyperlink w:anchor="_Toc120619937"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_Toc120619937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76</w:t>
            </w:r>
            <w:r w:rsidR="00D47789" w:rsidRPr="00D47789">
              <w:rPr>
                <w:rFonts w:ascii="Arial" w:hAnsi="Arial" w:cs="Arial"/>
                <w:noProof/>
                <w:webHidden/>
                <w:sz w:val="20"/>
              </w:rPr>
              <w:fldChar w:fldCharType="end"/>
            </w:r>
          </w:hyperlink>
        </w:p>
        <w:p w14:paraId="44E31BAB" w14:textId="3F67C04D" w:rsidR="00D47789" w:rsidRPr="00D47789" w:rsidRDefault="00633DB9">
          <w:pPr>
            <w:pStyle w:val="TOC3"/>
            <w:rPr>
              <w:rFonts w:ascii="Arial" w:eastAsiaTheme="minorEastAsia" w:hAnsi="Arial" w:cs="Arial"/>
              <w:b w:val="0"/>
              <w:noProof/>
              <w:sz w:val="20"/>
            </w:rPr>
          </w:pPr>
          <w:hyperlink w:anchor="_Toc120619938"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_Toc120619938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77</w:t>
            </w:r>
            <w:r w:rsidR="00D47789" w:rsidRPr="00D47789">
              <w:rPr>
                <w:rFonts w:ascii="Arial" w:hAnsi="Arial" w:cs="Arial"/>
                <w:noProof/>
                <w:webHidden/>
                <w:sz w:val="20"/>
              </w:rPr>
              <w:fldChar w:fldCharType="end"/>
            </w:r>
          </w:hyperlink>
        </w:p>
        <w:p w14:paraId="57A95ADE" w14:textId="1F0987F9" w:rsidR="00D47789" w:rsidRPr="00D47789" w:rsidRDefault="00633DB9">
          <w:pPr>
            <w:pStyle w:val="TOC2"/>
            <w:rPr>
              <w:rFonts w:eastAsiaTheme="minorEastAsia"/>
              <w:bCs w:val="0"/>
              <w:sz w:val="20"/>
              <w:szCs w:val="20"/>
            </w:rPr>
          </w:pPr>
          <w:hyperlink w:anchor="_Toc120619939" w:history="1">
            <w:r w:rsidR="00D47789" w:rsidRPr="00D47789">
              <w:rPr>
                <w:rStyle w:val="Hyperlink"/>
                <w:sz w:val="20"/>
                <w:szCs w:val="20"/>
              </w:rPr>
              <w:t>N.  SPECIAL TESTS AND PROVISIONS – BALANCE SHEET ALLOCATIONS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_Toc120619939 \h </w:instrText>
            </w:r>
            <w:r w:rsidR="00D47789" w:rsidRPr="00D47789">
              <w:rPr>
                <w:webHidden/>
                <w:sz w:val="20"/>
                <w:szCs w:val="20"/>
              </w:rPr>
            </w:r>
            <w:r w:rsidR="00D47789" w:rsidRPr="00D47789">
              <w:rPr>
                <w:webHidden/>
                <w:sz w:val="20"/>
                <w:szCs w:val="20"/>
              </w:rPr>
              <w:fldChar w:fldCharType="separate"/>
            </w:r>
            <w:r w:rsidR="0012498B">
              <w:rPr>
                <w:webHidden/>
                <w:sz w:val="20"/>
                <w:szCs w:val="20"/>
              </w:rPr>
              <w:t>78</w:t>
            </w:r>
            <w:r w:rsidR="00D47789" w:rsidRPr="00D47789">
              <w:rPr>
                <w:webHidden/>
                <w:sz w:val="20"/>
                <w:szCs w:val="20"/>
              </w:rPr>
              <w:fldChar w:fldCharType="end"/>
            </w:r>
          </w:hyperlink>
        </w:p>
        <w:p w14:paraId="170FD822" w14:textId="6B1C1C64" w:rsidR="00D47789" w:rsidRPr="00D47789" w:rsidRDefault="00633DB9">
          <w:pPr>
            <w:pStyle w:val="TOC3"/>
            <w:rPr>
              <w:rFonts w:ascii="Arial" w:eastAsiaTheme="minorEastAsia" w:hAnsi="Arial" w:cs="Arial"/>
              <w:b w:val="0"/>
              <w:noProof/>
              <w:sz w:val="20"/>
            </w:rPr>
          </w:pPr>
          <w:hyperlink w:anchor="_Toc120619940"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_Toc120619940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78</w:t>
            </w:r>
            <w:r w:rsidR="00D47789" w:rsidRPr="00D47789">
              <w:rPr>
                <w:rFonts w:ascii="Arial" w:hAnsi="Arial" w:cs="Arial"/>
                <w:noProof/>
                <w:webHidden/>
                <w:sz w:val="20"/>
              </w:rPr>
              <w:fldChar w:fldCharType="end"/>
            </w:r>
          </w:hyperlink>
        </w:p>
        <w:p w14:paraId="55E34FE4" w14:textId="0787E8C5" w:rsidR="00D47789" w:rsidRPr="00D47789" w:rsidRDefault="00633DB9">
          <w:pPr>
            <w:pStyle w:val="TOC3"/>
            <w:rPr>
              <w:rFonts w:ascii="Arial" w:eastAsiaTheme="minorEastAsia" w:hAnsi="Arial" w:cs="Arial"/>
              <w:b w:val="0"/>
              <w:noProof/>
              <w:sz w:val="20"/>
            </w:rPr>
          </w:pPr>
          <w:hyperlink w:anchor="_Toc120619941"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_Toc120619941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78</w:t>
            </w:r>
            <w:r w:rsidR="00D47789" w:rsidRPr="00D47789">
              <w:rPr>
                <w:rFonts w:ascii="Arial" w:hAnsi="Arial" w:cs="Arial"/>
                <w:noProof/>
                <w:webHidden/>
                <w:sz w:val="20"/>
              </w:rPr>
              <w:fldChar w:fldCharType="end"/>
            </w:r>
          </w:hyperlink>
        </w:p>
        <w:p w14:paraId="0C7CB8DF" w14:textId="15D8BEBA" w:rsidR="00D47789" w:rsidRPr="00D47789" w:rsidRDefault="00633DB9">
          <w:pPr>
            <w:pStyle w:val="TOC3"/>
            <w:rPr>
              <w:rFonts w:ascii="Arial" w:eastAsiaTheme="minorEastAsia" w:hAnsi="Arial" w:cs="Arial"/>
              <w:b w:val="0"/>
              <w:noProof/>
              <w:sz w:val="20"/>
            </w:rPr>
          </w:pPr>
          <w:hyperlink w:anchor="_Toc120619942"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_Toc120619942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78</w:t>
            </w:r>
            <w:r w:rsidR="00D47789" w:rsidRPr="00D47789">
              <w:rPr>
                <w:rFonts w:ascii="Arial" w:hAnsi="Arial" w:cs="Arial"/>
                <w:noProof/>
                <w:webHidden/>
                <w:sz w:val="20"/>
              </w:rPr>
              <w:fldChar w:fldCharType="end"/>
            </w:r>
          </w:hyperlink>
        </w:p>
        <w:p w14:paraId="27CCEABA" w14:textId="6917CC56" w:rsidR="00D47789" w:rsidRPr="00D47789" w:rsidRDefault="00633DB9">
          <w:pPr>
            <w:pStyle w:val="TOC3"/>
            <w:rPr>
              <w:rFonts w:ascii="Arial" w:eastAsiaTheme="minorEastAsia" w:hAnsi="Arial" w:cs="Arial"/>
              <w:b w:val="0"/>
              <w:noProof/>
              <w:sz w:val="20"/>
            </w:rPr>
          </w:pPr>
          <w:hyperlink w:anchor="_Toc120619943"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_Toc120619943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79</w:t>
            </w:r>
            <w:r w:rsidR="00D47789" w:rsidRPr="00D47789">
              <w:rPr>
                <w:rFonts w:ascii="Arial" w:hAnsi="Arial" w:cs="Arial"/>
                <w:noProof/>
                <w:webHidden/>
                <w:sz w:val="20"/>
              </w:rPr>
              <w:fldChar w:fldCharType="end"/>
            </w:r>
          </w:hyperlink>
        </w:p>
        <w:p w14:paraId="7B559F62" w14:textId="2E430F91" w:rsidR="00D47789" w:rsidRPr="00D47789" w:rsidRDefault="00633DB9">
          <w:pPr>
            <w:pStyle w:val="TOC3"/>
            <w:rPr>
              <w:rFonts w:ascii="Arial" w:eastAsiaTheme="minorEastAsia" w:hAnsi="Arial" w:cs="Arial"/>
              <w:b w:val="0"/>
              <w:noProof/>
              <w:sz w:val="20"/>
            </w:rPr>
          </w:pPr>
          <w:hyperlink w:anchor="_Toc120619944"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_Toc120619944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80</w:t>
            </w:r>
            <w:r w:rsidR="00D47789" w:rsidRPr="00D47789">
              <w:rPr>
                <w:rFonts w:ascii="Arial" w:hAnsi="Arial" w:cs="Arial"/>
                <w:noProof/>
                <w:webHidden/>
                <w:sz w:val="20"/>
              </w:rPr>
              <w:fldChar w:fldCharType="end"/>
            </w:r>
          </w:hyperlink>
        </w:p>
        <w:p w14:paraId="1ED06D30" w14:textId="3ACB7B64" w:rsidR="00D47789" w:rsidRPr="00D47789" w:rsidRDefault="00633DB9">
          <w:pPr>
            <w:pStyle w:val="TOC2"/>
            <w:rPr>
              <w:rFonts w:eastAsiaTheme="minorEastAsia"/>
              <w:bCs w:val="0"/>
              <w:sz w:val="20"/>
              <w:szCs w:val="20"/>
            </w:rPr>
          </w:pPr>
          <w:hyperlink w:anchor="_Toc120619945" w:history="1">
            <w:r w:rsidR="00D47789" w:rsidRPr="00D47789">
              <w:rPr>
                <w:rStyle w:val="Hyperlink"/>
                <w:sz w:val="20"/>
                <w:szCs w:val="20"/>
              </w:rPr>
              <w:t>N.  SPECIAL TESTS AND PROVISIONS – FEES CHARGED FOR CENTRALIZED SERVICES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_Toc120619945 \h </w:instrText>
            </w:r>
            <w:r w:rsidR="00D47789" w:rsidRPr="00D47789">
              <w:rPr>
                <w:webHidden/>
                <w:sz w:val="20"/>
                <w:szCs w:val="20"/>
              </w:rPr>
            </w:r>
            <w:r w:rsidR="00D47789" w:rsidRPr="00D47789">
              <w:rPr>
                <w:webHidden/>
                <w:sz w:val="20"/>
                <w:szCs w:val="20"/>
              </w:rPr>
              <w:fldChar w:fldCharType="separate"/>
            </w:r>
            <w:r w:rsidR="0012498B">
              <w:rPr>
                <w:webHidden/>
                <w:sz w:val="20"/>
                <w:szCs w:val="20"/>
              </w:rPr>
              <w:t>81</w:t>
            </w:r>
            <w:r w:rsidR="00D47789" w:rsidRPr="00D47789">
              <w:rPr>
                <w:webHidden/>
                <w:sz w:val="20"/>
                <w:szCs w:val="20"/>
              </w:rPr>
              <w:fldChar w:fldCharType="end"/>
            </w:r>
          </w:hyperlink>
        </w:p>
        <w:p w14:paraId="3CF98435" w14:textId="51E6C10A" w:rsidR="00D47789" w:rsidRPr="00D47789" w:rsidRDefault="00633DB9">
          <w:pPr>
            <w:pStyle w:val="TOC3"/>
            <w:rPr>
              <w:rFonts w:ascii="Arial" w:eastAsiaTheme="minorEastAsia" w:hAnsi="Arial" w:cs="Arial"/>
              <w:b w:val="0"/>
              <w:noProof/>
              <w:sz w:val="20"/>
            </w:rPr>
          </w:pPr>
          <w:hyperlink w:anchor="_Toc120619946"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_Toc120619946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81</w:t>
            </w:r>
            <w:r w:rsidR="00D47789" w:rsidRPr="00D47789">
              <w:rPr>
                <w:rFonts w:ascii="Arial" w:hAnsi="Arial" w:cs="Arial"/>
                <w:noProof/>
                <w:webHidden/>
                <w:sz w:val="20"/>
              </w:rPr>
              <w:fldChar w:fldCharType="end"/>
            </w:r>
          </w:hyperlink>
        </w:p>
        <w:p w14:paraId="4B51C0D1" w14:textId="23A811E0" w:rsidR="00D47789" w:rsidRPr="00D47789" w:rsidRDefault="00633DB9">
          <w:pPr>
            <w:pStyle w:val="TOC3"/>
            <w:rPr>
              <w:rFonts w:ascii="Arial" w:eastAsiaTheme="minorEastAsia" w:hAnsi="Arial" w:cs="Arial"/>
              <w:b w:val="0"/>
              <w:noProof/>
              <w:sz w:val="20"/>
            </w:rPr>
          </w:pPr>
          <w:hyperlink w:anchor="_Toc120619947"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_Toc120619947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81</w:t>
            </w:r>
            <w:r w:rsidR="00D47789" w:rsidRPr="00D47789">
              <w:rPr>
                <w:rFonts w:ascii="Arial" w:hAnsi="Arial" w:cs="Arial"/>
                <w:noProof/>
                <w:webHidden/>
                <w:sz w:val="20"/>
              </w:rPr>
              <w:fldChar w:fldCharType="end"/>
            </w:r>
          </w:hyperlink>
        </w:p>
        <w:p w14:paraId="1A5EEA6B" w14:textId="189B0CEC" w:rsidR="00D47789" w:rsidRPr="00D47789" w:rsidRDefault="00633DB9">
          <w:pPr>
            <w:pStyle w:val="TOC3"/>
            <w:rPr>
              <w:rFonts w:ascii="Arial" w:eastAsiaTheme="minorEastAsia" w:hAnsi="Arial" w:cs="Arial"/>
              <w:b w:val="0"/>
              <w:noProof/>
              <w:sz w:val="20"/>
            </w:rPr>
          </w:pPr>
          <w:hyperlink w:anchor="_Toc120619948"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_Toc120619948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81</w:t>
            </w:r>
            <w:r w:rsidR="00D47789" w:rsidRPr="00D47789">
              <w:rPr>
                <w:rFonts w:ascii="Arial" w:hAnsi="Arial" w:cs="Arial"/>
                <w:noProof/>
                <w:webHidden/>
                <w:sz w:val="20"/>
              </w:rPr>
              <w:fldChar w:fldCharType="end"/>
            </w:r>
          </w:hyperlink>
        </w:p>
        <w:p w14:paraId="4653D234" w14:textId="1AF71306" w:rsidR="00D47789" w:rsidRPr="00D47789" w:rsidRDefault="00633DB9">
          <w:pPr>
            <w:pStyle w:val="TOC3"/>
            <w:rPr>
              <w:rFonts w:ascii="Arial" w:eastAsiaTheme="minorEastAsia" w:hAnsi="Arial" w:cs="Arial"/>
              <w:b w:val="0"/>
              <w:noProof/>
              <w:sz w:val="20"/>
            </w:rPr>
          </w:pPr>
          <w:hyperlink w:anchor="_Toc120619949"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_Toc120619949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82</w:t>
            </w:r>
            <w:r w:rsidR="00D47789" w:rsidRPr="00D47789">
              <w:rPr>
                <w:rFonts w:ascii="Arial" w:hAnsi="Arial" w:cs="Arial"/>
                <w:noProof/>
                <w:webHidden/>
                <w:sz w:val="20"/>
              </w:rPr>
              <w:fldChar w:fldCharType="end"/>
            </w:r>
          </w:hyperlink>
        </w:p>
        <w:p w14:paraId="18B3EBBC" w14:textId="3B22CF7B" w:rsidR="00D47789" w:rsidRPr="00D47789" w:rsidRDefault="00633DB9">
          <w:pPr>
            <w:pStyle w:val="TOC3"/>
            <w:rPr>
              <w:rFonts w:ascii="Arial" w:eastAsiaTheme="minorEastAsia" w:hAnsi="Arial" w:cs="Arial"/>
              <w:b w:val="0"/>
              <w:noProof/>
              <w:sz w:val="20"/>
            </w:rPr>
          </w:pPr>
          <w:hyperlink w:anchor="_Toc120619950"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_Toc120619950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83</w:t>
            </w:r>
            <w:r w:rsidR="00D47789" w:rsidRPr="00D47789">
              <w:rPr>
                <w:rFonts w:ascii="Arial" w:hAnsi="Arial" w:cs="Arial"/>
                <w:noProof/>
                <w:webHidden/>
                <w:sz w:val="20"/>
              </w:rPr>
              <w:fldChar w:fldCharType="end"/>
            </w:r>
          </w:hyperlink>
        </w:p>
        <w:p w14:paraId="496752C7" w14:textId="155E3390" w:rsidR="00D47789" w:rsidRPr="00D47789" w:rsidRDefault="00633DB9">
          <w:pPr>
            <w:pStyle w:val="TOC2"/>
            <w:rPr>
              <w:rFonts w:eastAsiaTheme="minorEastAsia"/>
              <w:bCs w:val="0"/>
              <w:sz w:val="20"/>
              <w:szCs w:val="20"/>
            </w:rPr>
          </w:pPr>
          <w:hyperlink w:anchor="_Toc120619951" w:history="1">
            <w:r w:rsidR="00D47789" w:rsidRPr="00D47789">
              <w:rPr>
                <w:rStyle w:val="Hyperlink"/>
                <w:sz w:val="20"/>
                <w:szCs w:val="20"/>
              </w:rPr>
              <w:t>N.  SPECIAL TESTS AND PROVISIONS – PRORATED FRONT-LINE CENTRALIZED SERVICES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_Toc120619951 \h </w:instrText>
            </w:r>
            <w:r w:rsidR="00D47789" w:rsidRPr="00D47789">
              <w:rPr>
                <w:webHidden/>
                <w:sz w:val="20"/>
                <w:szCs w:val="20"/>
              </w:rPr>
            </w:r>
            <w:r w:rsidR="00D47789" w:rsidRPr="00D47789">
              <w:rPr>
                <w:webHidden/>
                <w:sz w:val="20"/>
                <w:szCs w:val="20"/>
              </w:rPr>
              <w:fldChar w:fldCharType="separate"/>
            </w:r>
            <w:r w:rsidR="0012498B">
              <w:rPr>
                <w:webHidden/>
                <w:sz w:val="20"/>
                <w:szCs w:val="20"/>
              </w:rPr>
              <w:t>84</w:t>
            </w:r>
            <w:r w:rsidR="00D47789" w:rsidRPr="00D47789">
              <w:rPr>
                <w:webHidden/>
                <w:sz w:val="20"/>
                <w:szCs w:val="20"/>
              </w:rPr>
              <w:fldChar w:fldCharType="end"/>
            </w:r>
          </w:hyperlink>
        </w:p>
        <w:p w14:paraId="1BDF8113" w14:textId="05F7D4C7" w:rsidR="00D47789" w:rsidRPr="00D47789" w:rsidRDefault="00633DB9">
          <w:pPr>
            <w:pStyle w:val="TOC3"/>
            <w:rPr>
              <w:rFonts w:ascii="Arial" w:eastAsiaTheme="minorEastAsia" w:hAnsi="Arial" w:cs="Arial"/>
              <w:b w:val="0"/>
              <w:noProof/>
              <w:sz w:val="20"/>
            </w:rPr>
          </w:pPr>
          <w:hyperlink w:anchor="_Toc120619952"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_Toc120619952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84</w:t>
            </w:r>
            <w:r w:rsidR="00D47789" w:rsidRPr="00D47789">
              <w:rPr>
                <w:rFonts w:ascii="Arial" w:hAnsi="Arial" w:cs="Arial"/>
                <w:noProof/>
                <w:webHidden/>
                <w:sz w:val="20"/>
              </w:rPr>
              <w:fldChar w:fldCharType="end"/>
            </w:r>
          </w:hyperlink>
        </w:p>
        <w:p w14:paraId="68677524" w14:textId="05ECFAFE" w:rsidR="00D47789" w:rsidRPr="00D47789" w:rsidRDefault="00633DB9">
          <w:pPr>
            <w:pStyle w:val="TOC3"/>
            <w:rPr>
              <w:rFonts w:ascii="Arial" w:eastAsiaTheme="minorEastAsia" w:hAnsi="Arial" w:cs="Arial"/>
              <w:b w:val="0"/>
              <w:noProof/>
              <w:sz w:val="20"/>
            </w:rPr>
          </w:pPr>
          <w:hyperlink w:anchor="_Toc120619953"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_Toc120619953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84</w:t>
            </w:r>
            <w:r w:rsidR="00D47789" w:rsidRPr="00D47789">
              <w:rPr>
                <w:rFonts w:ascii="Arial" w:hAnsi="Arial" w:cs="Arial"/>
                <w:noProof/>
                <w:webHidden/>
                <w:sz w:val="20"/>
              </w:rPr>
              <w:fldChar w:fldCharType="end"/>
            </w:r>
          </w:hyperlink>
        </w:p>
        <w:p w14:paraId="6405CB9B" w14:textId="3C47DAD8" w:rsidR="00D47789" w:rsidRPr="00D47789" w:rsidRDefault="00633DB9">
          <w:pPr>
            <w:pStyle w:val="TOC3"/>
            <w:rPr>
              <w:rFonts w:ascii="Arial" w:eastAsiaTheme="minorEastAsia" w:hAnsi="Arial" w:cs="Arial"/>
              <w:b w:val="0"/>
              <w:noProof/>
              <w:sz w:val="20"/>
            </w:rPr>
          </w:pPr>
          <w:hyperlink w:anchor="_Toc120619954"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_Toc120619954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84</w:t>
            </w:r>
            <w:r w:rsidR="00D47789" w:rsidRPr="00D47789">
              <w:rPr>
                <w:rFonts w:ascii="Arial" w:hAnsi="Arial" w:cs="Arial"/>
                <w:noProof/>
                <w:webHidden/>
                <w:sz w:val="20"/>
              </w:rPr>
              <w:fldChar w:fldCharType="end"/>
            </w:r>
          </w:hyperlink>
        </w:p>
        <w:p w14:paraId="4D60D7DE" w14:textId="2618CD65" w:rsidR="00D47789" w:rsidRPr="00D47789" w:rsidRDefault="00633DB9">
          <w:pPr>
            <w:pStyle w:val="TOC3"/>
            <w:rPr>
              <w:rFonts w:ascii="Arial" w:eastAsiaTheme="minorEastAsia" w:hAnsi="Arial" w:cs="Arial"/>
              <w:b w:val="0"/>
              <w:noProof/>
              <w:sz w:val="20"/>
            </w:rPr>
          </w:pPr>
          <w:hyperlink w:anchor="_Toc120619955"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_Toc120619955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85</w:t>
            </w:r>
            <w:r w:rsidR="00D47789" w:rsidRPr="00D47789">
              <w:rPr>
                <w:rFonts w:ascii="Arial" w:hAnsi="Arial" w:cs="Arial"/>
                <w:noProof/>
                <w:webHidden/>
                <w:sz w:val="20"/>
              </w:rPr>
              <w:fldChar w:fldCharType="end"/>
            </w:r>
          </w:hyperlink>
        </w:p>
        <w:p w14:paraId="17464255" w14:textId="4ABADB03" w:rsidR="00D47789" w:rsidRPr="00D47789" w:rsidRDefault="00633DB9">
          <w:pPr>
            <w:pStyle w:val="TOC3"/>
            <w:rPr>
              <w:rFonts w:ascii="Arial" w:eastAsiaTheme="minorEastAsia" w:hAnsi="Arial" w:cs="Arial"/>
              <w:b w:val="0"/>
              <w:noProof/>
              <w:sz w:val="20"/>
            </w:rPr>
          </w:pPr>
          <w:hyperlink w:anchor="_Toc120619956"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_Toc120619956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86</w:t>
            </w:r>
            <w:r w:rsidR="00D47789" w:rsidRPr="00D47789">
              <w:rPr>
                <w:rFonts w:ascii="Arial" w:hAnsi="Arial" w:cs="Arial"/>
                <w:noProof/>
                <w:webHidden/>
                <w:sz w:val="20"/>
              </w:rPr>
              <w:fldChar w:fldCharType="end"/>
            </w:r>
          </w:hyperlink>
        </w:p>
        <w:p w14:paraId="7D6B72D1" w14:textId="26C5D3A8" w:rsidR="00D47789" w:rsidRPr="00D47789" w:rsidRDefault="00633DB9">
          <w:pPr>
            <w:pStyle w:val="TOC2"/>
            <w:rPr>
              <w:rFonts w:eastAsiaTheme="minorEastAsia"/>
              <w:bCs w:val="0"/>
              <w:sz w:val="20"/>
              <w:szCs w:val="20"/>
            </w:rPr>
          </w:pPr>
          <w:hyperlink w:anchor="_Toc120619957" w:history="1">
            <w:r w:rsidR="00D47789" w:rsidRPr="00D47789">
              <w:rPr>
                <w:rStyle w:val="Hyperlink"/>
                <w:sz w:val="20"/>
                <w:szCs w:val="20"/>
              </w:rPr>
              <w:t>N.  SPECIAL TESTS AND PROVISIONS – ASSET MANAGEMENT FEE</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_Toc120619957 \h </w:instrText>
            </w:r>
            <w:r w:rsidR="00D47789" w:rsidRPr="00D47789">
              <w:rPr>
                <w:webHidden/>
                <w:sz w:val="20"/>
                <w:szCs w:val="20"/>
              </w:rPr>
            </w:r>
            <w:r w:rsidR="00D47789" w:rsidRPr="00D47789">
              <w:rPr>
                <w:webHidden/>
                <w:sz w:val="20"/>
                <w:szCs w:val="20"/>
              </w:rPr>
              <w:fldChar w:fldCharType="separate"/>
            </w:r>
            <w:r w:rsidR="0012498B">
              <w:rPr>
                <w:webHidden/>
                <w:sz w:val="20"/>
                <w:szCs w:val="20"/>
              </w:rPr>
              <w:t>87</w:t>
            </w:r>
            <w:r w:rsidR="00D47789" w:rsidRPr="00D47789">
              <w:rPr>
                <w:webHidden/>
                <w:sz w:val="20"/>
                <w:szCs w:val="20"/>
              </w:rPr>
              <w:fldChar w:fldCharType="end"/>
            </w:r>
          </w:hyperlink>
        </w:p>
        <w:p w14:paraId="1E20C81E" w14:textId="55898EC5" w:rsidR="00D47789" w:rsidRPr="00D47789" w:rsidRDefault="00633DB9">
          <w:pPr>
            <w:pStyle w:val="TOC3"/>
            <w:rPr>
              <w:rFonts w:ascii="Arial" w:eastAsiaTheme="minorEastAsia" w:hAnsi="Arial" w:cs="Arial"/>
              <w:b w:val="0"/>
              <w:noProof/>
              <w:sz w:val="20"/>
            </w:rPr>
          </w:pPr>
          <w:hyperlink w:anchor="_Toc120619958"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_Toc120619958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87</w:t>
            </w:r>
            <w:r w:rsidR="00D47789" w:rsidRPr="00D47789">
              <w:rPr>
                <w:rFonts w:ascii="Arial" w:hAnsi="Arial" w:cs="Arial"/>
                <w:noProof/>
                <w:webHidden/>
                <w:sz w:val="20"/>
              </w:rPr>
              <w:fldChar w:fldCharType="end"/>
            </w:r>
          </w:hyperlink>
        </w:p>
        <w:p w14:paraId="6AA9FB0A" w14:textId="363ABC8C" w:rsidR="00D47789" w:rsidRPr="00D47789" w:rsidRDefault="00633DB9">
          <w:pPr>
            <w:pStyle w:val="TOC3"/>
            <w:rPr>
              <w:rFonts w:ascii="Arial" w:eastAsiaTheme="minorEastAsia" w:hAnsi="Arial" w:cs="Arial"/>
              <w:b w:val="0"/>
              <w:noProof/>
              <w:sz w:val="20"/>
            </w:rPr>
          </w:pPr>
          <w:hyperlink w:anchor="_Toc120619959"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_Toc120619959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87</w:t>
            </w:r>
            <w:r w:rsidR="00D47789" w:rsidRPr="00D47789">
              <w:rPr>
                <w:rFonts w:ascii="Arial" w:hAnsi="Arial" w:cs="Arial"/>
                <w:noProof/>
                <w:webHidden/>
                <w:sz w:val="20"/>
              </w:rPr>
              <w:fldChar w:fldCharType="end"/>
            </w:r>
          </w:hyperlink>
        </w:p>
        <w:p w14:paraId="1610AE2A" w14:textId="2E4AB43A" w:rsidR="00D47789" w:rsidRPr="00D47789" w:rsidRDefault="00633DB9">
          <w:pPr>
            <w:pStyle w:val="TOC3"/>
            <w:rPr>
              <w:rFonts w:ascii="Arial" w:eastAsiaTheme="minorEastAsia" w:hAnsi="Arial" w:cs="Arial"/>
              <w:b w:val="0"/>
              <w:noProof/>
              <w:sz w:val="20"/>
            </w:rPr>
          </w:pPr>
          <w:hyperlink w:anchor="_Toc120619960"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_Toc120619960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87</w:t>
            </w:r>
            <w:r w:rsidR="00D47789" w:rsidRPr="00D47789">
              <w:rPr>
                <w:rFonts w:ascii="Arial" w:hAnsi="Arial" w:cs="Arial"/>
                <w:noProof/>
                <w:webHidden/>
                <w:sz w:val="20"/>
              </w:rPr>
              <w:fldChar w:fldCharType="end"/>
            </w:r>
          </w:hyperlink>
        </w:p>
        <w:p w14:paraId="18F63A95" w14:textId="7DE374D3" w:rsidR="00D47789" w:rsidRPr="00D47789" w:rsidRDefault="00633DB9">
          <w:pPr>
            <w:pStyle w:val="TOC3"/>
            <w:rPr>
              <w:rFonts w:ascii="Arial" w:eastAsiaTheme="minorEastAsia" w:hAnsi="Arial" w:cs="Arial"/>
              <w:b w:val="0"/>
              <w:noProof/>
              <w:sz w:val="20"/>
            </w:rPr>
          </w:pPr>
          <w:hyperlink w:anchor="_Toc120619961"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_Toc120619961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88</w:t>
            </w:r>
            <w:r w:rsidR="00D47789" w:rsidRPr="00D47789">
              <w:rPr>
                <w:rFonts w:ascii="Arial" w:hAnsi="Arial" w:cs="Arial"/>
                <w:noProof/>
                <w:webHidden/>
                <w:sz w:val="20"/>
              </w:rPr>
              <w:fldChar w:fldCharType="end"/>
            </w:r>
          </w:hyperlink>
        </w:p>
        <w:p w14:paraId="393217E2" w14:textId="7CDAB106" w:rsidR="00D47789" w:rsidRPr="00D47789" w:rsidRDefault="00633DB9">
          <w:pPr>
            <w:pStyle w:val="TOC3"/>
            <w:rPr>
              <w:rFonts w:ascii="Arial" w:eastAsiaTheme="minorEastAsia" w:hAnsi="Arial" w:cs="Arial"/>
              <w:b w:val="0"/>
              <w:noProof/>
              <w:sz w:val="20"/>
            </w:rPr>
          </w:pPr>
          <w:hyperlink w:anchor="_Toc120619962"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_Toc120619962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89</w:t>
            </w:r>
            <w:r w:rsidR="00D47789" w:rsidRPr="00D47789">
              <w:rPr>
                <w:rFonts w:ascii="Arial" w:hAnsi="Arial" w:cs="Arial"/>
                <w:noProof/>
                <w:webHidden/>
                <w:sz w:val="20"/>
              </w:rPr>
              <w:fldChar w:fldCharType="end"/>
            </w:r>
          </w:hyperlink>
        </w:p>
        <w:p w14:paraId="51CB03F4" w14:textId="0E6A8E75" w:rsidR="00D47789" w:rsidRPr="00D47789" w:rsidRDefault="00633DB9">
          <w:pPr>
            <w:pStyle w:val="TOC2"/>
            <w:rPr>
              <w:rFonts w:eastAsiaTheme="minorEastAsia"/>
              <w:bCs w:val="0"/>
              <w:sz w:val="20"/>
              <w:szCs w:val="20"/>
            </w:rPr>
          </w:pPr>
          <w:hyperlink w:anchor="_Toc120619963" w:history="1">
            <w:r w:rsidR="00D47789" w:rsidRPr="00D47789">
              <w:rPr>
                <w:rStyle w:val="Hyperlink"/>
                <w:sz w:val="20"/>
                <w:szCs w:val="20"/>
              </w:rPr>
              <w:t>N.  SPECIAL TESTS AND PROVISIONS – MANAGEMENT FEES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_Toc120619963 \h </w:instrText>
            </w:r>
            <w:r w:rsidR="00D47789" w:rsidRPr="00D47789">
              <w:rPr>
                <w:webHidden/>
                <w:sz w:val="20"/>
                <w:szCs w:val="20"/>
              </w:rPr>
            </w:r>
            <w:r w:rsidR="00D47789" w:rsidRPr="00D47789">
              <w:rPr>
                <w:webHidden/>
                <w:sz w:val="20"/>
                <w:szCs w:val="20"/>
              </w:rPr>
              <w:fldChar w:fldCharType="separate"/>
            </w:r>
            <w:r w:rsidR="0012498B">
              <w:rPr>
                <w:webHidden/>
                <w:sz w:val="20"/>
                <w:szCs w:val="20"/>
              </w:rPr>
              <w:t>90</w:t>
            </w:r>
            <w:r w:rsidR="00D47789" w:rsidRPr="00D47789">
              <w:rPr>
                <w:webHidden/>
                <w:sz w:val="20"/>
                <w:szCs w:val="20"/>
              </w:rPr>
              <w:fldChar w:fldCharType="end"/>
            </w:r>
          </w:hyperlink>
        </w:p>
        <w:p w14:paraId="74639316" w14:textId="757A8331" w:rsidR="00D47789" w:rsidRPr="00D47789" w:rsidRDefault="00633DB9">
          <w:pPr>
            <w:pStyle w:val="TOC3"/>
            <w:rPr>
              <w:rFonts w:ascii="Arial" w:eastAsiaTheme="minorEastAsia" w:hAnsi="Arial" w:cs="Arial"/>
              <w:b w:val="0"/>
              <w:noProof/>
              <w:sz w:val="20"/>
            </w:rPr>
          </w:pPr>
          <w:hyperlink w:anchor="_Toc120619964"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_Toc120619964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90</w:t>
            </w:r>
            <w:r w:rsidR="00D47789" w:rsidRPr="00D47789">
              <w:rPr>
                <w:rFonts w:ascii="Arial" w:hAnsi="Arial" w:cs="Arial"/>
                <w:noProof/>
                <w:webHidden/>
                <w:sz w:val="20"/>
              </w:rPr>
              <w:fldChar w:fldCharType="end"/>
            </w:r>
          </w:hyperlink>
        </w:p>
        <w:p w14:paraId="2B0E9EF7" w14:textId="4ED94AB7" w:rsidR="00D47789" w:rsidRPr="00D47789" w:rsidRDefault="00633DB9">
          <w:pPr>
            <w:pStyle w:val="TOC3"/>
            <w:rPr>
              <w:rFonts w:ascii="Arial" w:eastAsiaTheme="minorEastAsia" w:hAnsi="Arial" w:cs="Arial"/>
              <w:b w:val="0"/>
              <w:noProof/>
              <w:sz w:val="20"/>
            </w:rPr>
          </w:pPr>
          <w:hyperlink w:anchor="_Toc120619965"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_Toc120619965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90</w:t>
            </w:r>
            <w:r w:rsidR="00D47789" w:rsidRPr="00D47789">
              <w:rPr>
                <w:rFonts w:ascii="Arial" w:hAnsi="Arial" w:cs="Arial"/>
                <w:noProof/>
                <w:webHidden/>
                <w:sz w:val="20"/>
              </w:rPr>
              <w:fldChar w:fldCharType="end"/>
            </w:r>
          </w:hyperlink>
        </w:p>
        <w:p w14:paraId="6AF539D4" w14:textId="37A1D7AF" w:rsidR="00D47789" w:rsidRPr="00D47789" w:rsidRDefault="00633DB9">
          <w:pPr>
            <w:pStyle w:val="TOC3"/>
            <w:rPr>
              <w:rFonts w:ascii="Arial" w:eastAsiaTheme="minorEastAsia" w:hAnsi="Arial" w:cs="Arial"/>
              <w:b w:val="0"/>
              <w:noProof/>
              <w:sz w:val="20"/>
            </w:rPr>
          </w:pPr>
          <w:hyperlink w:anchor="_Toc120619966"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_Toc120619966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90</w:t>
            </w:r>
            <w:r w:rsidR="00D47789" w:rsidRPr="00D47789">
              <w:rPr>
                <w:rFonts w:ascii="Arial" w:hAnsi="Arial" w:cs="Arial"/>
                <w:noProof/>
                <w:webHidden/>
                <w:sz w:val="20"/>
              </w:rPr>
              <w:fldChar w:fldCharType="end"/>
            </w:r>
          </w:hyperlink>
        </w:p>
        <w:p w14:paraId="5CB85A86" w14:textId="27188850" w:rsidR="00D47789" w:rsidRPr="00D47789" w:rsidRDefault="00633DB9">
          <w:pPr>
            <w:pStyle w:val="TOC3"/>
            <w:rPr>
              <w:rFonts w:ascii="Arial" w:eastAsiaTheme="minorEastAsia" w:hAnsi="Arial" w:cs="Arial"/>
              <w:b w:val="0"/>
              <w:noProof/>
              <w:sz w:val="20"/>
            </w:rPr>
          </w:pPr>
          <w:hyperlink w:anchor="_Toc120619967"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_Toc120619967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91</w:t>
            </w:r>
            <w:r w:rsidR="00D47789" w:rsidRPr="00D47789">
              <w:rPr>
                <w:rFonts w:ascii="Arial" w:hAnsi="Arial" w:cs="Arial"/>
                <w:noProof/>
                <w:webHidden/>
                <w:sz w:val="20"/>
              </w:rPr>
              <w:fldChar w:fldCharType="end"/>
            </w:r>
          </w:hyperlink>
        </w:p>
        <w:p w14:paraId="27759EB9" w14:textId="78455759" w:rsidR="00D47789" w:rsidRPr="00D47789" w:rsidRDefault="00633DB9">
          <w:pPr>
            <w:pStyle w:val="TOC3"/>
            <w:rPr>
              <w:rFonts w:ascii="Arial" w:eastAsiaTheme="minorEastAsia" w:hAnsi="Arial" w:cs="Arial"/>
              <w:b w:val="0"/>
              <w:noProof/>
              <w:sz w:val="20"/>
            </w:rPr>
          </w:pPr>
          <w:hyperlink w:anchor="_Toc120619968"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_Toc120619968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92</w:t>
            </w:r>
            <w:r w:rsidR="00D47789" w:rsidRPr="00D47789">
              <w:rPr>
                <w:rFonts w:ascii="Arial" w:hAnsi="Arial" w:cs="Arial"/>
                <w:noProof/>
                <w:webHidden/>
                <w:sz w:val="20"/>
              </w:rPr>
              <w:fldChar w:fldCharType="end"/>
            </w:r>
          </w:hyperlink>
        </w:p>
        <w:p w14:paraId="6656E317" w14:textId="44341D74" w:rsidR="00D47789" w:rsidRPr="00D47789" w:rsidRDefault="00633DB9">
          <w:pPr>
            <w:pStyle w:val="TOC2"/>
            <w:rPr>
              <w:rFonts w:eastAsiaTheme="minorEastAsia"/>
              <w:bCs w:val="0"/>
              <w:sz w:val="20"/>
              <w:szCs w:val="20"/>
            </w:rPr>
          </w:pPr>
          <w:hyperlink w:anchor="_Toc120619969" w:history="1">
            <w:r w:rsidR="00D47789" w:rsidRPr="00D47789">
              <w:rPr>
                <w:rStyle w:val="Hyperlink"/>
                <w:sz w:val="20"/>
                <w:szCs w:val="20"/>
              </w:rPr>
              <w:t>N.  SPECIAL TESTS AND PROVISIONS – ALLOCATED OVERHEAD</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_Toc120619969 \h </w:instrText>
            </w:r>
            <w:r w:rsidR="00D47789" w:rsidRPr="00D47789">
              <w:rPr>
                <w:webHidden/>
                <w:sz w:val="20"/>
                <w:szCs w:val="20"/>
              </w:rPr>
            </w:r>
            <w:r w:rsidR="00D47789" w:rsidRPr="00D47789">
              <w:rPr>
                <w:webHidden/>
                <w:sz w:val="20"/>
                <w:szCs w:val="20"/>
              </w:rPr>
              <w:fldChar w:fldCharType="separate"/>
            </w:r>
            <w:r w:rsidR="0012498B">
              <w:rPr>
                <w:webHidden/>
                <w:sz w:val="20"/>
                <w:szCs w:val="20"/>
              </w:rPr>
              <w:t>93</w:t>
            </w:r>
            <w:r w:rsidR="00D47789" w:rsidRPr="00D47789">
              <w:rPr>
                <w:webHidden/>
                <w:sz w:val="20"/>
                <w:szCs w:val="20"/>
              </w:rPr>
              <w:fldChar w:fldCharType="end"/>
            </w:r>
          </w:hyperlink>
        </w:p>
        <w:p w14:paraId="2E52D8ED" w14:textId="075512F9" w:rsidR="00D47789" w:rsidRPr="00D47789" w:rsidRDefault="00633DB9">
          <w:pPr>
            <w:pStyle w:val="TOC3"/>
            <w:rPr>
              <w:rFonts w:ascii="Arial" w:eastAsiaTheme="minorEastAsia" w:hAnsi="Arial" w:cs="Arial"/>
              <w:b w:val="0"/>
              <w:noProof/>
              <w:sz w:val="20"/>
            </w:rPr>
          </w:pPr>
          <w:hyperlink w:anchor="_Toc120619970"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_Toc120619970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93</w:t>
            </w:r>
            <w:r w:rsidR="00D47789" w:rsidRPr="00D47789">
              <w:rPr>
                <w:rFonts w:ascii="Arial" w:hAnsi="Arial" w:cs="Arial"/>
                <w:noProof/>
                <w:webHidden/>
                <w:sz w:val="20"/>
              </w:rPr>
              <w:fldChar w:fldCharType="end"/>
            </w:r>
          </w:hyperlink>
        </w:p>
        <w:p w14:paraId="3B58C155" w14:textId="6E9471A4" w:rsidR="00D47789" w:rsidRPr="00D47789" w:rsidRDefault="00633DB9">
          <w:pPr>
            <w:pStyle w:val="TOC3"/>
            <w:rPr>
              <w:rFonts w:ascii="Arial" w:eastAsiaTheme="minorEastAsia" w:hAnsi="Arial" w:cs="Arial"/>
              <w:b w:val="0"/>
              <w:noProof/>
              <w:sz w:val="20"/>
            </w:rPr>
          </w:pPr>
          <w:hyperlink w:anchor="_Toc120619971"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_Toc120619971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93</w:t>
            </w:r>
            <w:r w:rsidR="00D47789" w:rsidRPr="00D47789">
              <w:rPr>
                <w:rFonts w:ascii="Arial" w:hAnsi="Arial" w:cs="Arial"/>
                <w:noProof/>
                <w:webHidden/>
                <w:sz w:val="20"/>
              </w:rPr>
              <w:fldChar w:fldCharType="end"/>
            </w:r>
          </w:hyperlink>
        </w:p>
        <w:p w14:paraId="56FDAD6C" w14:textId="553CAA44" w:rsidR="00D47789" w:rsidRPr="00D47789" w:rsidRDefault="00633DB9">
          <w:pPr>
            <w:pStyle w:val="TOC3"/>
            <w:rPr>
              <w:rFonts w:ascii="Arial" w:eastAsiaTheme="minorEastAsia" w:hAnsi="Arial" w:cs="Arial"/>
              <w:b w:val="0"/>
              <w:noProof/>
              <w:sz w:val="20"/>
            </w:rPr>
          </w:pPr>
          <w:hyperlink w:anchor="_Toc120619972"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_Toc120619972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93</w:t>
            </w:r>
            <w:r w:rsidR="00D47789" w:rsidRPr="00D47789">
              <w:rPr>
                <w:rFonts w:ascii="Arial" w:hAnsi="Arial" w:cs="Arial"/>
                <w:noProof/>
                <w:webHidden/>
                <w:sz w:val="20"/>
              </w:rPr>
              <w:fldChar w:fldCharType="end"/>
            </w:r>
          </w:hyperlink>
        </w:p>
        <w:p w14:paraId="5CF2F661" w14:textId="1C11FA7D" w:rsidR="00D47789" w:rsidRPr="00D47789" w:rsidRDefault="00633DB9">
          <w:pPr>
            <w:pStyle w:val="TOC3"/>
            <w:rPr>
              <w:rFonts w:ascii="Arial" w:eastAsiaTheme="minorEastAsia" w:hAnsi="Arial" w:cs="Arial"/>
              <w:b w:val="0"/>
              <w:noProof/>
              <w:sz w:val="20"/>
            </w:rPr>
          </w:pPr>
          <w:hyperlink w:anchor="_Toc120619973"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_Toc120619973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94</w:t>
            </w:r>
            <w:r w:rsidR="00D47789" w:rsidRPr="00D47789">
              <w:rPr>
                <w:rFonts w:ascii="Arial" w:hAnsi="Arial" w:cs="Arial"/>
                <w:noProof/>
                <w:webHidden/>
                <w:sz w:val="20"/>
              </w:rPr>
              <w:fldChar w:fldCharType="end"/>
            </w:r>
          </w:hyperlink>
        </w:p>
        <w:p w14:paraId="6FE2C186" w14:textId="7285A674" w:rsidR="00D47789" w:rsidRPr="00D47789" w:rsidRDefault="00633DB9">
          <w:pPr>
            <w:pStyle w:val="TOC3"/>
            <w:rPr>
              <w:rFonts w:ascii="Arial" w:eastAsiaTheme="minorEastAsia" w:hAnsi="Arial" w:cs="Arial"/>
              <w:b w:val="0"/>
              <w:noProof/>
              <w:sz w:val="20"/>
            </w:rPr>
          </w:pPr>
          <w:hyperlink w:anchor="_Toc120619974"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_Toc120619974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95</w:t>
            </w:r>
            <w:r w:rsidR="00D47789" w:rsidRPr="00D47789">
              <w:rPr>
                <w:rFonts w:ascii="Arial" w:hAnsi="Arial" w:cs="Arial"/>
                <w:noProof/>
                <w:webHidden/>
                <w:sz w:val="20"/>
              </w:rPr>
              <w:fldChar w:fldCharType="end"/>
            </w:r>
          </w:hyperlink>
        </w:p>
        <w:p w14:paraId="69272D29" w14:textId="3158C745" w:rsidR="00D47789" w:rsidRPr="00D47789" w:rsidRDefault="00633DB9">
          <w:pPr>
            <w:pStyle w:val="TOC2"/>
            <w:rPr>
              <w:rFonts w:eastAsiaTheme="minorEastAsia"/>
              <w:bCs w:val="0"/>
              <w:sz w:val="20"/>
              <w:szCs w:val="20"/>
            </w:rPr>
          </w:pPr>
          <w:hyperlink w:anchor="_Toc120619975" w:history="1">
            <w:r w:rsidR="00D47789" w:rsidRPr="00D47789">
              <w:rPr>
                <w:rStyle w:val="Hyperlink"/>
                <w:sz w:val="20"/>
                <w:szCs w:val="20"/>
              </w:rPr>
              <w:t>N.  SPECIAL TESTS AND PROVISIONS – FUNDING CENTRAL OFFICE WITH CAPITAL FUND PROGRAM FUNDS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_Toc120619975 \h </w:instrText>
            </w:r>
            <w:r w:rsidR="00D47789" w:rsidRPr="00D47789">
              <w:rPr>
                <w:webHidden/>
                <w:sz w:val="20"/>
                <w:szCs w:val="20"/>
              </w:rPr>
            </w:r>
            <w:r w:rsidR="00D47789" w:rsidRPr="00D47789">
              <w:rPr>
                <w:webHidden/>
                <w:sz w:val="20"/>
                <w:szCs w:val="20"/>
              </w:rPr>
              <w:fldChar w:fldCharType="separate"/>
            </w:r>
            <w:r w:rsidR="0012498B">
              <w:rPr>
                <w:webHidden/>
                <w:sz w:val="20"/>
                <w:szCs w:val="20"/>
              </w:rPr>
              <w:t>96</w:t>
            </w:r>
            <w:r w:rsidR="00D47789" w:rsidRPr="00D47789">
              <w:rPr>
                <w:webHidden/>
                <w:sz w:val="20"/>
                <w:szCs w:val="20"/>
              </w:rPr>
              <w:fldChar w:fldCharType="end"/>
            </w:r>
          </w:hyperlink>
        </w:p>
        <w:p w14:paraId="1EFC64EC" w14:textId="14C8742F" w:rsidR="00D47789" w:rsidRPr="00D47789" w:rsidRDefault="00633DB9">
          <w:pPr>
            <w:pStyle w:val="TOC3"/>
            <w:rPr>
              <w:rFonts w:ascii="Arial" w:eastAsiaTheme="minorEastAsia" w:hAnsi="Arial" w:cs="Arial"/>
              <w:b w:val="0"/>
              <w:noProof/>
              <w:sz w:val="20"/>
            </w:rPr>
          </w:pPr>
          <w:hyperlink w:anchor="_Toc120619976"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_Toc120619976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96</w:t>
            </w:r>
            <w:r w:rsidR="00D47789" w:rsidRPr="00D47789">
              <w:rPr>
                <w:rFonts w:ascii="Arial" w:hAnsi="Arial" w:cs="Arial"/>
                <w:noProof/>
                <w:webHidden/>
                <w:sz w:val="20"/>
              </w:rPr>
              <w:fldChar w:fldCharType="end"/>
            </w:r>
          </w:hyperlink>
        </w:p>
        <w:p w14:paraId="53B88235" w14:textId="037AA852" w:rsidR="00D47789" w:rsidRPr="00D47789" w:rsidRDefault="00633DB9">
          <w:pPr>
            <w:pStyle w:val="TOC3"/>
            <w:rPr>
              <w:rFonts w:ascii="Arial" w:eastAsiaTheme="minorEastAsia" w:hAnsi="Arial" w:cs="Arial"/>
              <w:b w:val="0"/>
              <w:noProof/>
              <w:sz w:val="20"/>
            </w:rPr>
          </w:pPr>
          <w:hyperlink w:anchor="_Toc120619977"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_Toc120619977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97</w:t>
            </w:r>
            <w:r w:rsidR="00D47789" w:rsidRPr="00D47789">
              <w:rPr>
                <w:rFonts w:ascii="Arial" w:hAnsi="Arial" w:cs="Arial"/>
                <w:noProof/>
                <w:webHidden/>
                <w:sz w:val="20"/>
              </w:rPr>
              <w:fldChar w:fldCharType="end"/>
            </w:r>
          </w:hyperlink>
        </w:p>
        <w:p w14:paraId="6868083D" w14:textId="70D06EE3" w:rsidR="00D47789" w:rsidRPr="00D47789" w:rsidRDefault="00633DB9">
          <w:pPr>
            <w:pStyle w:val="TOC3"/>
            <w:rPr>
              <w:rFonts w:ascii="Arial" w:eastAsiaTheme="minorEastAsia" w:hAnsi="Arial" w:cs="Arial"/>
              <w:b w:val="0"/>
              <w:noProof/>
              <w:sz w:val="20"/>
            </w:rPr>
          </w:pPr>
          <w:hyperlink w:anchor="_Toc120619978"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_Toc120619978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97</w:t>
            </w:r>
            <w:r w:rsidR="00D47789" w:rsidRPr="00D47789">
              <w:rPr>
                <w:rFonts w:ascii="Arial" w:hAnsi="Arial" w:cs="Arial"/>
                <w:noProof/>
                <w:webHidden/>
                <w:sz w:val="20"/>
              </w:rPr>
              <w:fldChar w:fldCharType="end"/>
            </w:r>
          </w:hyperlink>
        </w:p>
        <w:p w14:paraId="7A10F5F5" w14:textId="4D293937" w:rsidR="00D47789" w:rsidRPr="00D47789" w:rsidRDefault="00633DB9">
          <w:pPr>
            <w:pStyle w:val="TOC3"/>
            <w:rPr>
              <w:rFonts w:ascii="Arial" w:eastAsiaTheme="minorEastAsia" w:hAnsi="Arial" w:cs="Arial"/>
              <w:b w:val="0"/>
              <w:noProof/>
              <w:sz w:val="20"/>
            </w:rPr>
          </w:pPr>
          <w:hyperlink w:anchor="_Toc120619979"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_Toc120619979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98</w:t>
            </w:r>
            <w:r w:rsidR="00D47789" w:rsidRPr="00D47789">
              <w:rPr>
                <w:rFonts w:ascii="Arial" w:hAnsi="Arial" w:cs="Arial"/>
                <w:noProof/>
                <w:webHidden/>
                <w:sz w:val="20"/>
              </w:rPr>
              <w:fldChar w:fldCharType="end"/>
            </w:r>
          </w:hyperlink>
        </w:p>
        <w:p w14:paraId="77B8A41F" w14:textId="40CC2FE2" w:rsidR="00D47789" w:rsidRPr="00D47789" w:rsidRDefault="00633DB9">
          <w:pPr>
            <w:pStyle w:val="TOC3"/>
            <w:rPr>
              <w:rFonts w:ascii="Arial" w:eastAsiaTheme="minorEastAsia" w:hAnsi="Arial" w:cs="Arial"/>
              <w:b w:val="0"/>
              <w:noProof/>
              <w:sz w:val="20"/>
            </w:rPr>
          </w:pPr>
          <w:hyperlink w:anchor="_Toc120619980"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_Toc120619980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98</w:t>
            </w:r>
            <w:r w:rsidR="00D47789" w:rsidRPr="00D47789">
              <w:rPr>
                <w:rFonts w:ascii="Arial" w:hAnsi="Arial" w:cs="Arial"/>
                <w:noProof/>
                <w:webHidden/>
                <w:sz w:val="20"/>
              </w:rPr>
              <w:fldChar w:fldCharType="end"/>
            </w:r>
          </w:hyperlink>
        </w:p>
        <w:p w14:paraId="017D3DAA" w14:textId="71369CC1" w:rsidR="00D47789" w:rsidRPr="00D47789" w:rsidRDefault="00633DB9">
          <w:pPr>
            <w:pStyle w:val="TOC2"/>
            <w:rPr>
              <w:rFonts w:eastAsiaTheme="minorEastAsia"/>
              <w:bCs w:val="0"/>
              <w:sz w:val="20"/>
              <w:szCs w:val="20"/>
            </w:rPr>
          </w:pPr>
          <w:hyperlink w:anchor="_Toc120619981" w:history="1">
            <w:r w:rsidR="00D47789" w:rsidRPr="00D47789">
              <w:rPr>
                <w:rStyle w:val="Hyperlink"/>
                <w:sz w:val="20"/>
                <w:szCs w:val="20"/>
              </w:rPr>
              <w:t>N.  SPECIAL TESTS AND PROVISIONS – PHA UTILITIES OPERATING FUNDING REQUESTS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_Toc120619981 \h </w:instrText>
            </w:r>
            <w:r w:rsidR="00D47789" w:rsidRPr="00D47789">
              <w:rPr>
                <w:webHidden/>
                <w:sz w:val="20"/>
                <w:szCs w:val="20"/>
              </w:rPr>
            </w:r>
            <w:r w:rsidR="00D47789" w:rsidRPr="00D47789">
              <w:rPr>
                <w:webHidden/>
                <w:sz w:val="20"/>
                <w:szCs w:val="20"/>
              </w:rPr>
              <w:fldChar w:fldCharType="separate"/>
            </w:r>
            <w:r w:rsidR="0012498B">
              <w:rPr>
                <w:webHidden/>
                <w:sz w:val="20"/>
                <w:szCs w:val="20"/>
              </w:rPr>
              <w:t>100</w:t>
            </w:r>
            <w:r w:rsidR="00D47789" w:rsidRPr="00D47789">
              <w:rPr>
                <w:webHidden/>
                <w:sz w:val="20"/>
                <w:szCs w:val="20"/>
              </w:rPr>
              <w:fldChar w:fldCharType="end"/>
            </w:r>
          </w:hyperlink>
        </w:p>
        <w:p w14:paraId="3CB354BC" w14:textId="2FD575E2" w:rsidR="00D47789" w:rsidRPr="00D47789" w:rsidRDefault="00633DB9">
          <w:pPr>
            <w:pStyle w:val="TOC3"/>
            <w:rPr>
              <w:rFonts w:ascii="Arial" w:eastAsiaTheme="minorEastAsia" w:hAnsi="Arial" w:cs="Arial"/>
              <w:b w:val="0"/>
              <w:noProof/>
              <w:sz w:val="20"/>
            </w:rPr>
          </w:pPr>
          <w:hyperlink w:anchor="_Toc120619982"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_Toc120619982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100</w:t>
            </w:r>
            <w:r w:rsidR="00D47789" w:rsidRPr="00D47789">
              <w:rPr>
                <w:rFonts w:ascii="Arial" w:hAnsi="Arial" w:cs="Arial"/>
                <w:noProof/>
                <w:webHidden/>
                <w:sz w:val="20"/>
              </w:rPr>
              <w:fldChar w:fldCharType="end"/>
            </w:r>
          </w:hyperlink>
        </w:p>
        <w:p w14:paraId="46C6900E" w14:textId="42BE3170" w:rsidR="00D47789" w:rsidRPr="00D47789" w:rsidRDefault="00633DB9">
          <w:pPr>
            <w:pStyle w:val="TOC3"/>
            <w:rPr>
              <w:rFonts w:ascii="Arial" w:eastAsiaTheme="minorEastAsia" w:hAnsi="Arial" w:cs="Arial"/>
              <w:b w:val="0"/>
              <w:noProof/>
              <w:sz w:val="20"/>
            </w:rPr>
          </w:pPr>
          <w:hyperlink w:anchor="_Toc120619983"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_Toc120619983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100</w:t>
            </w:r>
            <w:r w:rsidR="00D47789" w:rsidRPr="00D47789">
              <w:rPr>
                <w:rFonts w:ascii="Arial" w:hAnsi="Arial" w:cs="Arial"/>
                <w:noProof/>
                <w:webHidden/>
                <w:sz w:val="20"/>
              </w:rPr>
              <w:fldChar w:fldCharType="end"/>
            </w:r>
          </w:hyperlink>
        </w:p>
        <w:p w14:paraId="4A9153A2" w14:textId="0A3C7F8C" w:rsidR="00D47789" w:rsidRPr="00D47789" w:rsidRDefault="00633DB9">
          <w:pPr>
            <w:pStyle w:val="TOC3"/>
            <w:rPr>
              <w:rFonts w:ascii="Arial" w:eastAsiaTheme="minorEastAsia" w:hAnsi="Arial" w:cs="Arial"/>
              <w:b w:val="0"/>
              <w:noProof/>
              <w:sz w:val="20"/>
            </w:rPr>
          </w:pPr>
          <w:hyperlink w:anchor="_Toc120619984"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_Toc120619984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100</w:t>
            </w:r>
            <w:r w:rsidR="00D47789" w:rsidRPr="00D47789">
              <w:rPr>
                <w:rFonts w:ascii="Arial" w:hAnsi="Arial" w:cs="Arial"/>
                <w:noProof/>
                <w:webHidden/>
                <w:sz w:val="20"/>
              </w:rPr>
              <w:fldChar w:fldCharType="end"/>
            </w:r>
          </w:hyperlink>
        </w:p>
        <w:p w14:paraId="444252EE" w14:textId="6E0EDBB7" w:rsidR="00D47789" w:rsidRPr="00D47789" w:rsidRDefault="00633DB9">
          <w:pPr>
            <w:pStyle w:val="TOC3"/>
            <w:rPr>
              <w:rFonts w:ascii="Arial" w:eastAsiaTheme="minorEastAsia" w:hAnsi="Arial" w:cs="Arial"/>
              <w:b w:val="0"/>
              <w:noProof/>
              <w:sz w:val="20"/>
            </w:rPr>
          </w:pPr>
          <w:hyperlink w:anchor="_Toc120619985"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_Toc120619985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101</w:t>
            </w:r>
            <w:r w:rsidR="00D47789" w:rsidRPr="00D47789">
              <w:rPr>
                <w:rFonts w:ascii="Arial" w:hAnsi="Arial" w:cs="Arial"/>
                <w:noProof/>
                <w:webHidden/>
                <w:sz w:val="20"/>
              </w:rPr>
              <w:fldChar w:fldCharType="end"/>
            </w:r>
          </w:hyperlink>
        </w:p>
        <w:p w14:paraId="3F744F93" w14:textId="044E3E8C" w:rsidR="00D47789" w:rsidRPr="00D47789" w:rsidRDefault="00633DB9">
          <w:pPr>
            <w:pStyle w:val="TOC3"/>
            <w:rPr>
              <w:rFonts w:ascii="Arial" w:eastAsiaTheme="minorEastAsia" w:hAnsi="Arial" w:cs="Arial"/>
              <w:b w:val="0"/>
              <w:noProof/>
              <w:sz w:val="20"/>
            </w:rPr>
          </w:pPr>
          <w:hyperlink w:anchor="_Toc120619986"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_Toc120619986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102</w:t>
            </w:r>
            <w:r w:rsidR="00D47789" w:rsidRPr="00D47789">
              <w:rPr>
                <w:rFonts w:ascii="Arial" w:hAnsi="Arial" w:cs="Arial"/>
                <w:noProof/>
                <w:webHidden/>
                <w:sz w:val="20"/>
              </w:rPr>
              <w:fldChar w:fldCharType="end"/>
            </w:r>
          </w:hyperlink>
        </w:p>
        <w:p w14:paraId="6C1D8F72" w14:textId="7F82A964" w:rsidR="00D47789" w:rsidRPr="00D47789" w:rsidRDefault="00633DB9">
          <w:pPr>
            <w:pStyle w:val="TOC2"/>
            <w:rPr>
              <w:rFonts w:eastAsiaTheme="minorEastAsia"/>
              <w:bCs w:val="0"/>
              <w:sz w:val="20"/>
              <w:szCs w:val="20"/>
            </w:rPr>
          </w:pPr>
          <w:hyperlink w:anchor="_Toc120619987" w:history="1">
            <w:r w:rsidR="00D47789" w:rsidRPr="00D47789">
              <w:rPr>
                <w:rStyle w:val="Hyperlink"/>
                <w:sz w:val="20"/>
                <w:szCs w:val="20"/>
              </w:rPr>
              <w:t>N.  SPECIAL TESTS AND PROVISIONS – RECORDING OF DECLARATIONS OF TRUST/DECLARATION OF RESTRICTIVE COVENANTS AGAINST PUBLIC HOUSING PROPERTY</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_Toc120619987 \h </w:instrText>
            </w:r>
            <w:r w:rsidR="00D47789" w:rsidRPr="00D47789">
              <w:rPr>
                <w:webHidden/>
                <w:sz w:val="20"/>
                <w:szCs w:val="20"/>
              </w:rPr>
            </w:r>
            <w:r w:rsidR="00D47789" w:rsidRPr="00D47789">
              <w:rPr>
                <w:webHidden/>
                <w:sz w:val="20"/>
                <w:szCs w:val="20"/>
              </w:rPr>
              <w:fldChar w:fldCharType="separate"/>
            </w:r>
            <w:r w:rsidR="0012498B">
              <w:rPr>
                <w:webHidden/>
                <w:sz w:val="20"/>
                <w:szCs w:val="20"/>
              </w:rPr>
              <w:t>103</w:t>
            </w:r>
            <w:r w:rsidR="00D47789" w:rsidRPr="00D47789">
              <w:rPr>
                <w:webHidden/>
                <w:sz w:val="20"/>
                <w:szCs w:val="20"/>
              </w:rPr>
              <w:fldChar w:fldCharType="end"/>
            </w:r>
          </w:hyperlink>
        </w:p>
        <w:p w14:paraId="4514E879" w14:textId="2678D69D" w:rsidR="00D47789" w:rsidRPr="00D47789" w:rsidRDefault="00633DB9">
          <w:pPr>
            <w:pStyle w:val="TOC3"/>
            <w:rPr>
              <w:rFonts w:ascii="Arial" w:eastAsiaTheme="minorEastAsia" w:hAnsi="Arial" w:cs="Arial"/>
              <w:b w:val="0"/>
              <w:noProof/>
              <w:sz w:val="20"/>
            </w:rPr>
          </w:pPr>
          <w:hyperlink w:anchor="_Toc120619988"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_Toc120619988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103</w:t>
            </w:r>
            <w:r w:rsidR="00D47789" w:rsidRPr="00D47789">
              <w:rPr>
                <w:rFonts w:ascii="Arial" w:hAnsi="Arial" w:cs="Arial"/>
                <w:noProof/>
                <w:webHidden/>
                <w:sz w:val="20"/>
              </w:rPr>
              <w:fldChar w:fldCharType="end"/>
            </w:r>
          </w:hyperlink>
        </w:p>
        <w:p w14:paraId="4E273EB3" w14:textId="1102CB74" w:rsidR="00D47789" w:rsidRPr="00D47789" w:rsidRDefault="00633DB9">
          <w:pPr>
            <w:pStyle w:val="TOC3"/>
            <w:rPr>
              <w:rFonts w:ascii="Arial" w:eastAsiaTheme="minorEastAsia" w:hAnsi="Arial" w:cs="Arial"/>
              <w:b w:val="0"/>
              <w:noProof/>
              <w:sz w:val="20"/>
            </w:rPr>
          </w:pPr>
          <w:hyperlink w:anchor="_Toc120619989"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_Toc120619989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104</w:t>
            </w:r>
            <w:r w:rsidR="00D47789" w:rsidRPr="00D47789">
              <w:rPr>
                <w:rFonts w:ascii="Arial" w:hAnsi="Arial" w:cs="Arial"/>
                <w:noProof/>
                <w:webHidden/>
                <w:sz w:val="20"/>
              </w:rPr>
              <w:fldChar w:fldCharType="end"/>
            </w:r>
          </w:hyperlink>
        </w:p>
        <w:p w14:paraId="529D4393" w14:textId="28D77B5E" w:rsidR="00D47789" w:rsidRPr="00D47789" w:rsidRDefault="00633DB9">
          <w:pPr>
            <w:pStyle w:val="TOC3"/>
            <w:rPr>
              <w:rFonts w:ascii="Arial" w:eastAsiaTheme="minorEastAsia" w:hAnsi="Arial" w:cs="Arial"/>
              <w:b w:val="0"/>
              <w:noProof/>
              <w:sz w:val="20"/>
            </w:rPr>
          </w:pPr>
          <w:hyperlink w:anchor="_Toc120619990"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_Toc120619990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104</w:t>
            </w:r>
            <w:r w:rsidR="00D47789" w:rsidRPr="00D47789">
              <w:rPr>
                <w:rFonts w:ascii="Arial" w:hAnsi="Arial" w:cs="Arial"/>
                <w:noProof/>
                <w:webHidden/>
                <w:sz w:val="20"/>
              </w:rPr>
              <w:fldChar w:fldCharType="end"/>
            </w:r>
          </w:hyperlink>
        </w:p>
        <w:p w14:paraId="7636437A" w14:textId="2316C7BB" w:rsidR="00D47789" w:rsidRPr="00D47789" w:rsidRDefault="00633DB9">
          <w:pPr>
            <w:pStyle w:val="TOC3"/>
            <w:rPr>
              <w:rFonts w:ascii="Arial" w:eastAsiaTheme="minorEastAsia" w:hAnsi="Arial" w:cs="Arial"/>
              <w:b w:val="0"/>
              <w:noProof/>
              <w:sz w:val="20"/>
            </w:rPr>
          </w:pPr>
          <w:hyperlink w:anchor="_Toc120619991"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_Toc120619991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105</w:t>
            </w:r>
            <w:r w:rsidR="00D47789" w:rsidRPr="00D47789">
              <w:rPr>
                <w:rFonts w:ascii="Arial" w:hAnsi="Arial" w:cs="Arial"/>
                <w:noProof/>
                <w:webHidden/>
                <w:sz w:val="20"/>
              </w:rPr>
              <w:fldChar w:fldCharType="end"/>
            </w:r>
          </w:hyperlink>
        </w:p>
        <w:p w14:paraId="1AC7A0CD" w14:textId="15DF84CE" w:rsidR="00D47789" w:rsidRPr="00D47789" w:rsidRDefault="00633DB9">
          <w:pPr>
            <w:pStyle w:val="TOC3"/>
            <w:rPr>
              <w:rFonts w:ascii="Arial" w:eastAsiaTheme="minorEastAsia" w:hAnsi="Arial" w:cs="Arial"/>
              <w:b w:val="0"/>
              <w:noProof/>
              <w:sz w:val="20"/>
            </w:rPr>
          </w:pPr>
          <w:hyperlink w:anchor="_Toc120619992"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_Toc120619992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105</w:t>
            </w:r>
            <w:r w:rsidR="00D47789" w:rsidRPr="00D47789">
              <w:rPr>
                <w:rFonts w:ascii="Arial" w:hAnsi="Arial" w:cs="Arial"/>
                <w:noProof/>
                <w:webHidden/>
                <w:sz w:val="20"/>
              </w:rPr>
              <w:fldChar w:fldCharType="end"/>
            </w:r>
          </w:hyperlink>
        </w:p>
        <w:p w14:paraId="77708726" w14:textId="0540E313" w:rsidR="00D47789" w:rsidRPr="00D47789" w:rsidRDefault="00633DB9">
          <w:pPr>
            <w:pStyle w:val="TOC2"/>
            <w:rPr>
              <w:rFonts w:eastAsiaTheme="minorEastAsia"/>
              <w:bCs w:val="0"/>
              <w:sz w:val="20"/>
              <w:szCs w:val="20"/>
            </w:rPr>
          </w:pPr>
          <w:hyperlink w:anchor="_Toc120619993" w:history="1">
            <w:r w:rsidR="00D47789" w:rsidRPr="00D47789">
              <w:rPr>
                <w:rStyle w:val="Hyperlink"/>
                <w:sz w:val="20"/>
                <w:szCs w:val="20"/>
              </w:rPr>
              <w:t>N.  SPECIAL TESTS AND PROVISIONS – DEPOSITORY AGREEMENTS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_Toc120619993 \h </w:instrText>
            </w:r>
            <w:r w:rsidR="00D47789" w:rsidRPr="00D47789">
              <w:rPr>
                <w:webHidden/>
                <w:sz w:val="20"/>
                <w:szCs w:val="20"/>
              </w:rPr>
            </w:r>
            <w:r w:rsidR="00D47789" w:rsidRPr="00D47789">
              <w:rPr>
                <w:webHidden/>
                <w:sz w:val="20"/>
                <w:szCs w:val="20"/>
              </w:rPr>
              <w:fldChar w:fldCharType="separate"/>
            </w:r>
            <w:r w:rsidR="0012498B">
              <w:rPr>
                <w:webHidden/>
                <w:sz w:val="20"/>
                <w:szCs w:val="20"/>
              </w:rPr>
              <w:t>107</w:t>
            </w:r>
            <w:r w:rsidR="00D47789" w:rsidRPr="00D47789">
              <w:rPr>
                <w:webHidden/>
                <w:sz w:val="20"/>
                <w:szCs w:val="20"/>
              </w:rPr>
              <w:fldChar w:fldCharType="end"/>
            </w:r>
          </w:hyperlink>
        </w:p>
        <w:p w14:paraId="32FDC33A" w14:textId="48723ADF" w:rsidR="00D47789" w:rsidRPr="00D47789" w:rsidRDefault="00633DB9">
          <w:pPr>
            <w:pStyle w:val="TOC3"/>
            <w:rPr>
              <w:rFonts w:ascii="Arial" w:eastAsiaTheme="minorEastAsia" w:hAnsi="Arial" w:cs="Arial"/>
              <w:b w:val="0"/>
              <w:noProof/>
              <w:sz w:val="20"/>
            </w:rPr>
          </w:pPr>
          <w:hyperlink w:anchor="_Toc120619994"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_Toc120619994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107</w:t>
            </w:r>
            <w:r w:rsidR="00D47789" w:rsidRPr="00D47789">
              <w:rPr>
                <w:rFonts w:ascii="Arial" w:hAnsi="Arial" w:cs="Arial"/>
                <w:noProof/>
                <w:webHidden/>
                <w:sz w:val="20"/>
              </w:rPr>
              <w:fldChar w:fldCharType="end"/>
            </w:r>
          </w:hyperlink>
        </w:p>
        <w:p w14:paraId="4C375CD0" w14:textId="0BD41422" w:rsidR="00D47789" w:rsidRPr="00D47789" w:rsidRDefault="00633DB9">
          <w:pPr>
            <w:pStyle w:val="TOC3"/>
            <w:rPr>
              <w:rFonts w:ascii="Arial" w:eastAsiaTheme="minorEastAsia" w:hAnsi="Arial" w:cs="Arial"/>
              <w:b w:val="0"/>
              <w:noProof/>
              <w:sz w:val="20"/>
            </w:rPr>
          </w:pPr>
          <w:hyperlink w:anchor="_Toc120619995"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_Toc120619995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107</w:t>
            </w:r>
            <w:r w:rsidR="00D47789" w:rsidRPr="00D47789">
              <w:rPr>
                <w:rFonts w:ascii="Arial" w:hAnsi="Arial" w:cs="Arial"/>
                <w:noProof/>
                <w:webHidden/>
                <w:sz w:val="20"/>
              </w:rPr>
              <w:fldChar w:fldCharType="end"/>
            </w:r>
          </w:hyperlink>
        </w:p>
        <w:p w14:paraId="02F0821D" w14:textId="3EA61DC0" w:rsidR="00D47789" w:rsidRPr="00D47789" w:rsidRDefault="00633DB9">
          <w:pPr>
            <w:pStyle w:val="TOC3"/>
            <w:rPr>
              <w:rFonts w:ascii="Arial" w:eastAsiaTheme="minorEastAsia" w:hAnsi="Arial" w:cs="Arial"/>
              <w:b w:val="0"/>
              <w:noProof/>
              <w:sz w:val="20"/>
            </w:rPr>
          </w:pPr>
          <w:hyperlink w:anchor="_Toc120619996"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_Toc120619996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107</w:t>
            </w:r>
            <w:r w:rsidR="00D47789" w:rsidRPr="00D47789">
              <w:rPr>
                <w:rFonts w:ascii="Arial" w:hAnsi="Arial" w:cs="Arial"/>
                <w:noProof/>
                <w:webHidden/>
                <w:sz w:val="20"/>
              </w:rPr>
              <w:fldChar w:fldCharType="end"/>
            </w:r>
          </w:hyperlink>
        </w:p>
        <w:p w14:paraId="5FBC5140" w14:textId="0B61E67D" w:rsidR="00D47789" w:rsidRPr="00D47789" w:rsidRDefault="00633DB9">
          <w:pPr>
            <w:pStyle w:val="TOC3"/>
            <w:rPr>
              <w:rFonts w:ascii="Arial" w:eastAsiaTheme="minorEastAsia" w:hAnsi="Arial" w:cs="Arial"/>
              <w:b w:val="0"/>
              <w:noProof/>
              <w:sz w:val="20"/>
            </w:rPr>
          </w:pPr>
          <w:hyperlink w:anchor="_Toc120619997"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_Toc120619997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108</w:t>
            </w:r>
            <w:r w:rsidR="00D47789" w:rsidRPr="00D47789">
              <w:rPr>
                <w:rFonts w:ascii="Arial" w:hAnsi="Arial" w:cs="Arial"/>
                <w:noProof/>
                <w:webHidden/>
                <w:sz w:val="20"/>
              </w:rPr>
              <w:fldChar w:fldCharType="end"/>
            </w:r>
          </w:hyperlink>
        </w:p>
        <w:p w14:paraId="5685DF5D" w14:textId="52A0ED61" w:rsidR="00D47789" w:rsidRPr="00D47789" w:rsidRDefault="00633DB9">
          <w:pPr>
            <w:pStyle w:val="TOC3"/>
            <w:rPr>
              <w:rFonts w:ascii="Arial" w:eastAsiaTheme="minorEastAsia" w:hAnsi="Arial" w:cs="Arial"/>
              <w:b w:val="0"/>
              <w:noProof/>
              <w:sz w:val="20"/>
            </w:rPr>
          </w:pPr>
          <w:hyperlink w:anchor="_Toc120619998"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_Toc120619998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109</w:t>
            </w:r>
            <w:r w:rsidR="00D47789" w:rsidRPr="00D47789">
              <w:rPr>
                <w:rFonts w:ascii="Arial" w:hAnsi="Arial" w:cs="Arial"/>
                <w:noProof/>
                <w:webHidden/>
                <w:sz w:val="20"/>
              </w:rPr>
              <w:fldChar w:fldCharType="end"/>
            </w:r>
          </w:hyperlink>
        </w:p>
        <w:p w14:paraId="68D6DED4" w14:textId="0A6A0BA7" w:rsidR="00D47789" w:rsidRPr="00D47789" w:rsidRDefault="00633DB9">
          <w:pPr>
            <w:pStyle w:val="TOC2"/>
            <w:rPr>
              <w:rFonts w:eastAsiaTheme="minorEastAsia"/>
              <w:bCs w:val="0"/>
              <w:sz w:val="20"/>
              <w:szCs w:val="20"/>
            </w:rPr>
          </w:pPr>
          <w:hyperlink w:anchor="_Toc120619999" w:history="1">
            <w:r w:rsidR="00D47789" w:rsidRPr="00D47789">
              <w:rPr>
                <w:rStyle w:val="Hyperlink"/>
                <w:sz w:val="20"/>
                <w:szCs w:val="20"/>
              </w:rPr>
              <w:t>N.  SPECIAL TESTS AND PROVISIONS – INSURANCE PROCEEDS</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_Toc120619999 \h </w:instrText>
            </w:r>
            <w:r w:rsidR="00D47789" w:rsidRPr="00D47789">
              <w:rPr>
                <w:webHidden/>
                <w:sz w:val="20"/>
                <w:szCs w:val="20"/>
              </w:rPr>
            </w:r>
            <w:r w:rsidR="00D47789" w:rsidRPr="00D47789">
              <w:rPr>
                <w:webHidden/>
                <w:sz w:val="20"/>
                <w:szCs w:val="20"/>
              </w:rPr>
              <w:fldChar w:fldCharType="separate"/>
            </w:r>
            <w:r w:rsidR="0012498B">
              <w:rPr>
                <w:webHidden/>
                <w:sz w:val="20"/>
                <w:szCs w:val="20"/>
              </w:rPr>
              <w:t>110</w:t>
            </w:r>
            <w:r w:rsidR="00D47789" w:rsidRPr="00D47789">
              <w:rPr>
                <w:webHidden/>
                <w:sz w:val="20"/>
                <w:szCs w:val="20"/>
              </w:rPr>
              <w:fldChar w:fldCharType="end"/>
            </w:r>
          </w:hyperlink>
        </w:p>
        <w:p w14:paraId="162F6860" w14:textId="1D144966" w:rsidR="00D47789" w:rsidRPr="00D47789" w:rsidRDefault="00633DB9">
          <w:pPr>
            <w:pStyle w:val="TOC3"/>
            <w:rPr>
              <w:rFonts w:ascii="Arial" w:eastAsiaTheme="minorEastAsia" w:hAnsi="Arial" w:cs="Arial"/>
              <w:b w:val="0"/>
              <w:noProof/>
              <w:sz w:val="20"/>
            </w:rPr>
          </w:pPr>
          <w:hyperlink w:anchor="_Toc120620000"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_Toc120620000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110</w:t>
            </w:r>
            <w:r w:rsidR="00D47789" w:rsidRPr="00D47789">
              <w:rPr>
                <w:rFonts w:ascii="Arial" w:hAnsi="Arial" w:cs="Arial"/>
                <w:noProof/>
                <w:webHidden/>
                <w:sz w:val="20"/>
              </w:rPr>
              <w:fldChar w:fldCharType="end"/>
            </w:r>
          </w:hyperlink>
        </w:p>
        <w:p w14:paraId="33C3D9EE" w14:textId="74D854D8" w:rsidR="00D47789" w:rsidRPr="00D47789" w:rsidRDefault="00633DB9">
          <w:pPr>
            <w:pStyle w:val="TOC3"/>
            <w:rPr>
              <w:rFonts w:ascii="Arial" w:eastAsiaTheme="minorEastAsia" w:hAnsi="Arial" w:cs="Arial"/>
              <w:b w:val="0"/>
              <w:noProof/>
              <w:sz w:val="20"/>
            </w:rPr>
          </w:pPr>
          <w:hyperlink w:anchor="_Toc120620001"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_Toc120620001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110</w:t>
            </w:r>
            <w:r w:rsidR="00D47789" w:rsidRPr="00D47789">
              <w:rPr>
                <w:rFonts w:ascii="Arial" w:hAnsi="Arial" w:cs="Arial"/>
                <w:noProof/>
                <w:webHidden/>
                <w:sz w:val="20"/>
              </w:rPr>
              <w:fldChar w:fldCharType="end"/>
            </w:r>
          </w:hyperlink>
        </w:p>
        <w:p w14:paraId="7B8C5BFE" w14:textId="7A97F9CE" w:rsidR="00D47789" w:rsidRPr="00D47789" w:rsidRDefault="00633DB9">
          <w:pPr>
            <w:pStyle w:val="TOC3"/>
            <w:rPr>
              <w:rFonts w:ascii="Arial" w:eastAsiaTheme="minorEastAsia" w:hAnsi="Arial" w:cs="Arial"/>
              <w:b w:val="0"/>
              <w:noProof/>
              <w:sz w:val="20"/>
            </w:rPr>
          </w:pPr>
          <w:hyperlink w:anchor="_Toc120620002"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_Toc120620002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111</w:t>
            </w:r>
            <w:r w:rsidR="00D47789" w:rsidRPr="00D47789">
              <w:rPr>
                <w:rFonts w:ascii="Arial" w:hAnsi="Arial" w:cs="Arial"/>
                <w:noProof/>
                <w:webHidden/>
                <w:sz w:val="20"/>
              </w:rPr>
              <w:fldChar w:fldCharType="end"/>
            </w:r>
          </w:hyperlink>
        </w:p>
        <w:p w14:paraId="52B22BFD" w14:textId="4372CCFE" w:rsidR="00D47789" w:rsidRPr="00D47789" w:rsidRDefault="00633DB9">
          <w:pPr>
            <w:pStyle w:val="TOC3"/>
            <w:rPr>
              <w:rFonts w:ascii="Arial" w:eastAsiaTheme="minorEastAsia" w:hAnsi="Arial" w:cs="Arial"/>
              <w:b w:val="0"/>
              <w:noProof/>
              <w:sz w:val="20"/>
            </w:rPr>
          </w:pPr>
          <w:hyperlink w:anchor="_Toc120620003"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_Toc120620003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111</w:t>
            </w:r>
            <w:r w:rsidR="00D47789" w:rsidRPr="00D47789">
              <w:rPr>
                <w:rFonts w:ascii="Arial" w:hAnsi="Arial" w:cs="Arial"/>
                <w:noProof/>
                <w:webHidden/>
                <w:sz w:val="20"/>
              </w:rPr>
              <w:fldChar w:fldCharType="end"/>
            </w:r>
          </w:hyperlink>
        </w:p>
        <w:p w14:paraId="184E678C" w14:textId="174C49A5" w:rsidR="00D47789" w:rsidRPr="00D47789" w:rsidRDefault="00633DB9">
          <w:pPr>
            <w:pStyle w:val="TOC3"/>
            <w:rPr>
              <w:rFonts w:ascii="Arial" w:eastAsiaTheme="minorEastAsia" w:hAnsi="Arial" w:cs="Arial"/>
              <w:b w:val="0"/>
              <w:noProof/>
              <w:sz w:val="20"/>
            </w:rPr>
          </w:pPr>
          <w:hyperlink w:anchor="_Toc120620004"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_Toc120620004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112</w:t>
            </w:r>
            <w:r w:rsidR="00D47789" w:rsidRPr="00D47789">
              <w:rPr>
                <w:rFonts w:ascii="Arial" w:hAnsi="Arial" w:cs="Arial"/>
                <w:noProof/>
                <w:webHidden/>
                <w:sz w:val="20"/>
              </w:rPr>
              <w:fldChar w:fldCharType="end"/>
            </w:r>
          </w:hyperlink>
        </w:p>
        <w:p w14:paraId="12E72926" w14:textId="18CD99BC" w:rsidR="00D47789" w:rsidRPr="00D47789" w:rsidRDefault="00633DB9">
          <w:pPr>
            <w:pStyle w:val="TOC2"/>
            <w:rPr>
              <w:rFonts w:eastAsiaTheme="minorEastAsia"/>
              <w:bCs w:val="0"/>
              <w:sz w:val="20"/>
              <w:szCs w:val="20"/>
            </w:rPr>
          </w:pPr>
          <w:hyperlink w:anchor="_Toc120620005" w:history="1">
            <w:r w:rsidR="00D47789" w:rsidRPr="00D47789">
              <w:rPr>
                <w:rStyle w:val="Hyperlink"/>
                <w:sz w:val="20"/>
                <w:szCs w:val="20"/>
              </w:rPr>
              <w:t>N.  SPECIAL TESTS AND PROVISIONS – ENVIRONMENTAL CONTAMINENTS TESTING AND REMEDIATION</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_Toc120620005 \h </w:instrText>
            </w:r>
            <w:r w:rsidR="00D47789" w:rsidRPr="00D47789">
              <w:rPr>
                <w:webHidden/>
                <w:sz w:val="20"/>
                <w:szCs w:val="20"/>
              </w:rPr>
            </w:r>
            <w:r w:rsidR="00D47789" w:rsidRPr="00D47789">
              <w:rPr>
                <w:webHidden/>
                <w:sz w:val="20"/>
                <w:szCs w:val="20"/>
              </w:rPr>
              <w:fldChar w:fldCharType="separate"/>
            </w:r>
            <w:r w:rsidR="0012498B">
              <w:rPr>
                <w:webHidden/>
                <w:sz w:val="20"/>
                <w:szCs w:val="20"/>
              </w:rPr>
              <w:t>113</w:t>
            </w:r>
            <w:r w:rsidR="00D47789" w:rsidRPr="00D47789">
              <w:rPr>
                <w:webHidden/>
                <w:sz w:val="20"/>
                <w:szCs w:val="20"/>
              </w:rPr>
              <w:fldChar w:fldCharType="end"/>
            </w:r>
          </w:hyperlink>
        </w:p>
        <w:p w14:paraId="49224EA0" w14:textId="7307E481" w:rsidR="00D47789" w:rsidRPr="00D47789" w:rsidRDefault="00633DB9">
          <w:pPr>
            <w:pStyle w:val="TOC3"/>
            <w:rPr>
              <w:rFonts w:ascii="Arial" w:eastAsiaTheme="minorEastAsia" w:hAnsi="Arial" w:cs="Arial"/>
              <w:b w:val="0"/>
              <w:noProof/>
              <w:sz w:val="20"/>
            </w:rPr>
          </w:pPr>
          <w:hyperlink w:anchor="_Toc120620006"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_Toc120620006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113</w:t>
            </w:r>
            <w:r w:rsidR="00D47789" w:rsidRPr="00D47789">
              <w:rPr>
                <w:rFonts w:ascii="Arial" w:hAnsi="Arial" w:cs="Arial"/>
                <w:noProof/>
                <w:webHidden/>
                <w:sz w:val="20"/>
              </w:rPr>
              <w:fldChar w:fldCharType="end"/>
            </w:r>
          </w:hyperlink>
        </w:p>
        <w:p w14:paraId="442F3654" w14:textId="407E7DE8" w:rsidR="00D47789" w:rsidRPr="00D47789" w:rsidRDefault="00633DB9">
          <w:pPr>
            <w:pStyle w:val="TOC3"/>
            <w:rPr>
              <w:rFonts w:ascii="Arial" w:eastAsiaTheme="minorEastAsia" w:hAnsi="Arial" w:cs="Arial"/>
              <w:b w:val="0"/>
              <w:noProof/>
              <w:sz w:val="20"/>
            </w:rPr>
          </w:pPr>
          <w:hyperlink w:anchor="_Toc120620007"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_Toc120620007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113</w:t>
            </w:r>
            <w:r w:rsidR="00D47789" w:rsidRPr="00D47789">
              <w:rPr>
                <w:rFonts w:ascii="Arial" w:hAnsi="Arial" w:cs="Arial"/>
                <w:noProof/>
                <w:webHidden/>
                <w:sz w:val="20"/>
              </w:rPr>
              <w:fldChar w:fldCharType="end"/>
            </w:r>
          </w:hyperlink>
        </w:p>
        <w:p w14:paraId="62440510" w14:textId="2666FF8A" w:rsidR="00D47789" w:rsidRPr="00D47789" w:rsidRDefault="00633DB9">
          <w:pPr>
            <w:pStyle w:val="TOC3"/>
            <w:rPr>
              <w:rFonts w:ascii="Arial" w:eastAsiaTheme="minorEastAsia" w:hAnsi="Arial" w:cs="Arial"/>
              <w:b w:val="0"/>
              <w:noProof/>
              <w:sz w:val="20"/>
            </w:rPr>
          </w:pPr>
          <w:hyperlink w:anchor="_Toc120620008"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_Toc120620008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114</w:t>
            </w:r>
            <w:r w:rsidR="00D47789" w:rsidRPr="00D47789">
              <w:rPr>
                <w:rFonts w:ascii="Arial" w:hAnsi="Arial" w:cs="Arial"/>
                <w:noProof/>
                <w:webHidden/>
                <w:sz w:val="20"/>
              </w:rPr>
              <w:fldChar w:fldCharType="end"/>
            </w:r>
          </w:hyperlink>
        </w:p>
        <w:p w14:paraId="66831AC4" w14:textId="327DD747" w:rsidR="00D47789" w:rsidRPr="00D47789" w:rsidRDefault="00633DB9">
          <w:pPr>
            <w:pStyle w:val="TOC3"/>
            <w:rPr>
              <w:rFonts w:ascii="Arial" w:eastAsiaTheme="minorEastAsia" w:hAnsi="Arial" w:cs="Arial"/>
              <w:b w:val="0"/>
              <w:noProof/>
              <w:sz w:val="20"/>
            </w:rPr>
          </w:pPr>
          <w:hyperlink w:anchor="_Toc120620009"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_Toc120620009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115</w:t>
            </w:r>
            <w:r w:rsidR="00D47789" w:rsidRPr="00D47789">
              <w:rPr>
                <w:rFonts w:ascii="Arial" w:hAnsi="Arial" w:cs="Arial"/>
                <w:noProof/>
                <w:webHidden/>
                <w:sz w:val="20"/>
              </w:rPr>
              <w:fldChar w:fldCharType="end"/>
            </w:r>
          </w:hyperlink>
        </w:p>
        <w:p w14:paraId="4EA6B6E1" w14:textId="310B088E" w:rsidR="00D47789" w:rsidRPr="00D47789" w:rsidRDefault="00633DB9">
          <w:pPr>
            <w:pStyle w:val="TOC3"/>
            <w:rPr>
              <w:rFonts w:ascii="Arial" w:eastAsiaTheme="minorEastAsia" w:hAnsi="Arial" w:cs="Arial"/>
              <w:b w:val="0"/>
              <w:noProof/>
              <w:sz w:val="20"/>
            </w:rPr>
          </w:pPr>
          <w:hyperlink w:anchor="_Toc120620010"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_Toc120620010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115</w:t>
            </w:r>
            <w:r w:rsidR="00D47789" w:rsidRPr="00D47789">
              <w:rPr>
                <w:rFonts w:ascii="Arial" w:hAnsi="Arial" w:cs="Arial"/>
                <w:noProof/>
                <w:webHidden/>
                <w:sz w:val="20"/>
              </w:rPr>
              <w:fldChar w:fldCharType="end"/>
            </w:r>
          </w:hyperlink>
        </w:p>
        <w:p w14:paraId="6CC2C23B" w14:textId="001383D2" w:rsidR="00D47789" w:rsidRPr="00D47789" w:rsidRDefault="00633DB9">
          <w:pPr>
            <w:pStyle w:val="TOC2"/>
            <w:rPr>
              <w:rFonts w:eastAsiaTheme="minorEastAsia"/>
              <w:bCs w:val="0"/>
              <w:sz w:val="20"/>
              <w:szCs w:val="20"/>
            </w:rPr>
          </w:pPr>
          <w:hyperlink w:anchor="_Toc120620011" w:history="1">
            <w:r w:rsidR="00D47789" w:rsidRPr="00D47789">
              <w:rPr>
                <w:rStyle w:val="Hyperlink"/>
                <w:sz w:val="20"/>
                <w:szCs w:val="20"/>
              </w:rPr>
              <w:t>N.  SPECIAL TESTS AND PROVISIONS – PROCEEDS UNDER SECTIONS 18 AND 22 OF THE 1937 ACT</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_Toc120620011 \h </w:instrText>
            </w:r>
            <w:r w:rsidR="00D47789" w:rsidRPr="00D47789">
              <w:rPr>
                <w:webHidden/>
                <w:sz w:val="20"/>
                <w:szCs w:val="20"/>
              </w:rPr>
            </w:r>
            <w:r w:rsidR="00D47789" w:rsidRPr="00D47789">
              <w:rPr>
                <w:webHidden/>
                <w:sz w:val="20"/>
                <w:szCs w:val="20"/>
              </w:rPr>
              <w:fldChar w:fldCharType="separate"/>
            </w:r>
            <w:r w:rsidR="0012498B">
              <w:rPr>
                <w:webHidden/>
                <w:sz w:val="20"/>
                <w:szCs w:val="20"/>
              </w:rPr>
              <w:t>116</w:t>
            </w:r>
            <w:r w:rsidR="00D47789" w:rsidRPr="00D47789">
              <w:rPr>
                <w:webHidden/>
                <w:sz w:val="20"/>
                <w:szCs w:val="20"/>
              </w:rPr>
              <w:fldChar w:fldCharType="end"/>
            </w:r>
          </w:hyperlink>
        </w:p>
        <w:p w14:paraId="06A2523D" w14:textId="0A5CB241" w:rsidR="00D47789" w:rsidRPr="00D47789" w:rsidRDefault="00633DB9">
          <w:pPr>
            <w:pStyle w:val="TOC3"/>
            <w:rPr>
              <w:rFonts w:ascii="Arial" w:eastAsiaTheme="minorEastAsia" w:hAnsi="Arial" w:cs="Arial"/>
              <w:b w:val="0"/>
              <w:noProof/>
              <w:sz w:val="20"/>
            </w:rPr>
          </w:pPr>
          <w:hyperlink w:anchor="_Toc120620012"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_Toc120620012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116</w:t>
            </w:r>
            <w:r w:rsidR="00D47789" w:rsidRPr="00D47789">
              <w:rPr>
                <w:rFonts w:ascii="Arial" w:hAnsi="Arial" w:cs="Arial"/>
                <w:noProof/>
                <w:webHidden/>
                <w:sz w:val="20"/>
              </w:rPr>
              <w:fldChar w:fldCharType="end"/>
            </w:r>
          </w:hyperlink>
        </w:p>
        <w:p w14:paraId="1C39AAEE" w14:textId="0E9D013E" w:rsidR="00D47789" w:rsidRPr="00D47789" w:rsidRDefault="00633DB9">
          <w:pPr>
            <w:pStyle w:val="TOC3"/>
            <w:rPr>
              <w:rFonts w:ascii="Arial" w:eastAsiaTheme="minorEastAsia" w:hAnsi="Arial" w:cs="Arial"/>
              <w:b w:val="0"/>
              <w:noProof/>
              <w:sz w:val="20"/>
            </w:rPr>
          </w:pPr>
          <w:hyperlink w:anchor="_Toc120620013"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_Toc120620013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116</w:t>
            </w:r>
            <w:r w:rsidR="00D47789" w:rsidRPr="00D47789">
              <w:rPr>
                <w:rFonts w:ascii="Arial" w:hAnsi="Arial" w:cs="Arial"/>
                <w:noProof/>
                <w:webHidden/>
                <w:sz w:val="20"/>
              </w:rPr>
              <w:fldChar w:fldCharType="end"/>
            </w:r>
          </w:hyperlink>
        </w:p>
        <w:p w14:paraId="6B5F2BD9" w14:textId="645E584F" w:rsidR="00D47789" w:rsidRPr="00D47789" w:rsidRDefault="00633DB9">
          <w:pPr>
            <w:pStyle w:val="TOC3"/>
            <w:rPr>
              <w:rFonts w:ascii="Arial" w:eastAsiaTheme="minorEastAsia" w:hAnsi="Arial" w:cs="Arial"/>
              <w:b w:val="0"/>
              <w:noProof/>
              <w:sz w:val="20"/>
            </w:rPr>
          </w:pPr>
          <w:hyperlink w:anchor="_Toc120620014"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_Toc120620014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116</w:t>
            </w:r>
            <w:r w:rsidR="00D47789" w:rsidRPr="00D47789">
              <w:rPr>
                <w:rFonts w:ascii="Arial" w:hAnsi="Arial" w:cs="Arial"/>
                <w:noProof/>
                <w:webHidden/>
                <w:sz w:val="20"/>
              </w:rPr>
              <w:fldChar w:fldCharType="end"/>
            </w:r>
          </w:hyperlink>
        </w:p>
        <w:p w14:paraId="3D22174C" w14:textId="1CCC2862" w:rsidR="00D47789" w:rsidRPr="00D47789" w:rsidRDefault="00633DB9">
          <w:pPr>
            <w:pStyle w:val="TOC3"/>
            <w:rPr>
              <w:rFonts w:ascii="Arial" w:eastAsiaTheme="minorEastAsia" w:hAnsi="Arial" w:cs="Arial"/>
              <w:b w:val="0"/>
              <w:noProof/>
              <w:sz w:val="20"/>
            </w:rPr>
          </w:pPr>
          <w:hyperlink w:anchor="_Toc120620015"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_Toc120620015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117</w:t>
            </w:r>
            <w:r w:rsidR="00D47789" w:rsidRPr="00D47789">
              <w:rPr>
                <w:rFonts w:ascii="Arial" w:hAnsi="Arial" w:cs="Arial"/>
                <w:noProof/>
                <w:webHidden/>
                <w:sz w:val="20"/>
              </w:rPr>
              <w:fldChar w:fldCharType="end"/>
            </w:r>
          </w:hyperlink>
        </w:p>
        <w:p w14:paraId="5FE49500" w14:textId="17FD683C" w:rsidR="00D47789" w:rsidRPr="00D47789" w:rsidRDefault="00633DB9">
          <w:pPr>
            <w:pStyle w:val="TOC3"/>
            <w:rPr>
              <w:rFonts w:ascii="Arial" w:eastAsiaTheme="minorEastAsia" w:hAnsi="Arial" w:cs="Arial"/>
              <w:b w:val="0"/>
              <w:noProof/>
              <w:sz w:val="20"/>
            </w:rPr>
          </w:pPr>
          <w:hyperlink w:anchor="_Toc120620016"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_Toc120620016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118</w:t>
            </w:r>
            <w:r w:rsidR="00D47789" w:rsidRPr="00D47789">
              <w:rPr>
                <w:rFonts w:ascii="Arial" w:hAnsi="Arial" w:cs="Arial"/>
                <w:noProof/>
                <w:webHidden/>
                <w:sz w:val="20"/>
              </w:rPr>
              <w:fldChar w:fldCharType="end"/>
            </w:r>
          </w:hyperlink>
        </w:p>
        <w:p w14:paraId="5F350B66" w14:textId="441BB528" w:rsidR="00D47789" w:rsidRPr="00D47789" w:rsidRDefault="00633DB9">
          <w:pPr>
            <w:pStyle w:val="TOC2"/>
            <w:rPr>
              <w:rFonts w:eastAsiaTheme="minorEastAsia"/>
              <w:bCs w:val="0"/>
              <w:sz w:val="20"/>
              <w:szCs w:val="20"/>
            </w:rPr>
          </w:pPr>
          <w:hyperlink w:anchor="_Toc120620017" w:history="1">
            <w:r w:rsidR="00D47789" w:rsidRPr="00D47789">
              <w:rPr>
                <w:rStyle w:val="Hyperlink"/>
                <w:sz w:val="20"/>
                <w:szCs w:val="20"/>
              </w:rPr>
              <w:t>N.  SPECIAL TESTS AND PROVISIONS – CARES ACT FUNDING</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_Toc120620017 \h </w:instrText>
            </w:r>
            <w:r w:rsidR="00D47789" w:rsidRPr="00D47789">
              <w:rPr>
                <w:webHidden/>
                <w:sz w:val="20"/>
                <w:szCs w:val="20"/>
              </w:rPr>
            </w:r>
            <w:r w:rsidR="00D47789" w:rsidRPr="00D47789">
              <w:rPr>
                <w:webHidden/>
                <w:sz w:val="20"/>
                <w:szCs w:val="20"/>
              </w:rPr>
              <w:fldChar w:fldCharType="separate"/>
            </w:r>
            <w:r w:rsidR="0012498B">
              <w:rPr>
                <w:webHidden/>
                <w:sz w:val="20"/>
                <w:szCs w:val="20"/>
              </w:rPr>
              <w:t>119</w:t>
            </w:r>
            <w:r w:rsidR="00D47789" w:rsidRPr="00D47789">
              <w:rPr>
                <w:webHidden/>
                <w:sz w:val="20"/>
                <w:szCs w:val="20"/>
              </w:rPr>
              <w:fldChar w:fldCharType="end"/>
            </w:r>
          </w:hyperlink>
        </w:p>
        <w:p w14:paraId="11031F33" w14:textId="645F697E" w:rsidR="00D47789" w:rsidRPr="00D47789" w:rsidRDefault="00633DB9">
          <w:pPr>
            <w:pStyle w:val="TOC3"/>
            <w:rPr>
              <w:rFonts w:ascii="Arial" w:eastAsiaTheme="minorEastAsia" w:hAnsi="Arial" w:cs="Arial"/>
              <w:b w:val="0"/>
              <w:noProof/>
              <w:sz w:val="20"/>
            </w:rPr>
          </w:pPr>
          <w:hyperlink w:anchor="_Toc120620018"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_Toc120620018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119</w:t>
            </w:r>
            <w:r w:rsidR="00D47789" w:rsidRPr="00D47789">
              <w:rPr>
                <w:rFonts w:ascii="Arial" w:hAnsi="Arial" w:cs="Arial"/>
                <w:noProof/>
                <w:webHidden/>
                <w:sz w:val="20"/>
              </w:rPr>
              <w:fldChar w:fldCharType="end"/>
            </w:r>
          </w:hyperlink>
        </w:p>
        <w:p w14:paraId="3FD0A485" w14:textId="211EB1B2" w:rsidR="00D47789" w:rsidRPr="00D47789" w:rsidRDefault="00633DB9">
          <w:pPr>
            <w:pStyle w:val="TOC3"/>
            <w:rPr>
              <w:rFonts w:ascii="Arial" w:eastAsiaTheme="minorEastAsia" w:hAnsi="Arial" w:cs="Arial"/>
              <w:b w:val="0"/>
              <w:noProof/>
              <w:sz w:val="20"/>
            </w:rPr>
          </w:pPr>
          <w:hyperlink w:anchor="_Toc120620019"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_Toc120620019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120</w:t>
            </w:r>
            <w:r w:rsidR="00D47789" w:rsidRPr="00D47789">
              <w:rPr>
                <w:rFonts w:ascii="Arial" w:hAnsi="Arial" w:cs="Arial"/>
                <w:noProof/>
                <w:webHidden/>
                <w:sz w:val="20"/>
              </w:rPr>
              <w:fldChar w:fldCharType="end"/>
            </w:r>
          </w:hyperlink>
        </w:p>
        <w:p w14:paraId="4244569C" w14:textId="51FD57D8" w:rsidR="00D47789" w:rsidRPr="00D47789" w:rsidRDefault="00633DB9">
          <w:pPr>
            <w:pStyle w:val="TOC3"/>
            <w:rPr>
              <w:rFonts w:ascii="Arial" w:eastAsiaTheme="minorEastAsia" w:hAnsi="Arial" w:cs="Arial"/>
              <w:b w:val="0"/>
              <w:noProof/>
              <w:sz w:val="20"/>
            </w:rPr>
          </w:pPr>
          <w:hyperlink w:anchor="_Toc120620020"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_Toc120620020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120</w:t>
            </w:r>
            <w:r w:rsidR="00D47789" w:rsidRPr="00D47789">
              <w:rPr>
                <w:rFonts w:ascii="Arial" w:hAnsi="Arial" w:cs="Arial"/>
                <w:noProof/>
                <w:webHidden/>
                <w:sz w:val="20"/>
              </w:rPr>
              <w:fldChar w:fldCharType="end"/>
            </w:r>
          </w:hyperlink>
        </w:p>
        <w:p w14:paraId="52BB85C6" w14:textId="2071E85F" w:rsidR="00D47789" w:rsidRPr="00D47789" w:rsidRDefault="00633DB9">
          <w:pPr>
            <w:pStyle w:val="TOC3"/>
            <w:rPr>
              <w:rFonts w:ascii="Arial" w:eastAsiaTheme="minorEastAsia" w:hAnsi="Arial" w:cs="Arial"/>
              <w:b w:val="0"/>
              <w:noProof/>
              <w:sz w:val="20"/>
            </w:rPr>
          </w:pPr>
          <w:hyperlink w:anchor="_Toc120620021"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_Toc120620021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121</w:t>
            </w:r>
            <w:r w:rsidR="00D47789" w:rsidRPr="00D47789">
              <w:rPr>
                <w:rFonts w:ascii="Arial" w:hAnsi="Arial" w:cs="Arial"/>
                <w:noProof/>
                <w:webHidden/>
                <w:sz w:val="20"/>
              </w:rPr>
              <w:fldChar w:fldCharType="end"/>
            </w:r>
          </w:hyperlink>
        </w:p>
        <w:p w14:paraId="7F07D45E" w14:textId="0DBE4346" w:rsidR="00D47789" w:rsidRPr="00D47789" w:rsidRDefault="00633DB9">
          <w:pPr>
            <w:pStyle w:val="TOC3"/>
            <w:rPr>
              <w:rFonts w:ascii="Arial" w:eastAsiaTheme="minorEastAsia" w:hAnsi="Arial" w:cs="Arial"/>
              <w:b w:val="0"/>
              <w:noProof/>
              <w:sz w:val="20"/>
            </w:rPr>
          </w:pPr>
          <w:hyperlink w:anchor="_Toc120620022"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_Toc120620022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122</w:t>
            </w:r>
            <w:r w:rsidR="00D47789" w:rsidRPr="00D47789">
              <w:rPr>
                <w:rFonts w:ascii="Arial" w:hAnsi="Arial" w:cs="Arial"/>
                <w:noProof/>
                <w:webHidden/>
                <w:sz w:val="20"/>
              </w:rPr>
              <w:fldChar w:fldCharType="end"/>
            </w:r>
          </w:hyperlink>
        </w:p>
        <w:p w14:paraId="6A6B1960" w14:textId="791823A6" w:rsidR="00D47789" w:rsidRPr="00D47789" w:rsidRDefault="00633DB9">
          <w:pPr>
            <w:pStyle w:val="TOC2"/>
            <w:rPr>
              <w:rFonts w:eastAsiaTheme="minorEastAsia"/>
              <w:bCs w:val="0"/>
              <w:sz w:val="20"/>
              <w:szCs w:val="20"/>
            </w:rPr>
          </w:pPr>
          <w:hyperlink w:anchor="_Toc120620023" w:history="1">
            <w:r w:rsidR="00D47789" w:rsidRPr="00D47789">
              <w:rPr>
                <w:rStyle w:val="Hyperlink"/>
                <w:sz w:val="20"/>
                <w:szCs w:val="20"/>
              </w:rPr>
              <w:t>N.  SPECIAL TESTS AND PROVISIONS – UEL FORMULA (FORM 52722)</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_Toc120620023 \h </w:instrText>
            </w:r>
            <w:r w:rsidR="00D47789" w:rsidRPr="00D47789">
              <w:rPr>
                <w:webHidden/>
                <w:sz w:val="20"/>
                <w:szCs w:val="20"/>
              </w:rPr>
            </w:r>
            <w:r w:rsidR="00D47789" w:rsidRPr="00D47789">
              <w:rPr>
                <w:webHidden/>
                <w:sz w:val="20"/>
                <w:szCs w:val="20"/>
              </w:rPr>
              <w:fldChar w:fldCharType="separate"/>
            </w:r>
            <w:r w:rsidR="0012498B">
              <w:rPr>
                <w:webHidden/>
                <w:sz w:val="20"/>
                <w:szCs w:val="20"/>
              </w:rPr>
              <w:t>123</w:t>
            </w:r>
            <w:r w:rsidR="00D47789" w:rsidRPr="00D47789">
              <w:rPr>
                <w:webHidden/>
                <w:sz w:val="20"/>
                <w:szCs w:val="20"/>
              </w:rPr>
              <w:fldChar w:fldCharType="end"/>
            </w:r>
          </w:hyperlink>
        </w:p>
        <w:p w14:paraId="29B96233" w14:textId="794C2704" w:rsidR="00D47789" w:rsidRPr="00D47789" w:rsidRDefault="00633DB9">
          <w:pPr>
            <w:pStyle w:val="TOC3"/>
            <w:rPr>
              <w:rFonts w:ascii="Arial" w:eastAsiaTheme="minorEastAsia" w:hAnsi="Arial" w:cs="Arial"/>
              <w:b w:val="0"/>
              <w:noProof/>
              <w:sz w:val="20"/>
            </w:rPr>
          </w:pPr>
          <w:hyperlink w:anchor="_Toc120620024"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_Toc120620024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123</w:t>
            </w:r>
            <w:r w:rsidR="00D47789" w:rsidRPr="00D47789">
              <w:rPr>
                <w:rFonts w:ascii="Arial" w:hAnsi="Arial" w:cs="Arial"/>
                <w:noProof/>
                <w:webHidden/>
                <w:sz w:val="20"/>
              </w:rPr>
              <w:fldChar w:fldCharType="end"/>
            </w:r>
          </w:hyperlink>
        </w:p>
        <w:p w14:paraId="47F90EB3" w14:textId="104EDF12" w:rsidR="00D47789" w:rsidRPr="00D47789" w:rsidRDefault="00633DB9">
          <w:pPr>
            <w:pStyle w:val="TOC3"/>
            <w:rPr>
              <w:rFonts w:ascii="Arial" w:eastAsiaTheme="minorEastAsia" w:hAnsi="Arial" w:cs="Arial"/>
              <w:b w:val="0"/>
              <w:noProof/>
              <w:sz w:val="20"/>
            </w:rPr>
          </w:pPr>
          <w:hyperlink w:anchor="_Toc120620025"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_Toc120620025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123</w:t>
            </w:r>
            <w:r w:rsidR="00D47789" w:rsidRPr="00D47789">
              <w:rPr>
                <w:rFonts w:ascii="Arial" w:hAnsi="Arial" w:cs="Arial"/>
                <w:noProof/>
                <w:webHidden/>
                <w:sz w:val="20"/>
              </w:rPr>
              <w:fldChar w:fldCharType="end"/>
            </w:r>
          </w:hyperlink>
        </w:p>
        <w:p w14:paraId="38B5D081" w14:textId="1F4EDBD5" w:rsidR="00D47789" w:rsidRPr="00D47789" w:rsidRDefault="00633DB9">
          <w:pPr>
            <w:pStyle w:val="TOC3"/>
            <w:rPr>
              <w:rFonts w:ascii="Arial" w:eastAsiaTheme="minorEastAsia" w:hAnsi="Arial" w:cs="Arial"/>
              <w:b w:val="0"/>
              <w:noProof/>
              <w:sz w:val="20"/>
            </w:rPr>
          </w:pPr>
          <w:hyperlink w:anchor="_Toc120620026"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_Toc120620026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123</w:t>
            </w:r>
            <w:r w:rsidR="00D47789" w:rsidRPr="00D47789">
              <w:rPr>
                <w:rFonts w:ascii="Arial" w:hAnsi="Arial" w:cs="Arial"/>
                <w:noProof/>
                <w:webHidden/>
                <w:sz w:val="20"/>
              </w:rPr>
              <w:fldChar w:fldCharType="end"/>
            </w:r>
          </w:hyperlink>
        </w:p>
        <w:p w14:paraId="320CB8C9" w14:textId="40F7D52A" w:rsidR="00D47789" w:rsidRPr="00D47789" w:rsidRDefault="00633DB9">
          <w:pPr>
            <w:pStyle w:val="TOC3"/>
            <w:rPr>
              <w:rFonts w:ascii="Arial" w:eastAsiaTheme="minorEastAsia" w:hAnsi="Arial" w:cs="Arial"/>
              <w:b w:val="0"/>
              <w:noProof/>
              <w:sz w:val="20"/>
            </w:rPr>
          </w:pPr>
          <w:hyperlink w:anchor="_Toc120620027"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_Toc120620027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124</w:t>
            </w:r>
            <w:r w:rsidR="00D47789" w:rsidRPr="00D47789">
              <w:rPr>
                <w:rFonts w:ascii="Arial" w:hAnsi="Arial" w:cs="Arial"/>
                <w:noProof/>
                <w:webHidden/>
                <w:sz w:val="20"/>
              </w:rPr>
              <w:fldChar w:fldCharType="end"/>
            </w:r>
          </w:hyperlink>
        </w:p>
        <w:p w14:paraId="2D19BB48" w14:textId="0602D01C" w:rsidR="00D47789" w:rsidRPr="00D47789" w:rsidRDefault="00633DB9">
          <w:pPr>
            <w:pStyle w:val="TOC3"/>
            <w:rPr>
              <w:rFonts w:ascii="Arial" w:eastAsiaTheme="minorEastAsia" w:hAnsi="Arial" w:cs="Arial"/>
              <w:b w:val="0"/>
              <w:noProof/>
              <w:sz w:val="20"/>
            </w:rPr>
          </w:pPr>
          <w:hyperlink w:anchor="_Toc120620028"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_Toc120620028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125</w:t>
            </w:r>
            <w:r w:rsidR="00D47789" w:rsidRPr="00D47789">
              <w:rPr>
                <w:rFonts w:ascii="Arial" w:hAnsi="Arial" w:cs="Arial"/>
                <w:noProof/>
                <w:webHidden/>
                <w:sz w:val="20"/>
              </w:rPr>
              <w:fldChar w:fldCharType="end"/>
            </w:r>
          </w:hyperlink>
        </w:p>
        <w:p w14:paraId="4F327ED7" w14:textId="71116420" w:rsidR="00D47789" w:rsidRPr="00D47789" w:rsidRDefault="00633DB9">
          <w:pPr>
            <w:pStyle w:val="TOC2"/>
            <w:rPr>
              <w:rFonts w:eastAsiaTheme="minorEastAsia"/>
              <w:bCs w:val="0"/>
              <w:sz w:val="20"/>
              <w:szCs w:val="20"/>
            </w:rPr>
          </w:pPr>
          <w:hyperlink w:anchor="_Toc120620029" w:history="1">
            <w:r w:rsidR="00D47789" w:rsidRPr="00D47789">
              <w:rPr>
                <w:rStyle w:val="Hyperlink"/>
                <w:sz w:val="20"/>
                <w:szCs w:val="20"/>
              </w:rPr>
              <w:t>N.  SPECIAL TESTS AND PROVISIONS – FORMULA INCOME</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_Toc120620029 \h </w:instrText>
            </w:r>
            <w:r w:rsidR="00D47789" w:rsidRPr="00D47789">
              <w:rPr>
                <w:webHidden/>
                <w:sz w:val="20"/>
                <w:szCs w:val="20"/>
              </w:rPr>
            </w:r>
            <w:r w:rsidR="00D47789" w:rsidRPr="00D47789">
              <w:rPr>
                <w:webHidden/>
                <w:sz w:val="20"/>
                <w:szCs w:val="20"/>
              </w:rPr>
              <w:fldChar w:fldCharType="separate"/>
            </w:r>
            <w:r w:rsidR="0012498B">
              <w:rPr>
                <w:webHidden/>
                <w:sz w:val="20"/>
                <w:szCs w:val="20"/>
              </w:rPr>
              <w:t>126</w:t>
            </w:r>
            <w:r w:rsidR="00D47789" w:rsidRPr="00D47789">
              <w:rPr>
                <w:webHidden/>
                <w:sz w:val="20"/>
                <w:szCs w:val="20"/>
              </w:rPr>
              <w:fldChar w:fldCharType="end"/>
            </w:r>
          </w:hyperlink>
        </w:p>
        <w:p w14:paraId="5F38D518" w14:textId="2D392AC1" w:rsidR="00D47789" w:rsidRPr="00D47789" w:rsidRDefault="00633DB9">
          <w:pPr>
            <w:pStyle w:val="TOC3"/>
            <w:rPr>
              <w:rFonts w:ascii="Arial" w:eastAsiaTheme="minorEastAsia" w:hAnsi="Arial" w:cs="Arial"/>
              <w:b w:val="0"/>
              <w:noProof/>
              <w:sz w:val="20"/>
            </w:rPr>
          </w:pPr>
          <w:hyperlink w:anchor="_Toc120620030" w:history="1">
            <w:r w:rsidR="00D47789" w:rsidRPr="00D47789">
              <w:rPr>
                <w:rStyle w:val="Hyperlink"/>
                <w:rFonts w:ascii="Arial" w:hAnsi="Arial" w:cs="Arial"/>
                <w:noProof/>
                <w:sz w:val="20"/>
              </w:rPr>
              <w:t>OMB Compliance Requirements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_Toc120620030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126</w:t>
            </w:r>
            <w:r w:rsidR="00D47789" w:rsidRPr="00D47789">
              <w:rPr>
                <w:rFonts w:ascii="Arial" w:hAnsi="Arial" w:cs="Arial"/>
                <w:noProof/>
                <w:webHidden/>
                <w:sz w:val="20"/>
              </w:rPr>
              <w:fldChar w:fldCharType="end"/>
            </w:r>
          </w:hyperlink>
        </w:p>
        <w:p w14:paraId="2253F581" w14:textId="5817D13A" w:rsidR="00D47789" w:rsidRPr="00D47789" w:rsidRDefault="00633DB9">
          <w:pPr>
            <w:pStyle w:val="TOC3"/>
            <w:rPr>
              <w:rFonts w:ascii="Arial" w:eastAsiaTheme="minorEastAsia" w:hAnsi="Arial" w:cs="Arial"/>
              <w:b w:val="0"/>
              <w:noProof/>
              <w:sz w:val="20"/>
            </w:rPr>
          </w:pPr>
          <w:hyperlink w:anchor="_Toc120620031" w:history="1">
            <w:r w:rsidR="00D47789" w:rsidRPr="00D47789">
              <w:rPr>
                <w:rStyle w:val="Hyperlink"/>
                <w:rFonts w:ascii="Arial" w:hAnsi="Arial" w:cs="Arial"/>
                <w:noProof/>
                <w:sz w:val="20"/>
              </w:rPr>
              <w:t>Additional Program Specific Information</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_Toc120620031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126</w:t>
            </w:r>
            <w:r w:rsidR="00D47789" w:rsidRPr="00D47789">
              <w:rPr>
                <w:rFonts w:ascii="Arial" w:hAnsi="Arial" w:cs="Arial"/>
                <w:noProof/>
                <w:webHidden/>
                <w:sz w:val="20"/>
              </w:rPr>
              <w:fldChar w:fldCharType="end"/>
            </w:r>
          </w:hyperlink>
        </w:p>
        <w:p w14:paraId="09FE0C0A" w14:textId="3C9F93AF" w:rsidR="00D47789" w:rsidRPr="00D47789" w:rsidRDefault="00633DB9">
          <w:pPr>
            <w:pStyle w:val="TOC3"/>
            <w:rPr>
              <w:rFonts w:ascii="Arial" w:eastAsiaTheme="minorEastAsia" w:hAnsi="Arial" w:cs="Arial"/>
              <w:b w:val="0"/>
              <w:noProof/>
              <w:sz w:val="20"/>
            </w:rPr>
          </w:pPr>
          <w:hyperlink w:anchor="_Toc120620032" w:history="1">
            <w:r w:rsidR="00D47789" w:rsidRPr="00D47789">
              <w:rPr>
                <w:rStyle w:val="Hyperlink"/>
                <w:rFonts w:ascii="Arial" w:hAnsi="Arial" w:cs="Arial"/>
                <w:noProof/>
                <w:sz w:val="20"/>
              </w:rPr>
              <w:t>Audit Objectives and Control Testing</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_Toc120620032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126</w:t>
            </w:r>
            <w:r w:rsidR="00D47789" w:rsidRPr="00D47789">
              <w:rPr>
                <w:rFonts w:ascii="Arial" w:hAnsi="Arial" w:cs="Arial"/>
                <w:noProof/>
                <w:webHidden/>
                <w:sz w:val="20"/>
              </w:rPr>
              <w:fldChar w:fldCharType="end"/>
            </w:r>
          </w:hyperlink>
        </w:p>
        <w:p w14:paraId="72209B9E" w14:textId="764A8A59" w:rsidR="00D47789" w:rsidRPr="00D47789" w:rsidRDefault="00633DB9">
          <w:pPr>
            <w:pStyle w:val="TOC3"/>
            <w:rPr>
              <w:rFonts w:ascii="Arial" w:eastAsiaTheme="minorEastAsia" w:hAnsi="Arial" w:cs="Arial"/>
              <w:b w:val="0"/>
              <w:noProof/>
              <w:sz w:val="20"/>
            </w:rPr>
          </w:pPr>
          <w:hyperlink w:anchor="_Toc120620033" w:history="1">
            <w:r w:rsidR="00D47789" w:rsidRPr="00D47789">
              <w:rPr>
                <w:rStyle w:val="Hyperlink"/>
                <w:rFonts w:ascii="Arial" w:hAnsi="Arial" w:cs="Arial"/>
                <w:noProof/>
                <w:sz w:val="20"/>
              </w:rPr>
              <w:t>Suggested Audit Procedures</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_Toc120620033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128</w:t>
            </w:r>
            <w:r w:rsidR="00D47789" w:rsidRPr="00D47789">
              <w:rPr>
                <w:rFonts w:ascii="Arial" w:hAnsi="Arial" w:cs="Arial"/>
                <w:noProof/>
                <w:webHidden/>
                <w:sz w:val="20"/>
              </w:rPr>
              <w:fldChar w:fldCharType="end"/>
            </w:r>
          </w:hyperlink>
        </w:p>
        <w:p w14:paraId="67FF013F" w14:textId="47404FA4" w:rsidR="00D47789" w:rsidRPr="00D47789" w:rsidRDefault="00633DB9">
          <w:pPr>
            <w:pStyle w:val="TOC3"/>
            <w:rPr>
              <w:rFonts w:ascii="Arial" w:eastAsiaTheme="minorEastAsia" w:hAnsi="Arial" w:cs="Arial"/>
              <w:b w:val="0"/>
              <w:noProof/>
              <w:sz w:val="20"/>
            </w:rPr>
          </w:pPr>
          <w:hyperlink w:anchor="_Toc120620034" w:history="1">
            <w:r w:rsidR="00D47789" w:rsidRPr="00D47789">
              <w:rPr>
                <w:rStyle w:val="Hyperlink"/>
                <w:rFonts w:ascii="Arial" w:hAnsi="Arial" w:cs="Arial"/>
                <w:noProof/>
                <w:sz w:val="20"/>
              </w:rPr>
              <w:t>Audit Implications Summary</w:t>
            </w:r>
            <w:r w:rsidR="00D47789" w:rsidRPr="00D47789">
              <w:rPr>
                <w:rFonts w:ascii="Arial" w:hAnsi="Arial" w:cs="Arial"/>
                <w:noProof/>
                <w:webHidden/>
                <w:sz w:val="20"/>
              </w:rPr>
              <w:tab/>
            </w:r>
            <w:r w:rsidR="00D47789" w:rsidRPr="00D47789">
              <w:rPr>
                <w:rFonts w:ascii="Arial" w:hAnsi="Arial" w:cs="Arial"/>
                <w:noProof/>
                <w:webHidden/>
                <w:sz w:val="20"/>
              </w:rPr>
              <w:fldChar w:fldCharType="begin"/>
            </w:r>
            <w:r w:rsidR="00D47789" w:rsidRPr="00D47789">
              <w:rPr>
                <w:rFonts w:ascii="Arial" w:hAnsi="Arial" w:cs="Arial"/>
                <w:noProof/>
                <w:webHidden/>
                <w:sz w:val="20"/>
              </w:rPr>
              <w:instrText xml:space="preserve"> PAGEREF _Toc120620034 \h </w:instrText>
            </w:r>
            <w:r w:rsidR="00D47789" w:rsidRPr="00D47789">
              <w:rPr>
                <w:rFonts w:ascii="Arial" w:hAnsi="Arial" w:cs="Arial"/>
                <w:noProof/>
                <w:webHidden/>
                <w:sz w:val="20"/>
              </w:rPr>
            </w:r>
            <w:r w:rsidR="00D47789" w:rsidRPr="00D47789">
              <w:rPr>
                <w:rFonts w:ascii="Arial" w:hAnsi="Arial" w:cs="Arial"/>
                <w:noProof/>
                <w:webHidden/>
                <w:sz w:val="20"/>
              </w:rPr>
              <w:fldChar w:fldCharType="separate"/>
            </w:r>
            <w:r w:rsidR="0012498B">
              <w:rPr>
                <w:rFonts w:ascii="Arial" w:hAnsi="Arial" w:cs="Arial"/>
                <w:noProof/>
                <w:webHidden/>
                <w:sz w:val="20"/>
              </w:rPr>
              <w:t>128</w:t>
            </w:r>
            <w:r w:rsidR="00D47789" w:rsidRPr="00D47789">
              <w:rPr>
                <w:rFonts w:ascii="Arial" w:hAnsi="Arial" w:cs="Arial"/>
                <w:noProof/>
                <w:webHidden/>
                <w:sz w:val="20"/>
              </w:rPr>
              <w:fldChar w:fldCharType="end"/>
            </w:r>
          </w:hyperlink>
        </w:p>
        <w:p w14:paraId="3CDFA9AD" w14:textId="7FDA8DDA" w:rsidR="00D47789" w:rsidRPr="00D47789" w:rsidRDefault="00633DB9">
          <w:pPr>
            <w:pStyle w:val="TOC2"/>
            <w:rPr>
              <w:rFonts w:eastAsiaTheme="minorEastAsia"/>
              <w:bCs w:val="0"/>
              <w:sz w:val="20"/>
              <w:szCs w:val="20"/>
            </w:rPr>
          </w:pPr>
          <w:hyperlink w:anchor="_Toc120620035" w:history="1">
            <w:r w:rsidR="00D47789" w:rsidRPr="00D47789">
              <w:rPr>
                <w:rStyle w:val="Hyperlink"/>
                <w:sz w:val="20"/>
                <w:szCs w:val="20"/>
              </w:rPr>
              <w:t>Program Testing C</w:t>
            </w:r>
            <w:r w:rsidR="00D47789" w:rsidRPr="00D47789">
              <w:rPr>
                <w:rStyle w:val="Hyperlink"/>
                <w:sz w:val="20"/>
                <w:szCs w:val="20"/>
              </w:rPr>
              <w:t>o</w:t>
            </w:r>
            <w:r w:rsidR="00D47789" w:rsidRPr="00D47789">
              <w:rPr>
                <w:rStyle w:val="Hyperlink"/>
                <w:sz w:val="20"/>
                <w:szCs w:val="20"/>
              </w:rPr>
              <w:t>nclusion</w:t>
            </w:r>
            <w:r w:rsidR="00D47789" w:rsidRPr="00D47789">
              <w:rPr>
                <w:webHidden/>
                <w:sz w:val="20"/>
                <w:szCs w:val="20"/>
              </w:rPr>
              <w:tab/>
            </w:r>
            <w:r w:rsidR="00D47789" w:rsidRPr="00D47789">
              <w:rPr>
                <w:webHidden/>
                <w:sz w:val="20"/>
                <w:szCs w:val="20"/>
              </w:rPr>
              <w:fldChar w:fldCharType="begin"/>
            </w:r>
            <w:r w:rsidR="00D47789" w:rsidRPr="00D47789">
              <w:rPr>
                <w:webHidden/>
                <w:sz w:val="20"/>
                <w:szCs w:val="20"/>
              </w:rPr>
              <w:instrText xml:space="preserve"> PAGEREF _Toc120620035 \h </w:instrText>
            </w:r>
            <w:r w:rsidR="00D47789" w:rsidRPr="00D47789">
              <w:rPr>
                <w:webHidden/>
                <w:sz w:val="20"/>
                <w:szCs w:val="20"/>
              </w:rPr>
            </w:r>
            <w:r w:rsidR="00D47789" w:rsidRPr="00D47789">
              <w:rPr>
                <w:webHidden/>
                <w:sz w:val="20"/>
                <w:szCs w:val="20"/>
              </w:rPr>
              <w:fldChar w:fldCharType="separate"/>
            </w:r>
            <w:r w:rsidR="0012498B">
              <w:rPr>
                <w:webHidden/>
                <w:sz w:val="20"/>
                <w:szCs w:val="20"/>
              </w:rPr>
              <w:t>130</w:t>
            </w:r>
            <w:r w:rsidR="00D47789" w:rsidRPr="00D47789">
              <w:rPr>
                <w:webHidden/>
                <w:sz w:val="20"/>
                <w:szCs w:val="20"/>
              </w:rPr>
              <w:fldChar w:fldCharType="end"/>
            </w:r>
          </w:hyperlink>
        </w:p>
        <w:p w14:paraId="03C2BB18" w14:textId="6B7D18E1" w:rsidR="00084EE0" w:rsidRPr="00F00D94" w:rsidRDefault="00084EE0" w:rsidP="006672EA">
          <w:pPr>
            <w:jc w:val="both"/>
            <w:rPr>
              <w:rFonts w:ascii="Arial" w:hAnsi="Arial" w:cs="Arial"/>
            </w:rPr>
          </w:pPr>
          <w:r w:rsidRPr="00D47789">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0619870"/>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806"/>
        <w:gridCol w:w="32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6F4170">
        <w:trPr>
          <w:trHeight w:val="224"/>
        </w:trPr>
        <w:tc>
          <w:tcPr>
            <w:tcW w:w="233"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95"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6F4170">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95"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C6C3C31" w:rsidR="0010435B" w:rsidRPr="00F00D94" w:rsidRDefault="006F417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6F4170">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95"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15202FDA" w:rsidR="0010435B" w:rsidRPr="00F00D94" w:rsidRDefault="006F417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742E3E">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95"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2A74A100" w:rsidR="0010435B" w:rsidRPr="00F00D94" w:rsidRDefault="006F417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3CF2820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4AAF2A31" w:rsidR="0010435B" w:rsidRPr="00F00D94" w:rsidRDefault="0010435B" w:rsidP="006672EA">
            <w:pPr>
              <w:jc w:val="center"/>
              <w:rPr>
                <w:rFonts w:ascii="Arial" w:hAnsi="Arial" w:cs="Arial"/>
                <w:sz w:val="20"/>
              </w:rPr>
            </w:pPr>
          </w:p>
        </w:tc>
      </w:tr>
      <w:tr w:rsidR="0010435B" w:rsidRPr="00F00D94" w14:paraId="005EC2F3" w14:textId="77777777" w:rsidTr="006F4170">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95"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5B8EED0D"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6F4170">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95"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5C30D6C" w:rsidR="0010435B" w:rsidRPr="00F00D94" w:rsidRDefault="006F417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742E3E">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95"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44CE0EA" w:rsidR="0010435B" w:rsidRPr="00F00D94" w:rsidRDefault="006F417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23BD666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05CCFAC7" w:rsidR="0010435B" w:rsidRPr="00F00D94" w:rsidRDefault="0010435B" w:rsidP="006672EA">
            <w:pPr>
              <w:jc w:val="center"/>
              <w:rPr>
                <w:rFonts w:ascii="Arial" w:hAnsi="Arial" w:cs="Arial"/>
                <w:sz w:val="20"/>
              </w:rPr>
            </w:pPr>
          </w:p>
        </w:tc>
      </w:tr>
      <w:tr w:rsidR="0010435B" w:rsidRPr="00F00D94" w14:paraId="43A8818F" w14:textId="77777777" w:rsidTr="00742E3E">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95"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1BFB602" w:rsidR="0010435B" w:rsidRPr="00F00D94" w:rsidRDefault="006F417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03E8903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340D7905" w:rsidR="0010435B" w:rsidRPr="00F00D94" w:rsidRDefault="0010435B" w:rsidP="006672EA">
            <w:pPr>
              <w:jc w:val="center"/>
              <w:rPr>
                <w:rFonts w:ascii="Arial" w:hAnsi="Arial" w:cs="Arial"/>
                <w:sz w:val="20"/>
              </w:rPr>
            </w:pPr>
          </w:p>
        </w:tc>
      </w:tr>
      <w:tr w:rsidR="0010435B" w:rsidRPr="00F00D94" w14:paraId="5338A1D8" w14:textId="77777777" w:rsidTr="00742E3E">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95"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5B7A05D4" w:rsidR="0010435B" w:rsidRPr="00F00D94" w:rsidRDefault="006F417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5BDD467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0BF1F1FE" w:rsidR="0010435B" w:rsidRPr="00F00D94" w:rsidRDefault="0010435B" w:rsidP="006672EA">
            <w:pPr>
              <w:jc w:val="center"/>
              <w:rPr>
                <w:rFonts w:ascii="Arial" w:hAnsi="Arial" w:cs="Arial"/>
                <w:sz w:val="20"/>
              </w:rPr>
            </w:pPr>
          </w:p>
        </w:tc>
      </w:tr>
      <w:tr w:rsidR="0010435B" w:rsidRPr="00F00D94" w14:paraId="61F61491" w14:textId="77777777" w:rsidTr="006F4170">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95"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C509663" w:rsidR="0010435B" w:rsidRPr="00F00D94" w:rsidRDefault="006F417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742E3E">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95"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3A7DEEE" w:rsidR="0010435B" w:rsidRPr="00F00D94" w:rsidRDefault="006F417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61B2FB6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7BFADB10" w:rsidR="0010435B" w:rsidRPr="00F00D94" w:rsidRDefault="0010435B" w:rsidP="006672EA">
            <w:pPr>
              <w:jc w:val="center"/>
              <w:rPr>
                <w:rFonts w:ascii="Arial" w:hAnsi="Arial" w:cs="Arial"/>
                <w:sz w:val="20"/>
              </w:rPr>
            </w:pPr>
          </w:p>
        </w:tc>
      </w:tr>
      <w:tr w:rsidR="0010435B" w:rsidRPr="00F00D94" w14:paraId="24D13553" w14:textId="77777777" w:rsidTr="00742E3E">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95"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742E3E">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95"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399B9F6" w:rsidR="0010435B" w:rsidRPr="00F00D94" w:rsidRDefault="006F417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DBFAA4D" w14:textId="299809B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2A62C122" w:rsidR="0010435B" w:rsidRPr="00F00D94" w:rsidRDefault="0010435B" w:rsidP="006672EA">
            <w:pPr>
              <w:jc w:val="center"/>
              <w:rPr>
                <w:rFonts w:ascii="Arial" w:hAnsi="Arial" w:cs="Arial"/>
                <w:sz w:val="20"/>
              </w:rPr>
            </w:pPr>
          </w:p>
        </w:tc>
      </w:tr>
      <w:tr w:rsidR="0010435B" w:rsidRPr="00F00D94" w14:paraId="572CF103" w14:textId="77777777" w:rsidTr="00742E3E">
        <w:trPr>
          <w:trHeight w:val="234"/>
        </w:trPr>
        <w:tc>
          <w:tcPr>
            <w:tcW w:w="233"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95"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6B187C2" w:rsidR="0010435B" w:rsidRPr="00F00D94" w:rsidRDefault="006F417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19EA755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48B9C5EA" w:rsidR="0010435B" w:rsidRPr="00F00D94" w:rsidRDefault="0010435B" w:rsidP="006672EA">
            <w:pPr>
              <w:jc w:val="center"/>
              <w:rPr>
                <w:rFonts w:ascii="Arial" w:hAnsi="Arial" w:cs="Arial"/>
                <w:sz w:val="20"/>
              </w:rPr>
            </w:pPr>
          </w:p>
        </w:tc>
      </w:tr>
      <w:tr w:rsidR="0010435B" w:rsidRPr="00F00D94" w14:paraId="6B68C39A"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55356E8"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r w:rsidR="006F4170">
              <w:rPr>
                <w:rFonts w:ascii="Arial" w:hAnsi="Arial" w:cs="Arial"/>
                <w:b/>
                <w:bCs/>
                <w:sz w:val="20"/>
              </w:rPr>
              <w:t>– Wage Rate Requirements</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1C031153" w:rsidR="0010435B" w:rsidRPr="00F00D94" w:rsidRDefault="00C800F8"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6F4170" w:rsidRPr="00F00D94" w14:paraId="204310EF"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57EEB1CD" w14:textId="47681513"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7B27E00F" w14:textId="7EFD540A"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43CB9071" w14:textId="3776176F" w:rsidR="006F4170" w:rsidRPr="00F00D94" w:rsidRDefault="006F4170" w:rsidP="006F4170">
            <w:pPr>
              <w:jc w:val="both"/>
              <w:rPr>
                <w:rFonts w:ascii="Arial" w:hAnsi="Arial" w:cs="Arial"/>
                <w:b/>
                <w:bCs/>
                <w:sz w:val="20"/>
              </w:rPr>
            </w:pPr>
            <w:r w:rsidRPr="00F00D94">
              <w:rPr>
                <w:rFonts w:ascii="Arial" w:hAnsi="Arial" w:cs="Arial"/>
                <w:b/>
                <w:bCs/>
                <w:sz w:val="20"/>
              </w:rPr>
              <w:t xml:space="preserve">Special Tests &amp; Provisions </w:t>
            </w:r>
            <w:r w:rsidR="00C800F8">
              <w:rPr>
                <w:rFonts w:ascii="Arial" w:hAnsi="Arial" w:cs="Arial"/>
                <w:b/>
                <w:bCs/>
                <w:sz w:val="20"/>
              </w:rPr>
              <w:t>– Public Housing Waiting List</w:t>
            </w:r>
          </w:p>
        </w:tc>
        <w:tc>
          <w:tcPr>
            <w:tcW w:w="369" w:type="pct"/>
            <w:tcBorders>
              <w:top w:val="single" w:sz="4" w:space="0" w:color="auto"/>
              <w:left w:val="nil"/>
              <w:bottom w:val="single" w:sz="4" w:space="0" w:color="auto"/>
              <w:right w:val="single" w:sz="4" w:space="0" w:color="auto"/>
            </w:tcBorders>
            <w:shd w:val="clear" w:color="auto" w:fill="auto"/>
            <w:noWrap/>
          </w:tcPr>
          <w:p w14:paraId="73711597" w14:textId="4A37CE81"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54563A30"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0B0338DB" w14:textId="7B6A3AC3"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5A8CEE0"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08152C63"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F54909B"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5A3C5E74"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5900614E"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7EA1CD04" w14:textId="355D4EDD"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22B18893"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3C66E1B7" w14:textId="163CE3C3"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51EDEDBD" w14:textId="38FA7167"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FC657B5" w14:textId="1FBCE445" w:rsidR="006F4170" w:rsidRPr="00F00D94" w:rsidRDefault="006F4170" w:rsidP="006F4170">
            <w:pPr>
              <w:jc w:val="both"/>
              <w:rPr>
                <w:rFonts w:ascii="Arial" w:hAnsi="Arial" w:cs="Arial"/>
                <w:b/>
                <w:bCs/>
                <w:sz w:val="20"/>
              </w:rPr>
            </w:pPr>
            <w:r w:rsidRPr="00F00D94">
              <w:rPr>
                <w:rFonts w:ascii="Arial" w:hAnsi="Arial" w:cs="Arial"/>
                <w:b/>
                <w:bCs/>
                <w:sz w:val="20"/>
              </w:rPr>
              <w:t xml:space="preserve">Special Tests &amp; Provisions </w:t>
            </w:r>
            <w:r w:rsidR="00C800F8">
              <w:rPr>
                <w:rFonts w:ascii="Arial" w:hAnsi="Arial" w:cs="Arial"/>
                <w:b/>
                <w:bCs/>
                <w:sz w:val="20"/>
              </w:rPr>
              <w:t>– Tenant Participation Funds</w:t>
            </w:r>
          </w:p>
        </w:tc>
        <w:tc>
          <w:tcPr>
            <w:tcW w:w="369" w:type="pct"/>
            <w:tcBorders>
              <w:top w:val="single" w:sz="4" w:space="0" w:color="auto"/>
              <w:left w:val="nil"/>
              <w:bottom w:val="single" w:sz="4" w:space="0" w:color="auto"/>
              <w:right w:val="single" w:sz="4" w:space="0" w:color="auto"/>
            </w:tcBorders>
            <w:shd w:val="clear" w:color="auto" w:fill="auto"/>
            <w:noWrap/>
          </w:tcPr>
          <w:p w14:paraId="671F91BE" w14:textId="03818B2E"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412721CE"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548B860" w14:textId="17E417EB"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21D5FADE"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2905CEC5"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EDA3747"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74878538"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E0E9ACD"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1555BD9" w14:textId="24765A61"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77684010"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3F05A35C" w14:textId="32CCD179"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5658E68C" w14:textId="768CDEAD"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B9178CE" w14:textId="6343A98F" w:rsidR="006F4170" w:rsidRPr="00F00D94" w:rsidRDefault="006F4170" w:rsidP="006F4170">
            <w:pPr>
              <w:jc w:val="both"/>
              <w:rPr>
                <w:rFonts w:ascii="Arial" w:hAnsi="Arial" w:cs="Arial"/>
                <w:b/>
                <w:bCs/>
                <w:sz w:val="20"/>
              </w:rPr>
            </w:pPr>
            <w:r w:rsidRPr="00F00D94">
              <w:rPr>
                <w:rFonts w:ascii="Arial" w:hAnsi="Arial" w:cs="Arial"/>
                <w:b/>
                <w:bCs/>
                <w:sz w:val="20"/>
              </w:rPr>
              <w:t>Special Tests &amp; Provisions</w:t>
            </w:r>
            <w:r w:rsidR="00C800F8">
              <w:rPr>
                <w:rFonts w:ascii="Arial" w:hAnsi="Arial" w:cs="Arial"/>
                <w:b/>
                <w:bCs/>
                <w:sz w:val="20"/>
              </w:rPr>
              <w:t xml:space="preserve"> - Project Based Budgeting and Accounting</w:t>
            </w:r>
          </w:p>
        </w:tc>
        <w:tc>
          <w:tcPr>
            <w:tcW w:w="369" w:type="pct"/>
            <w:tcBorders>
              <w:top w:val="single" w:sz="4" w:space="0" w:color="auto"/>
              <w:left w:val="nil"/>
              <w:bottom w:val="single" w:sz="4" w:space="0" w:color="auto"/>
              <w:right w:val="single" w:sz="4" w:space="0" w:color="auto"/>
            </w:tcBorders>
            <w:shd w:val="clear" w:color="auto" w:fill="auto"/>
            <w:noWrap/>
          </w:tcPr>
          <w:p w14:paraId="06D4388D" w14:textId="76B2C34A"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168A382A"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4F996CE9" w14:textId="776819E1"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4BF415B0"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DF0E21E"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4D1F894A"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DE2C768"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008AD5C"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37EF6E53" w14:textId="6FB5BC14"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4B79E20E"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2A96887B" w14:textId="1D380615" w:rsidR="006F4170" w:rsidRPr="00F00D94" w:rsidRDefault="006F4170" w:rsidP="006F4170">
            <w:pPr>
              <w:jc w:val="both"/>
              <w:rPr>
                <w:rFonts w:ascii="Arial" w:hAnsi="Arial" w:cs="Arial"/>
                <w:b/>
                <w:bCs/>
                <w:sz w:val="20"/>
              </w:rPr>
            </w:pPr>
            <w:r w:rsidRPr="00F00D94">
              <w:rPr>
                <w:rFonts w:ascii="Arial" w:hAnsi="Arial" w:cs="Arial"/>
                <w:b/>
                <w:bCs/>
                <w:sz w:val="20"/>
              </w:rPr>
              <w:lastRenderedPageBreak/>
              <w:t>N</w:t>
            </w:r>
          </w:p>
        </w:tc>
        <w:tc>
          <w:tcPr>
            <w:tcW w:w="95" w:type="pct"/>
            <w:tcBorders>
              <w:top w:val="single" w:sz="4" w:space="0" w:color="auto"/>
              <w:left w:val="nil"/>
              <w:bottom w:val="single" w:sz="4" w:space="0" w:color="auto"/>
              <w:right w:val="nil"/>
            </w:tcBorders>
            <w:shd w:val="clear" w:color="auto" w:fill="auto"/>
            <w:noWrap/>
          </w:tcPr>
          <w:p w14:paraId="6BFEAEB9" w14:textId="094E054F"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481D975" w14:textId="193063E3" w:rsidR="006F4170" w:rsidRPr="00F00D94" w:rsidRDefault="006F4170" w:rsidP="006F4170">
            <w:pPr>
              <w:jc w:val="both"/>
              <w:rPr>
                <w:rFonts w:ascii="Arial" w:hAnsi="Arial" w:cs="Arial"/>
                <w:b/>
                <w:bCs/>
                <w:sz w:val="20"/>
              </w:rPr>
            </w:pPr>
            <w:r w:rsidRPr="00F00D94">
              <w:rPr>
                <w:rFonts w:ascii="Arial" w:hAnsi="Arial" w:cs="Arial"/>
                <w:b/>
                <w:bCs/>
                <w:sz w:val="20"/>
              </w:rPr>
              <w:t xml:space="preserve">Special Tests &amp; Provisions </w:t>
            </w:r>
            <w:r w:rsidR="00C800F8">
              <w:rPr>
                <w:rFonts w:ascii="Arial" w:hAnsi="Arial" w:cs="Arial"/>
                <w:b/>
                <w:bCs/>
                <w:sz w:val="20"/>
              </w:rPr>
              <w:t>– Classification of Costs</w:t>
            </w:r>
          </w:p>
        </w:tc>
        <w:tc>
          <w:tcPr>
            <w:tcW w:w="369" w:type="pct"/>
            <w:tcBorders>
              <w:top w:val="single" w:sz="4" w:space="0" w:color="auto"/>
              <w:left w:val="nil"/>
              <w:bottom w:val="single" w:sz="4" w:space="0" w:color="auto"/>
              <w:right w:val="single" w:sz="4" w:space="0" w:color="auto"/>
            </w:tcBorders>
            <w:shd w:val="clear" w:color="auto" w:fill="auto"/>
            <w:noWrap/>
          </w:tcPr>
          <w:p w14:paraId="248026DC" w14:textId="3BD3A70D"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635F9917"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6580F905" w14:textId="3CE222B3"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FDE23B6"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280CD05D"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0EA2520F"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432CDDD"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2C10448B"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07225740" w14:textId="4A59F243"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71280EA4"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1DFF326C" w14:textId="0D185A67"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623E0A29" w14:textId="7A50C6CE"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0118B831" w14:textId="0D6E9B1C" w:rsidR="006F4170" w:rsidRPr="00F00D94" w:rsidRDefault="006F4170" w:rsidP="006F4170">
            <w:pPr>
              <w:jc w:val="both"/>
              <w:rPr>
                <w:rFonts w:ascii="Arial" w:hAnsi="Arial" w:cs="Arial"/>
                <w:b/>
                <w:bCs/>
                <w:sz w:val="20"/>
              </w:rPr>
            </w:pPr>
            <w:r w:rsidRPr="00F00D94">
              <w:rPr>
                <w:rFonts w:ascii="Arial" w:hAnsi="Arial" w:cs="Arial"/>
                <w:b/>
                <w:bCs/>
                <w:sz w:val="20"/>
              </w:rPr>
              <w:t xml:space="preserve">Special Tests &amp; Provisions </w:t>
            </w:r>
            <w:r w:rsidR="00C800F8">
              <w:rPr>
                <w:rFonts w:ascii="Arial" w:hAnsi="Arial" w:cs="Arial"/>
                <w:b/>
                <w:bCs/>
                <w:sz w:val="20"/>
              </w:rPr>
              <w:t>– Balance Sheet Allocations</w:t>
            </w:r>
          </w:p>
        </w:tc>
        <w:tc>
          <w:tcPr>
            <w:tcW w:w="369" w:type="pct"/>
            <w:tcBorders>
              <w:top w:val="single" w:sz="4" w:space="0" w:color="auto"/>
              <w:left w:val="nil"/>
              <w:bottom w:val="single" w:sz="4" w:space="0" w:color="auto"/>
              <w:right w:val="single" w:sz="4" w:space="0" w:color="auto"/>
            </w:tcBorders>
            <w:shd w:val="clear" w:color="auto" w:fill="auto"/>
            <w:noWrap/>
          </w:tcPr>
          <w:p w14:paraId="2C5ED57E" w14:textId="68A35AAE"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4D310443"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6C7D5A3D" w14:textId="609E0261"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FFBBADE"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173C8EEC"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0943B706"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5D11901"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41B8FB34"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7089CA70" w14:textId="28CE25B2"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0B02DDB4"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1A3C78A7" w14:textId="76C5DC30"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1CED4E1A" w14:textId="1F9D1BFE"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56D9EE19" w14:textId="3630E439" w:rsidR="006F4170" w:rsidRPr="00F00D94" w:rsidRDefault="006F4170" w:rsidP="006F4170">
            <w:pPr>
              <w:jc w:val="both"/>
              <w:rPr>
                <w:rFonts w:ascii="Arial" w:hAnsi="Arial" w:cs="Arial"/>
                <w:b/>
                <w:bCs/>
                <w:sz w:val="20"/>
              </w:rPr>
            </w:pPr>
            <w:r w:rsidRPr="00F00D94">
              <w:rPr>
                <w:rFonts w:ascii="Arial" w:hAnsi="Arial" w:cs="Arial"/>
                <w:b/>
                <w:bCs/>
                <w:sz w:val="20"/>
              </w:rPr>
              <w:t xml:space="preserve">Special Tests &amp; Provisions </w:t>
            </w:r>
            <w:r w:rsidR="00C800F8">
              <w:rPr>
                <w:rFonts w:ascii="Arial" w:hAnsi="Arial" w:cs="Arial"/>
                <w:b/>
                <w:bCs/>
                <w:sz w:val="20"/>
              </w:rPr>
              <w:t>– Fees Charged for Centralized Services</w:t>
            </w:r>
          </w:p>
        </w:tc>
        <w:tc>
          <w:tcPr>
            <w:tcW w:w="369" w:type="pct"/>
            <w:tcBorders>
              <w:top w:val="single" w:sz="4" w:space="0" w:color="auto"/>
              <w:left w:val="nil"/>
              <w:bottom w:val="single" w:sz="4" w:space="0" w:color="auto"/>
              <w:right w:val="single" w:sz="4" w:space="0" w:color="auto"/>
            </w:tcBorders>
            <w:shd w:val="clear" w:color="auto" w:fill="auto"/>
            <w:noWrap/>
          </w:tcPr>
          <w:p w14:paraId="019006D5" w14:textId="42839F96"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0D62D360"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353D3FB" w14:textId="7E64ACE9"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1F81BCF"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064FD1AC"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3F2B59D9"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7D22B3AB"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7539F28"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E0D9B13" w14:textId="774A753B"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02455C91"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447F9617" w14:textId="48558082"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6DADCBFE" w14:textId="132FE95F"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F77AEBC" w14:textId="1FDED40A" w:rsidR="006F4170" w:rsidRPr="00F00D94" w:rsidRDefault="006F4170" w:rsidP="006F4170">
            <w:pPr>
              <w:jc w:val="both"/>
              <w:rPr>
                <w:rFonts w:ascii="Arial" w:hAnsi="Arial" w:cs="Arial"/>
                <w:b/>
                <w:bCs/>
                <w:sz w:val="20"/>
              </w:rPr>
            </w:pPr>
            <w:r w:rsidRPr="00F00D94">
              <w:rPr>
                <w:rFonts w:ascii="Arial" w:hAnsi="Arial" w:cs="Arial"/>
                <w:b/>
                <w:bCs/>
                <w:sz w:val="20"/>
              </w:rPr>
              <w:t xml:space="preserve">Special Tests &amp; Provisions </w:t>
            </w:r>
            <w:r w:rsidR="00C800F8">
              <w:rPr>
                <w:rFonts w:ascii="Arial" w:hAnsi="Arial" w:cs="Arial"/>
                <w:b/>
                <w:bCs/>
                <w:sz w:val="20"/>
              </w:rPr>
              <w:t xml:space="preserve">– Prorating Front-line Centralized Services </w:t>
            </w:r>
          </w:p>
        </w:tc>
        <w:tc>
          <w:tcPr>
            <w:tcW w:w="369" w:type="pct"/>
            <w:tcBorders>
              <w:top w:val="single" w:sz="4" w:space="0" w:color="auto"/>
              <w:left w:val="nil"/>
              <w:bottom w:val="single" w:sz="4" w:space="0" w:color="auto"/>
              <w:right w:val="single" w:sz="4" w:space="0" w:color="auto"/>
            </w:tcBorders>
            <w:shd w:val="clear" w:color="auto" w:fill="auto"/>
            <w:noWrap/>
          </w:tcPr>
          <w:p w14:paraId="6D7725A8" w14:textId="10D2E5D2"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0EEC8330"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271844F" w14:textId="39048BFF"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77ED8331"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DCEED5A"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36748DF5"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3076B803"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557E13EB"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0CF0D7D" w14:textId="7E7B9B03"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79054F83"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0B2A8F09" w14:textId="79F457C0"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7ABDF494" w14:textId="2DD76274"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645CC754" w14:textId="0226076F" w:rsidR="006F4170" w:rsidRPr="00F00D94" w:rsidRDefault="006F4170" w:rsidP="006F4170">
            <w:pPr>
              <w:jc w:val="both"/>
              <w:rPr>
                <w:rFonts w:ascii="Arial" w:hAnsi="Arial" w:cs="Arial"/>
                <w:b/>
                <w:bCs/>
                <w:sz w:val="20"/>
              </w:rPr>
            </w:pPr>
            <w:r w:rsidRPr="00F00D94">
              <w:rPr>
                <w:rFonts w:ascii="Arial" w:hAnsi="Arial" w:cs="Arial"/>
                <w:b/>
                <w:bCs/>
                <w:sz w:val="20"/>
              </w:rPr>
              <w:t xml:space="preserve">Special Tests &amp; Provisions </w:t>
            </w:r>
            <w:r w:rsidR="00C800F8">
              <w:rPr>
                <w:rFonts w:ascii="Arial" w:hAnsi="Arial" w:cs="Arial"/>
                <w:b/>
                <w:bCs/>
                <w:sz w:val="20"/>
              </w:rPr>
              <w:t>– Asset Management Fee</w:t>
            </w:r>
          </w:p>
        </w:tc>
        <w:tc>
          <w:tcPr>
            <w:tcW w:w="369" w:type="pct"/>
            <w:tcBorders>
              <w:top w:val="single" w:sz="4" w:space="0" w:color="auto"/>
              <w:left w:val="nil"/>
              <w:bottom w:val="single" w:sz="4" w:space="0" w:color="auto"/>
              <w:right w:val="single" w:sz="4" w:space="0" w:color="auto"/>
            </w:tcBorders>
            <w:shd w:val="clear" w:color="auto" w:fill="auto"/>
            <w:noWrap/>
          </w:tcPr>
          <w:p w14:paraId="5657BB34" w14:textId="6404FA56"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7EB5A3FC"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961028B" w14:textId="0E12F624"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39AB5C0C"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DF7121F"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0A7F2055"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A08141A"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2F7FE44"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EE241DB" w14:textId="08796E51"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2C525609"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166D6EC9" w14:textId="4C32F943"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7F3FD647" w14:textId="5A914AA4"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4F0C6A03" w14:textId="13A0DB5A" w:rsidR="006F4170" w:rsidRPr="00F00D94" w:rsidRDefault="006F4170" w:rsidP="006F4170">
            <w:pPr>
              <w:jc w:val="both"/>
              <w:rPr>
                <w:rFonts w:ascii="Arial" w:hAnsi="Arial" w:cs="Arial"/>
                <w:b/>
                <w:bCs/>
                <w:sz w:val="20"/>
              </w:rPr>
            </w:pPr>
            <w:r w:rsidRPr="00F00D94">
              <w:rPr>
                <w:rFonts w:ascii="Arial" w:hAnsi="Arial" w:cs="Arial"/>
                <w:b/>
                <w:bCs/>
                <w:sz w:val="20"/>
              </w:rPr>
              <w:t>Special Tests &amp; Provisions</w:t>
            </w:r>
            <w:r w:rsidR="00C800F8">
              <w:rPr>
                <w:rFonts w:ascii="Arial" w:hAnsi="Arial" w:cs="Arial"/>
                <w:b/>
                <w:bCs/>
                <w:sz w:val="20"/>
              </w:rPr>
              <w:t xml:space="preserve"> – Management Fees</w:t>
            </w:r>
          </w:p>
        </w:tc>
        <w:tc>
          <w:tcPr>
            <w:tcW w:w="369" w:type="pct"/>
            <w:tcBorders>
              <w:top w:val="single" w:sz="4" w:space="0" w:color="auto"/>
              <w:left w:val="nil"/>
              <w:bottom w:val="single" w:sz="4" w:space="0" w:color="auto"/>
              <w:right w:val="single" w:sz="4" w:space="0" w:color="auto"/>
            </w:tcBorders>
            <w:shd w:val="clear" w:color="auto" w:fill="auto"/>
            <w:noWrap/>
          </w:tcPr>
          <w:p w14:paraId="2A4BD79F" w14:textId="1A858921"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A9BC322"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0499B710" w14:textId="1EC04934"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8108DC6"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E1B97CE"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139BA07E"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5468AF67"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4F1DF402"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4B26D8A7" w14:textId="51C52229"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4F513BF4"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5D6BA447" w14:textId="7FE5F190"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058A1BFA" w14:textId="33711A3F"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E5FF3AE" w14:textId="3C2D7D5E" w:rsidR="006F4170" w:rsidRPr="00F00D94" w:rsidRDefault="006F4170" w:rsidP="006F4170">
            <w:pPr>
              <w:jc w:val="both"/>
              <w:rPr>
                <w:rFonts w:ascii="Arial" w:hAnsi="Arial" w:cs="Arial"/>
                <w:b/>
                <w:bCs/>
                <w:sz w:val="20"/>
              </w:rPr>
            </w:pPr>
            <w:r w:rsidRPr="00F00D94">
              <w:rPr>
                <w:rFonts w:ascii="Arial" w:hAnsi="Arial" w:cs="Arial"/>
                <w:b/>
                <w:bCs/>
                <w:sz w:val="20"/>
              </w:rPr>
              <w:t>Special Tests &amp; Provisions</w:t>
            </w:r>
            <w:r w:rsidR="00C800F8">
              <w:rPr>
                <w:rFonts w:ascii="Arial" w:hAnsi="Arial" w:cs="Arial"/>
                <w:b/>
                <w:bCs/>
                <w:sz w:val="20"/>
              </w:rPr>
              <w:t xml:space="preserve"> – Allocated Overhead</w:t>
            </w:r>
          </w:p>
        </w:tc>
        <w:tc>
          <w:tcPr>
            <w:tcW w:w="369" w:type="pct"/>
            <w:tcBorders>
              <w:top w:val="single" w:sz="4" w:space="0" w:color="auto"/>
              <w:left w:val="nil"/>
              <w:bottom w:val="single" w:sz="4" w:space="0" w:color="auto"/>
              <w:right w:val="single" w:sz="4" w:space="0" w:color="auto"/>
            </w:tcBorders>
            <w:shd w:val="clear" w:color="auto" w:fill="auto"/>
            <w:noWrap/>
          </w:tcPr>
          <w:p w14:paraId="621413FB" w14:textId="7084653B"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74F5FBF"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7B18FAE0" w14:textId="0C39F1DD"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85D5113"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EFBF661"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327D516"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A266B8F"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EF91A20"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756C1AE8" w14:textId="2600734B"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187C57D7"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234BD578" w14:textId="25FD41B4"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2F49220E" w14:textId="7FCE7073"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3AC352D" w14:textId="58ACB90D" w:rsidR="006F4170" w:rsidRPr="00F00D94" w:rsidRDefault="006F4170" w:rsidP="006F4170">
            <w:pPr>
              <w:jc w:val="both"/>
              <w:rPr>
                <w:rFonts w:ascii="Arial" w:hAnsi="Arial" w:cs="Arial"/>
                <w:b/>
                <w:bCs/>
                <w:sz w:val="20"/>
              </w:rPr>
            </w:pPr>
            <w:r w:rsidRPr="00F00D94">
              <w:rPr>
                <w:rFonts w:ascii="Arial" w:hAnsi="Arial" w:cs="Arial"/>
                <w:b/>
                <w:bCs/>
                <w:sz w:val="20"/>
              </w:rPr>
              <w:t>Special Tests &amp; Provisions</w:t>
            </w:r>
            <w:r w:rsidR="00C800F8">
              <w:rPr>
                <w:rFonts w:ascii="Arial" w:hAnsi="Arial" w:cs="Arial"/>
                <w:b/>
                <w:bCs/>
                <w:sz w:val="20"/>
              </w:rPr>
              <w:t xml:space="preserve"> – Funded Central Office with Capital Fund Program Funds </w:t>
            </w:r>
          </w:p>
        </w:tc>
        <w:tc>
          <w:tcPr>
            <w:tcW w:w="369" w:type="pct"/>
            <w:tcBorders>
              <w:top w:val="single" w:sz="4" w:space="0" w:color="auto"/>
              <w:left w:val="nil"/>
              <w:bottom w:val="single" w:sz="4" w:space="0" w:color="auto"/>
              <w:right w:val="single" w:sz="4" w:space="0" w:color="auto"/>
            </w:tcBorders>
            <w:shd w:val="clear" w:color="auto" w:fill="auto"/>
            <w:noWrap/>
          </w:tcPr>
          <w:p w14:paraId="2080BAC5" w14:textId="5C459378"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0589CC9F"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27B93F5" w14:textId="459E77F2"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29E7C737"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3BD25F13"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10962A6E"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6BE67F39"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4AB8F91"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44AF69D8" w14:textId="6B6C553B"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4F0AE0C7"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4439700A" w14:textId="7E473424"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6A8BF5FD" w14:textId="0CA832F5"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668DA42" w14:textId="394EF701" w:rsidR="006F4170" w:rsidRPr="00F00D94" w:rsidRDefault="006F4170" w:rsidP="006F4170">
            <w:pPr>
              <w:jc w:val="both"/>
              <w:rPr>
                <w:rFonts w:ascii="Arial" w:hAnsi="Arial" w:cs="Arial"/>
                <w:b/>
                <w:bCs/>
                <w:sz w:val="20"/>
              </w:rPr>
            </w:pPr>
            <w:r w:rsidRPr="00F00D94">
              <w:rPr>
                <w:rFonts w:ascii="Arial" w:hAnsi="Arial" w:cs="Arial"/>
                <w:b/>
                <w:bCs/>
                <w:sz w:val="20"/>
              </w:rPr>
              <w:t>Special Tests &amp; Provisions</w:t>
            </w:r>
            <w:r w:rsidR="00C800F8">
              <w:rPr>
                <w:rFonts w:ascii="Arial" w:hAnsi="Arial" w:cs="Arial"/>
                <w:b/>
                <w:bCs/>
                <w:sz w:val="20"/>
              </w:rPr>
              <w:t xml:space="preserve"> – PHA Utilities Operating Funding Requests</w:t>
            </w:r>
          </w:p>
        </w:tc>
        <w:tc>
          <w:tcPr>
            <w:tcW w:w="369" w:type="pct"/>
            <w:tcBorders>
              <w:top w:val="single" w:sz="4" w:space="0" w:color="auto"/>
              <w:left w:val="nil"/>
              <w:bottom w:val="single" w:sz="4" w:space="0" w:color="auto"/>
              <w:right w:val="single" w:sz="4" w:space="0" w:color="auto"/>
            </w:tcBorders>
            <w:shd w:val="clear" w:color="auto" w:fill="auto"/>
            <w:noWrap/>
          </w:tcPr>
          <w:p w14:paraId="4F89C64E" w14:textId="3578585A"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73897E3E"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7CBCFD8A" w14:textId="3AD3DADC"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7957A26C"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31FEFCDA"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1E36F52A"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3D68080D"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5B09B29D"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E160D59" w14:textId="6C7FF778"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2B20CD82"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05E3DC9F" w14:textId="185AB8CF"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119375B7" w14:textId="6B70A4FA"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61179890" w14:textId="04A386C7" w:rsidR="006F4170" w:rsidRPr="00F00D94" w:rsidRDefault="006F4170" w:rsidP="006F4170">
            <w:pPr>
              <w:jc w:val="both"/>
              <w:rPr>
                <w:rFonts w:ascii="Arial" w:hAnsi="Arial" w:cs="Arial"/>
                <w:b/>
                <w:bCs/>
                <w:sz w:val="20"/>
              </w:rPr>
            </w:pPr>
            <w:r w:rsidRPr="00F00D94">
              <w:rPr>
                <w:rFonts w:ascii="Arial" w:hAnsi="Arial" w:cs="Arial"/>
                <w:b/>
                <w:bCs/>
                <w:sz w:val="20"/>
              </w:rPr>
              <w:t>Special Tests &amp; Provisions</w:t>
            </w:r>
            <w:r w:rsidR="00C800F8">
              <w:rPr>
                <w:rFonts w:ascii="Arial" w:hAnsi="Arial" w:cs="Arial"/>
                <w:b/>
                <w:bCs/>
                <w:sz w:val="20"/>
              </w:rPr>
              <w:t xml:space="preserve"> – Recording of Declarations of Trust/Declaration of Restrictive Covenants Against Public Housing Property</w:t>
            </w:r>
          </w:p>
        </w:tc>
        <w:tc>
          <w:tcPr>
            <w:tcW w:w="369" w:type="pct"/>
            <w:tcBorders>
              <w:top w:val="single" w:sz="4" w:space="0" w:color="auto"/>
              <w:left w:val="nil"/>
              <w:bottom w:val="single" w:sz="4" w:space="0" w:color="auto"/>
              <w:right w:val="single" w:sz="4" w:space="0" w:color="auto"/>
            </w:tcBorders>
            <w:shd w:val="clear" w:color="auto" w:fill="auto"/>
            <w:noWrap/>
          </w:tcPr>
          <w:p w14:paraId="6144B729" w14:textId="64E0EC5D"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24337A7C"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65EEB1AC" w14:textId="5AA2F626"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1231065"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09389E4E"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C1DBEDF"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7C30551D"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653E2D26"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D56EF23" w14:textId="38C9FDCD"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35CDDC4C"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36FBA822" w14:textId="2253D476"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6F6DFCBC" w14:textId="050A6ED0"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6985B713" w14:textId="3C716042" w:rsidR="006F4170" w:rsidRPr="00F00D94" w:rsidRDefault="006F4170" w:rsidP="006F4170">
            <w:pPr>
              <w:jc w:val="both"/>
              <w:rPr>
                <w:rFonts w:ascii="Arial" w:hAnsi="Arial" w:cs="Arial"/>
                <w:b/>
                <w:bCs/>
                <w:sz w:val="20"/>
              </w:rPr>
            </w:pPr>
            <w:r w:rsidRPr="00F00D94">
              <w:rPr>
                <w:rFonts w:ascii="Arial" w:hAnsi="Arial" w:cs="Arial"/>
                <w:b/>
                <w:bCs/>
                <w:sz w:val="20"/>
              </w:rPr>
              <w:t>Special Tests &amp; Provisions</w:t>
            </w:r>
            <w:r w:rsidR="00C800F8">
              <w:rPr>
                <w:rFonts w:ascii="Arial" w:hAnsi="Arial" w:cs="Arial"/>
                <w:b/>
                <w:bCs/>
                <w:sz w:val="20"/>
              </w:rPr>
              <w:t xml:space="preserve"> – Depository Agreements</w:t>
            </w:r>
          </w:p>
        </w:tc>
        <w:tc>
          <w:tcPr>
            <w:tcW w:w="369" w:type="pct"/>
            <w:tcBorders>
              <w:top w:val="single" w:sz="4" w:space="0" w:color="auto"/>
              <w:left w:val="nil"/>
              <w:bottom w:val="single" w:sz="4" w:space="0" w:color="auto"/>
              <w:right w:val="single" w:sz="4" w:space="0" w:color="auto"/>
            </w:tcBorders>
            <w:shd w:val="clear" w:color="auto" w:fill="auto"/>
            <w:noWrap/>
          </w:tcPr>
          <w:p w14:paraId="49CD3AA1" w14:textId="12CC2FD5"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614F0D73"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30C3E240" w14:textId="394A9D9D"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5CB732F"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90ECC48"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7BFC9CF"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73ADFA5D"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746ABEC3"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3E253E25" w14:textId="7E8D6261"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28B4C9D9"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299872FB" w14:textId="6CBF2570"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587FC945" w14:textId="7C0C1D30"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9593DD9" w14:textId="63EB43AA" w:rsidR="006F4170" w:rsidRPr="00F00D94" w:rsidRDefault="006F4170" w:rsidP="006F4170">
            <w:pPr>
              <w:jc w:val="both"/>
              <w:rPr>
                <w:rFonts w:ascii="Arial" w:hAnsi="Arial" w:cs="Arial"/>
                <w:b/>
                <w:bCs/>
                <w:sz w:val="20"/>
              </w:rPr>
            </w:pPr>
            <w:r w:rsidRPr="00F00D94">
              <w:rPr>
                <w:rFonts w:ascii="Arial" w:hAnsi="Arial" w:cs="Arial"/>
                <w:b/>
                <w:bCs/>
                <w:sz w:val="20"/>
              </w:rPr>
              <w:t>Special Tests &amp; Provisions</w:t>
            </w:r>
            <w:r w:rsidR="00C800F8">
              <w:rPr>
                <w:rFonts w:ascii="Arial" w:hAnsi="Arial" w:cs="Arial"/>
                <w:b/>
                <w:bCs/>
                <w:sz w:val="20"/>
              </w:rPr>
              <w:t xml:space="preserve"> – Insurance Proceeds</w:t>
            </w:r>
          </w:p>
        </w:tc>
        <w:tc>
          <w:tcPr>
            <w:tcW w:w="369" w:type="pct"/>
            <w:tcBorders>
              <w:top w:val="single" w:sz="4" w:space="0" w:color="auto"/>
              <w:left w:val="nil"/>
              <w:bottom w:val="single" w:sz="4" w:space="0" w:color="auto"/>
              <w:right w:val="single" w:sz="4" w:space="0" w:color="auto"/>
            </w:tcBorders>
            <w:shd w:val="clear" w:color="auto" w:fill="auto"/>
            <w:noWrap/>
          </w:tcPr>
          <w:p w14:paraId="2FA6893F" w14:textId="0286B9EB"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22EC0071"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2D9BEA0" w14:textId="6BEEE8D7"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672D639"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E90F0DD"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19755C47"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661CB5C"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0C371C6"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4F07B3E" w14:textId="47675F57"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31D2792D"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212E2950" w14:textId="635E8C43"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02F3B16A" w14:textId="3D37C161"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59E9F0B2" w14:textId="41A63DC4" w:rsidR="006F4170" w:rsidRPr="00F00D94" w:rsidRDefault="006F4170" w:rsidP="006F4170">
            <w:pPr>
              <w:jc w:val="both"/>
              <w:rPr>
                <w:rFonts w:ascii="Arial" w:hAnsi="Arial" w:cs="Arial"/>
                <w:b/>
                <w:bCs/>
                <w:sz w:val="20"/>
              </w:rPr>
            </w:pPr>
            <w:r w:rsidRPr="00F00D94">
              <w:rPr>
                <w:rFonts w:ascii="Arial" w:hAnsi="Arial" w:cs="Arial"/>
                <w:b/>
                <w:bCs/>
                <w:sz w:val="20"/>
              </w:rPr>
              <w:t>Special Tests &amp; Provisions</w:t>
            </w:r>
            <w:r w:rsidR="00C800F8">
              <w:rPr>
                <w:rFonts w:ascii="Arial" w:hAnsi="Arial" w:cs="Arial"/>
                <w:b/>
                <w:bCs/>
                <w:sz w:val="20"/>
              </w:rPr>
              <w:t xml:space="preserve"> – Environmental Contaminants Testing and Remediation</w:t>
            </w:r>
          </w:p>
        </w:tc>
        <w:tc>
          <w:tcPr>
            <w:tcW w:w="369" w:type="pct"/>
            <w:tcBorders>
              <w:top w:val="single" w:sz="4" w:space="0" w:color="auto"/>
              <w:left w:val="nil"/>
              <w:bottom w:val="single" w:sz="4" w:space="0" w:color="auto"/>
              <w:right w:val="single" w:sz="4" w:space="0" w:color="auto"/>
            </w:tcBorders>
            <w:shd w:val="clear" w:color="auto" w:fill="auto"/>
            <w:noWrap/>
          </w:tcPr>
          <w:p w14:paraId="7EC3B78D" w14:textId="0F4EF256"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56599BB"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5C75801" w14:textId="3C35053E"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B87D344"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4C09452"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B06E59B"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2A340A7"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BF41C3D"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2EEC1445" w14:textId="5916EFBE"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7685705D"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2419D3A1" w14:textId="2175CDD1"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0DD89CFC" w14:textId="3F658FC9"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4A0B2CB0" w14:textId="08BA100E" w:rsidR="006F4170" w:rsidRPr="00F00D94" w:rsidRDefault="006F4170" w:rsidP="006F4170">
            <w:pPr>
              <w:jc w:val="both"/>
              <w:rPr>
                <w:rFonts w:ascii="Arial" w:hAnsi="Arial" w:cs="Arial"/>
                <w:b/>
                <w:bCs/>
                <w:sz w:val="20"/>
              </w:rPr>
            </w:pPr>
            <w:r w:rsidRPr="00F00D94">
              <w:rPr>
                <w:rFonts w:ascii="Arial" w:hAnsi="Arial" w:cs="Arial"/>
                <w:b/>
                <w:bCs/>
                <w:sz w:val="20"/>
              </w:rPr>
              <w:t>Special Tests &amp; Provisions</w:t>
            </w:r>
            <w:r w:rsidR="00C800F8">
              <w:rPr>
                <w:rFonts w:ascii="Arial" w:hAnsi="Arial" w:cs="Arial"/>
                <w:b/>
                <w:bCs/>
                <w:sz w:val="20"/>
              </w:rPr>
              <w:t xml:space="preserve"> – Proceeds under Sections 18 and 22 of the 1937 Act</w:t>
            </w:r>
          </w:p>
        </w:tc>
        <w:tc>
          <w:tcPr>
            <w:tcW w:w="369" w:type="pct"/>
            <w:tcBorders>
              <w:top w:val="single" w:sz="4" w:space="0" w:color="auto"/>
              <w:left w:val="nil"/>
              <w:bottom w:val="single" w:sz="4" w:space="0" w:color="auto"/>
              <w:right w:val="single" w:sz="4" w:space="0" w:color="auto"/>
            </w:tcBorders>
            <w:shd w:val="clear" w:color="auto" w:fill="auto"/>
            <w:noWrap/>
          </w:tcPr>
          <w:p w14:paraId="29BE3E2C" w14:textId="3FA023C3"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0263D67C"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4B2804E0" w14:textId="4C7FCD61"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594FD733"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6FF977E"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7663A00D"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67000669"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702D55F"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2C04E38" w14:textId="5DF6DAA7"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74CA2B9A"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01726061" w14:textId="78A85844"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1BE81B5E" w14:textId="6D4F26F5"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26EAC7C" w14:textId="13669FC3" w:rsidR="006F4170" w:rsidRPr="00F00D94" w:rsidRDefault="006F4170" w:rsidP="006F4170">
            <w:pPr>
              <w:jc w:val="both"/>
              <w:rPr>
                <w:rFonts w:ascii="Arial" w:hAnsi="Arial" w:cs="Arial"/>
                <w:b/>
                <w:bCs/>
                <w:sz w:val="20"/>
              </w:rPr>
            </w:pPr>
            <w:r w:rsidRPr="00F00D94">
              <w:rPr>
                <w:rFonts w:ascii="Arial" w:hAnsi="Arial" w:cs="Arial"/>
                <w:b/>
                <w:bCs/>
                <w:sz w:val="20"/>
              </w:rPr>
              <w:t>Special Tests &amp; Provisions</w:t>
            </w:r>
            <w:r w:rsidR="00C800F8">
              <w:rPr>
                <w:rFonts w:ascii="Arial" w:hAnsi="Arial" w:cs="Arial"/>
                <w:b/>
                <w:bCs/>
                <w:sz w:val="20"/>
              </w:rPr>
              <w:t xml:space="preserve"> – CARES Act Funding</w:t>
            </w:r>
          </w:p>
        </w:tc>
        <w:tc>
          <w:tcPr>
            <w:tcW w:w="369" w:type="pct"/>
            <w:tcBorders>
              <w:top w:val="single" w:sz="4" w:space="0" w:color="auto"/>
              <w:left w:val="nil"/>
              <w:bottom w:val="single" w:sz="4" w:space="0" w:color="auto"/>
              <w:right w:val="single" w:sz="4" w:space="0" w:color="auto"/>
            </w:tcBorders>
            <w:shd w:val="clear" w:color="auto" w:fill="auto"/>
            <w:noWrap/>
          </w:tcPr>
          <w:p w14:paraId="5ADBCD07" w14:textId="3C6DA0EA"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D555BAC"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0EAABAA4" w14:textId="75DDBDE6"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46C6E14C"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6BDF188"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4FE7CED7"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AF6DF2E"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BDCAFB8"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C4DEEAD" w14:textId="56CB1FC8"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2443FE4B"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20019704" w14:textId="255D395A" w:rsidR="006F4170" w:rsidRPr="00F00D94" w:rsidRDefault="006F4170" w:rsidP="006F4170">
            <w:pPr>
              <w:jc w:val="both"/>
              <w:rPr>
                <w:rFonts w:ascii="Arial" w:hAnsi="Arial" w:cs="Arial"/>
                <w:b/>
                <w:bCs/>
                <w:sz w:val="20"/>
              </w:rPr>
            </w:pPr>
            <w:r w:rsidRPr="00F00D94">
              <w:rPr>
                <w:rFonts w:ascii="Arial" w:hAnsi="Arial" w:cs="Arial"/>
                <w:b/>
                <w:bCs/>
                <w:sz w:val="20"/>
              </w:rPr>
              <w:lastRenderedPageBreak/>
              <w:t>N</w:t>
            </w:r>
          </w:p>
        </w:tc>
        <w:tc>
          <w:tcPr>
            <w:tcW w:w="95" w:type="pct"/>
            <w:tcBorders>
              <w:top w:val="single" w:sz="4" w:space="0" w:color="auto"/>
              <w:left w:val="nil"/>
              <w:bottom w:val="single" w:sz="4" w:space="0" w:color="auto"/>
              <w:right w:val="nil"/>
            </w:tcBorders>
            <w:shd w:val="clear" w:color="auto" w:fill="auto"/>
            <w:noWrap/>
          </w:tcPr>
          <w:p w14:paraId="780B260D" w14:textId="046DF7D5"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5EBFCA5D" w14:textId="5F3409C4" w:rsidR="006F4170" w:rsidRPr="00F00D94" w:rsidRDefault="006F4170" w:rsidP="006F4170">
            <w:pPr>
              <w:jc w:val="both"/>
              <w:rPr>
                <w:rFonts w:ascii="Arial" w:hAnsi="Arial" w:cs="Arial"/>
                <w:b/>
                <w:bCs/>
                <w:sz w:val="20"/>
              </w:rPr>
            </w:pPr>
            <w:r w:rsidRPr="00F00D94">
              <w:rPr>
                <w:rFonts w:ascii="Arial" w:hAnsi="Arial" w:cs="Arial"/>
                <w:b/>
                <w:bCs/>
                <w:sz w:val="20"/>
              </w:rPr>
              <w:t xml:space="preserve">Special Tests &amp; Provisions </w:t>
            </w:r>
            <w:r w:rsidR="00C800F8">
              <w:rPr>
                <w:rFonts w:ascii="Arial" w:hAnsi="Arial" w:cs="Arial"/>
                <w:b/>
                <w:bCs/>
                <w:sz w:val="20"/>
              </w:rPr>
              <w:t>– UEL Formula</w:t>
            </w:r>
          </w:p>
        </w:tc>
        <w:tc>
          <w:tcPr>
            <w:tcW w:w="369" w:type="pct"/>
            <w:tcBorders>
              <w:top w:val="single" w:sz="4" w:space="0" w:color="auto"/>
              <w:left w:val="nil"/>
              <w:bottom w:val="single" w:sz="4" w:space="0" w:color="auto"/>
              <w:right w:val="single" w:sz="4" w:space="0" w:color="auto"/>
            </w:tcBorders>
            <w:shd w:val="clear" w:color="auto" w:fill="auto"/>
            <w:noWrap/>
          </w:tcPr>
          <w:p w14:paraId="7EC3458C" w14:textId="65031A98"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244FFE0D"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BD20BAB" w14:textId="0C9FF733"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34167BE2"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D9B61FE"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D0B45C2"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24800051"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5D98D8EC"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4BC6CA19" w14:textId="6FDB17F2" w:rsidR="006F4170" w:rsidRPr="00F00D94" w:rsidRDefault="006F4170" w:rsidP="006F4170">
            <w:pPr>
              <w:jc w:val="center"/>
              <w:rPr>
                <w:rFonts w:ascii="Arial" w:hAnsi="Arial" w:cs="Arial"/>
                <w:i/>
                <w:iCs/>
                <w:sz w:val="20"/>
              </w:rPr>
            </w:pPr>
            <w:r w:rsidRPr="00F00D94">
              <w:rPr>
                <w:rFonts w:ascii="Arial" w:hAnsi="Arial" w:cs="Arial"/>
                <w:i/>
                <w:iCs/>
                <w:sz w:val="20"/>
              </w:rPr>
              <w:t>5%</w:t>
            </w:r>
          </w:p>
        </w:tc>
      </w:tr>
      <w:tr w:rsidR="006F4170" w:rsidRPr="00F00D94" w14:paraId="027D78BA" w14:textId="77777777" w:rsidTr="006F4170">
        <w:trPr>
          <w:trHeight w:val="498"/>
        </w:trPr>
        <w:tc>
          <w:tcPr>
            <w:tcW w:w="233" w:type="pct"/>
            <w:tcBorders>
              <w:top w:val="single" w:sz="4" w:space="0" w:color="auto"/>
              <w:left w:val="single" w:sz="4" w:space="0" w:color="auto"/>
              <w:bottom w:val="single" w:sz="4" w:space="0" w:color="auto"/>
              <w:right w:val="single" w:sz="4" w:space="0" w:color="auto"/>
            </w:tcBorders>
            <w:shd w:val="clear" w:color="auto" w:fill="auto"/>
            <w:noWrap/>
          </w:tcPr>
          <w:p w14:paraId="7A192562" w14:textId="7DDAB327" w:rsidR="006F4170" w:rsidRPr="00F00D94" w:rsidRDefault="006F4170" w:rsidP="006F4170">
            <w:pPr>
              <w:jc w:val="both"/>
              <w:rPr>
                <w:rFonts w:ascii="Arial" w:hAnsi="Arial" w:cs="Arial"/>
                <w:b/>
                <w:bCs/>
                <w:sz w:val="20"/>
              </w:rPr>
            </w:pPr>
            <w:r w:rsidRPr="00F00D94">
              <w:rPr>
                <w:rFonts w:ascii="Arial" w:hAnsi="Arial" w:cs="Arial"/>
                <w:b/>
                <w:bCs/>
                <w:sz w:val="20"/>
              </w:rPr>
              <w:t>N</w:t>
            </w:r>
          </w:p>
        </w:tc>
        <w:tc>
          <w:tcPr>
            <w:tcW w:w="95" w:type="pct"/>
            <w:tcBorders>
              <w:top w:val="single" w:sz="4" w:space="0" w:color="auto"/>
              <w:left w:val="nil"/>
              <w:bottom w:val="single" w:sz="4" w:space="0" w:color="auto"/>
              <w:right w:val="nil"/>
            </w:tcBorders>
            <w:shd w:val="clear" w:color="auto" w:fill="auto"/>
            <w:noWrap/>
          </w:tcPr>
          <w:p w14:paraId="31BC0B00" w14:textId="4A17E584" w:rsidR="006F4170" w:rsidRPr="00F00D94" w:rsidRDefault="006F4170" w:rsidP="006F4170">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5FED625" w14:textId="7DD0D340" w:rsidR="006F4170" w:rsidRPr="00F00D94" w:rsidRDefault="006F4170" w:rsidP="006F4170">
            <w:pPr>
              <w:jc w:val="both"/>
              <w:rPr>
                <w:rFonts w:ascii="Arial" w:hAnsi="Arial" w:cs="Arial"/>
                <w:b/>
                <w:bCs/>
                <w:sz w:val="20"/>
              </w:rPr>
            </w:pPr>
            <w:r w:rsidRPr="00F00D94">
              <w:rPr>
                <w:rFonts w:ascii="Arial" w:hAnsi="Arial" w:cs="Arial"/>
                <w:b/>
                <w:bCs/>
                <w:sz w:val="20"/>
              </w:rPr>
              <w:t xml:space="preserve">Special Tests &amp; Provisions </w:t>
            </w:r>
            <w:r w:rsidR="00C800F8">
              <w:rPr>
                <w:rFonts w:ascii="Arial" w:hAnsi="Arial" w:cs="Arial"/>
                <w:b/>
                <w:bCs/>
                <w:sz w:val="20"/>
              </w:rPr>
              <w:t>– Formula Income</w:t>
            </w:r>
          </w:p>
        </w:tc>
        <w:tc>
          <w:tcPr>
            <w:tcW w:w="369" w:type="pct"/>
            <w:tcBorders>
              <w:top w:val="single" w:sz="4" w:space="0" w:color="auto"/>
              <w:left w:val="nil"/>
              <w:bottom w:val="single" w:sz="4" w:space="0" w:color="auto"/>
              <w:right w:val="single" w:sz="4" w:space="0" w:color="auto"/>
            </w:tcBorders>
            <w:shd w:val="clear" w:color="auto" w:fill="auto"/>
            <w:noWrap/>
          </w:tcPr>
          <w:p w14:paraId="6C6A066E" w14:textId="66565EAA" w:rsidR="006F4170" w:rsidRPr="00F00D94" w:rsidRDefault="00C800F8" w:rsidP="006F4170">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A85A49F" w14:textId="77777777" w:rsidR="006F4170" w:rsidRPr="00F00D94" w:rsidRDefault="006F4170" w:rsidP="006F4170">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34092893" w14:textId="77EDDC5E" w:rsidR="006F4170" w:rsidRPr="00F00D94" w:rsidRDefault="006F4170" w:rsidP="006F4170">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5E666DCF" w14:textId="77777777" w:rsidR="006F4170" w:rsidRPr="00F00D94" w:rsidRDefault="006F4170" w:rsidP="006F4170">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1A8F994F" w14:textId="77777777" w:rsidR="006F4170" w:rsidRPr="00F00D94" w:rsidRDefault="006F4170" w:rsidP="006F4170">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11F92FE3" w14:textId="77777777" w:rsidR="006F4170" w:rsidRPr="00F00D94" w:rsidRDefault="006F4170" w:rsidP="006F4170">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1FAED62F" w14:textId="77777777" w:rsidR="006F4170" w:rsidRPr="00F00D94" w:rsidRDefault="006F4170" w:rsidP="006F4170">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15B7DD4" w14:textId="77777777" w:rsidR="006F4170" w:rsidRPr="00F00D94" w:rsidRDefault="006F4170" w:rsidP="006F4170">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7DF6DCB1" w14:textId="7B2BEAF8" w:rsidR="006F4170" w:rsidRPr="00F00D94" w:rsidRDefault="006F4170" w:rsidP="006F4170">
            <w:pPr>
              <w:jc w:val="center"/>
              <w:rPr>
                <w:rFonts w:ascii="Arial" w:hAnsi="Arial" w:cs="Arial"/>
                <w:i/>
                <w:iCs/>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26202F76"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 xml:space="preserve">he auditor's tests of compliance with compliance requirements may disclose instances </w:t>
      </w:r>
      <w:r w:rsidRPr="00F00D94">
        <w:rPr>
          <w:rFonts w:ascii="Arial" w:hAnsi="Arial" w:cs="Arial"/>
          <w:color w:val="252525"/>
          <w:sz w:val="20"/>
        </w:rPr>
        <w:lastRenderedPageBreak/>
        <w:t>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D8BAD8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633DB9"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3F92A641"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633DB9"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64017C53" w:rsidR="000104D2" w:rsidRPr="00F00D94" w:rsidRDefault="00633DB9"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E2715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E2715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0619871"/>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0619872"/>
      <w:r w:rsidRPr="00F00D94">
        <w:rPr>
          <w:rFonts w:cs="Arial"/>
        </w:rPr>
        <w:t>I. Program Objectives</w:t>
      </w:r>
      <w:bookmarkEnd w:id="10"/>
    </w:p>
    <w:p w14:paraId="47FBF2E8" w14:textId="46C7A862" w:rsidR="009656BB" w:rsidRDefault="00E2715B" w:rsidP="006672EA">
      <w:pPr>
        <w:spacing w:after="240"/>
        <w:jc w:val="both"/>
        <w:rPr>
          <w:rFonts w:ascii="Arial" w:hAnsi="Arial" w:cs="Arial"/>
          <w:bCs/>
          <w:sz w:val="20"/>
        </w:rPr>
      </w:pPr>
      <w:r w:rsidRPr="00E2715B">
        <w:rPr>
          <w:rFonts w:ascii="Arial" w:hAnsi="Arial" w:cs="Arial"/>
          <w:bCs/>
          <w:sz w:val="20"/>
        </w:rPr>
        <w:t>The overall objective of the Public and Indian Housing program is to provide and operate cost- effective, decent, safe, and affordable dwellings for lower income families through an authorized local Public Housing Agency (PHA).</w:t>
      </w:r>
    </w:p>
    <w:p w14:paraId="7493963C" w14:textId="0DF0C9E6" w:rsidR="00E2715B" w:rsidRPr="00E2715B" w:rsidRDefault="00E2715B" w:rsidP="006672EA">
      <w:pPr>
        <w:spacing w:after="240"/>
        <w:jc w:val="both"/>
        <w:rPr>
          <w:rFonts w:ascii="Arial" w:hAnsi="Arial" w:cs="Arial"/>
          <w:bCs/>
          <w:i/>
          <w:iCs/>
          <w:sz w:val="20"/>
        </w:rPr>
      </w:pPr>
      <w:bookmarkStart w:id="11" w:name="_Hlk120608693"/>
      <w:r>
        <w:rPr>
          <w:rFonts w:ascii="Arial" w:hAnsi="Arial" w:cs="Arial"/>
          <w:bCs/>
          <w:i/>
          <w:iCs/>
          <w:sz w:val="20"/>
        </w:rPr>
        <w:t>(Source: 2022 OMB Compliance Supplement, Part 4, HUD, #14.850 Public and Indian Housing)</w:t>
      </w:r>
    </w:p>
    <w:p w14:paraId="222D14D9" w14:textId="77777777" w:rsidR="009656BB" w:rsidRPr="00F00D94" w:rsidRDefault="009656BB" w:rsidP="006672EA">
      <w:pPr>
        <w:pStyle w:val="Heading3"/>
        <w:jc w:val="both"/>
        <w:rPr>
          <w:rFonts w:cs="Arial"/>
        </w:rPr>
      </w:pPr>
      <w:bookmarkStart w:id="12" w:name="_Toc120619873"/>
      <w:bookmarkEnd w:id="11"/>
      <w:r w:rsidRPr="00F00D94">
        <w:rPr>
          <w:rFonts w:cs="Arial"/>
        </w:rPr>
        <w:t>II. Program Procedures</w:t>
      </w:r>
      <w:bookmarkEnd w:id="12"/>
    </w:p>
    <w:p w14:paraId="79F7D190" w14:textId="13D44933" w:rsidR="00E2715B" w:rsidRPr="00F555A1" w:rsidRDefault="00E2715B" w:rsidP="00E2715B">
      <w:pPr>
        <w:pStyle w:val="ListParagraph"/>
        <w:numPr>
          <w:ilvl w:val="0"/>
          <w:numId w:val="61"/>
        </w:numPr>
        <w:spacing w:after="240"/>
        <w:jc w:val="both"/>
        <w:rPr>
          <w:rFonts w:ascii="Arial" w:hAnsi="Arial" w:cs="Arial"/>
          <w:b/>
        </w:rPr>
      </w:pPr>
      <w:r w:rsidRPr="00F555A1">
        <w:rPr>
          <w:rFonts w:ascii="Arial" w:hAnsi="Arial" w:cs="Arial"/>
          <w:b/>
        </w:rPr>
        <w:t>Overview</w:t>
      </w:r>
    </w:p>
    <w:p w14:paraId="3DB9D708" w14:textId="77777777" w:rsidR="00E2715B" w:rsidRPr="00E2715B" w:rsidRDefault="00E2715B" w:rsidP="00E2715B">
      <w:pPr>
        <w:spacing w:after="240"/>
        <w:ind w:left="720"/>
        <w:jc w:val="both"/>
        <w:rPr>
          <w:rFonts w:ascii="Arial" w:hAnsi="Arial" w:cs="Arial"/>
          <w:bCs/>
          <w:sz w:val="20"/>
        </w:rPr>
      </w:pPr>
      <w:r w:rsidRPr="00E2715B">
        <w:rPr>
          <w:rFonts w:ascii="Arial" w:hAnsi="Arial" w:cs="Arial"/>
          <w:bCs/>
          <w:sz w:val="20"/>
        </w:rPr>
        <w:t>Operating Fund grants are available to achieve and maintain adequate operating and maintenance service and reserve funds. Capital Fund grants are provided for modernization and development activities.</w:t>
      </w:r>
    </w:p>
    <w:p w14:paraId="18D5FA61" w14:textId="77777777" w:rsidR="00E2715B" w:rsidRPr="00E2715B" w:rsidRDefault="00E2715B" w:rsidP="00E2715B">
      <w:pPr>
        <w:spacing w:after="240"/>
        <w:ind w:left="720"/>
        <w:jc w:val="both"/>
        <w:rPr>
          <w:rFonts w:ascii="Arial" w:hAnsi="Arial" w:cs="Arial"/>
          <w:bCs/>
          <w:sz w:val="20"/>
        </w:rPr>
      </w:pPr>
      <w:r w:rsidRPr="00E2715B">
        <w:rPr>
          <w:rFonts w:ascii="Arial" w:hAnsi="Arial" w:cs="Arial"/>
          <w:bCs/>
          <w:sz w:val="20"/>
        </w:rPr>
        <w:t>PHAs established in accordance with state law are eligible to administer the public housing program. The proposed program must be approved by the local governing body. There are three core occupancy procedures which are described in program regulations and other guidance: (1) determination of eligibility; (2) determination of income and rent; and (3) leasing and continuing occupancy.</w:t>
      </w:r>
    </w:p>
    <w:p w14:paraId="01EF4CF8" w14:textId="26818D2D" w:rsidR="00E2715B" w:rsidRPr="00F555A1" w:rsidRDefault="00E2715B" w:rsidP="00E2715B">
      <w:pPr>
        <w:pStyle w:val="ListParagraph"/>
        <w:numPr>
          <w:ilvl w:val="0"/>
          <w:numId w:val="61"/>
        </w:numPr>
        <w:spacing w:after="240"/>
        <w:jc w:val="both"/>
        <w:rPr>
          <w:rFonts w:ascii="Arial" w:hAnsi="Arial" w:cs="Arial"/>
          <w:b/>
        </w:rPr>
      </w:pPr>
      <w:r w:rsidRPr="00F555A1">
        <w:rPr>
          <w:rFonts w:ascii="Arial" w:hAnsi="Arial" w:cs="Arial"/>
          <w:b/>
        </w:rPr>
        <w:t>Subprograms/Program Elements</w:t>
      </w:r>
    </w:p>
    <w:p w14:paraId="49936A9D" w14:textId="7A8AC4FC" w:rsidR="00E2715B" w:rsidRPr="00F555A1" w:rsidRDefault="00E2715B" w:rsidP="00E2715B">
      <w:pPr>
        <w:pStyle w:val="ListParagraph"/>
        <w:numPr>
          <w:ilvl w:val="0"/>
          <w:numId w:val="62"/>
        </w:numPr>
        <w:spacing w:after="240"/>
        <w:ind w:left="1080"/>
        <w:jc w:val="both"/>
        <w:rPr>
          <w:rFonts w:ascii="Arial" w:hAnsi="Arial" w:cs="Arial"/>
          <w:bCs/>
          <w:i/>
          <w:iCs/>
        </w:rPr>
      </w:pPr>
      <w:r w:rsidRPr="00F555A1">
        <w:rPr>
          <w:rFonts w:ascii="Arial" w:hAnsi="Arial" w:cs="Arial"/>
          <w:bCs/>
          <w:i/>
          <w:iCs/>
        </w:rPr>
        <w:t>Operating Fund</w:t>
      </w:r>
    </w:p>
    <w:p w14:paraId="100CA160" w14:textId="77777777" w:rsidR="00E2715B" w:rsidRPr="00E2715B" w:rsidRDefault="00E2715B" w:rsidP="00E2715B">
      <w:pPr>
        <w:spacing w:after="240"/>
        <w:ind w:left="1080"/>
        <w:jc w:val="both"/>
        <w:rPr>
          <w:rFonts w:ascii="Arial" w:hAnsi="Arial" w:cs="Arial"/>
          <w:bCs/>
          <w:sz w:val="20"/>
        </w:rPr>
      </w:pPr>
      <w:r w:rsidRPr="00E2715B">
        <w:rPr>
          <w:rFonts w:ascii="Arial" w:hAnsi="Arial" w:cs="Arial"/>
          <w:bCs/>
          <w:sz w:val="20"/>
        </w:rPr>
        <w:t xml:space="preserve">PHAs with greater than 250 rental dwelling units are required to manage properties according to an asset management model, consistent with the management norms in the broader multi-family management industry. PHAs must </w:t>
      </w:r>
      <w:proofErr w:type="gramStart"/>
      <w:r w:rsidRPr="00E2715B">
        <w:rPr>
          <w:rFonts w:ascii="Arial" w:hAnsi="Arial" w:cs="Arial"/>
          <w:bCs/>
          <w:sz w:val="20"/>
        </w:rPr>
        <w:t>be in compliance with</w:t>
      </w:r>
      <w:proofErr w:type="gramEnd"/>
      <w:r w:rsidRPr="00E2715B">
        <w:rPr>
          <w:rFonts w:ascii="Arial" w:hAnsi="Arial" w:cs="Arial"/>
          <w:bCs/>
          <w:sz w:val="20"/>
        </w:rPr>
        <w:t xml:space="preserve"> asset management requirements.</w:t>
      </w:r>
    </w:p>
    <w:p w14:paraId="04FCB55F" w14:textId="77777777" w:rsidR="00E2715B" w:rsidRPr="00E2715B" w:rsidRDefault="00E2715B" w:rsidP="00E2715B">
      <w:pPr>
        <w:spacing w:after="240"/>
        <w:ind w:left="1080"/>
        <w:jc w:val="both"/>
        <w:rPr>
          <w:rFonts w:ascii="Arial" w:hAnsi="Arial" w:cs="Arial"/>
          <w:bCs/>
          <w:sz w:val="20"/>
        </w:rPr>
      </w:pPr>
      <w:r w:rsidRPr="00E2715B">
        <w:rPr>
          <w:rFonts w:ascii="Arial" w:hAnsi="Arial" w:cs="Arial"/>
          <w:bCs/>
          <w:sz w:val="20"/>
        </w:rPr>
        <w:t>There are five interrelated core elements of asset management: project-based funding; budgeting; accounting; management; and oversight/performance assessment. PHAs must implement these project-based practices, which includes project-specific financial reporting through the Financial Data Schedule (FDS). PHAs that own and operate 250 or more dwelling rental units, and not intending to fund central office operating costs with Capital Fund grants, must establish a Central Office Cost Center (COCC) to account for non-project specific costs because, if using Capital Fund grants, these costs get charged to the project as opposed to a COCC.</w:t>
      </w:r>
    </w:p>
    <w:p w14:paraId="5E117766" w14:textId="28147BFA" w:rsidR="00E2715B" w:rsidRPr="00E2715B" w:rsidRDefault="00E2715B" w:rsidP="00E2715B">
      <w:pPr>
        <w:spacing w:after="240"/>
        <w:ind w:left="1080"/>
        <w:jc w:val="both"/>
        <w:rPr>
          <w:rFonts w:ascii="Arial" w:hAnsi="Arial" w:cs="Arial"/>
          <w:bCs/>
          <w:sz w:val="20"/>
        </w:rPr>
      </w:pPr>
      <w:r w:rsidRPr="00E2715B">
        <w:rPr>
          <w:rFonts w:ascii="Arial" w:hAnsi="Arial" w:cs="Arial"/>
          <w:bCs/>
          <w:sz w:val="20"/>
        </w:rPr>
        <w:t>The COCC must charge each project for indirect costs (expenses of the “management company,” namely the COCC) using a fee-for-service approach. Each project shall be charged for the actual services received and only to the extent that such amounts are reasonable. The asset management fee and transfers of funds between projects (project fungibility) will be limited to the restrictions</w:t>
      </w:r>
      <w:r>
        <w:rPr>
          <w:rFonts w:ascii="Arial" w:hAnsi="Arial" w:cs="Arial"/>
          <w:bCs/>
          <w:sz w:val="20"/>
        </w:rPr>
        <w:t xml:space="preserve"> </w:t>
      </w:r>
      <w:r w:rsidRPr="00E2715B">
        <w:rPr>
          <w:rFonts w:ascii="Arial" w:hAnsi="Arial" w:cs="Arial"/>
          <w:bCs/>
          <w:sz w:val="20"/>
        </w:rPr>
        <w:t>made on excess cash. Excess cash will also be monitored as a compliance requirement after the first year of asset management.</w:t>
      </w:r>
    </w:p>
    <w:p w14:paraId="2D1E73AE" w14:textId="77777777" w:rsidR="00E2715B" w:rsidRPr="00E2715B" w:rsidRDefault="00E2715B" w:rsidP="00E2715B">
      <w:pPr>
        <w:spacing w:after="240"/>
        <w:ind w:left="1080"/>
        <w:jc w:val="both"/>
        <w:rPr>
          <w:rFonts w:ascii="Arial" w:hAnsi="Arial" w:cs="Arial"/>
          <w:bCs/>
          <w:sz w:val="20"/>
        </w:rPr>
      </w:pPr>
      <w:r w:rsidRPr="00E2715B">
        <w:rPr>
          <w:rFonts w:ascii="Arial" w:hAnsi="Arial" w:cs="Arial"/>
          <w:bCs/>
          <w:sz w:val="20"/>
        </w:rPr>
        <w:t xml:space="preserve">The grant assistance is made available from the Operating Fund through the Annual Contributions Contract (ACC). The ACC is a grant agreement between HUD and the PHA, whereby HUD agrees to provide grant assistance and the PHA agrees to comply with HUD requirements for the development and operation of its public housing projects (24 CFR section 990.115). Funding is determined by a formula used to calculate the amount of operating subsidy for each PHA. The operating subsidy is equal to the project’s Project Expense Level </w:t>
      </w:r>
      <w:r w:rsidRPr="00E2715B">
        <w:rPr>
          <w:rFonts w:ascii="Arial" w:hAnsi="Arial" w:cs="Arial"/>
          <w:bCs/>
          <w:sz w:val="20"/>
        </w:rPr>
        <w:lastRenderedPageBreak/>
        <w:t>(PEL) plus the Utilities Expense Level (UEL), multiplied by Eligible Unit Months (EUM), plus other formula expenses (add-ons), minus formula income. The methodology and procedures for this calculation are found in 24 CFR Part 990.</w:t>
      </w:r>
    </w:p>
    <w:p w14:paraId="739D8EFD" w14:textId="77777777" w:rsidR="00E2715B" w:rsidRPr="00E2715B" w:rsidRDefault="00E2715B" w:rsidP="00E2715B">
      <w:pPr>
        <w:spacing w:after="240"/>
        <w:ind w:left="1080"/>
        <w:jc w:val="both"/>
        <w:rPr>
          <w:rFonts w:ascii="Arial" w:hAnsi="Arial" w:cs="Arial"/>
          <w:bCs/>
          <w:sz w:val="20"/>
        </w:rPr>
      </w:pPr>
      <w:r w:rsidRPr="00E2715B">
        <w:rPr>
          <w:rFonts w:ascii="Arial" w:hAnsi="Arial" w:cs="Arial"/>
          <w:bCs/>
          <w:sz w:val="20"/>
        </w:rPr>
        <w:t>The Operating Fund calculation is prepared in conjunction with the project’s annual operating subsidy worksheet in HUD Form 52723, Operating Fund Calculation of Operating Subsidy (OMB No. 2577-0029) and HUD Form 52722, Operating Fund Calculation of Utilities Expense Level (OMB No. 2577-0029). Both forms are submitted before the beginning of the calendar year (CY) in accordance with the schedule established by HUD.</w:t>
      </w:r>
    </w:p>
    <w:p w14:paraId="12C5EDAA" w14:textId="77777777" w:rsidR="00E2715B" w:rsidRPr="00E2715B" w:rsidRDefault="00E2715B" w:rsidP="00E2715B">
      <w:pPr>
        <w:spacing w:after="240"/>
        <w:ind w:left="1080"/>
        <w:jc w:val="both"/>
        <w:rPr>
          <w:rFonts w:ascii="Arial" w:hAnsi="Arial" w:cs="Arial"/>
          <w:bCs/>
          <w:sz w:val="20"/>
        </w:rPr>
      </w:pPr>
      <w:r w:rsidRPr="00E2715B">
        <w:rPr>
          <w:rFonts w:ascii="Arial" w:hAnsi="Arial" w:cs="Arial"/>
          <w:bCs/>
          <w:sz w:val="20"/>
        </w:rPr>
        <w:t>Essentially, the PEL, which is the non-utility costs for each project, is based on what it would cost a well-managed project of comparable location and characteristics to operate based on such variables as: (1) size of project (number of units); (2) age of property (date of full availability); (3) bedroom mix; (4) building type; (5) occupancy type; (6) location (an indicator of the type of community in which a property is located (location types include rural, city central metropolitan, and non-city central metropolitan (suburban) areas); (7) neighborhood poverty rate; (8) percentage of households assisted; (9) ownership type (profit, nonprofit, or limited dividend); and (10) geographic location.</w:t>
      </w:r>
    </w:p>
    <w:p w14:paraId="56EA9076" w14:textId="77777777" w:rsidR="00E2715B" w:rsidRPr="00E2715B" w:rsidRDefault="00E2715B" w:rsidP="00E2715B">
      <w:pPr>
        <w:spacing w:after="240"/>
        <w:ind w:left="1080"/>
        <w:jc w:val="both"/>
        <w:rPr>
          <w:rFonts w:ascii="Arial" w:hAnsi="Arial" w:cs="Arial"/>
          <w:bCs/>
          <w:sz w:val="20"/>
        </w:rPr>
      </w:pPr>
      <w:r w:rsidRPr="00E2715B">
        <w:rPr>
          <w:rFonts w:ascii="Arial" w:hAnsi="Arial" w:cs="Arial"/>
          <w:bCs/>
          <w:sz w:val="20"/>
        </w:rPr>
        <w:t>The resulting PELs are arrived at by application of the formula utilizing these variables. These costs are updated annually based on inflation and changes in the PHA characteristics included in the equation. The UEL is a figure that reflects payment to the PHA for PHA-paid utility costs for each project. The UEL is formula-determined, reflective of actual consumption during the previous four years, recent utility rates, and a factor for inflation.</w:t>
      </w:r>
    </w:p>
    <w:p w14:paraId="5B658155" w14:textId="77777777" w:rsidR="00E2715B" w:rsidRPr="00E2715B" w:rsidRDefault="00E2715B" w:rsidP="00E2715B">
      <w:pPr>
        <w:spacing w:after="240"/>
        <w:ind w:left="1080"/>
        <w:jc w:val="both"/>
        <w:rPr>
          <w:rFonts w:ascii="Arial" w:hAnsi="Arial" w:cs="Arial"/>
          <w:bCs/>
          <w:sz w:val="20"/>
        </w:rPr>
      </w:pPr>
      <w:r w:rsidRPr="00E2715B">
        <w:rPr>
          <w:rFonts w:ascii="Arial" w:hAnsi="Arial" w:cs="Arial"/>
          <w:bCs/>
          <w:sz w:val="20"/>
        </w:rPr>
        <w:t>As owners, PHAs have asset management responsibilities that are above and beyond property management activities. These responsibilities include decision- making on topics such as long-term capital planning and allocation, the setting of ceiling or flat rents, review of financial information and physical stock, property management performance, long-term viability of properties, property repositioning and replacement strategies, risk management responsibilities pertaining to regulatory compliance, and those decisions otherwise consistent with the PHA’s ACC responsibilities, as appropriate.</w:t>
      </w:r>
    </w:p>
    <w:p w14:paraId="359AFDFE" w14:textId="084D9CB4" w:rsidR="00E2715B" w:rsidRPr="00F555A1" w:rsidRDefault="00E2715B" w:rsidP="00E2715B">
      <w:pPr>
        <w:pStyle w:val="ListParagraph"/>
        <w:numPr>
          <w:ilvl w:val="0"/>
          <w:numId w:val="62"/>
        </w:numPr>
        <w:spacing w:after="240"/>
        <w:ind w:left="1080"/>
        <w:jc w:val="both"/>
        <w:rPr>
          <w:rFonts w:ascii="Arial" w:hAnsi="Arial" w:cs="Arial"/>
          <w:bCs/>
          <w:i/>
          <w:iCs/>
        </w:rPr>
      </w:pPr>
      <w:r w:rsidRPr="00F555A1">
        <w:rPr>
          <w:rFonts w:ascii="Arial" w:hAnsi="Arial" w:cs="Arial"/>
          <w:bCs/>
          <w:i/>
          <w:iCs/>
        </w:rPr>
        <w:t>Rental Assistance Demonstration Program</w:t>
      </w:r>
    </w:p>
    <w:p w14:paraId="52C88591" w14:textId="77777777" w:rsidR="00E2715B" w:rsidRPr="00E2715B" w:rsidRDefault="00E2715B" w:rsidP="00E2715B">
      <w:pPr>
        <w:spacing w:after="240"/>
        <w:ind w:left="1080"/>
        <w:jc w:val="both"/>
        <w:rPr>
          <w:rFonts w:ascii="Arial" w:hAnsi="Arial" w:cs="Arial"/>
          <w:bCs/>
          <w:sz w:val="20"/>
        </w:rPr>
      </w:pPr>
      <w:r w:rsidRPr="00E2715B">
        <w:rPr>
          <w:rFonts w:ascii="Arial" w:hAnsi="Arial" w:cs="Arial"/>
          <w:bCs/>
          <w:sz w:val="20"/>
        </w:rPr>
        <w:t xml:space="preserve">In 2012, Congress authorized the Rental Assistance Demonstration (RAD) to test a new way of meeting the large and growing capital improvement needs of the nation’s aging public housing stock, as well as to preserve projects funded under HUD’s “legacy” programs. Under RAD, properties “convert” their assistance to long-term, project-based Section 8 contracts. RAD provides an option for PHAs to convert some or </w:t>
      </w:r>
      <w:proofErr w:type="gramStart"/>
      <w:r w:rsidRPr="00E2715B">
        <w:rPr>
          <w:rFonts w:ascii="Arial" w:hAnsi="Arial" w:cs="Arial"/>
          <w:bCs/>
          <w:sz w:val="20"/>
        </w:rPr>
        <w:t>all of</w:t>
      </w:r>
      <w:proofErr w:type="gramEnd"/>
      <w:r w:rsidRPr="00E2715B">
        <w:rPr>
          <w:rFonts w:ascii="Arial" w:hAnsi="Arial" w:cs="Arial"/>
          <w:bCs/>
          <w:sz w:val="20"/>
        </w:rPr>
        <w:t xml:space="preserve"> its public housing units to either a project-based voucher program (PBV) or a project-based rental assistance contract with HUD multifamily (PBRA). Currently, Congressional appropriation language allows for 455,000 units to be converted under the RAD program. Units approved under RAD are removed from the public housing system when the new PBV or PBRA Section 8 contract is effective. Conversions may occur at any time during the year. While the project is effectively under a new federal program at closing, funding for these converted units under the PBV or PBRA program will not begin until the beginning of the next calendar year (i.e., January 1st of the year following closing). Therefore, the funding mechanism from the point of conversion through the end of the current calendar year remains public housing Operating Fund and/or the Capital Fund Program (CFP) grants. As such, any amounts (Operating Fund or CFP funds) received by the PHA under prior ACCs and transferred to the new RAD property as outlined by the documents of the RAD conversion are eligible and allowable costs of the respective program.</w:t>
      </w:r>
    </w:p>
    <w:p w14:paraId="5F21356A" w14:textId="1C5195D6" w:rsidR="00E2715B" w:rsidRPr="00F555A1" w:rsidRDefault="00E2715B" w:rsidP="00E2715B">
      <w:pPr>
        <w:pStyle w:val="ListParagraph"/>
        <w:numPr>
          <w:ilvl w:val="0"/>
          <w:numId w:val="62"/>
        </w:numPr>
        <w:spacing w:after="240"/>
        <w:ind w:left="1080"/>
        <w:jc w:val="both"/>
        <w:rPr>
          <w:rFonts w:ascii="Arial" w:hAnsi="Arial" w:cs="Arial"/>
          <w:bCs/>
          <w:i/>
          <w:iCs/>
        </w:rPr>
      </w:pPr>
      <w:r w:rsidRPr="00F555A1">
        <w:rPr>
          <w:rFonts w:ascii="Arial" w:hAnsi="Arial" w:cs="Arial"/>
          <w:bCs/>
          <w:i/>
          <w:iCs/>
        </w:rPr>
        <w:t>Shortfall/Insolvency Program</w:t>
      </w:r>
    </w:p>
    <w:p w14:paraId="59E8DD58" w14:textId="618D26B4" w:rsidR="00E2715B" w:rsidRPr="00E2715B" w:rsidRDefault="00E2715B" w:rsidP="00E2715B">
      <w:pPr>
        <w:spacing w:after="240"/>
        <w:ind w:left="1080"/>
        <w:jc w:val="both"/>
        <w:rPr>
          <w:rFonts w:ascii="Arial" w:hAnsi="Arial" w:cs="Arial"/>
          <w:bCs/>
          <w:sz w:val="20"/>
        </w:rPr>
      </w:pPr>
      <w:r w:rsidRPr="00E2715B">
        <w:rPr>
          <w:rFonts w:ascii="Arial" w:hAnsi="Arial" w:cs="Arial"/>
          <w:bCs/>
          <w:sz w:val="20"/>
        </w:rPr>
        <w:lastRenderedPageBreak/>
        <w:t xml:space="preserve">With the 2020 Consolidated Appropriations Act (Pub. L. No. 116-94), Congress provided for a side-aside in the Operating Fund program appropriation for a Shortfall /Insolvency program for $25,000,000. This amount was to be used for PHAs experiencing financial insolvency as defined by the HUD secretary. The funds were to be allocated based on a needs-based approach with priority given to small PHAs (249 or fewer units) with less than four months of reserves. It is anticipated that the program may be reauthorized in 2021. The department has provided notice guidance on eligibility, requirements, and funding amounts. “For the purpose of this set-aside, any “very-small” and small PHA that has fewer than four months operating expenses held in reserve (Months of Operating Reserve, or MOR) were considered as meeting the statutory insolvency requirement and will be eligible to receive funding. The amount of funding that a PHA is eligible to receive under this set-aside is equal to the difference between the PHA’s current MOR and the amount that is equal to four months of MOR for that PHA.” MTW PHAs are eligible, </w:t>
      </w:r>
      <w:proofErr w:type="gramStart"/>
      <w:r w:rsidRPr="00E2715B">
        <w:rPr>
          <w:rFonts w:ascii="Arial" w:hAnsi="Arial" w:cs="Arial"/>
          <w:bCs/>
          <w:sz w:val="20"/>
        </w:rPr>
        <w:t>as long as</w:t>
      </w:r>
      <w:proofErr w:type="gramEnd"/>
      <w:r w:rsidRPr="00E2715B">
        <w:rPr>
          <w:rFonts w:ascii="Arial" w:hAnsi="Arial" w:cs="Arial"/>
          <w:bCs/>
          <w:sz w:val="20"/>
        </w:rPr>
        <w:t xml:space="preserve"> the agency has not reduced Operating Funds reserves through the program’s flexible usage of funds. Funding from the Shortfall/Insolvency program is disbursed at the PHA level rather than the project level. These funds will then be allocated to the projects as revenue and for expenditures. Award letters will identify steps the PHA can take to improve financial performance. PHAs with less than one Month of Reserves (MOR) will have an improvement plan as a requirement for access to the full award amount. Alternatively, PHAs may have an executed Memorandum of</w:t>
      </w:r>
      <w:r>
        <w:rPr>
          <w:rFonts w:ascii="Arial" w:hAnsi="Arial" w:cs="Arial"/>
          <w:bCs/>
          <w:sz w:val="20"/>
        </w:rPr>
        <w:t xml:space="preserve"> </w:t>
      </w:r>
      <w:r w:rsidRPr="00E2715B">
        <w:rPr>
          <w:rFonts w:ascii="Arial" w:hAnsi="Arial" w:cs="Arial"/>
          <w:bCs/>
          <w:sz w:val="20"/>
        </w:rPr>
        <w:t>Agreement/Recovery Agreement/Corrective Action Plan related to substandard/troubled PHA performance status. Eligible uses are those allowed under Section 9 (e) of Housing and Community Development Act except that non-troubled PHAs may also include eligible Capital Fund uses under Section 9 (g).</w:t>
      </w:r>
    </w:p>
    <w:p w14:paraId="76755EED" w14:textId="045ACC04" w:rsidR="00E2715B" w:rsidRPr="005B05A2" w:rsidRDefault="00E2715B" w:rsidP="00E2715B">
      <w:pPr>
        <w:pStyle w:val="ListParagraph"/>
        <w:numPr>
          <w:ilvl w:val="0"/>
          <w:numId w:val="62"/>
        </w:numPr>
        <w:spacing w:after="240"/>
        <w:ind w:left="1080"/>
        <w:jc w:val="both"/>
        <w:rPr>
          <w:rFonts w:ascii="Arial" w:hAnsi="Arial" w:cs="Arial"/>
          <w:bCs/>
          <w:i/>
          <w:iCs/>
        </w:rPr>
      </w:pPr>
      <w:r w:rsidRPr="005B05A2">
        <w:rPr>
          <w:rFonts w:ascii="Arial" w:hAnsi="Arial" w:cs="Arial"/>
          <w:bCs/>
          <w:i/>
          <w:iCs/>
        </w:rPr>
        <w:t>Coronavirus Aid, Relief, and Economic Security Act (CARES Act)</w:t>
      </w:r>
    </w:p>
    <w:p w14:paraId="70F83CA8" w14:textId="77777777" w:rsidR="00E2715B" w:rsidRDefault="00E2715B" w:rsidP="00E2715B">
      <w:pPr>
        <w:spacing w:after="240"/>
        <w:ind w:left="1080"/>
        <w:jc w:val="both"/>
        <w:rPr>
          <w:rFonts w:ascii="Arial" w:hAnsi="Arial" w:cs="Arial"/>
          <w:bCs/>
          <w:sz w:val="20"/>
        </w:rPr>
      </w:pPr>
      <w:r w:rsidRPr="00E2715B">
        <w:rPr>
          <w:rFonts w:ascii="Arial" w:hAnsi="Arial" w:cs="Arial"/>
          <w:bCs/>
          <w:sz w:val="20"/>
        </w:rPr>
        <w:t>The Coronavirus Aid, Relief and Economic Security Act of 2020 (CARES Act) (Pub. L. No. 116-136) appropriated an additional $685 million of Public Housing Operating Funds to “prevent, prepare for, and respond to coronavirus.” The additional Operating Funds may be used for eligible activities under the Operating Fund and the Capital Fund (Subsections (d)(1) and (e)(1) of Section 9 of the US Housing Act of 1937) and for other expenses related to preventing, preparing for, and responding to coronavirus, including activities to:</w:t>
      </w:r>
    </w:p>
    <w:p w14:paraId="0548301E" w14:textId="77777777" w:rsidR="00E2715B" w:rsidRDefault="00E2715B" w:rsidP="00E66852">
      <w:pPr>
        <w:pStyle w:val="ListParagraph"/>
        <w:numPr>
          <w:ilvl w:val="0"/>
          <w:numId w:val="63"/>
        </w:numPr>
        <w:spacing w:after="240"/>
        <w:jc w:val="both"/>
        <w:rPr>
          <w:rFonts w:ascii="Arial" w:hAnsi="Arial" w:cs="Arial"/>
          <w:bCs/>
        </w:rPr>
      </w:pPr>
      <w:r w:rsidRPr="00E2715B">
        <w:rPr>
          <w:rFonts w:ascii="Arial" w:hAnsi="Arial" w:cs="Arial"/>
          <w:bCs/>
        </w:rPr>
        <w:t>support or maintain the health and safety of assisted individuals and families, and</w:t>
      </w:r>
    </w:p>
    <w:p w14:paraId="4FECB62B" w14:textId="6ADEED72" w:rsidR="00E2715B" w:rsidRPr="00E2715B" w:rsidRDefault="00E2715B" w:rsidP="00E66852">
      <w:pPr>
        <w:pStyle w:val="ListParagraph"/>
        <w:numPr>
          <w:ilvl w:val="0"/>
          <w:numId w:val="63"/>
        </w:numPr>
        <w:spacing w:after="240"/>
        <w:jc w:val="both"/>
        <w:rPr>
          <w:rFonts w:ascii="Arial" w:hAnsi="Arial" w:cs="Arial"/>
          <w:bCs/>
        </w:rPr>
      </w:pPr>
      <w:r w:rsidRPr="00E2715B">
        <w:rPr>
          <w:rFonts w:ascii="Arial" w:hAnsi="Arial" w:cs="Arial"/>
          <w:bCs/>
        </w:rPr>
        <w:t>support education and childcare for impacted families.</w:t>
      </w:r>
    </w:p>
    <w:p w14:paraId="1B986440" w14:textId="77777777" w:rsidR="00E2715B" w:rsidRPr="00E2715B" w:rsidRDefault="00E2715B" w:rsidP="00E2715B">
      <w:pPr>
        <w:spacing w:after="240"/>
        <w:ind w:left="1080"/>
        <w:jc w:val="both"/>
        <w:rPr>
          <w:rFonts w:ascii="Arial" w:hAnsi="Arial" w:cs="Arial"/>
          <w:bCs/>
          <w:sz w:val="20"/>
        </w:rPr>
      </w:pPr>
      <w:r w:rsidRPr="00E2715B">
        <w:rPr>
          <w:rFonts w:ascii="Arial" w:hAnsi="Arial" w:cs="Arial"/>
          <w:bCs/>
          <w:sz w:val="20"/>
        </w:rPr>
        <w:t xml:space="preserve">HUD implemented the provisions of the CARES Act including allowable uses of funds and reporting requirements in PIH Notice PIH-2020-07. In addition, HUD provided instructions on Financial Data Schedule (FDS) reporting of CARES Act funds in PIH Notice PIH 2020-24. Amounts previously made available under the Operating Fund and Capital Fund programs in prior Acts, except for set-asides therein, may be used for the purposes described above through December 31, 2021, unless this </w:t>
      </w:r>
      <w:proofErr w:type="gramStart"/>
      <w:r w:rsidRPr="00E2715B">
        <w:rPr>
          <w:rFonts w:ascii="Arial" w:hAnsi="Arial" w:cs="Arial"/>
          <w:bCs/>
          <w:sz w:val="20"/>
        </w:rPr>
        <w:t>time period</w:t>
      </w:r>
      <w:proofErr w:type="gramEnd"/>
      <w:r w:rsidRPr="00E2715B">
        <w:rPr>
          <w:rFonts w:ascii="Arial" w:hAnsi="Arial" w:cs="Arial"/>
          <w:bCs/>
          <w:sz w:val="20"/>
        </w:rPr>
        <w:t xml:space="preserve"> is extended by the secretary.</w:t>
      </w:r>
    </w:p>
    <w:p w14:paraId="09399CF0" w14:textId="5C3C488E" w:rsidR="00E2715B" w:rsidRPr="005B05A2" w:rsidRDefault="00E2715B" w:rsidP="00E2715B">
      <w:pPr>
        <w:pStyle w:val="ListParagraph"/>
        <w:numPr>
          <w:ilvl w:val="0"/>
          <w:numId w:val="61"/>
        </w:numPr>
        <w:spacing w:after="240"/>
        <w:jc w:val="both"/>
        <w:rPr>
          <w:rFonts w:ascii="Arial" w:hAnsi="Arial" w:cs="Arial"/>
          <w:b/>
        </w:rPr>
      </w:pPr>
      <w:r w:rsidRPr="005B05A2">
        <w:rPr>
          <w:rFonts w:ascii="Arial" w:hAnsi="Arial" w:cs="Arial"/>
          <w:b/>
        </w:rPr>
        <w:t>Other</w:t>
      </w:r>
    </w:p>
    <w:p w14:paraId="5DD3DC4F" w14:textId="79005613" w:rsidR="00E2715B" w:rsidRPr="005B05A2" w:rsidRDefault="00E2715B" w:rsidP="00E66852">
      <w:pPr>
        <w:pStyle w:val="ListParagraph"/>
        <w:numPr>
          <w:ilvl w:val="0"/>
          <w:numId w:val="64"/>
        </w:numPr>
        <w:spacing w:after="240"/>
        <w:ind w:left="1080"/>
        <w:jc w:val="both"/>
        <w:rPr>
          <w:rFonts w:ascii="Arial" w:hAnsi="Arial" w:cs="Arial"/>
          <w:bCs/>
          <w:i/>
          <w:iCs/>
        </w:rPr>
      </w:pPr>
      <w:r w:rsidRPr="005B05A2">
        <w:rPr>
          <w:rFonts w:ascii="Arial" w:hAnsi="Arial" w:cs="Arial"/>
          <w:bCs/>
          <w:i/>
          <w:iCs/>
        </w:rPr>
        <w:t>Financial Reporting</w:t>
      </w:r>
    </w:p>
    <w:p w14:paraId="368593B0" w14:textId="19ACAC78" w:rsidR="001A2761" w:rsidRPr="00F00D94" w:rsidRDefault="00E2715B" w:rsidP="00E2715B">
      <w:pPr>
        <w:spacing w:after="240"/>
        <w:ind w:left="1080"/>
        <w:jc w:val="both"/>
        <w:rPr>
          <w:rFonts w:ascii="Arial" w:hAnsi="Arial" w:cs="Arial"/>
          <w:bCs/>
          <w:sz w:val="20"/>
        </w:rPr>
      </w:pPr>
      <w:r w:rsidRPr="00E2715B">
        <w:rPr>
          <w:rFonts w:ascii="Arial" w:hAnsi="Arial" w:cs="Arial"/>
          <w:bCs/>
          <w:sz w:val="20"/>
        </w:rPr>
        <w:t>In accordance with HUD’s Uniform Financial Reporting Standards rule, annually, a PHA is required to submit its financial statement, prepared in accordance with generally accepted accounting principles (GAAP), in the electronic format specified by HUD. The unaudited financial statement is due two months after the</w:t>
      </w:r>
      <w:r>
        <w:rPr>
          <w:rFonts w:ascii="Arial" w:hAnsi="Arial" w:cs="Arial"/>
          <w:bCs/>
          <w:sz w:val="20"/>
        </w:rPr>
        <w:t xml:space="preserve"> </w:t>
      </w:r>
      <w:r w:rsidRPr="00E2715B">
        <w:rPr>
          <w:rFonts w:ascii="Arial" w:hAnsi="Arial" w:cs="Arial"/>
          <w:bCs/>
          <w:sz w:val="20"/>
        </w:rPr>
        <w:t>PHA’s fiscal year end and the audited financial statement is due nine months after its fiscal year end (24 CFR section 5.801). The financial statement must include the financial activities of this program.</w:t>
      </w:r>
    </w:p>
    <w:p w14:paraId="3D7F8C06" w14:textId="0663C123" w:rsidR="009656BB" w:rsidRPr="00E2715B" w:rsidRDefault="00E2715B" w:rsidP="00740C6F">
      <w:pPr>
        <w:spacing w:after="240"/>
        <w:jc w:val="both"/>
        <w:rPr>
          <w:rFonts w:ascii="Arial" w:hAnsi="Arial" w:cs="Arial"/>
          <w:bCs/>
          <w:i/>
          <w:iCs/>
          <w:sz w:val="20"/>
        </w:rPr>
      </w:pPr>
      <w:r>
        <w:rPr>
          <w:rFonts w:ascii="Arial" w:hAnsi="Arial" w:cs="Arial"/>
          <w:bCs/>
          <w:i/>
          <w:iCs/>
          <w:sz w:val="20"/>
        </w:rPr>
        <w:t>(Source: 2022 OMB Compliance Supplement, Part 4, HUD, #14.850 Public and Indian Housing)</w:t>
      </w:r>
    </w:p>
    <w:p w14:paraId="612B87C9" w14:textId="77777777" w:rsidR="009656BB" w:rsidRPr="00F00D94" w:rsidRDefault="009656BB" w:rsidP="006672EA">
      <w:pPr>
        <w:pStyle w:val="Heading3"/>
        <w:jc w:val="both"/>
        <w:rPr>
          <w:rFonts w:cs="Arial"/>
          <w:sz w:val="28"/>
          <w:szCs w:val="28"/>
        </w:rPr>
      </w:pPr>
      <w:bookmarkStart w:id="13" w:name="_Toc120619874"/>
      <w:r w:rsidRPr="00F00D94">
        <w:rPr>
          <w:rFonts w:cs="Arial"/>
        </w:rPr>
        <w:lastRenderedPageBreak/>
        <w:t>III. Source of Governing Requirements</w:t>
      </w:r>
      <w:bookmarkEnd w:id="13"/>
    </w:p>
    <w:p w14:paraId="0C6C77EB" w14:textId="52D60522" w:rsidR="00E2715B" w:rsidRDefault="00E2715B" w:rsidP="00E2715B">
      <w:pPr>
        <w:spacing w:after="240"/>
        <w:jc w:val="both"/>
        <w:rPr>
          <w:rFonts w:ascii="Arial" w:hAnsi="Arial" w:cs="Arial"/>
          <w:bCs/>
          <w:sz w:val="20"/>
        </w:rPr>
      </w:pPr>
      <w:r w:rsidRPr="00E2715B">
        <w:rPr>
          <w:rFonts w:ascii="Arial" w:hAnsi="Arial" w:cs="Arial"/>
          <w:bCs/>
          <w:sz w:val="20"/>
        </w:rPr>
        <w:t>This program is authorized by the US Housing Act of 1937, as amended (42 USC 1437d(j),</w:t>
      </w:r>
      <w:r>
        <w:rPr>
          <w:rFonts w:ascii="Arial" w:hAnsi="Arial" w:cs="Arial"/>
          <w:bCs/>
          <w:sz w:val="20"/>
        </w:rPr>
        <w:t xml:space="preserve"> </w:t>
      </w:r>
      <w:r w:rsidRPr="00E2715B">
        <w:rPr>
          <w:rFonts w:ascii="Arial" w:hAnsi="Arial" w:cs="Arial"/>
          <w:bCs/>
          <w:sz w:val="20"/>
        </w:rPr>
        <w:t>42 USC 1437g, and 42 USC 3535(d)). Implementing regulations are 24 CFR parts 5, 902, 960, 966, and 990. Operating Fund requirements are contained in 24 CFR Part 990. Guidance on financial management and reporting requirements for public housing authorities under 24 CFR Part 990 was published in Notice PIH 2007-9 (April 10, 2007), which included guidance in a Supplement to the Financial Management Handbook, Department of Housing and Urban Development (HUD) Handbook 7475.1, Changes in Financial Management and Reporting for Public Housing Agencies Under the New Operating Fund Rule.</w:t>
      </w:r>
    </w:p>
    <w:p w14:paraId="196B3403" w14:textId="77777777" w:rsidR="00E2715B" w:rsidRPr="00E2715B" w:rsidRDefault="00E2715B" w:rsidP="00E2715B">
      <w:pPr>
        <w:spacing w:after="240"/>
        <w:jc w:val="both"/>
        <w:rPr>
          <w:rFonts w:ascii="Arial" w:hAnsi="Arial" w:cs="Arial"/>
          <w:b/>
          <w:sz w:val="20"/>
        </w:rPr>
      </w:pPr>
      <w:r w:rsidRPr="00E2715B">
        <w:rPr>
          <w:rFonts w:ascii="Arial" w:hAnsi="Arial" w:cs="Arial"/>
          <w:b/>
          <w:sz w:val="20"/>
        </w:rPr>
        <w:t>Availability of Other Program Information</w:t>
      </w:r>
    </w:p>
    <w:p w14:paraId="557F8FC7" w14:textId="1789C197" w:rsidR="00E2715B" w:rsidRDefault="00E2715B" w:rsidP="00E66852">
      <w:pPr>
        <w:pStyle w:val="ListParagraph"/>
        <w:numPr>
          <w:ilvl w:val="0"/>
          <w:numId w:val="65"/>
        </w:numPr>
        <w:spacing w:after="240"/>
        <w:jc w:val="both"/>
        <w:rPr>
          <w:rFonts w:ascii="Arial" w:hAnsi="Arial" w:cs="Arial"/>
          <w:bCs/>
        </w:rPr>
      </w:pPr>
      <w:r w:rsidRPr="00E2715B">
        <w:rPr>
          <w:rFonts w:ascii="Arial" w:hAnsi="Arial" w:cs="Arial"/>
          <w:bCs/>
        </w:rPr>
        <w:t>HUD maintains web pages (</w:t>
      </w:r>
      <w:hyperlink r:id="rId20" w:history="1">
        <w:r w:rsidR="00044B4C" w:rsidRPr="0009393A">
          <w:rPr>
            <w:rStyle w:val="Hyperlink"/>
            <w:rFonts w:ascii="Arial" w:hAnsi="Arial" w:cs="Arial"/>
            <w:bCs/>
          </w:rPr>
          <w:t>http://portal.hud.gov/hudportal/HUD?src=/program_offices/public_indian_housing/pr</w:t>
        </w:r>
        <w:r w:rsidR="00044B4C" w:rsidRPr="0009393A">
          <w:rPr>
            <w:rStyle w:val="Hyperlink"/>
            <w:rFonts w:ascii="Arial" w:hAnsi="Arial" w:cs="Arial"/>
            <w:bCs/>
          </w:rPr>
          <w:tab/>
          <w:t>ograms/ph</w:t>
        </w:r>
      </w:hyperlink>
      <w:r w:rsidRPr="00E2715B">
        <w:rPr>
          <w:rFonts w:ascii="Arial" w:hAnsi="Arial" w:cs="Arial"/>
          <w:bCs/>
        </w:rPr>
        <w:t>)</w:t>
      </w:r>
      <w:r w:rsidR="00044B4C">
        <w:rPr>
          <w:rFonts w:ascii="Arial" w:hAnsi="Arial" w:cs="Arial"/>
          <w:bCs/>
        </w:rPr>
        <w:t xml:space="preserve"> </w:t>
      </w:r>
      <w:r w:rsidRPr="00E2715B">
        <w:rPr>
          <w:rFonts w:ascii="Arial" w:hAnsi="Arial" w:cs="Arial"/>
          <w:bCs/>
        </w:rPr>
        <w:t>and (</w:t>
      </w:r>
      <w:hyperlink r:id="rId21" w:history="1">
        <w:r w:rsidR="00044B4C" w:rsidRPr="0009393A">
          <w:rPr>
            <w:rStyle w:val="Hyperlink"/>
            <w:rFonts w:ascii="Arial" w:hAnsi="Arial" w:cs="Arial"/>
            <w:bCs/>
          </w:rPr>
          <w:t>http://portal.hud.gov/hudportal/HUD?src=/program_offices/public_indian_housing/publications</w:t>
        </w:r>
      </w:hyperlink>
      <w:r w:rsidRPr="00E2715B">
        <w:rPr>
          <w:rFonts w:ascii="Arial" w:hAnsi="Arial" w:cs="Arial"/>
          <w:bCs/>
        </w:rPr>
        <w:t>)</w:t>
      </w:r>
      <w:r w:rsidR="00044B4C">
        <w:rPr>
          <w:rFonts w:ascii="Arial" w:hAnsi="Arial" w:cs="Arial"/>
          <w:bCs/>
        </w:rPr>
        <w:t xml:space="preserve"> </w:t>
      </w:r>
      <w:r w:rsidRPr="00E2715B">
        <w:rPr>
          <w:rFonts w:ascii="Arial" w:hAnsi="Arial" w:cs="Arial"/>
          <w:bCs/>
        </w:rPr>
        <w:t>that provide general information about this program.</w:t>
      </w:r>
    </w:p>
    <w:p w14:paraId="42FBBB23" w14:textId="2A722130" w:rsidR="00E2715B" w:rsidRDefault="00E2715B" w:rsidP="00E66852">
      <w:pPr>
        <w:pStyle w:val="ListParagraph"/>
        <w:numPr>
          <w:ilvl w:val="0"/>
          <w:numId w:val="65"/>
        </w:numPr>
        <w:spacing w:after="240"/>
        <w:jc w:val="both"/>
        <w:rPr>
          <w:rFonts w:ascii="Arial" w:hAnsi="Arial" w:cs="Arial"/>
          <w:bCs/>
        </w:rPr>
      </w:pPr>
      <w:r w:rsidRPr="00E2715B">
        <w:rPr>
          <w:rFonts w:ascii="Arial" w:hAnsi="Arial" w:cs="Arial"/>
          <w:bCs/>
        </w:rPr>
        <w:t xml:space="preserve">HUD’s Real Estate Assessment Center website that is available at </w:t>
      </w:r>
      <w:hyperlink r:id="rId22" w:history="1">
        <w:r w:rsidR="00044B4C" w:rsidRPr="0009393A">
          <w:rPr>
            <w:rStyle w:val="Hyperlink"/>
            <w:rFonts w:ascii="Arial" w:hAnsi="Arial" w:cs="Arial"/>
            <w:bCs/>
          </w:rPr>
          <w:t>http://portal.hud.gov/hudportal/HUD?src=/program_offices/public_indian_housing/reac</w:t>
        </w:r>
      </w:hyperlink>
      <w:r w:rsidR="00044B4C">
        <w:rPr>
          <w:rFonts w:ascii="Arial" w:hAnsi="Arial" w:cs="Arial"/>
          <w:bCs/>
        </w:rPr>
        <w:t xml:space="preserve"> </w:t>
      </w:r>
      <w:r w:rsidRPr="00E2715B">
        <w:rPr>
          <w:rFonts w:ascii="Arial" w:hAnsi="Arial" w:cs="Arial"/>
          <w:bCs/>
        </w:rPr>
        <w:t xml:space="preserve">includes an Instruction Guidebook for Completing Public Housing Assessment System Management Operations Certifications Form HUD 50072, which is available at </w:t>
      </w:r>
      <w:hyperlink r:id="rId23" w:history="1">
        <w:r w:rsidRPr="0009393A">
          <w:rPr>
            <w:rStyle w:val="Hyperlink"/>
            <w:rFonts w:ascii="Arial" w:hAnsi="Arial" w:cs="Arial"/>
            <w:bCs/>
          </w:rPr>
          <w:t>http://portal.hud.gov/hudportal/documents/huddoc?id=DOC_26253.pdf</w:t>
        </w:r>
      </w:hyperlink>
      <w:r w:rsidRPr="00E2715B">
        <w:rPr>
          <w:rFonts w:ascii="Arial" w:hAnsi="Arial" w:cs="Arial"/>
          <w:bCs/>
        </w:rPr>
        <w:t>.</w:t>
      </w:r>
    </w:p>
    <w:p w14:paraId="22C1A135" w14:textId="67D1DF68" w:rsidR="00E2715B" w:rsidRDefault="00E2715B" w:rsidP="00E66852">
      <w:pPr>
        <w:pStyle w:val="ListParagraph"/>
        <w:numPr>
          <w:ilvl w:val="0"/>
          <w:numId w:val="65"/>
        </w:numPr>
        <w:spacing w:after="240"/>
        <w:jc w:val="both"/>
        <w:rPr>
          <w:rFonts w:ascii="Arial" w:hAnsi="Arial" w:cs="Arial"/>
          <w:bCs/>
        </w:rPr>
      </w:pPr>
      <w:r w:rsidRPr="00E2715B">
        <w:rPr>
          <w:rFonts w:ascii="Arial" w:hAnsi="Arial" w:cs="Arial"/>
          <w:bCs/>
        </w:rPr>
        <w:t xml:space="preserve">HUD’s Office of Public and Indian Housing maintains a website at </w:t>
      </w:r>
      <w:hyperlink r:id="rId24" w:history="1">
        <w:r w:rsidR="00044B4C" w:rsidRPr="0009393A">
          <w:rPr>
            <w:rStyle w:val="Hyperlink"/>
            <w:rFonts w:ascii="Arial" w:hAnsi="Arial" w:cs="Arial"/>
            <w:bCs/>
          </w:rPr>
          <w:t>http://portal.hud.gov/hudportal/HUD?src=/program_offices/public_indian_housing/programs/ph</w:t>
        </w:r>
      </w:hyperlink>
      <w:r w:rsidR="00044B4C">
        <w:rPr>
          <w:rFonts w:ascii="Arial" w:hAnsi="Arial" w:cs="Arial"/>
          <w:bCs/>
        </w:rPr>
        <w:t xml:space="preserve"> </w:t>
      </w:r>
      <w:r w:rsidRPr="00E2715B">
        <w:rPr>
          <w:rFonts w:ascii="Arial" w:hAnsi="Arial" w:cs="Arial"/>
          <w:bCs/>
        </w:rPr>
        <w:t xml:space="preserve">that provides general information and updates on asset management. This website also has information on relevant HUD notices. The Supplement to Handbook 7475.1, which was published in Notice PIH 2007-9 (April 10, 2007) is available at </w:t>
      </w:r>
      <w:hyperlink r:id="rId25" w:history="1">
        <w:r w:rsidRPr="0009393A">
          <w:rPr>
            <w:rStyle w:val="Hyperlink"/>
            <w:rFonts w:ascii="Arial" w:hAnsi="Arial" w:cs="Arial"/>
            <w:bCs/>
          </w:rPr>
          <w:t>http://portal.hud.gov/hudportal/documents/huddoc?id=DOC_9191.pdf</w:t>
        </w:r>
      </w:hyperlink>
      <w:r w:rsidRPr="00E2715B">
        <w:rPr>
          <w:rFonts w:ascii="Arial" w:hAnsi="Arial" w:cs="Arial"/>
          <w:bCs/>
        </w:rPr>
        <w:t>.</w:t>
      </w:r>
    </w:p>
    <w:p w14:paraId="5AD2C7DF" w14:textId="4B978DA9" w:rsidR="00E2715B" w:rsidRDefault="00E2715B" w:rsidP="00E66852">
      <w:pPr>
        <w:pStyle w:val="ListParagraph"/>
        <w:numPr>
          <w:ilvl w:val="0"/>
          <w:numId w:val="65"/>
        </w:numPr>
        <w:spacing w:after="240"/>
        <w:jc w:val="both"/>
        <w:rPr>
          <w:rFonts w:ascii="Arial" w:hAnsi="Arial" w:cs="Arial"/>
          <w:bCs/>
        </w:rPr>
      </w:pPr>
      <w:r w:rsidRPr="00E2715B">
        <w:rPr>
          <w:rFonts w:ascii="Arial" w:hAnsi="Arial" w:cs="Arial"/>
          <w:bCs/>
        </w:rPr>
        <w:t xml:space="preserve">Copies of HUD forms and notices are available at HUDCLIPS at </w:t>
      </w:r>
      <w:hyperlink r:id="rId26" w:history="1">
        <w:r w:rsidRPr="0009393A">
          <w:rPr>
            <w:rStyle w:val="Hyperlink"/>
            <w:rFonts w:ascii="Arial" w:hAnsi="Arial" w:cs="Arial"/>
            <w:bCs/>
          </w:rPr>
          <w:t>http://portal.hud.gov/hudportal/HUD?src=/program_offices/administration/hudclips</w:t>
        </w:r>
      </w:hyperlink>
      <w:r w:rsidRPr="00E2715B">
        <w:rPr>
          <w:rFonts w:ascii="Arial" w:hAnsi="Arial" w:cs="Arial"/>
          <w:bCs/>
        </w:rPr>
        <w:t>.</w:t>
      </w:r>
    </w:p>
    <w:p w14:paraId="778FCB5B" w14:textId="4FB82B31" w:rsidR="00E2715B" w:rsidRPr="00E2715B" w:rsidRDefault="00E2715B" w:rsidP="00E66852">
      <w:pPr>
        <w:pStyle w:val="ListParagraph"/>
        <w:numPr>
          <w:ilvl w:val="0"/>
          <w:numId w:val="65"/>
        </w:numPr>
        <w:spacing w:after="240"/>
        <w:jc w:val="both"/>
        <w:rPr>
          <w:rFonts w:ascii="Arial" w:hAnsi="Arial" w:cs="Arial"/>
          <w:bCs/>
        </w:rPr>
      </w:pPr>
      <w:r w:rsidRPr="00E2715B">
        <w:rPr>
          <w:rFonts w:ascii="Arial" w:hAnsi="Arial" w:cs="Arial"/>
          <w:bCs/>
        </w:rPr>
        <w:t xml:space="preserve">HUD’s Rental Assistance Demonstration Program main website is available at </w:t>
      </w:r>
      <w:hyperlink r:id="rId27" w:history="1">
        <w:r w:rsidR="00044B4C" w:rsidRPr="0009393A">
          <w:rPr>
            <w:rStyle w:val="Hyperlink"/>
            <w:rFonts w:ascii="Arial" w:hAnsi="Arial" w:cs="Arial"/>
            <w:bCs/>
          </w:rPr>
          <w:t>https://www.hud.gov/RAD</w:t>
        </w:r>
      </w:hyperlink>
      <w:r w:rsidRPr="00E2715B">
        <w:rPr>
          <w:rFonts w:ascii="Arial" w:hAnsi="Arial" w:cs="Arial"/>
          <w:bCs/>
        </w:rPr>
        <w:t>.</w:t>
      </w:r>
      <w:r w:rsidR="00044B4C">
        <w:rPr>
          <w:rFonts w:ascii="Arial" w:hAnsi="Arial" w:cs="Arial"/>
          <w:bCs/>
        </w:rPr>
        <w:t xml:space="preserve"> </w:t>
      </w:r>
    </w:p>
    <w:p w14:paraId="05B90F53" w14:textId="1FB79E70" w:rsidR="006F570B" w:rsidRPr="00F00D94" w:rsidRDefault="00E2715B" w:rsidP="006672EA">
      <w:pPr>
        <w:spacing w:after="240"/>
        <w:jc w:val="both"/>
        <w:rPr>
          <w:rFonts w:ascii="Arial" w:hAnsi="Arial" w:cs="Arial"/>
          <w:bCs/>
          <w:sz w:val="20"/>
        </w:rPr>
      </w:pPr>
      <w:r>
        <w:rPr>
          <w:rFonts w:ascii="Arial" w:hAnsi="Arial" w:cs="Arial"/>
          <w:bCs/>
          <w:i/>
          <w:iCs/>
          <w:sz w:val="20"/>
        </w:rPr>
        <w:t>(Source: 2022 OMB Compliance Supplement, Part 4, HUD, #14.850 Public and Indian Housing)</w:t>
      </w:r>
    </w:p>
    <w:p w14:paraId="278D98F4" w14:textId="77777777" w:rsidR="006F570B" w:rsidRPr="00F00D94" w:rsidRDefault="00386445" w:rsidP="006672EA">
      <w:pPr>
        <w:pStyle w:val="Heading3"/>
        <w:jc w:val="both"/>
        <w:rPr>
          <w:rFonts w:cs="Arial"/>
        </w:rPr>
      </w:pPr>
      <w:bookmarkStart w:id="14" w:name="_Toc120619875"/>
      <w:r w:rsidRPr="00F00D94">
        <w:rPr>
          <w:rFonts w:cs="Arial"/>
        </w:rPr>
        <w:t xml:space="preserve">IV. </w:t>
      </w:r>
      <w:r w:rsidR="009C1FCD" w:rsidRPr="00F00D94">
        <w:rPr>
          <w:rFonts w:cs="Arial"/>
        </w:rPr>
        <w:t>Other Information</w:t>
      </w:r>
      <w:bookmarkEnd w:id="14"/>
    </w:p>
    <w:p w14:paraId="06A7A29A" w14:textId="77777777" w:rsidR="00E2715B" w:rsidRPr="00E2715B" w:rsidRDefault="00E2715B" w:rsidP="00E2715B">
      <w:pPr>
        <w:spacing w:after="240"/>
        <w:jc w:val="both"/>
        <w:rPr>
          <w:rFonts w:ascii="Arial" w:hAnsi="Arial" w:cs="Arial"/>
          <w:bCs/>
          <w:sz w:val="20"/>
        </w:rPr>
      </w:pPr>
      <w:r w:rsidRPr="00E2715B">
        <w:rPr>
          <w:rFonts w:ascii="Arial" w:hAnsi="Arial" w:cs="Arial"/>
          <w:bCs/>
          <w:sz w:val="20"/>
        </w:rPr>
        <w:t>The Moving to Work (MTW) demonstration program (Assistance Listing 14.881) allows selected PHAs the flexibility to design and test various approaches to providing and administering housing assistance consistent with the MTW Agreement executed by the PHA and HUD and under the MTW Operations Notice. An MTW agency may apply funding fungibility funds from the following three programs:</w:t>
      </w:r>
    </w:p>
    <w:p w14:paraId="577AF864" w14:textId="77777777" w:rsidR="00E2715B" w:rsidRDefault="00E2715B" w:rsidP="00E66852">
      <w:pPr>
        <w:pStyle w:val="ListParagraph"/>
        <w:numPr>
          <w:ilvl w:val="0"/>
          <w:numId w:val="66"/>
        </w:numPr>
        <w:spacing w:after="240"/>
        <w:jc w:val="both"/>
        <w:rPr>
          <w:rFonts w:ascii="Arial" w:hAnsi="Arial" w:cs="Arial"/>
          <w:bCs/>
        </w:rPr>
      </w:pPr>
      <w:r w:rsidRPr="00E2715B">
        <w:rPr>
          <w:rFonts w:ascii="Arial" w:hAnsi="Arial" w:cs="Arial"/>
          <w:bCs/>
        </w:rPr>
        <w:t>Section 8 Housing Choice Vouchers (Assistance Listing 14.871)</w:t>
      </w:r>
    </w:p>
    <w:p w14:paraId="1C920E3F" w14:textId="77777777" w:rsidR="00E2715B" w:rsidRDefault="00E2715B" w:rsidP="00E66852">
      <w:pPr>
        <w:pStyle w:val="ListParagraph"/>
        <w:numPr>
          <w:ilvl w:val="0"/>
          <w:numId w:val="66"/>
        </w:numPr>
        <w:spacing w:after="240"/>
        <w:jc w:val="both"/>
        <w:rPr>
          <w:rFonts w:ascii="Arial" w:hAnsi="Arial" w:cs="Arial"/>
          <w:bCs/>
        </w:rPr>
      </w:pPr>
      <w:r w:rsidRPr="00E2715B">
        <w:rPr>
          <w:rFonts w:ascii="Arial" w:hAnsi="Arial" w:cs="Arial"/>
          <w:bCs/>
        </w:rPr>
        <w:t>Public Housing Capital Fund (Assistance Listing 14.872)</w:t>
      </w:r>
    </w:p>
    <w:p w14:paraId="4CD9F595" w14:textId="769A67EE" w:rsidR="00E2715B" w:rsidRPr="00E2715B" w:rsidRDefault="00E2715B" w:rsidP="00E66852">
      <w:pPr>
        <w:pStyle w:val="ListParagraph"/>
        <w:numPr>
          <w:ilvl w:val="0"/>
          <w:numId w:val="66"/>
        </w:numPr>
        <w:spacing w:after="240"/>
        <w:jc w:val="both"/>
        <w:rPr>
          <w:rFonts w:ascii="Arial" w:hAnsi="Arial" w:cs="Arial"/>
          <w:bCs/>
        </w:rPr>
      </w:pPr>
      <w:r w:rsidRPr="00E2715B">
        <w:rPr>
          <w:rFonts w:ascii="Arial" w:hAnsi="Arial" w:cs="Arial"/>
          <w:bCs/>
        </w:rPr>
        <w:t>Public and Indian Housing (Assistance Listing 14.850)</w:t>
      </w:r>
    </w:p>
    <w:p w14:paraId="39F4C56C" w14:textId="77777777" w:rsidR="00E2715B" w:rsidRPr="00E2715B" w:rsidRDefault="00E2715B" w:rsidP="00E2715B">
      <w:pPr>
        <w:spacing w:after="240"/>
        <w:jc w:val="both"/>
        <w:rPr>
          <w:rFonts w:ascii="Arial" w:hAnsi="Arial" w:cs="Arial"/>
          <w:bCs/>
          <w:sz w:val="20"/>
        </w:rPr>
      </w:pPr>
      <w:r w:rsidRPr="00E2715B">
        <w:rPr>
          <w:rFonts w:ascii="Arial" w:hAnsi="Arial" w:cs="Arial"/>
          <w:bCs/>
          <w:sz w:val="20"/>
        </w:rPr>
        <w:t xml:space="preserve">Depending on if a PHA is operating under an MTW Agreement or the MTW Operations Notice, the auditor should look to the MTW Agreement or the MTW Operations Notice, as applicable, to determine which funds are included. If Public Housing funds are transferred out of Public Housing, pursuant to either an MTW </w:t>
      </w:r>
      <w:r w:rsidRPr="00E2715B">
        <w:rPr>
          <w:rFonts w:ascii="Arial" w:hAnsi="Arial" w:cs="Arial"/>
          <w:bCs/>
          <w:sz w:val="20"/>
        </w:rPr>
        <w:lastRenderedPageBreak/>
        <w:t xml:space="preserve">Agreement or the MTW Operations Notice, they are subject to the requirements of the MTW Agreement or the MTW Operations Notice and should not be included in the audit universe and total expenditures for Public Housing when determining Type-A programs. On the Schedule of Expenditures of Federal Awards, the amounts transferred out should not be shown as Public Housing expenditures but should be shown as expenditures for the MTW Demonstration program. Also, if other program funds are transferred into the Public Housing account pursuant to an MTW Agreement or the MTW Operations Notice, </w:t>
      </w:r>
      <w:proofErr w:type="gramStart"/>
      <w:r w:rsidRPr="00E2715B">
        <w:rPr>
          <w:rFonts w:ascii="Arial" w:hAnsi="Arial" w:cs="Arial"/>
          <w:bCs/>
          <w:sz w:val="20"/>
        </w:rPr>
        <w:t>all of</w:t>
      </w:r>
      <w:proofErr w:type="gramEnd"/>
      <w:r w:rsidRPr="00E2715B">
        <w:rPr>
          <w:rFonts w:ascii="Arial" w:hAnsi="Arial" w:cs="Arial"/>
          <w:bCs/>
          <w:sz w:val="20"/>
        </w:rPr>
        <w:t xml:space="preserve"> the Public Housing funds would then be considered MTW funds.</w:t>
      </w:r>
    </w:p>
    <w:p w14:paraId="7E318C26" w14:textId="7763479F" w:rsidR="008148E3" w:rsidRPr="00F00D94" w:rsidRDefault="00E2715B" w:rsidP="00E2715B">
      <w:pPr>
        <w:spacing w:after="240"/>
        <w:jc w:val="both"/>
        <w:rPr>
          <w:rFonts w:ascii="Arial" w:hAnsi="Arial" w:cs="Arial"/>
          <w:bCs/>
          <w:sz w:val="20"/>
        </w:rPr>
      </w:pPr>
      <w:r w:rsidRPr="00E2715B">
        <w:rPr>
          <w:rFonts w:ascii="Arial" w:hAnsi="Arial" w:cs="Arial"/>
          <w:bCs/>
          <w:sz w:val="20"/>
        </w:rPr>
        <w:t>If the MTW agency does not transfer all the funds from Public Housing into the MTW account or another program, those funds would be considered, and audited, under Public Housing.</w:t>
      </w:r>
    </w:p>
    <w:p w14:paraId="528FAB08" w14:textId="089E1712" w:rsidR="000530C4" w:rsidRPr="00F00D94" w:rsidRDefault="00E2715B" w:rsidP="006672EA">
      <w:pPr>
        <w:spacing w:after="240"/>
        <w:jc w:val="both"/>
        <w:rPr>
          <w:rFonts w:ascii="Arial" w:hAnsi="Arial" w:cs="Arial"/>
          <w:b/>
          <w:bCs/>
          <w:szCs w:val="24"/>
        </w:rPr>
        <w:sectPr w:rsidR="000530C4" w:rsidRPr="00F00D94" w:rsidSect="00FE4777">
          <w:headerReference w:type="default" r:id="rId28"/>
          <w:pgSz w:w="12240" w:h="15840" w:code="1"/>
          <w:pgMar w:top="1440" w:right="1440" w:bottom="1440" w:left="1440" w:header="720" w:footer="720" w:gutter="0"/>
          <w:cols w:space="720"/>
          <w:noEndnote/>
        </w:sectPr>
      </w:pPr>
      <w:r>
        <w:rPr>
          <w:rFonts w:ascii="Arial" w:hAnsi="Arial" w:cs="Arial"/>
          <w:bCs/>
          <w:i/>
          <w:iCs/>
          <w:sz w:val="20"/>
        </w:rPr>
        <w:t>(Source: 2022 OMB Compliance Supplement, Part 4, HUD, #14.850 Public and Indian Housing)</w:t>
      </w:r>
    </w:p>
    <w:p w14:paraId="6CA12393" w14:textId="77777777" w:rsidR="006F570B" w:rsidRPr="00F00D94" w:rsidRDefault="006F570B" w:rsidP="006672EA">
      <w:pPr>
        <w:pStyle w:val="Heading1"/>
        <w:jc w:val="both"/>
        <w:rPr>
          <w:rFonts w:cs="Arial"/>
        </w:rPr>
      </w:pPr>
      <w:bookmarkStart w:id="15" w:name="_Toc442267684"/>
      <w:bookmarkStart w:id="16" w:name="_Toc120619876"/>
      <w:r w:rsidRPr="00F00D94">
        <w:rPr>
          <w:rFonts w:cs="Arial"/>
        </w:rPr>
        <w:lastRenderedPageBreak/>
        <w:t>Part II</w:t>
      </w:r>
      <w:bookmarkEnd w:id="15"/>
      <w:r w:rsidR="003644ED" w:rsidRPr="00F00D94">
        <w:rPr>
          <w:rFonts w:cs="Arial"/>
        </w:rPr>
        <w:t xml:space="preserve"> – Pass through Agency and Grant Specific Information</w:t>
      </w:r>
      <w:bookmarkEnd w:id="16"/>
    </w:p>
    <w:p w14:paraId="7CDEBE27" w14:textId="07D3D06E"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and contained within the individual grant agreement</w:t>
      </w:r>
      <w:r w:rsidR="005605EB">
        <w:rPr>
          <w:rFonts w:ascii="Arial" w:hAnsi="Arial" w:cs="Arial"/>
          <w:b/>
          <w:color w:val="FF0000"/>
          <w:szCs w:val="24"/>
          <w:highlight w:val="yellow"/>
        </w:rPr>
        <w:t>, if applicable</w:t>
      </w:r>
      <w:r w:rsidRPr="00F00D94">
        <w:rPr>
          <w:rFonts w:ascii="Arial" w:hAnsi="Arial" w:cs="Arial"/>
          <w:b/>
          <w:color w:val="FF0000"/>
          <w:szCs w:val="24"/>
          <w:highlight w:val="yellow"/>
        </w:rPr>
        <w:t>.</w:t>
      </w:r>
    </w:p>
    <w:p w14:paraId="238BF61F" w14:textId="261B61D3" w:rsidR="003644ED" w:rsidRPr="00F00D94" w:rsidRDefault="003644ED" w:rsidP="006672EA">
      <w:pPr>
        <w:pStyle w:val="Heading3"/>
        <w:jc w:val="both"/>
        <w:rPr>
          <w:rFonts w:cs="Arial"/>
        </w:rPr>
      </w:pPr>
      <w:bookmarkStart w:id="17" w:name="_Toc120619877"/>
      <w:r w:rsidRPr="00F00D94">
        <w:rPr>
          <w:rFonts w:cs="Arial"/>
        </w:rPr>
        <w:t>Program Overview</w:t>
      </w:r>
      <w:bookmarkStart w:id="18" w:name="_Toc120619878"/>
      <w:bookmarkEnd w:id="17"/>
      <w:r w:rsidR="00E738F5">
        <w:rPr>
          <w:rFonts w:cs="Arial"/>
        </w:rPr>
        <w:t xml:space="preserve"> and </w:t>
      </w:r>
      <w:r w:rsidRPr="00F00D94">
        <w:rPr>
          <w:rFonts w:cs="Arial"/>
        </w:rPr>
        <w:t>Testing Considerations</w:t>
      </w:r>
      <w:bookmarkEnd w:id="18"/>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9" w:name="_Toc120619879"/>
      <w:r w:rsidRPr="00F00D94">
        <w:rPr>
          <w:rFonts w:cs="Arial"/>
        </w:rPr>
        <w:t>Reporting</w:t>
      </w:r>
      <w:bookmarkEnd w:id="19"/>
    </w:p>
    <w:p w14:paraId="45EF60DD" w14:textId="5A0EAC30"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29"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E2715B">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E2715B">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30"/>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0" w:name="_Toc442267685"/>
      <w:bookmarkStart w:id="21" w:name="_Toc120619880"/>
      <w:r w:rsidRPr="00F00D94">
        <w:rPr>
          <w:rFonts w:cs="Arial"/>
        </w:rPr>
        <w:lastRenderedPageBreak/>
        <w:t>PART III – APPLICABLE COMPLIANCE REQUIREMENTS</w:t>
      </w:r>
      <w:bookmarkEnd w:id="20"/>
      <w:bookmarkEnd w:id="21"/>
    </w:p>
    <w:p w14:paraId="5009BB8E" w14:textId="77777777" w:rsidR="007E5B12" w:rsidRPr="00F00D94" w:rsidRDefault="007E5B12" w:rsidP="006672EA">
      <w:pPr>
        <w:pStyle w:val="Heading2"/>
        <w:jc w:val="both"/>
        <w:rPr>
          <w:rFonts w:cs="Arial"/>
        </w:rPr>
      </w:pPr>
      <w:bookmarkStart w:id="22" w:name="_Toc442267686"/>
      <w:bookmarkStart w:id="23" w:name="_Toc120619881"/>
      <w:r w:rsidRPr="00F00D94">
        <w:rPr>
          <w:rFonts w:cs="Arial"/>
        </w:rPr>
        <w:t>A.  ACTIVITIES ALLOWED OR UNALLOWED</w:t>
      </w:r>
      <w:bookmarkEnd w:id="22"/>
      <w:bookmarkEnd w:id="23"/>
    </w:p>
    <w:p w14:paraId="206D1EF7" w14:textId="59C4C0AB"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31"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3E57F15B" w:rsidR="00885049" w:rsidRPr="00F00D94" w:rsidRDefault="00885049" w:rsidP="00AA5938">
      <w:pPr>
        <w:spacing w:after="240"/>
        <w:jc w:val="both"/>
        <w:rPr>
          <w:rFonts w:ascii="Arial" w:hAnsi="Arial" w:cs="Arial"/>
          <w:sz w:val="20"/>
        </w:rPr>
      </w:pPr>
      <w:bookmarkStart w:id="24" w:name="_Toc442267687"/>
      <w:r w:rsidRPr="00F00D94">
        <w:rPr>
          <w:rFonts w:ascii="Arial" w:hAnsi="Arial" w:cs="Arial"/>
          <w:sz w:val="20"/>
          <w:highlight w:val="yellow"/>
        </w:rPr>
        <w:t xml:space="preserve">All references to sections within 2 CFR Part 200 can be found </w:t>
      </w:r>
      <w:hyperlink r:id="rId32"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5" w:name="_Toc120619882"/>
      <w:r w:rsidRPr="00F00D94">
        <w:rPr>
          <w:rFonts w:cs="Arial"/>
        </w:rPr>
        <w:t xml:space="preserve">OMB </w:t>
      </w:r>
      <w:r w:rsidR="007E5B12" w:rsidRPr="00F00D94">
        <w:rPr>
          <w:rFonts w:cs="Arial"/>
        </w:rPr>
        <w:t>Compliance Requirements</w:t>
      </w:r>
      <w:bookmarkEnd w:id="24"/>
      <w:bookmarkEnd w:id="25"/>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3E78D14"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3"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4"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3A00D7FB" w14:textId="2C439766" w:rsidR="005253FF" w:rsidRPr="005253FF" w:rsidRDefault="005253FF" w:rsidP="00E66852">
      <w:pPr>
        <w:pStyle w:val="ListParagraph"/>
        <w:numPr>
          <w:ilvl w:val="0"/>
          <w:numId w:val="67"/>
        </w:numPr>
        <w:spacing w:after="240"/>
        <w:jc w:val="both"/>
        <w:rPr>
          <w:rFonts w:ascii="Arial" w:hAnsi="Arial" w:cs="Arial"/>
          <w:bCs/>
          <w:i/>
          <w:iCs/>
        </w:rPr>
      </w:pPr>
      <w:r w:rsidRPr="005253FF">
        <w:rPr>
          <w:rFonts w:ascii="Arial" w:hAnsi="Arial" w:cs="Arial"/>
          <w:bCs/>
          <w:i/>
          <w:iCs/>
        </w:rPr>
        <w:t>Project-Specific Operating Expenses</w:t>
      </w:r>
    </w:p>
    <w:p w14:paraId="7BF7A5A2" w14:textId="77777777" w:rsidR="005253FF" w:rsidRPr="005253FF" w:rsidRDefault="005253FF" w:rsidP="00E66852">
      <w:pPr>
        <w:pStyle w:val="ListParagraph"/>
        <w:numPr>
          <w:ilvl w:val="1"/>
          <w:numId w:val="67"/>
        </w:numPr>
        <w:spacing w:after="240"/>
        <w:jc w:val="both"/>
        <w:rPr>
          <w:rFonts w:ascii="Arial" w:hAnsi="Arial" w:cs="Arial"/>
          <w:b/>
        </w:rPr>
      </w:pPr>
      <w:r w:rsidRPr="005253FF">
        <w:rPr>
          <w:rFonts w:ascii="Arial" w:hAnsi="Arial" w:cs="Arial"/>
          <w:bCs/>
        </w:rPr>
        <w:t>Project-specific operating expenses include, but are not limited to, direct administrative costs, utilities costs, maintenance costs (maintenance must be either decentralized, or if centralized, recovered via fee-for service), tenant services, protective services, general expenses, non-routine or capital expenses, and other PHA- or HUD-identified costs which are project-specific for management purposes.</w:t>
      </w:r>
    </w:p>
    <w:p w14:paraId="500AF1C6" w14:textId="77777777" w:rsidR="005253FF" w:rsidRPr="005253FF" w:rsidRDefault="005253FF" w:rsidP="00E66852">
      <w:pPr>
        <w:pStyle w:val="ListParagraph"/>
        <w:numPr>
          <w:ilvl w:val="1"/>
          <w:numId w:val="67"/>
        </w:numPr>
        <w:spacing w:after="240"/>
        <w:jc w:val="both"/>
        <w:rPr>
          <w:rFonts w:ascii="Arial" w:hAnsi="Arial" w:cs="Arial"/>
          <w:b/>
        </w:rPr>
      </w:pPr>
      <w:r w:rsidRPr="005253FF">
        <w:rPr>
          <w:rFonts w:ascii="Arial" w:hAnsi="Arial" w:cs="Arial"/>
          <w:bCs/>
        </w:rPr>
        <w:t>Project-specific operating expenses also include a property management fee charged to each project that is used to fund operations of the central office. If the PHA contracts with a private management company to manage a project, the PHA may use the difference between the property management fee paid to the private management company and the fee that is reasonable to fund operations of the central office and other eligible purposes (see III.N, “Special Tests and Provisions”) (24 CFR section 990.280(b)(4)).</w:t>
      </w:r>
    </w:p>
    <w:p w14:paraId="7E3026C1" w14:textId="464494BD" w:rsidR="005253FF" w:rsidRPr="005253FF" w:rsidRDefault="005253FF" w:rsidP="00E66852">
      <w:pPr>
        <w:pStyle w:val="ListParagraph"/>
        <w:numPr>
          <w:ilvl w:val="0"/>
          <w:numId w:val="67"/>
        </w:numPr>
        <w:spacing w:after="240"/>
        <w:jc w:val="both"/>
        <w:rPr>
          <w:rFonts w:ascii="Arial" w:hAnsi="Arial" w:cs="Arial"/>
          <w:b/>
          <w:i/>
          <w:iCs/>
        </w:rPr>
      </w:pPr>
      <w:r w:rsidRPr="005253FF">
        <w:rPr>
          <w:rFonts w:ascii="Arial" w:hAnsi="Arial" w:cs="Arial"/>
          <w:bCs/>
          <w:i/>
          <w:iCs/>
        </w:rPr>
        <w:t>Use of Excess Cash</w:t>
      </w:r>
    </w:p>
    <w:p w14:paraId="18950DDE" w14:textId="12EF69DB" w:rsidR="005253FF" w:rsidRPr="005253FF" w:rsidRDefault="005253FF" w:rsidP="005253FF">
      <w:pPr>
        <w:spacing w:after="240"/>
        <w:ind w:left="720"/>
        <w:jc w:val="both"/>
        <w:rPr>
          <w:rFonts w:ascii="Arial" w:hAnsi="Arial" w:cs="Arial"/>
          <w:bCs/>
          <w:sz w:val="20"/>
        </w:rPr>
      </w:pPr>
      <w:r w:rsidRPr="005253FF">
        <w:rPr>
          <w:rFonts w:ascii="Arial" w:hAnsi="Arial" w:cs="Arial"/>
          <w:bCs/>
          <w:sz w:val="20"/>
        </w:rPr>
        <w:t>With the Operating Funds calculated at a project level, the Operating Funds can be transferred as the PHA determines during the PHA’s fiscal year to another ACC project(s) if a project’s financial information meets the requirements</w:t>
      </w:r>
      <w:r>
        <w:rPr>
          <w:rFonts w:ascii="Arial" w:hAnsi="Arial" w:cs="Arial"/>
          <w:bCs/>
          <w:sz w:val="20"/>
        </w:rPr>
        <w:t xml:space="preserve"> </w:t>
      </w:r>
      <w:r w:rsidRPr="005253FF">
        <w:rPr>
          <w:rFonts w:ascii="Arial" w:hAnsi="Arial" w:cs="Arial"/>
          <w:bCs/>
          <w:sz w:val="20"/>
        </w:rPr>
        <w:t>described in 24 CFR section 990.280. The transfers cannot be more than the amount of excess cash the project generates (24 CFR section 990.205(a)). Excess cash is calculated at the end of the project’s prior fiscal year for use, if applicable, in the current fiscal year. Excess cash represents the sum of certain current asset accounts fewer current liabilities and less one month’s worth of operating expenses for the project. HUD has provided guidance on the use of excess cash in sections 6.1 through 6.6 in the Supplement to HUD Handbook 7475.1. This guidance has been developed using the norms in the broader multi-family management industry (24 CFR section 990.225).</w:t>
      </w:r>
    </w:p>
    <w:p w14:paraId="4A4E84B2" w14:textId="77777777" w:rsidR="005253FF" w:rsidRDefault="005253FF" w:rsidP="00E66852">
      <w:pPr>
        <w:pStyle w:val="ListParagraph"/>
        <w:numPr>
          <w:ilvl w:val="1"/>
          <w:numId w:val="67"/>
        </w:numPr>
        <w:spacing w:after="240"/>
        <w:jc w:val="both"/>
        <w:rPr>
          <w:rFonts w:ascii="Arial" w:hAnsi="Arial" w:cs="Arial"/>
          <w:bCs/>
        </w:rPr>
      </w:pPr>
      <w:r w:rsidRPr="005253FF">
        <w:rPr>
          <w:rFonts w:ascii="Arial" w:hAnsi="Arial" w:cs="Arial"/>
          <w:bCs/>
        </w:rPr>
        <w:t>Excess cash may be used for the following purposes:</w:t>
      </w:r>
    </w:p>
    <w:p w14:paraId="32E4D3F1" w14:textId="77777777" w:rsidR="005253FF" w:rsidRDefault="005253FF" w:rsidP="00E66852">
      <w:pPr>
        <w:pStyle w:val="ListParagraph"/>
        <w:numPr>
          <w:ilvl w:val="2"/>
          <w:numId w:val="67"/>
        </w:numPr>
        <w:spacing w:after="240"/>
        <w:jc w:val="both"/>
        <w:rPr>
          <w:rFonts w:ascii="Arial" w:hAnsi="Arial" w:cs="Arial"/>
          <w:bCs/>
        </w:rPr>
      </w:pPr>
      <w:r w:rsidRPr="005253FF">
        <w:rPr>
          <w:rFonts w:ascii="Arial" w:hAnsi="Arial" w:cs="Arial"/>
          <w:bCs/>
        </w:rPr>
        <w:t>Retention for future use;</w:t>
      </w:r>
    </w:p>
    <w:p w14:paraId="1C1F88AB" w14:textId="77777777" w:rsidR="005253FF" w:rsidRDefault="005253FF" w:rsidP="00E66852">
      <w:pPr>
        <w:pStyle w:val="ListParagraph"/>
        <w:numPr>
          <w:ilvl w:val="2"/>
          <w:numId w:val="67"/>
        </w:numPr>
        <w:spacing w:after="240"/>
        <w:jc w:val="both"/>
        <w:rPr>
          <w:rFonts w:ascii="Arial" w:hAnsi="Arial" w:cs="Arial"/>
          <w:bCs/>
        </w:rPr>
      </w:pPr>
      <w:r w:rsidRPr="005253FF">
        <w:rPr>
          <w:rFonts w:ascii="Arial" w:hAnsi="Arial" w:cs="Arial"/>
          <w:bCs/>
        </w:rPr>
        <w:t>Transfer to other projects;</w:t>
      </w:r>
    </w:p>
    <w:p w14:paraId="4040ED20" w14:textId="77777777" w:rsidR="005253FF" w:rsidRDefault="005253FF" w:rsidP="00E66852">
      <w:pPr>
        <w:pStyle w:val="ListParagraph"/>
        <w:numPr>
          <w:ilvl w:val="2"/>
          <w:numId w:val="67"/>
        </w:numPr>
        <w:spacing w:after="240"/>
        <w:jc w:val="both"/>
        <w:rPr>
          <w:rFonts w:ascii="Arial" w:hAnsi="Arial" w:cs="Arial"/>
          <w:bCs/>
        </w:rPr>
      </w:pPr>
      <w:r w:rsidRPr="005253FF">
        <w:rPr>
          <w:rFonts w:ascii="Arial" w:hAnsi="Arial" w:cs="Arial"/>
          <w:bCs/>
        </w:rPr>
        <w:t>Payment of an asset management fee to the COCC; and</w:t>
      </w:r>
    </w:p>
    <w:p w14:paraId="3234B1AB" w14:textId="77777777" w:rsidR="005253FF" w:rsidRDefault="005253FF" w:rsidP="00E66852">
      <w:pPr>
        <w:pStyle w:val="ListParagraph"/>
        <w:numPr>
          <w:ilvl w:val="2"/>
          <w:numId w:val="67"/>
        </w:numPr>
        <w:spacing w:after="240"/>
        <w:jc w:val="both"/>
        <w:rPr>
          <w:rFonts w:ascii="Arial" w:hAnsi="Arial" w:cs="Arial"/>
          <w:bCs/>
        </w:rPr>
      </w:pPr>
      <w:r w:rsidRPr="005253FF">
        <w:rPr>
          <w:rFonts w:ascii="Arial" w:hAnsi="Arial" w:cs="Arial"/>
          <w:bCs/>
        </w:rPr>
        <w:t>Other HUD-approved eligible purposes, including, but not limited to—</w:t>
      </w:r>
    </w:p>
    <w:p w14:paraId="015B46A0" w14:textId="77777777" w:rsidR="005253FF" w:rsidRDefault="005253FF" w:rsidP="00E66852">
      <w:pPr>
        <w:pStyle w:val="ListParagraph"/>
        <w:numPr>
          <w:ilvl w:val="3"/>
          <w:numId w:val="67"/>
        </w:numPr>
        <w:spacing w:after="240"/>
        <w:jc w:val="both"/>
        <w:rPr>
          <w:rFonts w:ascii="Arial" w:hAnsi="Arial" w:cs="Arial"/>
          <w:bCs/>
        </w:rPr>
      </w:pPr>
      <w:r w:rsidRPr="005253FF">
        <w:rPr>
          <w:rFonts w:ascii="Arial" w:hAnsi="Arial" w:cs="Arial"/>
          <w:bCs/>
        </w:rPr>
        <w:t>Financing costs for the development of new units (to the extent allowed under program requirements),</w:t>
      </w:r>
    </w:p>
    <w:p w14:paraId="316229F7" w14:textId="77777777" w:rsidR="005253FF" w:rsidRDefault="005253FF" w:rsidP="00E66852">
      <w:pPr>
        <w:pStyle w:val="ListParagraph"/>
        <w:numPr>
          <w:ilvl w:val="3"/>
          <w:numId w:val="67"/>
        </w:numPr>
        <w:spacing w:after="240"/>
        <w:jc w:val="both"/>
        <w:rPr>
          <w:rFonts w:ascii="Arial" w:hAnsi="Arial" w:cs="Arial"/>
          <w:bCs/>
        </w:rPr>
      </w:pPr>
      <w:r w:rsidRPr="005253FF">
        <w:rPr>
          <w:rFonts w:ascii="Arial" w:hAnsi="Arial" w:cs="Arial"/>
          <w:bCs/>
        </w:rPr>
        <w:t>If approved by HUD HQ Counsel and concurred upon by the assistant secretary or general deputy assistant secretary, costs of pursuing PHA-wide lawsuits and addressing legal issues incurred prior to asset management that cannot be charged to specific projects or other programs with any degree of accuracy or fairness, and</w:t>
      </w:r>
    </w:p>
    <w:p w14:paraId="714F6E9F" w14:textId="77777777" w:rsidR="005253FF" w:rsidRDefault="005253FF" w:rsidP="00E66852">
      <w:pPr>
        <w:pStyle w:val="ListParagraph"/>
        <w:numPr>
          <w:ilvl w:val="3"/>
          <w:numId w:val="67"/>
        </w:numPr>
        <w:spacing w:after="240"/>
        <w:jc w:val="both"/>
        <w:rPr>
          <w:rFonts w:ascii="Arial" w:hAnsi="Arial" w:cs="Arial"/>
          <w:bCs/>
        </w:rPr>
      </w:pPr>
      <w:r w:rsidRPr="005253FF">
        <w:rPr>
          <w:rFonts w:ascii="Arial" w:hAnsi="Arial" w:cs="Arial"/>
          <w:bCs/>
        </w:rPr>
        <w:t>Provided 2 CFR Part 200 is followed, benefits including pensions, retirement benefits liabilities, and other “legacy costs” incurred prior to adoption of asset management (24 CFR section 990.280(b)(5)). (Also see Section 6.2 in the Supplement to HUD Handbook 7475.1.)</w:t>
      </w:r>
    </w:p>
    <w:p w14:paraId="2A43E315" w14:textId="77777777" w:rsidR="005253FF" w:rsidRDefault="005253FF" w:rsidP="00E66852">
      <w:pPr>
        <w:pStyle w:val="ListParagraph"/>
        <w:numPr>
          <w:ilvl w:val="1"/>
          <w:numId w:val="67"/>
        </w:numPr>
        <w:spacing w:after="240"/>
        <w:jc w:val="both"/>
        <w:rPr>
          <w:rFonts w:ascii="Arial" w:hAnsi="Arial" w:cs="Arial"/>
          <w:bCs/>
        </w:rPr>
      </w:pPr>
      <w:r w:rsidRPr="005253FF">
        <w:rPr>
          <w:rFonts w:ascii="Arial" w:hAnsi="Arial" w:cs="Arial"/>
          <w:bCs/>
        </w:rPr>
        <w:lastRenderedPageBreak/>
        <w:t xml:space="preserve">Proceeds from asset disposals of a project (e.g., the sale of a project’s maintenance vehicle) </w:t>
      </w:r>
      <w:proofErr w:type="gramStart"/>
      <w:r w:rsidRPr="005253FF">
        <w:rPr>
          <w:rFonts w:ascii="Arial" w:hAnsi="Arial" w:cs="Arial"/>
          <w:bCs/>
        </w:rPr>
        <w:t>are considered to be</w:t>
      </w:r>
      <w:proofErr w:type="gramEnd"/>
      <w:r w:rsidRPr="005253FF">
        <w:rPr>
          <w:rFonts w:ascii="Arial" w:hAnsi="Arial" w:cs="Arial"/>
          <w:bCs/>
        </w:rPr>
        <w:t xml:space="preserve"> assets of the projects and not of the COCC. With HUD approval, certain proceeds may be transferred to the COCC but may still be governed by other restrictions (2 CFR Part 200; section 990.280(b)(5)). (Also see Section 6.3 in the Supplement to HUD Handbook 7475.1.)</w:t>
      </w:r>
    </w:p>
    <w:p w14:paraId="3130A331" w14:textId="77777777" w:rsidR="005253FF" w:rsidRDefault="005253FF" w:rsidP="00E66852">
      <w:pPr>
        <w:pStyle w:val="ListParagraph"/>
        <w:numPr>
          <w:ilvl w:val="1"/>
          <w:numId w:val="67"/>
        </w:numPr>
        <w:spacing w:after="240"/>
        <w:jc w:val="both"/>
        <w:rPr>
          <w:rFonts w:ascii="Arial" w:hAnsi="Arial" w:cs="Arial"/>
          <w:bCs/>
        </w:rPr>
      </w:pPr>
      <w:r w:rsidRPr="005253FF">
        <w:rPr>
          <w:rFonts w:ascii="Arial" w:hAnsi="Arial" w:cs="Arial"/>
          <w:bCs/>
        </w:rPr>
        <w:t>Excess cash cannot be used for loans or transfers to the COCC except through payment of asset management fees.</w:t>
      </w:r>
    </w:p>
    <w:p w14:paraId="59778DB9" w14:textId="77777777" w:rsidR="005253FF" w:rsidRDefault="005253FF" w:rsidP="00E66852">
      <w:pPr>
        <w:pStyle w:val="ListParagraph"/>
        <w:numPr>
          <w:ilvl w:val="0"/>
          <w:numId w:val="67"/>
        </w:numPr>
        <w:spacing w:after="240"/>
        <w:jc w:val="both"/>
        <w:rPr>
          <w:rFonts w:ascii="Arial" w:hAnsi="Arial" w:cs="Arial"/>
          <w:bCs/>
          <w:i/>
          <w:iCs/>
        </w:rPr>
      </w:pPr>
      <w:r w:rsidRPr="005253FF">
        <w:rPr>
          <w:rFonts w:ascii="Arial" w:hAnsi="Arial" w:cs="Arial"/>
          <w:bCs/>
          <w:i/>
          <w:iCs/>
        </w:rPr>
        <w:t>Use of Operating Funds</w:t>
      </w:r>
    </w:p>
    <w:p w14:paraId="5B9F5F2F" w14:textId="77777777" w:rsidR="005253FF" w:rsidRPr="005253FF" w:rsidRDefault="005253FF" w:rsidP="00E66852">
      <w:pPr>
        <w:pStyle w:val="ListParagraph"/>
        <w:numPr>
          <w:ilvl w:val="1"/>
          <w:numId w:val="67"/>
        </w:numPr>
        <w:spacing w:after="240"/>
        <w:jc w:val="both"/>
        <w:rPr>
          <w:rFonts w:ascii="Arial" w:hAnsi="Arial" w:cs="Arial"/>
          <w:bCs/>
          <w:i/>
          <w:iCs/>
        </w:rPr>
      </w:pPr>
      <w:r w:rsidRPr="005253FF">
        <w:rPr>
          <w:rFonts w:ascii="Arial" w:hAnsi="Arial" w:cs="Arial"/>
          <w:bCs/>
        </w:rPr>
        <w:t xml:space="preserve">The Operating Fund was established for the purpose of making assistance available to PHAs for the operation and management of public housing. Transfers out of the Operating Fund can only occur in very limited circumstances, such as when PHAs participate in the Moving to Work Demonstration Program (Assistance Listing 14.881) authorized by 204(c)(1) of Title II of the Omnibus Consolidated Rescissions and Appropriations Act of 1996, Pub. L. No. 104-134, 110 Stat. 1321-282. This would preclude PHAs from using Operating Funds to provide temporary loans to other programs within the PHA. Timing differences in a pooled cash environment would not be considered as temporary loans. Inter-fund transactions indicate the existence of temporary loans. Inter- fund receivables are recorded on FDS line 144 (Inter program – due from). </w:t>
      </w:r>
      <w:proofErr w:type="gramStart"/>
      <w:r w:rsidRPr="005253FF">
        <w:rPr>
          <w:rFonts w:ascii="Arial" w:hAnsi="Arial" w:cs="Arial"/>
          <w:bCs/>
        </w:rPr>
        <w:t>In particular, inter-</w:t>
      </w:r>
      <w:proofErr w:type="gramEnd"/>
      <w:r w:rsidRPr="005253FF">
        <w:rPr>
          <w:rFonts w:ascii="Arial" w:hAnsi="Arial" w:cs="Arial"/>
          <w:bCs/>
        </w:rPr>
        <w:t>fund receivables should be reviewed to determine whether they are satisfied on a timely basis. In addition, FDS lines 10020 (Operating Transfers Out) and 10094 (Transfers Between Programs and Projects – Out) could indicate whether transfers out of the Operating Fund have been made. If PHAs have transferred funding out of the Operating Fund, proper authorization from HUD should be documented (42 USC 1437g(e)).</w:t>
      </w:r>
    </w:p>
    <w:p w14:paraId="1C1A3E8A" w14:textId="77777777" w:rsidR="005253FF" w:rsidRPr="005253FF" w:rsidRDefault="005253FF" w:rsidP="00E66852">
      <w:pPr>
        <w:pStyle w:val="ListParagraph"/>
        <w:numPr>
          <w:ilvl w:val="1"/>
          <w:numId w:val="67"/>
        </w:numPr>
        <w:spacing w:after="240"/>
        <w:jc w:val="both"/>
        <w:rPr>
          <w:rFonts w:ascii="Arial" w:hAnsi="Arial" w:cs="Arial"/>
          <w:bCs/>
          <w:i/>
          <w:iCs/>
        </w:rPr>
      </w:pPr>
      <w:r w:rsidRPr="005253FF">
        <w:rPr>
          <w:rFonts w:ascii="Arial" w:hAnsi="Arial" w:cs="Arial"/>
          <w:bCs/>
        </w:rPr>
        <w:t>Operating subsidy received by the PHA under prior ACCs and transferred to the new RAD property as outlined by the documents of the RAD conversion are eligible and allowable costs of the respective program.</w:t>
      </w:r>
    </w:p>
    <w:p w14:paraId="2C4278E6" w14:textId="77777777" w:rsidR="005253FF" w:rsidRDefault="005253FF" w:rsidP="00E66852">
      <w:pPr>
        <w:pStyle w:val="ListParagraph"/>
        <w:numPr>
          <w:ilvl w:val="0"/>
          <w:numId w:val="67"/>
        </w:numPr>
        <w:spacing w:after="240"/>
        <w:jc w:val="both"/>
        <w:rPr>
          <w:rFonts w:ascii="Arial" w:hAnsi="Arial" w:cs="Arial"/>
          <w:bCs/>
          <w:i/>
          <w:iCs/>
        </w:rPr>
      </w:pPr>
      <w:r w:rsidRPr="005253FF">
        <w:rPr>
          <w:rFonts w:ascii="Arial" w:hAnsi="Arial" w:cs="Arial"/>
          <w:bCs/>
          <w:i/>
          <w:iCs/>
        </w:rPr>
        <w:t>Use of Operating Funds for Capital Improvements</w:t>
      </w:r>
    </w:p>
    <w:p w14:paraId="2C8ACBC4" w14:textId="77777777" w:rsidR="005253FF" w:rsidRPr="005253FF" w:rsidRDefault="005253FF" w:rsidP="00E66852">
      <w:pPr>
        <w:pStyle w:val="ListParagraph"/>
        <w:numPr>
          <w:ilvl w:val="1"/>
          <w:numId w:val="67"/>
        </w:numPr>
        <w:spacing w:after="240"/>
        <w:jc w:val="both"/>
        <w:rPr>
          <w:rFonts w:ascii="Arial" w:hAnsi="Arial" w:cs="Arial"/>
          <w:bCs/>
          <w:i/>
          <w:iCs/>
        </w:rPr>
      </w:pPr>
      <w:r w:rsidRPr="005253FF">
        <w:rPr>
          <w:rFonts w:ascii="Arial" w:hAnsi="Arial" w:cs="Arial"/>
          <w:bCs/>
        </w:rPr>
        <w:t>PHAs with less than 250 public housing units (and that are not designated as troubled and are, in the determination of HUD, operating and maintaining public housing in a safe, clean, and healthy condition) may use their Operating Funds for capital improvements (Section 9(g)(2) of the 1937 Act (42 USC 1357g(g)(2)).</w:t>
      </w:r>
    </w:p>
    <w:p w14:paraId="0EFCA14E" w14:textId="01DA3E0B" w:rsidR="005253FF" w:rsidRPr="005253FF" w:rsidRDefault="005253FF" w:rsidP="00E66852">
      <w:pPr>
        <w:pStyle w:val="ListParagraph"/>
        <w:numPr>
          <w:ilvl w:val="1"/>
          <w:numId w:val="67"/>
        </w:numPr>
        <w:spacing w:after="240"/>
        <w:jc w:val="both"/>
        <w:rPr>
          <w:rFonts w:ascii="Arial" w:hAnsi="Arial" w:cs="Arial"/>
          <w:bCs/>
          <w:i/>
          <w:iCs/>
        </w:rPr>
      </w:pPr>
      <w:r w:rsidRPr="005253FF">
        <w:rPr>
          <w:rFonts w:ascii="Arial" w:hAnsi="Arial" w:cs="Arial"/>
          <w:bCs/>
        </w:rPr>
        <w:t>PHAs with 250 or more public housing units are permitted to use 20 percent of their Operating Funds for Section 9(d) capital and development purposes.</w:t>
      </w:r>
    </w:p>
    <w:p w14:paraId="444C4600" w14:textId="25D2470E" w:rsidR="005253FF" w:rsidRPr="005253FF" w:rsidRDefault="005253FF" w:rsidP="006672EA">
      <w:pPr>
        <w:spacing w:after="240"/>
        <w:jc w:val="both"/>
        <w:rPr>
          <w:rFonts w:ascii="Arial" w:hAnsi="Arial" w:cs="Arial"/>
          <w:bCs/>
          <w:i/>
          <w:iCs/>
          <w:sz w:val="20"/>
        </w:rPr>
      </w:pPr>
      <w:r>
        <w:rPr>
          <w:rFonts w:ascii="Arial" w:hAnsi="Arial" w:cs="Arial"/>
          <w:bCs/>
          <w:i/>
          <w:iCs/>
          <w:sz w:val="20"/>
        </w:rPr>
        <w:t>(Source: 2022 OMB Compliance Supplement, Part 4, HUD, #14.850 Public and Indian Housing)</w:t>
      </w:r>
    </w:p>
    <w:p w14:paraId="0A90B4EE" w14:textId="77777777" w:rsidR="00A712B0" w:rsidRPr="00F00D94" w:rsidRDefault="00A712B0" w:rsidP="006672EA">
      <w:pPr>
        <w:pStyle w:val="Heading3"/>
        <w:jc w:val="both"/>
        <w:rPr>
          <w:rFonts w:cs="Arial"/>
        </w:rPr>
      </w:pPr>
      <w:bookmarkStart w:id="26" w:name="_Toc442267688"/>
      <w:bookmarkStart w:id="27" w:name="_Toc120619883"/>
      <w:r w:rsidRPr="00F00D94">
        <w:rPr>
          <w:rFonts w:cs="Arial"/>
        </w:rPr>
        <w:t>Additional Program Specific Information</w:t>
      </w:r>
      <w:bookmarkEnd w:id="26"/>
      <w:bookmarkEnd w:id="27"/>
    </w:p>
    <w:p w14:paraId="6C79B45F" w14:textId="6521A365"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8" w:name="_Toc120619884"/>
      <w:r w:rsidRPr="00F00D94">
        <w:t>Audit Objectives</w:t>
      </w:r>
      <w:r w:rsidR="00EF51CC" w:rsidRPr="00F00D94">
        <w:t xml:space="preserve"> and Control Testing</w:t>
      </w:r>
      <w:bookmarkEnd w:id="28"/>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15A9C7FE" w:rsidR="00B85001" w:rsidRPr="00F00D94" w:rsidRDefault="00633DB9" w:rsidP="00E2715B">
      <w:pPr>
        <w:pStyle w:val="BodyText"/>
        <w:widowControl w:val="0"/>
        <w:numPr>
          <w:ilvl w:val="0"/>
          <w:numId w:val="50"/>
        </w:numPr>
        <w:autoSpaceDE w:val="0"/>
        <w:autoSpaceDN w:val="0"/>
        <w:spacing w:after="0"/>
        <w:rPr>
          <w:rFonts w:ascii="Arial" w:hAnsi="Arial" w:cs="Arial"/>
          <w:sz w:val="20"/>
          <w:szCs w:val="20"/>
        </w:rPr>
      </w:pPr>
      <w:hyperlink r:id="rId3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24857F20" w:rsidR="00B85001" w:rsidRPr="00F00D94" w:rsidRDefault="00633DB9" w:rsidP="00E2715B">
      <w:pPr>
        <w:pStyle w:val="BodyText"/>
        <w:widowControl w:val="0"/>
        <w:numPr>
          <w:ilvl w:val="0"/>
          <w:numId w:val="50"/>
        </w:numPr>
        <w:autoSpaceDE w:val="0"/>
        <w:autoSpaceDN w:val="0"/>
        <w:spacing w:after="0"/>
        <w:rPr>
          <w:rFonts w:ascii="Arial" w:hAnsi="Arial" w:cs="Arial"/>
          <w:sz w:val="20"/>
          <w:szCs w:val="20"/>
        </w:rPr>
      </w:pPr>
      <w:hyperlink r:id="rId36" w:history="1">
        <w:r w:rsidR="00B85001" w:rsidRPr="00F00D94">
          <w:rPr>
            <w:rStyle w:val="Hyperlink"/>
            <w:rFonts w:ascii="Arial" w:hAnsi="Arial" w:cs="Arial"/>
            <w:sz w:val="20"/>
            <w:szCs w:val="20"/>
          </w:rPr>
          <w:t>2013 COSO</w:t>
        </w:r>
      </w:hyperlink>
    </w:p>
    <w:p w14:paraId="0F5881B2" w14:textId="5693A098" w:rsidR="00B85001" w:rsidRPr="00F00D94" w:rsidRDefault="00633DB9" w:rsidP="00E2715B">
      <w:pPr>
        <w:pStyle w:val="BodyText"/>
        <w:widowControl w:val="0"/>
        <w:numPr>
          <w:ilvl w:val="0"/>
          <w:numId w:val="50"/>
        </w:numPr>
        <w:autoSpaceDE w:val="0"/>
        <w:autoSpaceDN w:val="0"/>
        <w:rPr>
          <w:rStyle w:val="Hyperlink"/>
          <w:rFonts w:ascii="Arial" w:hAnsi="Arial" w:cs="Arial"/>
          <w:color w:val="auto"/>
          <w:sz w:val="20"/>
          <w:szCs w:val="20"/>
          <w:u w:val="none"/>
        </w:rPr>
      </w:pPr>
      <w:hyperlink r:id="rId37"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E2715B">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E2715B">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77623E2D" w:rsidR="007942F3"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p w14:paraId="3626DD03" w14:textId="4D690861" w:rsidR="005B05A2" w:rsidRPr="005B05A2" w:rsidRDefault="005B05A2" w:rsidP="005B05A2">
      <w:pPr>
        <w:pStyle w:val="ListParagraph"/>
        <w:numPr>
          <w:ilvl w:val="0"/>
          <w:numId w:val="49"/>
        </w:numPr>
        <w:spacing w:after="240"/>
        <w:ind w:left="360" w:hanging="360"/>
        <w:jc w:val="both"/>
        <w:rPr>
          <w:rFonts w:ascii="Arial" w:hAnsi="Arial" w:cs="Arial"/>
          <w:bCs/>
        </w:rPr>
      </w:pPr>
      <w:r w:rsidRPr="005B05A2">
        <w:rPr>
          <w:rFonts w:ascii="Arial" w:hAnsi="Arial" w:cs="Arial"/>
          <w:bCs/>
        </w:rPr>
        <w:t>Determine whether the Shortfall funding was appropriately recorded and spent at projects in accordance with award letter financial improvement objectives.</w:t>
      </w:r>
    </w:p>
    <w:p w14:paraId="59B831B3" w14:textId="77777777" w:rsidR="002F7FC2" w:rsidRPr="002F7FC2" w:rsidRDefault="002F7FC2" w:rsidP="002F7FC2">
      <w:pPr>
        <w:spacing w:after="240"/>
        <w:jc w:val="both"/>
        <w:rPr>
          <w:rFonts w:ascii="Arial" w:hAnsi="Arial" w:cs="Arial"/>
          <w:bCs/>
          <w:i/>
          <w:iCs/>
          <w:sz w:val="20"/>
        </w:rPr>
      </w:pPr>
      <w:r w:rsidRPr="002F7FC2">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9" w:name="_Toc120619885"/>
      <w:r w:rsidRPr="00F00D94">
        <w:rPr>
          <w:rFonts w:cs="Arial"/>
        </w:rPr>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252EF124" w:rsidR="00C920B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4E5C494" w14:textId="0150FA75" w:rsidR="005B05A2" w:rsidRPr="00F00D94" w:rsidRDefault="005B05A2" w:rsidP="004E0AC3">
            <w:pPr>
              <w:tabs>
                <w:tab w:val="left" w:pos="697"/>
              </w:tabs>
              <w:spacing w:after="240"/>
              <w:ind w:left="720" w:hanging="720"/>
              <w:jc w:val="both"/>
              <w:rPr>
                <w:rFonts w:ascii="Arial" w:hAnsi="Arial" w:cs="Arial"/>
                <w:sz w:val="20"/>
              </w:rPr>
            </w:pPr>
            <w:r>
              <w:rPr>
                <w:rFonts w:ascii="Arial" w:hAnsi="Arial" w:cs="Arial"/>
                <w:sz w:val="20"/>
              </w:rPr>
              <w:t>5.</w:t>
            </w:r>
            <w:r w:rsidR="008F45AE" w:rsidRPr="00F00D94">
              <w:rPr>
                <w:rFonts w:ascii="Arial" w:hAnsi="Arial" w:cs="Arial"/>
                <w:sz w:val="20"/>
              </w:rPr>
              <w:t xml:space="preserve"> </w:t>
            </w:r>
            <w:r w:rsidR="008F45AE" w:rsidRPr="00F00D94">
              <w:rPr>
                <w:rFonts w:ascii="Arial" w:hAnsi="Arial" w:cs="Arial"/>
                <w:sz w:val="20"/>
              </w:rPr>
              <w:tab/>
            </w:r>
            <w:r w:rsidRPr="005B05A2">
              <w:rPr>
                <w:rFonts w:ascii="Arial" w:hAnsi="Arial" w:cs="Arial"/>
                <w:sz w:val="20"/>
              </w:rPr>
              <w:t>Select a sample of projects that receive Shortfall funding and assess whether sampled expenditures were consistent with Operating Fund requirements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0" w:name="_Toc120619886"/>
      <w:r w:rsidRPr="00F00D94">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E2715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E2715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E2715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E2715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E2715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8"/>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1" w:name="_Toc442267689"/>
      <w:bookmarkStart w:id="32" w:name="_Toc120619887"/>
      <w:r w:rsidRPr="00F00D94">
        <w:rPr>
          <w:rFonts w:cs="Arial"/>
        </w:rPr>
        <w:lastRenderedPageBreak/>
        <w:t>B.  ALLOWABLE COSTS/COST PRINCIPLES</w:t>
      </w:r>
      <w:bookmarkEnd w:id="31"/>
      <w:bookmarkEnd w:id="32"/>
    </w:p>
    <w:p w14:paraId="3D6593B3" w14:textId="13591B28"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6DFE3158" w:rsidR="000A2F8F" w:rsidRPr="00F00D94" w:rsidRDefault="000A2F8F" w:rsidP="00933AAB">
      <w:pPr>
        <w:spacing w:after="240"/>
        <w:jc w:val="both"/>
        <w:rPr>
          <w:rFonts w:ascii="Arial" w:hAnsi="Arial" w:cs="Arial"/>
          <w:sz w:val="20"/>
        </w:rPr>
      </w:pPr>
      <w:bookmarkStart w:id="33" w:name="B___ALLOWABLE_COSTS_COST_PRINCIPLES"/>
      <w:bookmarkEnd w:id="33"/>
      <w:r w:rsidRPr="00F00D94">
        <w:rPr>
          <w:rFonts w:ascii="Arial" w:hAnsi="Arial" w:cs="Arial"/>
          <w:sz w:val="20"/>
          <w:highlight w:val="yellow"/>
        </w:rPr>
        <w:t xml:space="preserve">All references to sections within 2 CFR Part 200 can be found </w:t>
      </w:r>
      <w:hyperlink r:id="rId40"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4" w:name="_Toc120619888"/>
      <w:r w:rsidRPr="00F00D94">
        <w:rPr>
          <w:rFonts w:cs="Arial"/>
        </w:rPr>
        <w:t>Applicability of Cost Principles</w:t>
      </w:r>
      <w:bookmarkEnd w:id="34"/>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3CE4FC41"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41"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E2715B">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1695BFB5"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4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4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4DD6AE47" w:rsidR="00545700" w:rsidRPr="00F00D94" w:rsidRDefault="00633DB9" w:rsidP="006672EA">
      <w:pPr>
        <w:spacing w:after="240"/>
        <w:jc w:val="both"/>
        <w:rPr>
          <w:rFonts w:ascii="Arial" w:hAnsi="Arial" w:cs="Arial"/>
          <w:sz w:val="20"/>
        </w:rPr>
      </w:pPr>
      <w:hyperlink r:id="rId44"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3447BD7E" w14:textId="2CCB46F7" w:rsidR="0066142D" w:rsidRPr="0066142D" w:rsidRDefault="0066142D" w:rsidP="0066142D">
      <w:pPr>
        <w:spacing w:after="240"/>
        <w:jc w:val="both"/>
        <w:rPr>
          <w:rFonts w:ascii="Arial" w:hAnsi="Arial" w:cs="Arial"/>
          <w:bCs/>
          <w:sz w:val="20"/>
        </w:rPr>
      </w:pPr>
      <w:r w:rsidRPr="0066142D">
        <w:rPr>
          <w:rFonts w:ascii="Arial" w:hAnsi="Arial" w:cs="Arial"/>
          <w:bCs/>
          <w:sz w:val="20"/>
        </w:rPr>
        <w:t>The amount of salary, including bonuses, of PHA chief executive officers, other officers, and employees paid with Section 8 Housing Choice Vouchers administrative fees and Section 9 Capital and Operating Funds may not exceed the annual rate of basic pay payable for a federal position at Level IV of the Executive Schedule (currently $164,200) (Section 227 of Pub. L. No. 113-235, 128 Stat. 2756, December 16, 2014, and if carried forward in each subsequent appropriations act). Implementing guidance has been issued in PIH Notice 2016-14, “Guidance on the Public Housing Agency (PHA) salary</w:t>
      </w:r>
      <w:r>
        <w:rPr>
          <w:rFonts w:ascii="Arial" w:hAnsi="Arial" w:cs="Arial"/>
          <w:bCs/>
          <w:sz w:val="20"/>
        </w:rPr>
        <w:t xml:space="preserve"> </w:t>
      </w:r>
      <w:r w:rsidRPr="0066142D">
        <w:rPr>
          <w:rFonts w:ascii="Arial" w:hAnsi="Arial" w:cs="Arial"/>
          <w:bCs/>
          <w:sz w:val="20"/>
        </w:rPr>
        <w:t>restriction in HUD’s annual appropriations” (</w:t>
      </w:r>
      <w:hyperlink r:id="rId45" w:history="1">
        <w:r w:rsidRPr="0009393A">
          <w:rPr>
            <w:rStyle w:val="Hyperlink"/>
            <w:rFonts w:ascii="Arial" w:hAnsi="Arial" w:cs="Arial"/>
            <w:bCs/>
            <w:sz w:val="20"/>
          </w:rPr>
          <w:t>http://portal.hud.gov/hudportal/HUD?src=/program_offices/public_indian_housing/publications/notices</w:t>
        </w:r>
      </w:hyperlink>
      <w:r w:rsidRPr="0066142D">
        <w:rPr>
          <w:rFonts w:ascii="Arial" w:hAnsi="Arial" w:cs="Arial"/>
          <w:bCs/>
          <w:sz w:val="20"/>
        </w:rPr>
        <w:t>).</w:t>
      </w:r>
      <w:r>
        <w:rPr>
          <w:rFonts w:ascii="Arial" w:hAnsi="Arial" w:cs="Arial"/>
          <w:bCs/>
          <w:sz w:val="20"/>
        </w:rPr>
        <w:t xml:space="preserve"> </w:t>
      </w:r>
    </w:p>
    <w:p w14:paraId="2694404F" w14:textId="77777777" w:rsidR="0066142D" w:rsidRDefault="0066142D" w:rsidP="00E66852">
      <w:pPr>
        <w:pStyle w:val="ListParagraph"/>
        <w:numPr>
          <w:ilvl w:val="0"/>
          <w:numId w:val="68"/>
        </w:numPr>
        <w:spacing w:after="240"/>
        <w:jc w:val="both"/>
        <w:rPr>
          <w:rFonts w:ascii="Arial" w:hAnsi="Arial" w:cs="Arial"/>
          <w:bCs/>
        </w:rPr>
      </w:pPr>
      <w:r w:rsidRPr="0066142D">
        <w:rPr>
          <w:rFonts w:ascii="Arial" w:hAnsi="Arial" w:cs="Arial"/>
          <w:bCs/>
        </w:rPr>
        <w:t>Chargeable Fees under the Fee-for-Service Approach</w:t>
      </w:r>
    </w:p>
    <w:p w14:paraId="67E5E10E" w14:textId="77777777" w:rsidR="0066142D" w:rsidRDefault="0066142D" w:rsidP="00E66852">
      <w:pPr>
        <w:pStyle w:val="ListParagraph"/>
        <w:numPr>
          <w:ilvl w:val="1"/>
          <w:numId w:val="68"/>
        </w:numPr>
        <w:spacing w:after="240"/>
        <w:jc w:val="both"/>
        <w:rPr>
          <w:rFonts w:ascii="Arial" w:hAnsi="Arial" w:cs="Arial"/>
          <w:bCs/>
        </w:rPr>
      </w:pPr>
      <w:r w:rsidRPr="0066142D">
        <w:rPr>
          <w:rFonts w:ascii="Arial" w:hAnsi="Arial" w:cs="Arial"/>
          <w:bCs/>
        </w:rPr>
        <w:t>The PHA may charge each project an asset management fee that may be used to fund operations of the central office (24 CFR section 990.280(b)(5)(ii)).</w:t>
      </w:r>
    </w:p>
    <w:p w14:paraId="00888F30" w14:textId="77777777" w:rsidR="0066142D" w:rsidRDefault="0066142D" w:rsidP="00E66852">
      <w:pPr>
        <w:pStyle w:val="ListParagraph"/>
        <w:numPr>
          <w:ilvl w:val="1"/>
          <w:numId w:val="68"/>
        </w:numPr>
        <w:spacing w:after="240"/>
        <w:jc w:val="both"/>
        <w:rPr>
          <w:rFonts w:ascii="Arial" w:hAnsi="Arial" w:cs="Arial"/>
          <w:bCs/>
        </w:rPr>
      </w:pPr>
      <w:r w:rsidRPr="0066142D">
        <w:rPr>
          <w:rFonts w:ascii="Arial" w:hAnsi="Arial" w:cs="Arial"/>
          <w:bCs/>
        </w:rPr>
        <w:t>In addition to project-specific records, PHAs may establish COCCs to account for non-project specific costs (e.g., human resources, executive director’s office). Those costs shall be funded from the property- management fees received from each property, and from the asset management fees to the extent these are available (24 CFR section 990.280(c)). PHAs opting to fund centralized costs with capital funds must allocate overhead to projects through FDS line item 91810, “Allocated Overhead.”</w:t>
      </w:r>
    </w:p>
    <w:p w14:paraId="35D57C96" w14:textId="77777777" w:rsidR="0066142D" w:rsidRDefault="0066142D" w:rsidP="00E66852">
      <w:pPr>
        <w:pStyle w:val="ListParagraph"/>
        <w:numPr>
          <w:ilvl w:val="1"/>
          <w:numId w:val="68"/>
        </w:numPr>
        <w:spacing w:after="240"/>
        <w:jc w:val="both"/>
        <w:rPr>
          <w:rFonts w:ascii="Arial" w:hAnsi="Arial" w:cs="Arial"/>
          <w:bCs/>
        </w:rPr>
      </w:pPr>
      <w:r w:rsidRPr="0066142D">
        <w:rPr>
          <w:rFonts w:ascii="Arial" w:hAnsi="Arial" w:cs="Arial"/>
          <w:bCs/>
        </w:rPr>
        <w:t xml:space="preserve">If a PHA chooses to centralize functions under asset management, it must charge each project using a fee-for-service approach, unless proration is permitted. HUD has specified that the costs for rent collections, resident services, security/protective services, waiting lists, and work order processing may be prorated. (See III.N.7, “Fees Charged for Centralized Services,” and III.N.8, “Prorating Front-Line Centralized Services.”) </w:t>
      </w:r>
      <w:proofErr w:type="gramStart"/>
      <w:r w:rsidRPr="0066142D">
        <w:rPr>
          <w:rFonts w:ascii="Arial" w:hAnsi="Arial" w:cs="Arial"/>
          <w:bCs/>
        </w:rPr>
        <w:t>With the exception of</w:t>
      </w:r>
      <w:proofErr w:type="gramEnd"/>
      <w:r w:rsidRPr="0066142D">
        <w:rPr>
          <w:rFonts w:ascii="Arial" w:hAnsi="Arial" w:cs="Arial"/>
          <w:bCs/>
        </w:rPr>
        <w:t xml:space="preserve"> a central waiting list, resident services, and security/protective services, a project may not pay for the cost of a supervisor overseeing a front-line task that is performed centrally (see Section 7.10 Assignment of Costs per Supplement, Prorating Front-Line Administrative Costs, in the Supplement to HUD Handbook 7475.1 for exceptions). Each project shall be charged for the actual services received and only to the extent that such amounts are reasonable (24 CFR section</w:t>
      </w:r>
      <w:r>
        <w:rPr>
          <w:rFonts w:ascii="Arial" w:hAnsi="Arial" w:cs="Arial"/>
          <w:bCs/>
        </w:rPr>
        <w:t xml:space="preserve"> </w:t>
      </w:r>
      <w:r w:rsidRPr="0066142D">
        <w:rPr>
          <w:rFonts w:ascii="Arial" w:hAnsi="Arial" w:cs="Arial"/>
          <w:bCs/>
        </w:rPr>
        <w:t>990.280 (d)).</w:t>
      </w:r>
    </w:p>
    <w:p w14:paraId="24B36327" w14:textId="575DCE91" w:rsidR="0066142D" w:rsidRDefault="0066142D" w:rsidP="00E66852">
      <w:pPr>
        <w:pStyle w:val="ListParagraph"/>
        <w:numPr>
          <w:ilvl w:val="1"/>
          <w:numId w:val="68"/>
        </w:numPr>
        <w:spacing w:after="240"/>
        <w:jc w:val="both"/>
        <w:rPr>
          <w:rFonts w:ascii="Arial" w:hAnsi="Arial" w:cs="Arial"/>
          <w:bCs/>
        </w:rPr>
      </w:pPr>
      <w:r w:rsidRPr="0066142D">
        <w:rPr>
          <w:rFonts w:ascii="Arial" w:hAnsi="Arial" w:cs="Arial"/>
          <w:bCs/>
        </w:rPr>
        <w:lastRenderedPageBreak/>
        <w:t xml:space="preserve">PHAs that own and operate 250 or more dwelling rental units under Title I of the US Housing Act of 1937, including units managed by a </w:t>
      </w:r>
      <w:r w:rsidR="00633DB9" w:rsidRPr="0066142D">
        <w:rPr>
          <w:rFonts w:ascii="Arial" w:hAnsi="Arial" w:cs="Arial"/>
          <w:bCs/>
        </w:rPr>
        <w:t>third-party</w:t>
      </w:r>
      <w:r w:rsidRPr="0066142D">
        <w:rPr>
          <w:rFonts w:ascii="Arial" w:hAnsi="Arial" w:cs="Arial"/>
          <w:bCs/>
        </w:rPr>
        <w:t xml:space="preserve"> entity (for example, a resident management corporation), but excluding Section 8 units, are required to operate using an asset management model consistent with Subpart H of 24 CFR Part 990 (24 CFR section 990.260(a)). PHAs that own and operate 400 or fewer public housing units, may elect to be exempt from any asset management requirement imposed by HUD in connection with the operating fund rule, provided that an agency seeking a discontinuance of a reduction of subsidy (stop-loss) under the operating fund formula shall not be exempt from asset management requirements (Section 225 of Title II of the HUD portion of the Consolidated Appropriations Act, 2008 (Pub. L. No. 110-161) and if carried forward in all subsequent Appropriations Acts).</w:t>
      </w:r>
    </w:p>
    <w:p w14:paraId="02388B6F" w14:textId="77777777" w:rsidR="0066142D" w:rsidRDefault="0066142D" w:rsidP="00E66852">
      <w:pPr>
        <w:pStyle w:val="ListParagraph"/>
        <w:numPr>
          <w:ilvl w:val="1"/>
          <w:numId w:val="68"/>
        </w:numPr>
        <w:spacing w:after="240"/>
        <w:jc w:val="both"/>
        <w:rPr>
          <w:rFonts w:ascii="Arial" w:hAnsi="Arial" w:cs="Arial"/>
          <w:bCs/>
        </w:rPr>
      </w:pPr>
      <w:r w:rsidRPr="0066142D">
        <w:rPr>
          <w:rFonts w:ascii="Arial" w:hAnsi="Arial" w:cs="Arial"/>
          <w:bCs/>
        </w:rPr>
        <w:t>For PHAs that have established a COCC, HUD has established the following as the fees the COCC can charge projects or programs (see Section 7.1 to the Supplement to HUD Handbook 7475.1):</w:t>
      </w:r>
    </w:p>
    <w:p w14:paraId="4D651481" w14:textId="77777777" w:rsidR="0066142D" w:rsidRDefault="0066142D" w:rsidP="00E66852">
      <w:pPr>
        <w:pStyle w:val="ListParagraph"/>
        <w:numPr>
          <w:ilvl w:val="2"/>
          <w:numId w:val="68"/>
        </w:numPr>
        <w:spacing w:after="240"/>
        <w:jc w:val="both"/>
        <w:rPr>
          <w:rFonts w:ascii="Arial" w:hAnsi="Arial" w:cs="Arial"/>
          <w:bCs/>
        </w:rPr>
      </w:pPr>
      <w:r w:rsidRPr="0066142D">
        <w:rPr>
          <w:rFonts w:ascii="Arial" w:hAnsi="Arial" w:cs="Arial"/>
          <w:bCs/>
        </w:rPr>
        <w:t>Property (project) management fee;</w:t>
      </w:r>
    </w:p>
    <w:p w14:paraId="65C86204" w14:textId="77777777" w:rsidR="0066142D" w:rsidRDefault="0066142D" w:rsidP="00E66852">
      <w:pPr>
        <w:pStyle w:val="ListParagraph"/>
        <w:numPr>
          <w:ilvl w:val="2"/>
          <w:numId w:val="68"/>
        </w:numPr>
        <w:spacing w:after="240"/>
        <w:jc w:val="both"/>
        <w:rPr>
          <w:rFonts w:ascii="Arial" w:hAnsi="Arial" w:cs="Arial"/>
          <w:bCs/>
        </w:rPr>
      </w:pPr>
      <w:r w:rsidRPr="0066142D">
        <w:rPr>
          <w:rFonts w:ascii="Arial" w:hAnsi="Arial" w:cs="Arial"/>
          <w:bCs/>
        </w:rPr>
        <w:t>Bookkeeping fees;</w:t>
      </w:r>
    </w:p>
    <w:p w14:paraId="5EB7A87F" w14:textId="77777777" w:rsidR="0066142D" w:rsidRDefault="0066142D" w:rsidP="00E66852">
      <w:pPr>
        <w:pStyle w:val="ListParagraph"/>
        <w:numPr>
          <w:ilvl w:val="2"/>
          <w:numId w:val="68"/>
        </w:numPr>
        <w:spacing w:after="240"/>
        <w:jc w:val="both"/>
        <w:rPr>
          <w:rFonts w:ascii="Arial" w:hAnsi="Arial" w:cs="Arial"/>
          <w:bCs/>
        </w:rPr>
      </w:pPr>
      <w:r w:rsidRPr="0066142D">
        <w:rPr>
          <w:rFonts w:ascii="Arial" w:hAnsi="Arial" w:cs="Arial"/>
          <w:bCs/>
        </w:rPr>
        <w:t>Fees for centrally provided direct services (front-line expenses);</w:t>
      </w:r>
    </w:p>
    <w:p w14:paraId="1E149AB9" w14:textId="77777777" w:rsidR="0066142D" w:rsidRDefault="0066142D" w:rsidP="00E66852">
      <w:pPr>
        <w:pStyle w:val="ListParagraph"/>
        <w:numPr>
          <w:ilvl w:val="2"/>
          <w:numId w:val="68"/>
        </w:numPr>
        <w:spacing w:after="240"/>
        <w:jc w:val="both"/>
        <w:rPr>
          <w:rFonts w:ascii="Arial" w:hAnsi="Arial" w:cs="Arial"/>
          <w:bCs/>
        </w:rPr>
      </w:pPr>
      <w:r w:rsidRPr="0066142D">
        <w:rPr>
          <w:rFonts w:ascii="Arial" w:hAnsi="Arial" w:cs="Arial"/>
          <w:bCs/>
        </w:rPr>
        <w:t>Asset management fees;</w:t>
      </w:r>
    </w:p>
    <w:p w14:paraId="4B9BFFA8" w14:textId="77777777" w:rsidR="0066142D" w:rsidRDefault="0066142D" w:rsidP="00E66852">
      <w:pPr>
        <w:pStyle w:val="ListParagraph"/>
        <w:numPr>
          <w:ilvl w:val="2"/>
          <w:numId w:val="68"/>
        </w:numPr>
        <w:spacing w:after="240"/>
        <w:jc w:val="both"/>
        <w:rPr>
          <w:rFonts w:ascii="Arial" w:hAnsi="Arial" w:cs="Arial"/>
          <w:bCs/>
        </w:rPr>
      </w:pPr>
      <w:r w:rsidRPr="0066142D">
        <w:rPr>
          <w:rFonts w:ascii="Arial" w:hAnsi="Arial" w:cs="Arial"/>
          <w:bCs/>
        </w:rPr>
        <w:t>Capital Fund Program management fees; and</w:t>
      </w:r>
    </w:p>
    <w:p w14:paraId="357878B6" w14:textId="104F41CD" w:rsidR="0066142D" w:rsidRPr="0066142D" w:rsidRDefault="0066142D" w:rsidP="00E66852">
      <w:pPr>
        <w:pStyle w:val="ListParagraph"/>
        <w:numPr>
          <w:ilvl w:val="2"/>
          <w:numId w:val="68"/>
        </w:numPr>
        <w:spacing w:after="240"/>
        <w:jc w:val="both"/>
        <w:rPr>
          <w:rFonts w:ascii="Arial" w:hAnsi="Arial" w:cs="Arial"/>
          <w:bCs/>
        </w:rPr>
      </w:pPr>
      <w:r w:rsidRPr="0066142D">
        <w:rPr>
          <w:rFonts w:ascii="Arial" w:hAnsi="Arial" w:cs="Arial"/>
          <w:bCs/>
        </w:rPr>
        <w:t>Management fees for other programs.</w:t>
      </w:r>
    </w:p>
    <w:p w14:paraId="527E0E4E" w14:textId="14EF7779" w:rsidR="0066142D" w:rsidRPr="0066142D" w:rsidRDefault="0066142D" w:rsidP="0066142D">
      <w:pPr>
        <w:spacing w:after="240"/>
        <w:ind w:left="1980"/>
        <w:jc w:val="both"/>
        <w:rPr>
          <w:rFonts w:ascii="Arial" w:hAnsi="Arial" w:cs="Arial"/>
          <w:bCs/>
          <w:sz w:val="20"/>
        </w:rPr>
      </w:pPr>
      <w:r w:rsidRPr="0066142D">
        <w:rPr>
          <w:rFonts w:ascii="Arial" w:hAnsi="Arial" w:cs="Arial"/>
          <w:bCs/>
          <w:sz w:val="20"/>
        </w:rPr>
        <w:t xml:space="preserve">Property management fee rates established by HUD are available at </w:t>
      </w:r>
      <w:hyperlink r:id="rId46" w:history="1">
        <w:r w:rsidRPr="0009393A">
          <w:rPr>
            <w:rStyle w:val="Hyperlink"/>
            <w:rFonts w:ascii="Arial" w:hAnsi="Arial" w:cs="Arial"/>
            <w:bCs/>
            <w:sz w:val="20"/>
          </w:rPr>
          <w:t>http://portal.hud.gov/hudportal/HUD?src=/program_offices/public_indian_housing/programs/ph/am/accounting</w:t>
        </w:r>
      </w:hyperlink>
      <w:r w:rsidRPr="0066142D">
        <w:rPr>
          <w:rFonts w:ascii="Arial" w:hAnsi="Arial" w:cs="Arial"/>
          <w:bCs/>
          <w:sz w:val="20"/>
        </w:rPr>
        <w:t>.</w:t>
      </w:r>
      <w:r>
        <w:rPr>
          <w:rFonts w:ascii="Arial" w:hAnsi="Arial" w:cs="Arial"/>
          <w:bCs/>
          <w:sz w:val="20"/>
        </w:rPr>
        <w:t xml:space="preserve"> </w:t>
      </w:r>
    </w:p>
    <w:p w14:paraId="6EA9E4E1" w14:textId="4B1B8E69" w:rsidR="0066142D" w:rsidRPr="00F00D94" w:rsidRDefault="0066142D" w:rsidP="00F13178">
      <w:pPr>
        <w:spacing w:after="240"/>
        <w:jc w:val="both"/>
        <w:rPr>
          <w:rFonts w:ascii="Arial" w:hAnsi="Arial" w:cs="Arial"/>
          <w:b/>
          <w:sz w:val="20"/>
        </w:rPr>
      </w:pPr>
      <w:r>
        <w:rPr>
          <w:rFonts w:ascii="Arial" w:hAnsi="Arial" w:cs="Arial"/>
          <w:bCs/>
          <w:i/>
          <w:iCs/>
          <w:sz w:val="20"/>
        </w:rPr>
        <w:t>(Source: 2022 OMB Compliance Supplement, Part 4, HUD, #14.850 Public and Indian Housing)</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lastRenderedPageBreak/>
        <w:t>(Source: CFAE/eCFR)</w:t>
      </w:r>
    </w:p>
    <w:p w14:paraId="29AA1D67" w14:textId="77777777" w:rsidR="007F204B" w:rsidRPr="00F00D94" w:rsidRDefault="007F204B" w:rsidP="00F13178">
      <w:pPr>
        <w:pStyle w:val="Heading3"/>
        <w:spacing w:line="240" w:lineRule="auto"/>
        <w:jc w:val="both"/>
        <w:rPr>
          <w:rFonts w:cs="Arial"/>
        </w:rPr>
      </w:pPr>
      <w:bookmarkStart w:id="35" w:name="_Toc120619889"/>
      <w:r w:rsidRPr="00F00D94">
        <w:rPr>
          <w:rFonts w:cs="Arial"/>
        </w:rPr>
        <w:t>Additional Program Specific Information</w:t>
      </w:r>
      <w:bookmarkEnd w:id="35"/>
    </w:p>
    <w:p w14:paraId="153621CB" w14:textId="038801A7"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6" w:name="_Toc120619890"/>
      <w:r w:rsidRPr="00F00D94">
        <w:rPr>
          <w:rFonts w:cs="Arial"/>
        </w:rPr>
        <w:t>Indirect Cost Rate</w:t>
      </w:r>
      <w:bookmarkEnd w:id="36"/>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5150C281" w:rsidR="00B85001" w:rsidRPr="00F00D94" w:rsidRDefault="00633DB9" w:rsidP="00E2715B">
      <w:pPr>
        <w:pStyle w:val="BodyText"/>
        <w:widowControl w:val="0"/>
        <w:numPr>
          <w:ilvl w:val="0"/>
          <w:numId w:val="50"/>
        </w:numPr>
        <w:autoSpaceDE w:val="0"/>
        <w:autoSpaceDN w:val="0"/>
        <w:spacing w:after="0"/>
        <w:jc w:val="both"/>
        <w:rPr>
          <w:rFonts w:ascii="Arial" w:hAnsi="Arial" w:cs="Arial"/>
          <w:sz w:val="20"/>
          <w:szCs w:val="20"/>
        </w:rPr>
      </w:pPr>
      <w:hyperlink r:id="rId4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3FBE8CED" w:rsidR="00B85001" w:rsidRPr="00F00D94" w:rsidRDefault="00633DB9" w:rsidP="00E2715B">
      <w:pPr>
        <w:pStyle w:val="BodyText"/>
        <w:widowControl w:val="0"/>
        <w:numPr>
          <w:ilvl w:val="0"/>
          <w:numId w:val="50"/>
        </w:numPr>
        <w:autoSpaceDE w:val="0"/>
        <w:autoSpaceDN w:val="0"/>
        <w:spacing w:after="0"/>
        <w:jc w:val="both"/>
        <w:rPr>
          <w:rFonts w:ascii="Arial" w:hAnsi="Arial" w:cs="Arial"/>
          <w:sz w:val="20"/>
          <w:szCs w:val="20"/>
        </w:rPr>
      </w:pPr>
      <w:hyperlink r:id="rId48" w:history="1">
        <w:r w:rsidR="00B85001" w:rsidRPr="00F00D94">
          <w:rPr>
            <w:rStyle w:val="Hyperlink"/>
            <w:rFonts w:ascii="Arial" w:hAnsi="Arial" w:cs="Arial"/>
            <w:sz w:val="20"/>
            <w:szCs w:val="20"/>
          </w:rPr>
          <w:t>2013 COSO</w:t>
        </w:r>
      </w:hyperlink>
    </w:p>
    <w:p w14:paraId="3F1D20BF" w14:textId="12B8F719" w:rsidR="00B85001" w:rsidRPr="00F00D94" w:rsidRDefault="00633DB9" w:rsidP="00E2715B">
      <w:pPr>
        <w:pStyle w:val="BodyText"/>
        <w:widowControl w:val="0"/>
        <w:numPr>
          <w:ilvl w:val="0"/>
          <w:numId w:val="50"/>
        </w:numPr>
        <w:autoSpaceDE w:val="0"/>
        <w:autoSpaceDN w:val="0"/>
        <w:rPr>
          <w:rStyle w:val="Hyperlink"/>
          <w:rFonts w:ascii="Arial" w:hAnsi="Arial" w:cs="Arial"/>
          <w:color w:val="auto"/>
          <w:sz w:val="20"/>
          <w:szCs w:val="20"/>
          <w:u w:val="none"/>
        </w:rPr>
      </w:pPr>
      <w:hyperlink r:id="rId49"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E2715B">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E2715B">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E2715B">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7" w:name="_Toc120619891"/>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7"/>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w:t>
      </w:r>
      <w:r w:rsidRPr="00F00D94">
        <w:rPr>
          <w:rFonts w:ascii="Arial" w:hAnsi="Arial" w:cs="Arial"/>
          <w:sz w:val="20"/>
        </w:rPr>
        <w:lastRenderedPageBreak/>
        <w:t xml:space="preserve">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227D899B" w:rsidR="00B85001" w:rsidRPr="00F00D94" w:rsidRDefault="00633DB9" w:rsidP="00E2715B">
      <w:pPr>
        <w:pStyle w:val="BodyText"/>
        <w:widowControl w:val="0"/>
        <w:numPr>
          <w:ilvl w:val="0"/>
          <w:numId w:val="50"/>
        </w:numPr>
        <w:autoSpaceDE w:val="0"/>
        <w:autoSpaceDN w:val="0"/>
        <w:spacing w:after="0"/>
        <w:rPr>
          <w:rFonts w:ascii="Arial" w:hAnsi="Arial" w:cs="Arial"/>
          <w:sz w:val="20"/>
          <w:szCs w:val="20"/>
        </w:rPr>
      </w:pPr>
      <w:hyperlink r:id="rId50"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51EFCBF8" w:rsidR="00B85001" w:rsidRPr="00F00D94" w:rsidRDefault="00633DB9" w:rsidP="00E2715B">
      <w:pPr>
        <w:pStyle w:val="BodyText"/>
        <w:widowControl w:val="0"/>
        <w:numPr>
          <w:ilvl w:val="0"/>
          <w:numId w:val="50"/>
        </w:numPr>
        <w:autoSpaceDE w:val="0"/>
        <w:autoSpaceDN w:val="0"/>
        <w:spacing w:after="0"/>
        <w:rPr>
          <w:rFonts w:ascii="Arial" w:hAnsi="Arial" w:cs="Arial"/>
          <w:sz w:val="20"/>
          <w:szCs w:val="20"/>
        </w:rPr>
      </w:pPr>
      <w:hyperlink r:id="rId51" w:history="1">
        <w:r w:rsidR="00B85001" w:rsidRPr="00F00D94">
          <w:rPr>
            <w:rStyle w:val="Hyperlink"/>
            <w:rFonts w:ascii="Arial" w:hAnsi="Arial" w:cs="Arial"/>
            <w:sz w:val="20"/>
            <w:szCs w:val="20"/>
          </w:rPr>
          <w:t>2013 COSO</w:t>
        </w:r>
      </w:hyperlink>
    </w:p>
    <w:p w14:paraId="18A610AF" w14:textId="1074C3CF" w:rsidR="00B85001" w:rsidRPr="00F00D94" w:rsidRDefault="00633DB9" w:rsidP="00E2715B">
      <w:pPr>
        <w:pStyle w:val="BodyText"/>
        <w:widowControl w:val="0"/>
        <w:numPr>
          <w:ilvl w:val="0"/>
          <w:numId w:val="50"/>
        </w:numPr>
        <w:autoSpaceDE w:val="0"/>
        <w:autoSpaceDN w:val="0"/>
        <w:rPr>
          <w:rStyle w:val="Hyperlink"/>
          <w:rFonts w:ascii="Arial" w:hAnsi="Arial" w:cs="Arial"/>
          <w:color w:val="auto"/>
          <w:sz w:val="20"/>
          <w:szCs w:val="20"/>
          <w:u w:val="none"/>
        </w:rPr>
      </w:pPr>
      <w:hyperlink r:id="rId52"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E2715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E2715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E2715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E2715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E2715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E2715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E2715B">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E2715B">
      <w:pPr>
        <w:pStyle w:val="AuditProcedureHeading"/>
        <w:numPr>
          <w:ilvl w:val="0"/>
          <w:numId w:val="45"/>
        </w:numPr>
        <w:spacing w:after="240"/>
        <w:jc w:val="both"/>
        <w:rPr>
          <w:rFonts w:cs="Arial"/>
          <w:bCs/>
          <w:szCs w:val="20"/>
        </w:rPr>
      </w:pPr>
      <w:r w:rsidRPr="00F00D94">
        <w:rPr>
          <w:rFonts w:cs="Arial"/>
          <w:bCs/>
          <w:szCs w:val="20"/>
        </w:rPr>
        <w:lastRenderedPageBreak/>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E2715B">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E2715B">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E2715B">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lastRenderedPageBreak/>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D7A89C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53"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8" w:name="_Toc120619892"/>
      <w:r w:rsidRPr="00F00D94">
        <w:rPr>
          <w:rFonts w:cs="Arial"/>
        </w:rPr>
        <w:t>Allowable Costs – State/Local Government-wide Central Service Costs</w:t>
      </w:r>
      <w:bookmarkEnd w:id="38"/>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1DB606A2" w:rsidR="00775380" w:rsidRPr="00F00D94" w:rsidRDefault="00633DB9" w:rsidP="00E2715B">
      <w:pPr>
        <w:pStyle w:val="ListParagraph"/>
        <w:numPr>
          <w:ilvl w:val="0"/>
          <w:numId w:val="54"/>
        </w:numPr>
        <w:jc w:val="both"/>
        <w:rPr>
          <w:rFonts w:ascii="Arial" w:hAnsi="Arial" w:cs="Arial"/>
          <w:i/>
        </w:rPr>
      </w:pPr>
      <w:hyperlink r:id="rId54"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2B3965FE" w:rsidR="00775380" w:rsidRPr="00F00D94" w:rsidRDefault="00633DB9" w:rsidP="00E2715B">
      <w:pPr>
        <w:pStyle w:val="ListParagraph"/>
        <w:numPr>
          <w:ilvl w:val="0"/>
          <w:numId w:val="54"/>
        </w:numPr>
        <w:jc w:val="both"/>
        <w:rPr>
          <w:rFonts w:ascii="Arial" w:hAnsi="Arial" w:cs="Arial"/>
          <w:i/>
        </w:rPr>
      </w:pPr>
      <w:hyperlink r:id="rId55" w:history="1">
        <w:r w:rsidR="00775380" w:rsidRPr="00F00D94">
          <w:rPr>
            <w:rStyle w:val="Hyperlink"/>
            <w:rFonts w:ascii="Arial" w:hAnsi="Arial" w:cs="Arial"/>
          </w:rPr>
          <w:t>2013 COSO</w:t>
        </w:r>
      </w:hyperlink>
    </w:p>
    <w:p w14:paraId="525F8542" w14:textId="4A4BB298" w:rsidR="00775380" w:rsidRPr="00F00D94" w:rsidRDefault="00633DB9" w:rsidP="00E2715B">
      <w:pPr>
        <w:pStyle w:val="ListParagraph"/>
        <w:numPr>
          <w:ilvl w:val="0"/>
          <w:numId w:val="54"/>
        </w:numPr>
        <w:spacing w:after="240"/>
        <w:jc w:val="both"/>
        <w:rPr>
          <w:rFonts w:ascii="Arial" w:hAnsi="Arial" w:cs="Arial"/>
          <w:i/>
        </w:rPr>
      </w:pPr>
      <w:hyperlink r:id="rId56"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E2715B">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E2715B">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E2715B">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E2715B">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E2715B">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E2715B">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E2715B">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E2715B">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E2715B">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E2715B">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E2715B">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E2715B">
      <w:pPr>
        <w:pStyle w:val="ListParagraph"/>
        <w:numPr>
          <w:ilvl w:val="1"/>
          <w:numId w:val="56"/>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E2715B">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E2715B">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E2715B">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E2715B">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E2715B">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E2715B">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E2715B">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E2715B">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E2715B">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E2715B">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E2715B">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E2715B">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9" w:name="_Toc120619893"/>
      <w:r w:rsidRPr="00F00D94">
        <w:rPr>
          <w:rFonts w:cs="Arial"/>
        </w:rPr>
        <w:t>Allowable Costs – State Public Assistance Agency Costs</w:t>
      </w:r>
      <w:bookmarkEnd w:id="39"/>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252618CF"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57"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0033BBF4" w:rsidR="007652BF" w:rsidRPr="00F00D94" w:rsidRDefault="00633DB9" w:rsidP="00E2715B">
      <w:pPr>
        <w:pStyle w:val="ListParagraph"/>
        <w:numPr>
          <w:ilvl w:val="0"/>
          <w:numId w:val="54"/>
        </w:numPr>
        <w:jc w:val="both"/>
        <w:rPr>
          <w:rFonts w:ascii="Arial" w:hAnsi="Arial" w:cs="Arial"/>
          <w:i/>
        </w:rPr>
      </w:pPr>
      <w:hyperlink r:id="rId58"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63EBF02E" w:rsidR="007652BF" w:rsidRPr="00F00D94" w:rsidRDefault="00633DB9" w:rsidP="00E2715B">
      <w:pPr>
        <w:pStyle w:val="ListParagraph"/>
        <w:numPr>
          <w:ilvl w:val="0"/>
          <w:numId w:val="54"/>
        </w:numPr>
        <w:jc w:val="both"/>
        <w:rPr>
          <w:rFonts w:ascii="Arial" w:hAnsi="Arial" w:cs="Arial"/>
          <w:i/>
        </w:rPr>
      </w:pPr>
      <w:hyperlink r:id="rId59" w:history="1">
        <w:r w:rsidR="007652BF" w:rsidRPr="00F00D94">
          <w:rPr>
            <w:rStyle w:val="Hyperlink"/>
            <w:rFonts w:ascii="Arial" w:hAnsi="Arial" w:cs="Arial"/>
          </w:rPr>
          <w:t>2013 COSO</w:t>
        </w:r>
      </w:hyperlink>
    </w:p>
    <w:p w14:paraId="06FC9858" w14:textId="4E756B42" w:rsidR="007652BF" w:rsidRPr="00F00D94" w:rsidRDefault="00633DB9" w:rsidP="00E2715B">
      <w:pPr>
        <w:pStyle w:val="ListParagraph"/>
        <w:numPr>
          <w:ilvl w:val="0"/>
          <w:numId w:val="54"/>
        </w:numPr>
        <w:spacing w:after="240"/>
        <w:jc w:val="both"/>
        <w:rPr>
          <w:rFonts w:ascii="Arial" w:hAnsi="Arial" w:cs="Arial"/>
          <w:i/>
        </w:rPr>
      </w:pPr>
      <w:hyperlink r:id="rId60"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E2715B">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E2715B">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E2715B">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E2715B">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E2715B">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E2715B">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E2715B">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E2715B">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E2715B">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E2715B">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E2715B">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E2715B">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E2715B">
      <w:pPr>
        <w:pStyle w:val="ListParagraph"/>
        <w:numPr>
          <w:ilvl w:val="0"/>
          <w:numId w:val="58"/>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E2715B">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6981577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61"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268F440D"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62"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0" w:name="_Toc120619894"/>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0"/>
    </w:p>
    <w:p w14:paraId="2E863FC5" w14:textId="7CA2F0A7"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63"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1" w:name="_Toc120619895"/>
      <w:r w:rsidRPr="00F00D94">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E2715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E2715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E2715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E2715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E2715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64"/>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42" w:name="B__LIST_OF_SELECTED_ITEMS"/>
      <w:bookmarkStart w:id="43" w:name="C___CASH_MANAGEMENT"/>
      <w:bookmarkStart w:id="44" w:name="_Toc120619896"/>
      <w:bookmarkEnd w:id="42"/>
      <w:bookmarkEnd w:id="43"/>
      <w:r w:rsidRPr="00F00D94">
        <w:rPr>
          <w:rFonts w:cs="Arial"/>
        </w:rPr>
        <w:lastRenderedPageBreak/>
        <w:t xml:space="preserve">E.  </w:t>
      </w:r>
      <w:bookmarkStart w:id="45" w:name="_Toc442267695"/>
      <w:r w:rsidRPr="00F00D94">
        <w:rPr>
          <w:rFonts w:cs="Arial"/>
        </w:rPr>
        <w:t>ELIGIBILITY</w:t>
      </w:r>
      <w:bookmarkEnd w:id="45"/>
      <w:bookmarkEnd w:id="44"/>
    </w:p>
    <w:p w14:paraId="5DAB0DE7" w14:textId="77777777" w:rsidR="007E5B12" w:rsidRPr="00F00D94" w:rsidRDefault="004655E0" w:rsidP="006672EA">
      <w:pPr>
        <w:pStyle w:val="Heading3"/>
        <w:jc w:val="both"/>
        <w:rPr>
          <w:rFonts w:cs="Arial"/>
        </w:rPr>
      </w:pPr>
      <w:bookmarkStart w:id="46" w:name="_Toc120619897"/>
      <w:r w:rsidRPr="00F00D94">
        <w:rPr>
          <w:rFonts w:cs="Arial"/>
        </w:rPr>
        <w:t xml:space="preserve">OMB </w:t>
      </w:r>
      <w:r w:rsidR="007E5B12" w:rsidRPr="00F00D94">
        <w:rPr>
          <w:rFonts w:cs="Arial"/>
        </w:rPr>
        <w:t>Compliance Requirements</w:t>
      </w:r>
      <w:bookmarkEnd w:id="46"/>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F4E6306" w14:textId="103F4332" w:rsidR="003D5EB1" w:rsidRPr="003D5EB1" w:rsidRDefault="002F17B5" w:rsidP="00E66852">
      <w:pPr>
        <w:pStyle w:val="ListParagraph"/>
        <w:numPr>
          <w:ilvl w:val="0"/>
          <w:numId w:val="69"/>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3D5EB1">
        <w:rPr>
          <w:rFonts w:ascii="Arial" w:hAnsi="Arial" w:cs="Arial"/>
          <w:b/>
        </w:rPr>
        <w:t>Eligibility for Individuals</w:t>
      </w:r>
    </w:p>
    <w:p w14:paraId="6399F8F0" w14:textId="77777777" w:rsidR="003D5EB1" w:rsidRDefault="002F17B5" w:rsidP="00E66852">
      <w:pPr>
        <w:pStyle w:val="ListParagraph"/>
        <w:numPr>
          <w:ilvl w:val="1"/>
          <w:numId w:val="6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D5EB1">
        <w:rPr>
          <w:rFonts w:ascii="Arial" w:hAnsi="Arial" w:cs="Arial"/>
          <w:bCs/>
        </w:rPr>
        <w:t>Most PHAs devise their own application forms that are filled out by the PHA staff during an interview with the tenant. The head of household signs (a) a certification that the information provided to the PHA is correct; (b) one or more release forms to allow the PHA to get information from third parties; (c) a federally prescribed general release form for employment information; and (d) a privacy notice. Under some circumstances, other members of the family may be required to sign these forms (24 CFR sections 5.212, 5.230, and 5.601 through 5.615).</w:t>
      </w:r>
    </w:p>
    <w:p w14:paraId="6E0838D5" w14:textId="77777777" w:rsidR="003D5EB1" w:rsidRDefault="002F17B5" w:rsidP="00E66852">
      <w:pPr>
        <w:pStyle w:val="ListParagraph"/>
        <w:numPr>
          <w:ilvl w:val="1"/>
          <w:numId w:val="6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D5EB1">
        <w:rPr>
          <w:rFonts w:ascii="Arial" w:hAnsi="Arial" w:cs="Arial"/>
          <w:bCs/>
        </w:rPr>
        <w:t>The PHA must do the following:</w:t>
      </w:r>
    </w:p>
    <w:p w14:paraId="45CB9D46" w14:textId="77777777" w:rsidR="003D5EB1" w:rsidRDefault="002F17B5" w:rsidP="00E66852">
      <w:pPr>
        <w:pStyle w:val="ListParagraph"/>
        <w:numPr>
          <w:ilvl w:val="2"/>
          <w:numId w:val="69"/>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Cs/>
        </w:rPr>
      </w:pPr>
      <w:r w:rsidRPr="003D5EB1">
        <w:rPr>
          <w:rFonts w:ascii="Arial" w:hAnsi="Arial" w:cs="Arial"/>
          <w:bCs/>
        </w:rPr>
        <w:t>As a condition of admission or continued occupancy, require the tenant and other family members to provide necessary information, documentation, and releases for the PHA to verify income eligibility (24 CFR sections 5.230, 5.609, and 960.259).</w:t>
      </w:r>
    </w:p>
    <w:p w14:paraId="2D5AFB84" w14:textId="77777777" w:rsidR="003D5EB1" w:rsidRDefault="002F17B5" w:rsidP="00E66852">
      <w:pPr>
        <w:pStyle w:val="ListParagraph"/>
        <w:numPr>
          <w:ilvl w:val="2"/>
          <w:numId w:val="69"/>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Cs/>
        </w:rPr>
      </w:pPr>
      <w:r w:rsidRPr="003D5EB1">
        <w:rPr>
          <w:rFonts w:ascii="Arial" w:hAnsi="Arial" w:cs="Arial"/>
          <w:bCs/>
        </w:rPr>
        <w:t>For both family income examinations and reexaminations, obtain and document in the family file third party verification of (a) reported family annual income, (b) the value of assets, (c) expenses related to deductions from annual income, and (d) other factors that affect the determination of adjusted income or income-based rent (24 CFR section 960.259).</w:t>
      </w:r>
    </w:p>
    <w:p w14:paraId="3783296F" w14:textId="77777777" w:rsidR="003D5EB1" w:rsidRDefault="002F17B5" w:rsidP="00E66852">
      <w:pPr>
        <w:pStyle w:val="ListParagraph"/>
        <w:numPr>
          <w:ilvl w:val="2"/>
          <w:numId w:val="69"/>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Cs/>
        </w:rPr>
      </w:pPr>
      <w:r w:rsidRPr="003D5EB1">
        <w:rPr>
          <w:rFonts w:ascii="Arial" w:hAnsi="Arial" w:cs="Arial"/>
          <w:bCs/>
        </w:rPr>
        <w:t>Determine income eligibility and calculate the tenant’s rent payment using the documentation from third party verification in accordance with 24 CFR Part 5, Subpart F (24 CFR sections 5.601 et seq., and 24 CFR sections 960.253, 960.255, and 960.259).</w:t>
      </w:r>
    </w:p>
    <w:p w14:paraId="76A7F52A" w14:textId="77777777" w:rsidR="003D5EB1" w:rsidRDefault="002F17B5" w:rsidP="00E66852">
      <w:pPr>
        <w:pStyle w:val="ListParagraph"/>
        <w:numPr>
          <w:ilvl w:val="2"/>
          <w:numId w:val="69"/>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Cs/>
        </w:rPr>
      </w:pPr>
      <w:r w:rsidRPr="003D5EB1">
        <w:rPr>
          <w:rFonts w:ascii="Arial" w:hAnsi="Arial" w:cs="Arial"/>
          <w:bCs/>
        </w:rPr>
        <w:t>Select tenants from the public housing waiting list (see III.N.2, “Special Tests and Provisions – Public Housing Waiting List”) (24 CFR sections 960.206 and 960.208).</w:t>
      </w:r>
    </w:p>
    <w:p w14:paraId="22AFC73C" w14:textId="77777777" w:rsidR="003D5EB1" w:rsidRDefault="002F17B5" w:rsidP="00E66852">
      <w:pPr>
        <w:pStyle w:val="ListParagraph"/>
        <w:numPr>
          <w:ilvl w:val="2"/>
          <w:numId w:val="69"/>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bCs/>
        </w:rPr>
      </w:pPr>
      <w:r w:rsidRPr="003D5EB1">
        <w:rPr>
          <w:rFonts w:ascii="Arial" w:hAnsi="Arial" w:cs="Arial"/>
          <w:bCs/>
        </w:rPr>
        <w:t>Reexamine family income and composition at least once every 12 months and adjust the tenant rent and housing assistance payment as necessary using the documentation from third party verification (24 CFR sections 960.253, 960.257, and 960.259).</w:t>
      </w:r>
    </w:p>
    <w:p w14:paraId="703C20AD" w14:textId="77777777" w:rsidR="003D5EB1" w:rsidRDefault="002F17B5" w:rsidP="00E66852">
      <w:pPr>
        <w:pStyle w:val="ListParagraph"/>
        <w:numPr>
          <w:ilvl w:val="3"/>
          <w:numId w:val="6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D5EB1">
        <w:rPr>
          <w:rFonts w:ascii="Arial" w:hAnsi="Arial" w:cs="Arial"/>
          <w:bCs/>
        </w:rPr>
        <w:lastRenderedPageBreak/>
        <w:t>The Rental Demonstration program prohibits PHAs from rescreening or requiring a tenant recertification due solely to a RAD conversion. However, this requirement does not eliminate the normally scheduled recertification (normally annually). Recertifications required to be performed as part of the normal tenant recertification process that occur after the RAD conversion, but before the end of the calendar year, will be conducted under the selected conversion program (PBV or PBRA) and not Public Housing. These recertifications are to be conducted to ensure that tenant payments are appropriate under the new program. Any testing that results in an audit finding should be a finding of the PBV or PBRA program and not of the public housing program.</w:t>
      </w:r>
    </w:p>
    <w:p w14:paraId="3188ED63" w14:textId="1F543D3B" w:rsidR="002F17B5" w:rsidRPr="003D5EB1" w:rsidRDefault="002F17B5" w:rsidP="00E66852">
      <w:pPr>
        <w:pStyle w:val="ListParagraph"/>
        <w:numPr>
          <w:ilvl w:val="3"/>
          <w:numId w:val="6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D5EB1">
        <w:rPr>
          <w:rFonts w:ascii="Arial" w:hAnsi="Arial" w:cs="Arial"/>
          <w:bCs/>
        </w:rPr>
        <w:t>Eligible beneficiaries are lower income families, which include citizens or eligible immigrants. “Families” include, but are not limited to, (1) a family with or without children;</w:t>
      </w:r>
      <w:r w:rsidR="003D5EB1">
        <w:rPr>
          <w:rFonts w:ascii="Arial" w:hAnsi="Arial" w:cs="Arial"/>
          <w:bCs/>
        </w:rPr>
        <w:t xml:space="preserve"> </w:t>
      </w:r>
      <w:r w:rsidRPr="003D5EB1">
        <w:rPr>
          <w:rFonts w:ascii="Arial" w:hAnsi="Arial" w:cs="Arial"/>
          <w:bCs/>
        </w:rPr>
        <w:t>(2) an elderly family (head, spouse, or sole member 62 years or older); (3) near-elderly family (head, spouse, or sole member 50 years old but less than 62 years old); (4) a disabled family; (5) a displaced family; (6) the remaining member of a tenant family; or (7) a single person who is not elderly, near-elderly, displaced, or a person with disabilities.</w:t>
      </w:r>
    </w:p>
    <w:p w14:paraId="2C7C9F79" w14:textId="77777777" w:rsidR="003D5EB1" w:rsidRDefault="002F17B5" w:rsidP="00E66852">
      <w:pPr>
        <w:pStyle w:val="ListParagraph"/>
        <w:numPr>
          <w:ilvl w:val="0"/>
          <w:numId w:val="6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D5EB1">
        <w:rPr>
          <w:rFonts w:ascii="Arial" w:hAnsi="Arial" w:cs="Arial"/>
          <w:b/>
        </w:rPr>
        <w:t>Eligibility for Group of Individuals or Area of Service Delivery</w:t>
      </w:r>
      <w:r w:rsidRPr="003D5EB1">
        <w:rPr>
          <w:rFonts w:ascii="Arial" w:hAnsi="Arial" w:cs="Arial"/>
          <w:bCs/>
        </w:rPr>
        <w:t xml:space="preserve"> – Not Applicable</w:t>
      </w:r>
    </w:p>
    <w:p w14:paraId="466C4E86" w14:textId="673D0F30" w:rsidR="002F17B5" w:rsidRPr="003D5EB1" w:rsidRDefault="002F17B5" w:rsidP="00E66852">
      <w:pPr>
        <w:pStyle w:val="ListParagraph"/>
        <w:numPr>
          <w:ilvl w:val="0"/>
          <w:numId w:val="6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D5EB1">
        <w:rPr>
          <w:rFonts w:ascii="Arial" w:hAnsi="Arial" w:cs="Arial"/>
          <w:b/>
        </w:rPr>
        <w:t>Eligibility for Subrecipients</w:t>
      </w:r>
      <w:r w:rsidRPr="003D5EB1">
        <w:rPr>
          <w:rFonts w:ascii="Arial" w:hAnsi="Arial" w:cs="Arial"/>
          <w:bCs/>
        </w:rPr>
        <w:t xml:space="preserve"> – Not Applicable</w:t>
      </w:r>
    </w:p>
    <w:p w14:paraId="1A9786E0" w14:textId="58EE0885" w:rsidR="002F17B5" w:rsidRPr="00F00D94" w:rsidRDefault="002F17B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bCs/>
          <w:i/>
          <w:iCs/>
          <w:sz w:val="20"/>
        </w:rPr>
        <w:t>(Source: 2022 OMB Compliance Supplement, Part 4, HUD, #14.850 Public and Indian Housing)</w:t>
      </w:r>
    </w:p>
    <w:p w14:paraId="0BC66884" w14:textId="77777777" w:rsidR="00E039F3" w:rsidRPr="00F00D94" w:rsidRDefault="00E039F3" w:rsidP="006672EA">
      <w:pPr>
        <w:pStyle w:val="Heading3"/>
        <w:jc w:val="both"/>
        <w:rPr>
          <w:rFonts w:cs="Arial"/>
        </w:rPr>
      </w:pPr>
      <w:bookmarkStart w:id="47" w:name="_Toc120619898"/>
      <w:r w:rsidRPr="00F00D94">
        <w:rPr>
          <w:rFonts w:cs="Arial"/>
        </w:rPr>
        <w:t>Additional Program Specific Information</w:t>
      </w:r>
      <w:bookmarkEnd w:id="47"/>
    </w:p>
    <w:p w14:paraId="55A435CA" w14:textId="5D0D4F87"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F00D94">
        <w:rPr>
          <w:rFonts w:ascii="Arial" w:hAnsi="Arial" w:cs="Arial"/>
          <w:b/>
          <w:sz w:val="20"/>
          <w:highlight w:val="yellow"/>
        </w:rPr>
        <w:t xml:space="preserve">This section should contain program specific information for Eligibility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w:t>
      </w:r>
      <w:r w:rsidR="0016736D">
        <w:rPr>
          <w:rFonts w:ascii="Arial" w:hAnsi="Arial" w:cs="Arial"/>
          <w:b/>
          <w:sz w:val="20"/>
          <w:highlight w:val="yellow"/>
        </w:rPr>
        <w:t>a</w:t>
      </w:r>
      <w:r w:rsidRPr="00F00D94">
        <w:rPr>
          <w:rFonts w:ascii="Arial" w:hAnsi="Arial" w:cs="Arial"/>
          <w:b/>
          <w:sz w:val="20"/>
          <w:highlight w:val="yellow"/>
        </w:rPr>
        <w:t>nd contained within the individual grant application, agreement, and policies.  Include any additional material requirements and delete the yellow highlighted text. Be sure to indicate the source of your information. If no additional requirements are noted, indicate as such.</w:t>
      </w:r>
    </w:p>
    <w:p w14:paraId="3A7977D9" w14:textId="77777777" w:rsidR="000A19FC" w:rsidRPr="00F00D94" w:rsidRDefault="00DD3AF7" w:rsidP="006672EA">
      <w:pPr>
        <w:pStyle w:val="Heading3"/>
        <w:jc w:val="both"/>
        <w:rPr>
          <w:rFonts w:cs="Arial"/>
        </w:rPr>
      </w:pPr>
      <w:bookmarkStart w:id="48" w:name="_Toc120619899"/>
      <w:r w:rsidRPr="00F00D94">
        <w:rPr>
          <w:rFonts w:cs="Arial"/>
        </w:rPr>
        <w:t xml:space="preserve">Audit Objectives </w:t>
      </w:r>
      <w:r w:rsidR="001F23FF" w:rsidRPr="00F00D94">
        <w:rPr>
          <w:rFonts w:cs="Arial"/>
        </w:rPr>
        <w:t>and Control Testing</w:t>
      </w:r>
      <w:bookmarkEnd w:id="48"/>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439AD17A" w:rsidR="008F7129" w:rsidRPr="00F00D94" w:rsidRDefault="00633DB9" w:rsidP="00E2715B">
      <w:pPr>
        <w:pStyle w:val="BodyText"/>
        <w:widowControl w:val="0"/>
        <w:numPr>
          <w:ilvl w:val="0"/>
          <w:numId w:val="50"/>
        </w:numPr>
        <w:autoSpaceDE w:val="0"/>
        <w:autoSpaceDN w:val="0"/>
        <w:spacing w:after="0"/>
        <w:rPr>
          <w:rFonts w:ascii="Arial" w:hAnsi="Arial" w:cs="Arial"/>
          <w:sz w:val="20"/>
          <w:szCs w:val="20"/>
        </w:rPr>
      </w:pPr>
      <w:hyperlink r:id="rId65"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4A65C1EF" w:rsidR="008F7129" w:rsidRPr="00F00D94" w:rsidRDefault="00633DB9" w:rsidP="00E2715B">
      <w:pPr>
        <w:pStyle w:val="BodyText"/>
        <w:widowControl w:val="0"/>
        <w:numPr>
          <w:ilvl w:val="0"/>
          <w:numId w:val="50"/>
        </w:numPr>
        <w:autoSpaceDE w:val="0"/>
        <w:autoSpaceDN w:val="0"/>
        <w:spacing w:after="0"/>
        <w:rPr>
          <w:rFonts w:ascii="Arial" w:hAnsi="Arial" w:cs="Arial"/>
          <w:sz w:val="20"/>
          <w:szCs w:val="20"/>
        </w:rPr>
      </w:pPr>
      <w:hyperlink r:id="rId66" w:history="1">
        <w:r w:rsidR="008F7129" w:rsidRPr="00F00D94">
          <w:rPr>
            <w:rStyle w:val="Hyperlink"/>
            <w:rFonts w:ascii="Arial" w:hAnsi="Arial" w:cs="Arial"/>
            <w:sz w:val="20"/>
            <w:szCs w:val="20"/>
          </w:rPr>
          <w:t>2013 COSO</w:t>
        </w:r>
      </w:hyperlink>
    </w:p>
    <w:p w14:paraId="55DE91F9" w14:textId="410DB3F3" w:rsidR="008F7129" w:rsidRPr="00F00D94" w:rsidRDefault="00633DB9" w:rsidP="00E2715B">
      <w:pPr>
        <w:pStyle w:val="BodyText"/>
        <w:widowControl w:val="0"/>
        <w:numPr>
          <w:ilvl w:val="0"/>
          <w:numId w:val="50"/>
        </w:numPr>
        <w:autoSpaceDE w:val="0"/>
        <w:autoSpaceDN w:val="0"/>
        <w:rPr>
          <w:rStyle w:val="Hyperlink"/>
          <w:rFonts w:ascii="Arial" w:hAnsi="Arial" w:cs="Arial"/>
          <w:color w:val="auto"/>
          <w:sz w:val="20"/>
          <w:szCs w:val="20"/>
          <w:u w:val="none"/>
        </w:rPr>
      </w:pPr>
      <w:hyperlink r:id="rId67"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lastRenderedPageBreak/>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49" w:name="_Toc120619900"/>
      <w:r w:rsidRPr="00F00D94">
        <w:rPr>
          <w:rFonts w:cs="Arial"/>
        </w:rPr>
        <w:t>Suggested Audit Procedures – Compliance</w:t>
      </w:r>
      <w:bookmarkEnd w:id="49"/>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some Federal programs with </w:t>
            </w:r>
            <w:proofErr w:type="gramStart"/>
            <w:r w:rsidRPr="00F00D94">
              <w:rPr>
                <w:rFonts w:ascii="Arial" w:hAnsi="Arial" w:cs="Arial"/>
                <w:sz w:val="20"/>
              </w:rPr>
              <w:t>a large number of</w:t>
            </w:r>
            <w:proofErr w:type="gramEnd"/>
            <w:r w:rsidRPr="00F00D94">
              <w:rPr>
                <w:rFonts w:ascii="Arial" w:hAnsi="Arial" w:cs="Arial"/>
                <w:sz w:val="20"/>
              </w:rPr>
              <w:t xml:space="preserve">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w:t>
            </w:r>
            <w:proofErr w:type="gramStart"/>
            <w:r w:rsidRPr="00F00D94">
              <w:rPr>
                <w:rFonts w:ascii="Arial" w:hAnsi="Arial" w:cs="Arial"/>
                <w:sz w:val="20"/>
              </w:rPr>
              <w:t>period of time</w:t>
            </w:r>
            <w:proofErr w:type="gramEnd"/>
            <w:r w:rsidRPr="00F00D94">
              <w:rPr>
                <w:rFonts w:ascii="Arial" w:hAnsi="Arial" w:cs="Arial"/>
                <w:sz w:val="20"/>
              </w:rPr>
              <w:t xml:space="preserv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w:t>
            </w:r>
            <w:proofErr w:type="gramStart"/>
            <w:r w:rsidRPr="00F00D94">
              <w:rPr>
                <w:rFonts w:ascii="Arial" w:hAnsi="Arial" w:cs="Arial"/>
                <w:sz w:val="20"/>
              </w:rPr>
              <w:t>all of</w:t>
            </w:r>
            <w:proofErr w:type="gramEnd"/>
            <w:r w:rsidRPr="00F00D94">
              <w:rPr>
                <w:rFonts w:ascii="Arial" w:hAnsi="Arial" w:cs="Arial"/>
                <w:sz w:val="20"/>
              </w:rPr>
              <w:t xml:space="preserve">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w:t>
            </w:r>
            <w:proofErr w:type="gramStart"/>
            <w:r w:rsidRPr="00F00D94">
              <w:rPr>
                <w:rFonts w:ascii="Arial" w:hAnsi="Arial" w:cs="Arial"/>
                <w:sz w:val="20"/>
              </w:rPr>
              <w:t>actually pays</w:t>
            </w:r>
            <w:proofErr w:type="gramEnd"/>
            <w:r w:rsidRPr="00F00D94">
              <w:rPr>
                <w:rFonts w:ascii="Arial" w:hAnsi="Arial" w:cs="Arial"/>
                <w:sz w:val="20"/>
              </w:rPr>
              <w:t xml:space="preserve">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w:t>
            </w:r>
            <w:r w:rsidRPr="00F00D94">
              <w:rPr>
                <w:rFonts w:ascii="Arial" w:hAnsi="Arial" w:cs="Arial"/>
                <w:sz w:val="20"/>
              </w:rPr>
              <w:lastRenderedPageBreak/>
              <w:t>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07958A9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16736D">
              <w:rPr>
                <w:rFonts w:ascii="Arial" w:hAnsi="Arial" w:cs="Arial"/>
                <w:i/>
                <w:sz w:val="20"/>
              </w:rPr>
              <w:t xml:space="preserve">– Not Applicable </w:t>
            </w:r>
          </w:p>
          <w:p w14:paraId="3C56E491" w14:textId="37E49A74" w:rsidR="0063267C" w:rsidRPr="0016736D" w:rsidRDefault="0063267C" w:rsidP="001673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16736D">
              <w:rPr>
                <w:rFonts w:ascii="Arial" w:hAnsi="Arial" w:cs="Arial"/>
                <w:i/>
                <w:sz w:val="20"/>
              </w:rPr>
              <w:t xml:space="preserve"> – Not Applicable </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50" w:name="_Toc120619901"/>
      <w:r w:rsidRPr="00F00D94">
        <w:rPr>
          <w:rFonts w:cs="Arial"/>
        </w:rPr>
        <w:t>Audit Implications Summary</w:t>
      </w:r>
      <w:bookmarkEnd w:id="50"/>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E2715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E2715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E2715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E2715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E2715B">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68"/>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51" w:name="_Toc442267699"/>
      <w:bookmarkStart w:id="52" w:name="_Toc120619902"/>
      <w:r w:rsidRPr="00F00D94">
        <w:rPr>
          <w:rFonts w:cs="Arial"/>
        </w:rPr>
        <w:lastRenderedPageBreak/>
        <w:t>I.  PROCUREMENT AND SUSPENSION AND DEBARMENT</w:t>
      </w:r>
      <w:bookmarkEnd w:id="51"/>
      <w:bookmarkEnd w:id="52"/>
    </w:p>
    <w:p w14:paraId="1560ABE2" w14:textId="77777777" w:rsidR="00DC3468" w:rsidRPr="00F00D94" w:rsidRDefault="004655E0" w:rsidP="006672EA">
      <w:pPr>
        <w:pStyle w:val="Heading3"/>
        <w:jc w:val="both"/>
        <w:rPr>
          <w:rFonts w:cs="Arial"/>
        </w:rPr>
      </w:pPr>
      <w:bookmarkStart w:id="53" w:name="_Toc120619903"/>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53"/>
    </w:p>
    <w:p w14:paraId="38AEC69B" w14:textId="42D0441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6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5047CA0B"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 xml:space="preserve">rement action </w:t>
      </w:r>
      <w:proofErr w:type="gramStart"/>
      <w:r w:rsidR="007323BE" w:rsidRPr="00F00D94">
        <w:rPr>
          <w:rFonts w:ascii="Arial" w:hAnsi="Arial" w:cs="Arial"/>
          <w:sz w:val="20"/>
        </w:rPr>
        <w:t>in excess of</w:t>
      </w:r>
      <w:proofErr w:type="gramEnd"/>
      <w:r w:rsidR="007323BE" w:rsidRPr="00F00D94">
        <w:rPr>
          <w:rFonts w:ascii="Arial" w:hAnsi="Arial" w:cs="Arial"/>
          <w:sz w:val="20"/>
        </w:rPr>
        <w:t xml:space="preserve">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792BB6D3"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71"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72"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73"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74"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75"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w:t>
      </w:r>
      <w:proofErr w:type="gramStart"/>
      <w:r w:rsidR="00DC3468" w:rsidRPr="00F00D94">
        <w:rPr>
          <w:rFonts w:ascii="Arial" w:hAnsi="Arial" w:cs="Arial"/>
          <w:sz w:val="20"/>
        </w:rPr>
        <w:t>entered into</w:t>
      </w:r>
      <w:proofErr w:type="gramEnd"/>
      <w:r w:rsidR="00DC3468" w:rsidRPr="00F00D94">
        <w:rPr>
          <w:rFonts w:ascii="Arial" w:hAnsi="Arial" w:cs="Arial"/>
          <w:sz w:val="20"/>
        </w:rPr>
        <w:t xml:space="preserve">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24347AB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76"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77"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78"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79"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80"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81"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82"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83"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62C80231"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8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54" w:name="_Toc120619904"/>
      <w:r w:rsidRPr="00F00D94">
        <w:rPr>
          <w:rFonts w:cs="Arial"/>
        </w:rPr>
        <w:t xml:space="preserve">OMB </w:t>
      </w:r>
      <w:r w:rsidR="00DC3468" w:rsidRPr="00F00D94">
        <w:rPr>
          <w:rFonts w:cs="Arial"/>
        </w:rPr>
        <w:t>Compliance Requirements – Suspension and Debarment</w:t>
      </w:r>
      <w:bookmarkEnd w:id="54"/>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57EDFCB0"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86"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w:t>
      </w:r>
      <w:proofErr w:type="gramStart"/>
      <w:r w:rsidRPr="00F00D94">
        <w:rPr>
          <w:rFonts w:ascii="Arial" w:hAnsi="Arial" w:cs="Arial"/>
          <w:sz w:val="20"/>
        </w:rPr>
        <w:t>entered into</w:t>
      </w:r>
      <w:proofErr w:type="gramEnd"/>
      <w:r w:rsidRPr="00F00D94">
        <w:rPr>
          <w:rFonts w:ascii="Arial" w:hAnsi="Arial" w:cs="Arial"/>
          <w:sz w:val="20"/>
        </w:rPr>
        <w:t xml:space="preserve"> by a pass-through entity (i.e., subawards to subrecipients), irrespective of award amount, are considered covered transactions, unless they are exempt as provided in </w:t>
      </w:r>
      <w:hyperlink r:id="rId87"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5A9013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enters into a covered transaction with an entity at a lower tier, the non-Federal entity must verify that the entity, as defined in </w:t>
      </w:r>
      <w:hyperlink r:id="rId88"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89"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90"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22C58FF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91" w:history="1">
        <w:r w:rsidR="00A94ECF" w:rsidRPr="00F00D94">
          <w:rPr>
            <w:rStyle w:val="Hyperlink"/>
            <w:rFonts w:ascii="Arial" w:hAnsi="Arial" w:cs="Arial"/>
            <w:sz w:val="20"/>
          </w:rPr>
          <w:t>48 CFR 52.209-6</w:t>
        </w:r>
      </w:hyperlink>
      <w:r w:rsidRPr="00F00D94">
        <w:rPr>
          <w:rFonts w:ascii="Arial" w:hAnsi="Arial" w:cs="Arial"/>
          <w:sz w:val="20"/>
        </w:rPr>
        <w:t xml:space="preserve"> before </w:t>
      </w:r>
      <w:proofErr w:type="gramStart"/>
      <w:r w:rsidRPr="00F00D94">
        <w:rPr>
          <w:rFonts w:ascii="Arial" w:hAnsi="Arial" w:cs="Arial"/>
          <w:sz w:val="20"/>
        </w:rPr>
        <w:t>entering into</w:t>
      </w:r>
      <w:proofErr w:type="gramEnd"/>
      <w:r w:rsidRPr="00F00D94">
        <w:rPr>
          <w:rFonts w:ascii="Arial" w:hAnsi="Arial" w:cs="Arial"/>
          <w:sz w:val="20"/>
        </w:rPr>
        <w:t xml:space="preserve">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6F47FC14"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92"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5AAFF656"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93"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5136E14D"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94"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95"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E34A85D" w14:textId="3100D504" w:rsidR="00605EB8" w:rsidRDefault="00605EB8"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605EB8">
        <w:rPr>
          <w:rFonts w:ascii="Arial" w:hAnsi="Arial" w:cs="Arial"/>
          <w:bCs/>
          <w:sz w:val="20"/>
        </w:rPr>
        <w:t>No Part 4 OMB Program Specific Requirements.</w:t>
      </w:r>
    </w:p>
    <w:p w14:paraId="578463A7" w14:textId="0C957EF8" w:rsidR="00F70544" w:rsidRPr="00F00D94" w:rsidRDefault="00F70544"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bCs/>
          <w:i/>
          <w:iCs/>
          <w:sz w:val="20"/>
        </w:rPr>
        <w:t>(Source: 2022 OMB Compliance Supplement, Part 4, HUD, #14.850 Public and Indian Housing)</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 xml:space="preserve">(c)(1) requires non-Federal entities maintain written standards of conduct covering conflicts of interest and governing the actions of its employees engaged in the selection, </w:t>
      </w:r>
      <w:proofErr w:type="gramStart"/>
      <w:r w:rsidR="009138DB" w:rsidRPr="00F00D94">
        <w:rPr>
          <w:rFonts w:ascii="Arial" w:hAnsi="Arial" w:cs="Arial"/>
          <w:sz w:val="20"/>
        </w:rPr>
        <w:t>award</w:t>
      </w:r>
      <w:proofErr w:type="gramEnd"/>
      <w:r w:rsidR="009138DB" w:rsidRPr="00F00D94">
        <w:rPr>
          <w:rFonts w:ascii="Arial" w:hAnsi="Arial" w:cs="Arial"/>
          <w:sz w:val="20"/>
        </w:rPr>
        <w:t xml:space="preserve">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lastRenderedPageBreak/>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55" w:name="_Toc120619905"/>
      <w:r w:rsidRPr="00F00D94">
        <w:rPr>
          <w:rFonts w:cs="Arial"/>
        </w:rPr>
        <w:t>Additional Program Specific Information</w:t>
      </w:r>
      <w:bookmarkEnd w:id="55"/>
    </w:p>
    <w:p w14:paraId="48D8E1A5" w14:textId="54F175F0" w:rsidR="00444ECF" w:rsidRPr="00F00D94"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F00D94">
        <w:rPr>
          <w:rFonts w:ascii="Arial" w:hAnsi="Arial" w:cs="Arial"/>
          <w:b/>
          <w:sz w:val="20"/>
          <w:highlight w:val="yellow"/>
        </w:rPr>
        <w:t xml:space="preserve">This section should contain program specific information for Procurement and Suspension and Debarment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D8CBD5C" w14:textId="77777777" w:rsidR="00220BEF" w:rsidRPr="00F00D94" w:rsidRDefault="009A7756" w:rsidP="006672EA">
      <w:pPr>
        <w:pStyle w:val="Heading3"/>
        <w:jc w:val="both"/>
        <w:rPr>
          <w:rFonts w:cs="Arial"/>
          <w:bCs/>
        </w:rPr>
      </w:pPr>
      <w:bookmarkStart w:id="56" w:name="_Toc120619906"/>
      <w:r w:rsidRPr="00F00D94">
        <w:rPr>
          <w:rFonts w:cs="Arial"/>
        </w:rPr>
        <w:t xml:space="preserve">Audit Objectives </w:t>
      </w:r>
      <w:r w:rsidR="00220BEF" w:rsidRPr="00F00D94">
        <w:rPr>
          <w:rFonts w:cs="Arial"/>
        </w:rPr>
        <w:t>and Control Testing</w:t>
      </w:r>
      <w:bookmarkEnd w:id="56"/>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3523D349" w:rsidR="000E5EED" w:rsidRPr="00F00D94" w:rsidRDefault="00633DB9" w:rsidP="00E2715B">
      <w:pPr>
        <w:pStyle w:val="BodyText"/>
        <w:widowControl w:val="0"/>
        <w:numPr>
          <w:ilvl w:val="0"/>
          <w:numId w:val="50"/>
        </w:numPr>
        <w:autoSpaceDE w:val="0"/>
        <w:autoSpaceDN w:val="0"/>
        <w:spacing w:after="0"/>
        <w:rPr>
          <w:rFonts w:ascii="Arial" w:hAnsi="Arial" w:cs="Arial"/>
          <w:sz w:val="20"/>
          <w:szCs w:val="20"/>
        </w:rPr>
      </w:pPr>
      <w:hyperlink r:id="rId9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6F1D67B9" w:rsidR="000E5EED" w:rsidRPr="00F00D94" w:rsidRDefault="00633DB9" w:rsidP="00E2715B">
      <w:pPr>
        <w:pStyle w:val="BodyText"/>
        <w:widowControl w:val="0"/>
        <w:numPr>
          <w:ilvl w:val="0"/>
          <w:numId w:val="50"/>
        </w:numPr>
        <w:autoSpaceDE w:val="0"/>
        <w:autoSpaceDN w:val="0"/>
        <w:spacing w:after="0"/>
        <w:rPr>
          <w:rFonts w:ascii="Arial" w:hAnsi="Arial" w:cs="Arial"/>
          <w:sz w:val="20"/>
          <w:szCs w:val="20"/>
        </w:rPr>
      </w:pPr>
      <w:hyperlink r:id="rId97" w:history="1">
        <w:r w:rsidR="000E5EED" w:rsidRPr="00F00D94">
          <w:rPr>
            <w:rStyle w:val="Hyperlink"/>
            <w:rFonts w:ascii="Arial" w:hAnsi="Arial" w:cs="Arial"/>
            <w:sz w:val="20"/>
            <w:szCs w:val="20"/>
          </w:rPr>
          <w:t>2013 COSO</w:t>
        </w:r>
      </w:hyperlink>
    </w:p>
    <w:p w14:paraId="15D1C5C0" w14:textId="10E32970" w:rsidR="000E5EED" w:rsidRPr="00F00D94" w:rsidRDefault="00633DB9" w:rsidP="00E2715B">
      <w:pPr>
        <w:pStyle w:val="BodyText"/>
        <w:widowControl w:val="0"/>
        <w:numPr>
          <w:ilvl w:val="0"/>
          <w:numId w:val="50"/>
        </w:numPr>
        <w:autoSpaceDE w:val="0"/>
        <w:autoSpaceDN w:val="0"/>
        <w:rPr>
          <w:rStyle w:val="Hyperlink"/>
          <w:rFonts w:ascii="Arial" w:hAnsi="Arial" w:cs="Arial"/>
          <w:color w:val="auto"/>
          <w:sz w:val="20"/>
          <w:szCs w:val="20"/>
          <w:u w:val="none"/>
        </w:rPr>
      </w:pPr>
      <w:hyperlink r:id="rId98"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E2715B">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E2715B">
      <w:pPr>
        <w:pStyle w:val="AuditProcedureHeading"/>
        <w:numPr>
          <w:ilvl w:val="0"/>
          <w:numId w:val="45"/>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bCs/>
          <w:szCs w:val="20"/>
        </w:rPr>
        <w:lastRenderedPageBreak/>
        <w:t xml:space="preserve">2 CFR 200.318(c)(2) </w:t>
      </w:r>
      <w:r w:rsidRPr="00F00D94">
        <w:rPr>
          <w:rFonts w:cs="Arial"/>
          <w:szCs w:val="20"/>
        </w:rPr>
        <w:t xml:space="preserve">for organizational conflicts of interest. </w:t>
      </w:r>
    </w:p>
    <w:p w14:paraId="3441113B"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E2715B">
      <w:pPr>
        <w:pStyle w:val="AuditProcedureHeading"/>
        <w:numPr>
          <w:ilvl w:val="0"/>
          <w:numId w:val="45"/>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E2715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E2715B">
      <w:pPr>
        <w:pStyle w:val="ListParagraph"/>
        <w:numPr>
          <w:ilvl w:val="2"/>
          <w:numId w:val="4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57" w:name="_Toc120619907"/>
      <w:r w:rsidRPr="00F00D94">
        <w:rPr>
          <w:rFonts w:cs="Arial"/>
        </w:rPr>
        <w:t>Suggested Audit Procedures – Compliance</w:t>
      </w:r>
      <w:bookmarkEnd w:id="57"/>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286820B9"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99"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00"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6D0EFDD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01"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02"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4C900CD8"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03"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2F2EBBC1"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04"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081D402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05"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467B2A2A"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06"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6 and 7 apply to all non-Federal entities)</w:t>
            </w:r>
          </w:p>
          <w:p w14:paraId="50274F93" w14:textId="150A2C4F"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07"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08"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 xml:space="preserve">Select a sample of procurements and subawards and test whether the non-Federal entity followed its procedures before </w:t>
            </w:r>
            <w:proofErr w:type="gramStart"/>
            <w:r w:rsidRPr="00F00D94">
              <w:rPr>
                <w:rFonts w:ascii="Arial" w:hAnsi="Arial" w:cs="Arial"/>
                <w:sz w:val="20"/>
              </w:rPr>
              <w:t>entering into</w:t>
            </w:r>
            <w:proofErr w:type="gramEnd"/>
            <w:r w:rsidRPr="00F00D94">
              <w:rPr>
                <w:rFonts w:ascii="Arial" w:hAnsi="Arial" w:cs="Arial"/>
                <w:sz w:val="20"/>
              </w:rPr>
              <w:t xml:space="preserve">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58" w:name="_Toc120619908"/>
      <w:r w:rsidRPr="00F00D94">
        <w:rPr>
          <w:rFonts w:cs="Arial"/>
        </w:rPr>
        <w:t>Audit Implications Summary</w:t>
      </w:r>
      <w:bookmarkEnd w:id="58"/>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E2715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E2715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E2715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E2715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E2715B">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09"/>
          <w:pgSz w:w="12240" w:h="15840" w:code="1"/>
          <w:pgMar w:top="1440" w:right="1440" w:bottom="1440" w:left="1440" w:header="720" w:footer="720" w:gutter="0"/>
          <w:cols w:space="720"/>
          <w:noEndnote/>
        </w:sectPr>
      </w:pPr>
    </w:p>
    <w:p w14:paraId="4D2A975C" w14:textId="7F6C0666" w:rsidR="007E5B12" w:rsidRPr="00F00D94" w:rsidRDefault="007E5B12" w:rsidP="006672EA">
      <w:pPr>
        <w:pStyle w:val="Heading2"/>
        <w:jc w:val="both"/>
        <w:rPr>
          <w:rFonts w:cs="Arial"/>
        </w:rPr>
      </w:pPr>
      <w:bookmarkStart w:id="59" w:name="J___PROGRAM_INCOME"/>
      <w:bookmarkStart w:id="60" w:name="L___REPORTING"/>
      <w:bookmarkStart w:id="61" w:name="M___SUBRECIPIENT_MONITORING__"/>
      <w:bookmarkStart w:id="62" w:name="_Toc442267703"/>
      <w:bookmarkStart w:id="63" w:name="_Toc120619909"/>
      <w:bookmarkEnd w:id="59"/>
      <w:bookmarkEnd w:id="60"/>
      <w:bookmarkEnd w:id="61"/>
      <w:r w:rsidRPr="00F00D94">
        <w:rPr>
          <w:rFonts w:cs="Arial"/>
        </w:rPr>
        <w:lastRenderedPageBreak/>
        <w:t>N.  SPECIAL TESTS AND PROVISIONS</w:t>
      </w:r>
      <w:bookmarkEnd w:id="62"/>
      <w:r w:rsidR="00413E2C">
        <w:rPr>
          <w:rFonts w:cs="Arial"/>
        </w:rPr>
        <w:t xml:space="preserve"> – WAGE RATE REQUIREMENTS</w:t>
      </w:r>
      <w:bookmarkEnd w:id="63"/>
      <w:r w:rsidR="00413E2C">
        <w:rPr>
          <w:rFonts w:cs="Arial"/>
        </w:rPr>
        <w:t xml:space="preserve"> </w:t>
      </w:r>
    </w:p>
    <w:p w14:paraId="75FD95EF" w14:textId="77777777" w:rsidR="007E5B12" w:rsidRPr="00F00D94" w:rsidRDefault="00D15062" w:rsidP="006672EA">
      <w:pPr>
        <w:pStyle w:val="Heading3"/>
        <w:jc w:val="both"/>
        <w:rPr>
          <w:rFonts w:cs="Arial"/>
        </w:rPr>
      </w:pPr>
      <w:bookmarkStart w:id="64" w:name="_Toc120619910"/>
      <w:r w:rsidRPr="00F00D94">
        <w:rPr>
          <w:rFonts w:cs="Arial"/>
        </w:rPr>
        <w:t xml:space="preserve">OMB </w:t>
      </w:r>
      <w:r w:rsidR="007E5B12" w:rsidRPr="00F00D94">
        <w:rPr>
          <w:rFonts w:cs="Arial"/>
        </w:rPr>
        <w:t>Compliance Requirements</w:t>
      </w:r>
      <w:bookmarkEnd w:id="64"/>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5E9C4D4" w14:textId="57E44068" w:rsidR="008F7CF0" w:rsidRPr="008F7CF0" w:rsidRDefault="008F7CF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8F7CF0">
        <w:rPr>
          <w:rFonts w:ascii="Arial" w:hAnsi="Arial" w:cs="Arial"/>
          <w:bCs/>
          <w:sz w:val="20"/>
        </w:rPr>
        <w:t xml:space="preserve">The Wage Rate Requirements apply to construction activities for public housing. However, the requirements do not apply to volunteer work where the volunteer does not receive compensation, or is paid expenses, reasonable benefits, or a nominal fee for such services, and is not otherwise employed at any time in construction work (42 USC 1437j(a) and (b)). HUD’s Factors of Applicability for these requirements can be found at </w:t>
      </w:r>
      <w:hyperlink r:id="rId110" w:history="1">
        <w:r w:rsidRPr="0009393A">
          <w:rPr>
            <w:rStyle w:val="Hyperlink"/>
            <w:rFonts w:ascii="Arial" w:hAnsi="Arial" w:cs="Arial"/>
            <w:bCs/>
            <w:sz w:val="20"/>
          </w:rPr>
          <w:t>https://www.hud.gov/program_offices/davis_bacon_and_labor_standards/olr_foa</w:t>
        </w:r>
      </w:hyperlink>
      <w:r w:rsidRPr="008F7CF0">
        <w:rPr>
          <w:rFonts w:ascii="Arial" w:hAnsi="Arial" w:cs="Arial"/>
          <w:bCs/>
          <w:sz w:val="20"/>
        </w:rPr>
        <w:t>.</w:t>
      </w:r>
      <w:r>
        <w:rPr>
          <w:rFonts w:ascii="Arial" w:hAnsi="Arial" w:cs="Arial"/>
          <w:bCs/>
          <w:sz w:val="20"/>
        </w:rPr>
        <w:t xml:space="preserve"> </w:t>
      </w:r>
    </w:p>
    <w:p w14:paraId="39A95AFB" w14:textId="0B4BA63F" w:rsidR="00413E2C" w:rsidRDefault="00413E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sz w:val="20"/>
        </w:rPr>
      </w:pPr>
      <w:r>
        <w:rPr>
          <w:rFonts w:ascii="Arial" w:hAnsi="Arial" w:cs="Arial"/>
          <w:bCs/>
          <w:i/>
          <w:iCs/>
          <w:sz w:val="20"/>
        </w:rPr>
        <w:t>(Source: 2022 OMB Compliance Supplement, Part 4, HUD, #14.850 Public and Indian Housing)</w:t>
      </w:r>
    </w:p>
    <w:p w14:paraId="7FC3A8C1" w14:textId="77777777" w:rsidR="008F7CF0" w:rsidRPr="008F7CF0" w:rsidRDefault="008F7CF0" w:rsidP="008F7C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F7CF0">
        <w:rPr>
          <w:rFonts w:ascii="Arial" w:hAnsi="Arial" w:cs="Arial"/>
          <w:sz w:val="20"/>
        </w:rPr>
        <w:t xml:space="preserve">All laborers and mechanics employed by contractors or subcontractors to work on construction contracts </w:t>
      </w:r>
      <w:proofErr w:type="gramStart"/>
      <w:r w:rsidRPr="008F7CF0">
        <w:rPr>
          <w:rFonts w:ascii="Arial" w:hAnsi="Arial" w:cs="Arial"/>
          <w:sz w:val="20"/>
        </w:rPr>
        <w:t>in excess of</w:t>
      </w:r>
      <w:proofErr w:type="gramEnd"/>
      <w:r w:rsidRPr="008F7CF0">
        <w:rPr>
          <w:rFonts w:ascii="Arial" w:hAnsi="Arial" w:cs="Arial"/>
          <w:sz w:val="20"/>
        </w:rPr>
        <w:t xml:space="preserve"> $2,000 financed by federal assistance funds must be paid wages not less than those established for the locality of the project (prevailing wage rates) by the Department of Labor (DOL) (40 USC 3141–3144, 3146, and 3147.</w:t>
      </w:r>
    </w:p>
    <w:p w14:paraId="4F306B85" w14:textId="77777777" w:rsidR="008F7CF0" w:rsidRPr="008F7CF0" w:rsidRDefault="008F7CF0" w:rsidP="008F7C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F7CF0">
        <w:rPr>
          <w:rFonts w:ascii="Arial" w:hAnsi="Arial" w:cs="Arial"/>
          <w:sz w:val="20"/>
        </w:rPr>
        <w:t>Nonfederal entities shall include in their construction contracts subject to the Wage Rate Requirements (which still may be referenced as the Davis-Bacon Act) a provision that the contractor or subcontractor comply with those requirements and the DOL regulations</w:t>
      </w:r>
    </w:p>
    <w:p w14:paraId="13022E7A" w14:textId="6DA01310" w:rsidR="008F7CF0" w:rsidRPr="008F7CF0" w:rsidRDefault="008F7CF0" w:rsidP="008F7C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F7CF0">
        <w:rPr>
          <w:rFonts w:ascii="Arial" w:hAnsi="Arial" w:cs="Arial"/>
          <w:sz w:val="20"/>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7035876A" w14:textId="37BFFB54" w:rsidR="008F7CF0" w:rsidRDefault="008F7CF0" w:rsidP="008F7C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F7CF0">
        <w:rPr>
          <w:rFonts w:ascii="Arial" w:hAnsi="Arial" w:cs="Arial"/>
          <w:sz w:val="20"/>
        </w:rPr>
        <w:t>This reporting is often done using Optional Form WH-347, which includes the required statement of compliance (OMB No. 1235-0008). The DOL, Employment Standards Administration, maintains a Davis-</w:t>
      </w:r>
      <w:r w:rsidRPr="008F7CF0">
        <w:rPr>
          <w:rFonts w:ascii="Arial" w:hAnsi="Arial" w:cs="Arial"/>
          <w:sz w:val="20"/>
        </w:rPr>
        <w:lastRenderedPageBreak/>
        <w:t>Bacon and Related Acts web</w:t>
      </w:r>
      <w:r>
        <w:rPr>
          <w:rFonts w:ascii="Arial" w:hAnsi="Arial" w:cs="Arial"/>
          <w:sz w:val="20"/>
        </w:rPr>
        <w:t xml:space="preserve"> </w:t>
      </w:r>
      <w:r w:rsidRPr="008F7CF0">
        <w:rPr>
          <w:rFonts w:ascii="Arial" w:hAnsi="Arial" w:cs="Arial"/>
          <w:sz w:val="20"/>
        </w:rPr>
        <w:t>page (</w:t>
      </w:r>
      <w:hyperlink r:id="rId111" w:history="1">
        <w:r w:rsidRPr="0009393A">
          <w:rPr>
            <w:rStyle w:val="Hyperlink"/>
            <w:rFonts w:ascii="Arial" w:hAnsi="Arial" w:cs="Arial"/>
            <w:sz w:val="20"/>
          </w:rPr>
          <w:t>https://www.dol.gov/agencies/whd/government-contracts/construction</w:t>
        </w:r>
      </w:hyperlink>
      <w:r w:rsidRPr="008F7CF0">
        <w:rPr>
          <w:rFonts w:ascii="Arial" w:hAnsi="Arial" w:cs="Arial"/>
          <w:sz w:val="20"/>
        </w:rPr>
        <w:t>).</w:t>
      </w:r>
      <w:r>
        <w:rPr>
          <w:rFonts w:ascii="Arial" w:hAnsi="Arial" w:cs="Arial"/>
          <w:sz w:val="20"/>
        </w:rPr>
        <w:t xml:space="preserve"> </w:t>
      </w:r>
      <w:r w:rsidRPr="008F7CF0">
        <w:rPr>
          <w:rFonts w:ascii="Arial" w:hAnsi="Arial" w:cs="Arial"/>
          <w:sz w:val="20"/>
        </w:rPr>
        <w:t>Optional Form WH-347 and instructions are available on this web page.</w:t>
      </w:r>
    </w:p>
    <w:p w14:paraId="441B232D" w14:textId="77E07696" w:rsidR="008F7CF0" w:rsidRPr="008F7CF0" w:rsidRDefault="008F7CF0" w:rsidP="008F7CF0">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sz w:val="20"/>
        </w:rPr>
      </w:pPr>
      <w:r>
        <w:rPr>
          <w:rFonts w:ascii="Arial" w:hAnsi="Arial" w:cs="Arial"/>
          <w:bCs/>
          <w:i/>
          <w:iCs/>
          <w:sz w:val="20"/>
        </w:rPr>
        <w:t>(Source: 2022 OMB Compliance Supplement, Part 4, DOT, Wage Rate Requirements)</w:t>
      </w:r>
    </w:p>
    <w:p w14:paraId="1FDB8C35" w14:textId="77777777" w:rsidR="00670F5F" w:rsidRPr="00F00D94" w:rsidRDefault="00670F5F" w:rsidP="006672EA">
      <w:pPr>
        <w:pStyle w:val="Heading3"/>
        <w:jc w:val="both"/>
        <w:rPr>
          <w:rFonts w:cs="Arial"/>
        </w:rPr>
      </w:pPr>
      <w:bookmarkStart w:id="65" w:name="_Toc120619911"/>
      <w:r w:rsidRPr="00F00D94">
        <w:rPr>
          <w:rFonts w:cs="Arial"/>
        </w:rPr>
        <w:t>Additional Program Specific Information</w:t>
      </w:r>
      <w:bookmarkEnd w:id="65"/>
    </w:p>
    <w:p w14:paraId="136C2D31" w14:textId="08AED6B2" w:rsidR="008D2632" w:rsidRPr="00F00D94"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9BF99C3" w14:textId="77777777" w:rsidR="007E5B12" w:rsidRPr="00F00D94" w:rsidRDefault="00197FAC" w:rsidP="006672EA">
      <w:pPr>
        <w:pStyle w:val="Heading3"/>
        <w:jc w:val="both"/>
        <w:rPr>
          <w:rFonts w:cs="Arial"/>
        </w:rPr>
      </w:pPr>
      <w:bookmarkStart w:id="66" w:name="_Toc120619912"/>
      <w:r w:rsidRPr="00F00D94">
        <w:rPr>
          <w:rFonts w:cs="Arial"/>
        </w:rPr>
        <w:t xml:space="preserve">Audit </w:t>
      </w:r>
      <w:r w:rsidR="00972081" w:rsidRPr="00F00D94">
        <w:rPr>
          <w:rFonts w:cs="Arial"/>
        </w:rPr>
        <w:t>Objectives and</w:t>
      </w:r>
      <w:r w:rsidRPr="00F00D94">
        <w:rPr>
          <w:rFonts w:cs="Arial"/>
        </w:rPr>
        <w:t xml:space="preserve"> Control Testing</w:t>
      </w:r>
      <w:bookmarkEnd w:id="66"/>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641B157B" w:rsidR="000E5EED" w:rsidRPr="00F00D94" w:rsidRDefault="00633DB9" w:rsidP="00E2715B">
      <w:pPr>
        <w:pStyle w:val="BodyText"/>
        <w:widowControl w:val="0"/>
        <w:numPr>
          <w:ilvl w:val="0"/>
          <w:numId w:val="50"/>
        </w:numPr>
        <w:autoSpaceDE w:val="0"/>
        <w:autoSpaceDN w:val="0"/>
        <w:spacing w:after="0"/>
        <w:rPr>
          <w:rFonts w:ascii="Arial" w:hAnsi="Arial" w:cs="Arial"/>
          <w:sz w:val="20"/>
          <w:szCs w:val="20"/>
        </w:rPr>
      </w:pPr>
      <w:hyperlink r:id="rId112"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30B38BD2" w:rsidR="000E5EED" w:rsidRPr="00F00D94" w:rsidRDefault="00633DB9" w:rsidP="00E2715B">
      <w:pPr>
        <w:pStyle w:val="BodyText"/>
        <w:widowControl w:val="0"/>
        <w:numPr>
          <w:ilvl w:val="0"/>
          <w:numId w:val="50"/>
        </w:numPr>
        <w:autoSpaceDE w:val="0"/>
        <w:autoSpaceDN w:val="0"/>
        <w:spacing w:after="0"/>
        <w:rPr>
          <w:rFonts w:ascii="Arial" w:hAnsi="Arial" w:cs="Arial"/>
          <w:sz w:val="20"/>
          <w:szCs w:val="20"/>
        </w:rPr>
      </w:pPr>
      <w:hyperlink r:id="rId113" w:history="1">
        <w:r w:rsidR="000E5EED" w:rsidRPr="00F00D94">
          <w:rPr>
            <w:rStyle w:val="Hyperlink"/>
            <w:rFonts w:ascii="Arial" w:hAnsi="Arial" w:cs="Arial"/>
            <w:sz w:val="20"/>
            <w:szCs w:val="20"/>
          </w:rPr>
          <w:t>2013 COSO</w:t>
        </w:r>
      </w:hyperlink>
    </w:p>
    <w:p w14:paraId="59BA4CFF" w14:textId="5E6B19F1" w:rsidR="000E5EED" w:rsidRPr="00F00D94" w:rsidRDefault="00633DB9" w:rsidP="00E2715B">
      <w:pPr>
        <w:pStyle w:val="BodyText"/>
        <w:widowControl w:val="0"/>
        <w:numPr>
          <w:ilvl w:val="0"/>
          <w:numId w:val="50"/>
        </w:numPr>
        <w:autoSpaceDE w:val="0"/>
        <w:autoSpaceDN w:val="0"/>
        <w:rPr>
          <w:rStyle w:val="Hyperlink"/>
          <w:rFonts w:ascii="Arial" w:hAnsi="Arial" w:cs="Arial"/>
          <w:color w:val="auto"/>
          <w:sz w:val="20"/>
          <w:szCs w:val="20"/>
          <w:u w:val="none"/>
        </w:rPr>
      </w:pPr>
      <w:hyperlink r:id="rId114"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1CA87A32"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066493D4" w14:textId="40A48FEB" w:rsidR="008F7CF0" w:rsidRPr="008F7CF0" w:rsidRDefault="008F7CF0" w:rsidP="008F7CF0">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8F7CF0">
        <w:rPr>
          <w:rFonts w:ascii="Arial" w:hAnsi="Arial" w:cs="Arial"/>
          <w:iCs/>
          <w:sz w:val="20"/>
        </w:rPr>
        <w:t>Determine whether the nonfederal entity notified contractors and subcontractors of the requirements to comply with the Wage Rate Requirements and obtained copies of certified payrolls.</w:t>
      </w:r>
    </w:p>
    <w:p w14:paraId="27EFDB72" w14:textId="77777777" w:rsidR="008F7CF0" w:rsidRPr="008F7CF0" w:rsidRDefault="008F7CF0" w:rsidP="008F7CF0">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sz w:val="20"/>
        </w:rPr>
      </w:pPr>
      <w:r>
        <w:rPr>
          <w:rFonts w:ascii="Arial" w:hAnsi="Arial" w:cs="Arial"/>
          <w:bCs/>
          <w:i/>
          <w:iCs/>
          <w:sz w:val="20"/>
        </w:rPr>
        <w:t>(Source: 2022 OMB Compliance Supplement, Part 4, DOT, Wage Rate Requirements)</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67" w:name="_Toc120619913"/>
      <w:r w:rsidRPr="00F00D94">
        <w:rPr>
          <w:rFonts w:cs="Arial"/>
        </w:rPr>
        <w:t>Suggested Audit Procedures</w:t>
      </w:r>
      <w:bookmarkEnd w:id="67"/>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5E4997CA" w14:textId="77777777" w:rsidR="008F7CF0" w:rsidRPr="008F7CF0" w:rsidRDefault="008F7CF0" w:rsidP="0028199D">
            <w:pPr>
              <w:spacing w:after="240"/>
              <w:rPr>
                <w:rFonts w:ascii="Arial" w:hAnsi="Arial" w:cs="Arial"/>
                <w:sz w:val="20"/>
              </w:rPr>
            </w:pPr>
            <w:r w:rsidRPr="008F7CF0">
              <w:rPr>
                <w:rFonts w:ascii="Arial" w:hAnsi="Arial" w:cs="Arial"/>
                <w:sz w:val="20"/>
              </w:rPr>
              <w:t>Select a sample of construction contracts and subcontracts greater than $2,000 that are covered by the Wage Rate Requirements and perform the following procedures:</w:t>
            </w:r>
          </w:p>
          <w:p w14:paraId="6A4A07DB" w14:textId="5F097399" w:rsidR="008F7CF0" w:rsidRDefault="008F7CF0" w:rsidP="0028199D">
            <w:pPr>
              <w:pStyle w:val="ListParagraph"/>
              <w:numPr>
                <w:ilvl w:val="1"/>
                <w:numId w:val="55"/>
              </w:numPr>
              <w:spacing w:after="240"/>
              <w:ind w:left="517"/>
              <w:rPr>
                <w:rFonts w:ascii="Arial" w:hAnsi="Arial" w:cs="Arial"/>
              </w:rPr>
            </w:pPr>
            <w:r w:rsidRPr="008F7CF0">
              <w:rPr>
                <w:rFonts w:ascii="Arial" w:hAnsi="Arial" w:cs="Arial"/>
              </w:rPr>
              <w:t>Verify that the required prevailing wage rate clauses were included in the contract or subcontract.</w:t>
            </w:r>
          </w:p>
          <w:p w14:paraId="6896E52F" w14:textId="5AD64CB8" w:rsidR="008F7CF0" w:rsidRPr="008F7CF0" w:rsidRDefault="008F7CF0" w:rsidP="0028199D">
            <w:pPr>
              <w:pStyle w:val="ListParagraph"/>
              <w:numPr>
                <w:ilvl w:val="1"/>
                <w:numId w:val="55"/>
              </w:numPr>
              <w:spacing w:after="240"/>
              <w:ind w:left="517"/>
              <w:rPr>
                <w:rFonts w:ascii="Arial" w:hAnsi="Arial" w:cs="Arial"/>
              </w:rPr>
            </w:pPr>
            <w:r w:rsidRPr="008F7CF0">
              <w:rPr>
                <w:rFonts w:ascii="Arial" w:hAnsi="Arial" w:cs="Arial"/>
              </w:rPr>
              <w:t>For each week in which work was performed under the contract or subcontract, verify that the contractor or subcontractor submitted the required certified payrolls.</w:t>
            </w:r>
          </w:p>
          <w:p w14:paraId="6904E87E" w14:textId="108D2C27" w:rsidR="004B71BD" w:rsidRPr="00F00D94" w:rsidRDefault="008F7CF0" w:rsidP="0028199D">
            <w:pPr>
              <w:spacing w:after="240"/>
              <w:jc w:val="both"/>
              <w:rPr>
                <w:rFonts w:ascii="Arial" w:hAnsi="Arial" w:cs="Arial"/>
                <w:sz w:val="20"/>
              </w:rPr>
            </w:pPr>
            <w:r w:rsidRPr="008F7CF0">
              <w:rPr>
                <w:rFonts w:ascii="Arial" w:hAnsi="Arial" w:cs="Arial"/>
                <w:sz w:val="20"/>
              </w:rPr>
              <w:t>(Note: Auditors are not expected to determine whether prevailing wage rates were paid.)</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68" w:name="_Toc120619914"/>
      <w:r w:rsidRPr="00F00D94">
        <w:rPr>
          <w:rFonts w:cs="Arial"/>
        </w:rPr>
        <w:t>Audit Implications Summary</w:t>
      </w:r>
      <w:bookmarkEnd w:id="68"/>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E2715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E2715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E2715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E2715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E2715B">
            <w:pPr>
              <w:widowControl w:val="0"/>
              <w:numPr>
                <w:ilvl w:val="0"/>
                <w:numId w:val="40"/>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277CCA7F" w14:textId="77777777" w:rsidR="00E66852" w:rsidRDefault="00E6685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Sect="00257772">
          <w:headerReference w:type="default" r:id="rId115"/>
          <w:pgSz w:w="12240" w:h="15840" w:code="1"/>
          <w:pgMar w:top="1440" w:right="1440" w:bottom="1440" w:left="1440" w:header="720" w:footer="720" w:gutter="0"/>
          <w:cols w:space="720"/>
          <w:docGrid w:linePitch="360"/>
        </w:sectPr>
      </w:pPr>
    </w:p>
    <w:p w14:paraId="224E45AD" w14:textId="126B696E" w:rsidR="00E66852" w:rsidRPr="00F00D94" w:rsidRDefault="00E66852" w:rsidP="00E66852">
      <w:pPr>
        <w:pStyle w:val="Heading2"/>
        <w:jc w:val="both"/>
        <w:rPr>
          <w:rFonts w:cs="Arial"/>
        </w:rPr>
      </w:pPr>
      <w:bookmarkStart w:id="69" w:name="_Toc120619915"/>
      <w:r w:rsidRPr="00F00D94">
        <w:rPr>
          <w:rFonts w:cs="Arial"/>
        </w:rPr>
        <w:lastRenderedPageBreak/>
        <w:t>N.  SPECIAL TESTS AND PROVISIONS</w:t>
      </w:r>
      <w:r w:rsidR="007D5E2E">
        <w:rPr>
          <w:rFonts w:cs="Arial"/>
        </w:rPr>
        <w:t xml:space="preserve"> – PUBLIC HOUSING WAITING LIST</w:t>
      </w:r>
      <w:bookmarkEnd w:id="69"/>
      <w:r w:rsidR="007D5E2E">
        <w:rPr>
          <w:rFonts w:cs="Arial"/>
        </w:rPr>
        <w:t xml:space="preserve"> </w:t>
      </w:r>
    </w:p>
    <w:p w14:paraId="2FD3BC44" w14:textId="77777777" w:rsidR="00E66852" w:rsidRPr="00F00D94" w:rsidRDefault="00E66852" w:rsidP="00E66852">
      <w:pPr>
        <w:pStyle w:val="Heading3"/>
        <w:jc w:val="both"/>
        <w:rPr>
          <w:rFonts w:cs="Arial"/>
        </w:rPr>
      </w:pPr>
      <w:bookmarkStart w:id="70" w:name="_Toc120619916"/>
      <w:r w:rsidRPr="00F00D94">
        <w:rPr>
          <w:rFonts w:cs="Arial"/>
        </w:rPr>
        <w:t>OMB Compliance Requirements</w:t>
      </w:r>
      <w:bookmarkEnd w:id="70"/>
    </w:p>
    <w:p w14:paraId="68EA3BF1"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D0A7213"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4C747D4"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3C1B4C7C"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30A6D37C" w14:textId="34BD07FE" w:rsidR="007D5E2E" w:rsidRPr="007D5E2E" w:rsidRDefault="007D5E2E"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7D5E2E">
        <w:rPr>
          <w:rFonts w:ascii="Arial" w:hAnsi="Arial" w:cs="Arial"/>
          <w:bCs/>
          <w:sz w:val="20"/>
        </w:rPr>
        <w:t>The PHA must establish and adopt written policies for admission of tenants. The PHA tenant selection policies must include requirements for applications and waiting lists, description of the policies for selection of applicants from the waiting lists, and policies for verification and documentation of information relevant to acceptance or rejections of an applicant (24 CFR sections 960.202 through 960.206).</w:t>
      </w:r>
    </w:p>
    <w:p w14:paraId="44759C7B" w14:textId="6F00E72F"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2A1433AF" w14:textId="77777777" w:rsidR="00E66852" w:rsidRPr="00F00D94" w:rsidRDefault="00E66852" w:rsidP="00E66852">
      <w:pPr>
        <w:pStyle w:val="Heading3"/>
        <w:jc w:val="both"/>
        <w:rPr>
          <w:rFonts w:cs="Arial"/>
        </w:rPr>
      </w:pPr>
      <w:bookmarkStart w:id="71" w:name="_Toc120619917"/>
      <w:r w:rsidRPr="00F00D94">
        <w:rPr>
          <w:rFonts w:cs="Arial"/>
        </w:rPr>
        <w:t>Additional Program Specific Information</w:t>
      </w:r>
      <w:bookmarkEnd w:id="71"/>
    </w:p>
    <w:p w14:paraId="640F9577" w14:textId="0C015A5B"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4E5EEB7" w14:textId="77777777" w:rsidR="00E66852" w:rsidRPr="00F00D94" w:rsidRDefault="00E66852" w:rsidP="00E66852">
      <w:pPr>
        <w:pStyle w:val="Heading3"/>
        <w:jc w:val="both"/>
        <w:rPr>
          <w:rFonts w:cs="Arial"/>
        </w:rPr>
      </w:pPr>
      <w:bookmarkStart w:id="72" w:name="_Toc120619918"/>
      <w:r w:rsidRPr="00F00D94">
        <w:rPr>
          <w:rFonts w:cs="Arial"/>
        </w:rPr>
        <w:t>Audit Objectives and Control Testing</w:t>
      </w:r>
      <w:bookmarkEnd w:id="72"/>
    </w:p>
    <w:p w14:paraId="4403BF51"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ECF6249" w14:textId="23FD52D2"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16"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54FA7EE2" w14:textId="22AA9554"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17" w:history="1">
        <w:r w:rsidR="00E66852" w:rsidRPr="00F00D94">
          <w:rPr>
            <w:rStyle w:val="Hyperlink"/>
            <w:rFonts w:ascii="Arial" w:hAnsi="Arial" w:cs="Arial"/>
            <w:sz w:val="20"/>
            <w:szCs w:val="20"/>
          </w:rPr>
          <w:t>2013 COSO</w:t>
        </w:r>
      </w:hyperlink>
    </w:p>
    <w:p w14:paraId="28E28150" w14:textId="6B67EF9C"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18" w:history="1">
        <w:r w:rsidR="00E66852" w:rsidRPr="00F00D94">
          <w:rPr>
            <w:rStyle w:val="Hyperlink"/>
            <w:rFonts w:ascii="Arial" w:hAnsi="Arial" w:cs="Arial"/>
            <w:sz w:val="20"/>
            <w:szCs w:val="20"/>
          </w:rPr>
          <w:t>GAO’s 2014 Green Book</w:t>
        </w:r>
      </w:hyperlink>
    </w:p>
    <w:p w14:paraId="1487B268"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4D3F92D"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30B126F"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ACEF30F" w14:textId="343EF2CB"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6DF52997" w14:textId="1D7657B8" w:rsidR="007D5E2E" w:rsidRPr="007D5E2E" w:rsidRDefault="007D5E2E" w:rsidP="007D5E2E">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7D5E2E">
        <w:rPr>
          <w:rFonts w:ascii="Arial" w:hAnsi="Arial" w:cs="Arial"/>
          <w:iCs/>
          <w:sz w:val="20"/>
        </w:rPr>
        <w:t>Determine whether the PHA is following its own tenant selection policies in placing applicants on the waiting list and in selecting applicants from the waiting list to become tenants.</w:t>
      </w:r>
    </w:p>
    <w:p w14:paraId="357D5619" w14:textId="245CBA2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4D1FEBBB" w14:textId="77777777" w:rsidTr="009E3931">
        <w:tc>
          <w:tcPr>
            <w:tcW w:w="5000" w:type="pct"/>
            <w:shd w:val="clear" w:color="auto" w:fill="548DD4" w:themeFill="text2" w:themeFillTint="99"/>
          </w:tcPr>
          <w:p w14:paraId="104F4BE9"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7C8D6392" w14:textId="77777777" w:rsidTr="009E3931">
        <w:tc>
          <w:tcPr>
            <w:tcW w:w="5000" w:type="pct"/>
          </w:tcPr>
          <w:p w14:paraId="5CA346B7"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EDCB5E4" w14:textId="77777777" w:rsidR="00E66852" w:rsidRPr="00F00D94" w:rsidRDefault="00E66852" w:rsidP="009E3931">
            <w:pPr>
              <w:pStyle w:val="AuditProcedureHeading"/>
              <w:spacing w:after="240"/>
              <w:jc w:val="both"/>
              <w:rPr>
                <w:rFonts w:cs="Arial"/>
                <w:b/>
                <w:bCs/>
                <w:szCs w:val="20"/>
                <w:u w:val="single"/>
              </w:rPr>
            </w:pPr>
          </w:p>
          <w:p w14:paraId="743ADCBE"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335B0A" w14:textId="77777777" w:rsidR="00E66852" w:rsidRPr="00F00D94" w:rsidRDefault="00E66852" w:rsidP="009E3931">
            <w:pPr>
              <w:pStyle w:val="AuditProcedureHeading"/>
              <w:spacing w:after="240"/>
              <w:jc w:val="both"/>
              <w:rPr>
                <w:rFonts w:cs="Arial"/>
                <w:b/>
                <w:bCs/>
                <w:szCs w:val="20"/>
                <w:u w:val="single"/>
              </w:rPr>
            </w:pPr>
          </w:p>
          <w:p w14:paraId="7A384567"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CB7827" w14:textId="77777777" w:rsidR="00E66852" w:rsidRPr="00F00D94" w:rsidRDefault="00E66852" w:rsidP="009E3931">
            <w:pPr>
              <w:spacing w:after="240"/>
              <w:jc w:val="both"/>
              <w:rPr>
                <w:rFonts w:ascii="Arial" w:hAnsi="Arial" w:cs="Arial"/>
                <w:b/>
                <w:sz w:val="20"/>
                <w:u w:val="single"/>
              </w:rPr>
            </w:pPr>
          </w:p>
          <w:p w14:paraId="27CD5433"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B23EED0" w14:textId="77777777" w:rsidR="00E66852" w:rsidRPr="00C35E5F" w:rsidRDefault="00E66852" w:rsidP="009E3931">
            <w:pPr>
              <w:spacing w:after="240"/>
              <w:jc w:val="both"/>
              <w:rPr>
                <w:rFonts w:ascii="Arial" w:eastAsiaTheme="minorHAnsi" w:hAnsi="Arial" w:cs="Arial"/>
                <w:sz w:val="20"/>
                <w:szCs w:val="20"/>
              </w:rPr>
            </w:pPr>
          </w:p>
        </w:tc>
      </w:tr>
    </w:tbl>
    <w:p w14:paraId="5731D937"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E66F284" w14:textId="77777777" w:rsidR="00E66852" w:rsidRPr="00F00D94" w:rsidRDefault="00E66852" w:rsidP="00E66852">
      <w:pPr>
        <w:pStyle w:val="Heading3"/>
        <w:jc w:val="both"/>
        <w:rPr>
          <w:rFonts w:cs="Arial"/>
        </w:rPr>
      </w:pPr>
      <w:bookmarkStart w:id="73" w:name="_Toc120619919"/>
      <w:r w:rsidRPr="00F00D94">
        <w:rPr>
          <w:rFonts w:cs="Arial"/>
        </w:rPr>
        <w:t>Suggested Audit Procedures</w:t>
      </w:r>
      <w:bookmarkEnd w:id="73"/>
    </w:p>
    <w:tbl>
      <w:tblPr>
        <w:tblStyle w:val="TableGrid"/>
        <w:tblW w:w="0" w:type="auto"/>
        <w:tblLayout w:type="fixed"/>
        <w:tblLook w:val="04A0" w:firstRow="1" w:lastRow="0" w:firstColumn="1" w:lastColumn="0" w:noHBand="0" w:noVBand="1"/>
      </w:tblPr>
      <w:tblGrid>
        <w:gridCol w:w="9558"/>
      </w:tblGrid>
      <w:tr w:rsidR="00E66852" w:rsidRPr="00F00D94" w14:paraId="2AF1BB1D" w14:textId="77777777" w:rsidTr="009E3931">
        <w:tc>
          <w:tcPr>
            <w:tcW w:w="9558" w:type="dxa"/>
            <w:shd w:val="clear" w:color="auto" w:fill="548DD4" w:themeFill="text2" w:themeFillTint="99"/>
          </w:tcPr>
          <w:p w14:paraId="3E727C22"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4910F772"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2FA7484F" w14:textId="77777777" w:rsidTr="009E3931">
        <w:tc>
          <w:tcPr>
            <w:tcW w:w="9558" w:type="dxa"/>
          </w:tcPr>
          <w:p w14:paraId="16A41431"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3F1DBECA" w14:textId="77777777" w:rsidTr="009E3931">
        <w:tc>
          <w:tcPr>
            <w:tcW w:w="9558" w:type="dxa"/>
          </w:tcPr>
          <w:p w14:paraId="5B7899A1" w14:textId="58E084C9" w:rsidR="007D5E2E" w:rsidRPr="00725E8B" w:rsidRDefault="007D5E2E" w:rsidP="00725E8B">
            <w:pPr>
              <w:pStyle w:val="ListParagraph"/>
              <w:numPr>
                <w:ilvl w:val="0"/>
                <w:numId w:val="91"/>
              </w:numPr>
              <w:spacing w:after="240"/>
              <w:jc w:val="both"/>
              <w:rPr>
                <w:rFonts w:ascii="Arial" w:hAnsi="Arial" w:cs="Arial"/>
              </w:rPr>
            </w:pPr>
            <w:r w:rsidRPr="007D5E2E">
              <w:rPr>
                <w:rFonts w:ascii="Arial" w:hAnsi="Arial" w:cs="Arial"/>
              </w:rPr>
              <w:t>Review the PHA’s tenant selection policies.</w:t>
            </w:r>
          </w:p>
          <w:p w14:paraId="4199F75C" w14:textId="77777777" w:rsidR="007D5E2E" w:rsidRDefault="007D5E2E" w:rsidP="007D5E2E">
            <w:pPr>
              <w:pStyle w:val="ListParagraph"/>
              <w:numPr>
                <w:ilvl w:val="0"/>
                <w:numId w:val="91"/>
              </w:numPr>
              <w:spacing w:after="240"/>
              <w:jc w:val="both"/>
              <w:rPr>
                <w:rFonts w:ascii="Arial" w:hAnsi="Arial" w:cs="Arial"/>
              </w:rPr>
            </w:pPr>
            <w:r w:rsidRPr="007D5E2E">
              <w:rPr>
                <w:rFonts w:ascii="Arial" w:hAnsi="Arial" w:cs="Arial"/>
              </w:rPr>
              <w:t>Test a sample of applicants added to the waiting list and ascertain if the PHA’s tenant selection policies were followed in placing applicants on the waiting list.</w:t>
            </w:r>
          </w:p>
          <w:p w14:paraId="3F8DD47E" w14:textId="042A987A" w:rsidR="00E66852" w:rsidRPr="007D5E2E" w:rsidRDefault="007D5E2E" w:rsidP="007D5E2E">
            <w:pPr>
              <w:pStyle w:val="ListParagraph"/>
              <w:numPr>
                <w:ilvl w:val="0"/>
                <w:numId w:val="91"/>
              </w:numPr>
              <w:spacing w:after="240"/>
              <w:jc w:val="both"/>
              <w:rPr>
                <w:rFonts w:ascii="Arial" w:hAnsi="Arial" w:cs="Arial"/>
              </w:rPr>
            </w:pPr>
            <w:r w:rsidRPr="007D5E2E">
              <w:rPr>
                <w:rFonts w:ascii="Arial" w:hAnsi="Arial" w:cs="Arial"/>
              </w:rPr>
              <w:t>Test a sample of new tenants to ascertain if they were selected from the waiting list in accordance with the PHA’s tenant selection policies.</w:t>
            </w:r>
          </w:p>
        </w:tc>
      </w:tr>
    </w:tbl>
    <w:p w14:paraId="732D1D20"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4C35B59" w14:textId="77777777" w:rsidR="00E66852" w:rsidRPr="00F00D94" w:rsidRDefault="00E66852" w:rsidP="00E66852">
      <w:pPr>
        <w:pStyle w:val="Heading3"/>
        <w:jc w:val="both"/>
        <w:rPr>
          <w:rFonts w:cs="Arial"/>
          <w:b w:val="0"/>
          <w:szCs w:val="24"/>
        </w:rPr>
      </w:pPr>
      <w:bookmarkStart w:id="74" w:name="_Toc120619920"/>
      <w:r w:rsidRPr="00F00D94">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E66852" w:rsidRPr="00F00D94" w14:paraId="50F2678E" w14:textId="77777777" w:rsidTr="009E3931">
        <w:tc>
          <w:tcPr>
            <w:tcW w:w="5000" w:type="pct"/>
            <w:shd w:val="clear" w:color="auto" w:fill="548DD4" w:themeFill="text2" w:themeFillTint="99"/>
          </w:tcPr>
          <w:p w14:paraId="75942F95"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481FAD4A" w14:textId="77777777" w:rsidTr="009E3931">
        <w:tc>
          <w:tcPr>
            <w:tcW w:w="5000" w:type="pct"/>
          </w:tcPr>
          <w:p w14:paraId="7E7B994F" w14:textId="77777777" w:rsidR="00E66852" w:rsidRPr="00F00D94" w:rsidRDefault="00E66852" w:rsidP="00E66852">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6B56D06" w14:textId="77777777" w:rsidR="00E66852" w:rsidRPr="00F00D94" w:rsidRDefault="00E66852" w:rsidP="009E3931">
            <w:pPr>
              <w:widowControl w:val="0"/>
              <w:spacing w:after="240"/>
              <w:ind w:left="720"/>
              <w:jc w:val="both"/>
              <w:rPr>
                <w:rFonts w:ascii="Arial" w:hAnsi="Arial" w:cs="Arial"/>
                <w:b/>
                <w:sz w:val="20"/>
              </w:rPr>
            </w:pPr>
          </w:p>
          <w:p w14:paraId="59246CCC" w14:textId="77777777" w:rsidR="00E66852" w:rsidRPr="00F00D94" w:rsidRDefault="00E66852" w:rsidP="00E66852">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Assessment of Control Risk:</w:t>
            </w:r>
          </w:p>
          <w:p w14:paraId="656EC458" w14:textId="77777777" w:rsidR="00E66852" w:rsidRPr="00F00D94" w:rsidRDefault="00E66852" w:rsidP="009E3931">
            <w:pPr>
              <w:pStyle w:val="ListParagraph"/>
              <w:spacing w:after="240"/>
              <w:jc w:val="both"/>
              <w:rPr>
                <w:rFonts w:ascii="Arial" w:hAnsi="Arial" w:cs="Arial"/>
                <w:b/>
              </w:rPr>
            </w:pPr>
          </w:p>
          <w:p w14:paraId="656F55EF" w14:textId="77777777" w:rsidR="00E66852" w:rsidRPr="00F00D94" w:rsidRDefault="00E66852" w:rsidP="00E66852">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B40963A" w14:textId="77777777" w:rsidR="00E66852" w:rsidRPr="00F00D94" w:rsidRDefault="00E66852" w:rsidP="009E3931">
            <w:pPr>
              <w:pStyle w:val="ListParagraph"/>
              <w:spacing w:after="240"/>
              <w:jc w:val="both"/>
              <w:rPr>
                <w:rFonts w:ascii="Arial" w:hAnsi="Arial" w:cs="Arial"/>
                <w:b/>
              </w:rPr>
            </w:pPr>
          </w:p>
          <w:p w14:paraId="77D01831" w14:textId="77777777" w:rsidR="00E66852" w:rsidRPr="00F00D94" w:rsidRDefault="00E66852" w:rsidP="00E66852">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53D0A03" w14:textId="77777777" w:rsidR="00E66852" w:rsidRPr="00F00D94" w:rsidRDefault="00E66852" w:rsidP="009E3931">
            <w:pPr>
              <w:pStyle w:val="ListParagraph"/>
              <w:spacing w:after="240"/>
              <w:jc w:val="both"/>
              <w:rPr>
                <w:rFonts w:ascii="Arial" w:hAnsi="Arial" w:cs="Arial"/>
                <w:b/>
              </w:rPr>
            </w:pPr>
          </w:p>
          <w:p w14:paraId="11B5D276" w14:textId="77777777" w:rsidR="00E66852" w:rsidRPr="00F00D94" w:rsidRDefault="00E66852" w:rsidP="00E66852">
            <w:pPr>
              <w:widowControl w:val="0"/>
              <w:numPr>
                <w:ilvl w:val="0"/>
                <w:numId w:val="9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757A348" w14:textId="77777777" w:rsidR="00E66852" w:rsidRPr="00F00D94" w:rsidRDefault="00E66852" w:rsidP="009E3931">
            <w:pPr>
              <w:pStyle w:val="APStepItem"/>
              <w:numPr>
                <w:ilvl w:val="0"/>
                <w:numId w:val="0"/>
              </w:numPr>
              <w:spacing w:after="240"/>
              <w:rPr>
                <w:rFonts w:cs="Arial"/>
                <w:b/>
              </w:rPr>
            </w:pPr>
          </w:p>
        </w:tc>
      </w:tr>
    </w:tbl>
    <w:p w14:paraId="0247C934"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19"/>
          <w:pgSz w:w="12240" w:h="15840" w:code="1"/>
          <w:pgMar w:top="1440" w:right="1440" w:bottom="1440" w:left="1440" w:header="720" w:footer="720" w:gutter="0"/>
          <w:cols w:space="720"/>
          <w:docGrid w:linePitch="360"/>
        </w:sectPr>
      </w:pPr>
    </w:p>
    <w:p w14:paraId="1648A2F8" w14:textId="0A8B0BB0" w:rsidR="00E66852" w:rsidRPr="00F00D94" w:rsidRDefault="00E66852" w:rsidP="00E66852">
      <w:pPr>
        <w:pStyle w:val="Heading2"/>
        <w:jc w:val="both"/>
        <w:rPr>
          <w:rFonts w:cs="Arial"/>
        </w:rPr>
      </w:pPr>
      <w:bookmarkStart w:id="75" w:name="_Toc120619921"/>
      <w:r w:rsidRPr="00F00D94">
        <w:rPr>
          <w:rFonts w:cs="Arial"/>
        </w:rPr>
        <w:lastRenderedPageBreak/>
        <w:t>N.  SPECIAL TESTS AND PROVISIONS</w:t>
      </w:r>
      <w:r w:rsidR="00070A4A">
        <w:rPr>
          <w:rFonts w:cs="Arial"/>
        </w:rPr>
        <w:t xml:space="preserve"> – TENANT PARTICIPATION FUNDS</w:t>
      </w:r>
      <w:bookmarkEnd w:id="75"/>
      <w:r w:rsidR="00070A4A">
        <w:rPr>
          <w:rFonts w:cs="Arial"/>
        </w:rPr>
        <w:t xml:space="preserve"> </w:t>
      </w:r>
    </w:p>
    <w:p w14:paraId="7BA0C4C1" w14:textId="77777777" w:rsidR="00E66852" w:rsidRPr="00F00D94" w:rsidRDefault="00E66852" w:rsidP="00E66852">
      <w:pPr>
        <w:pStyle w:val="Heading3"/>
        <w:jc w:val="both"/>
        <w:rPr>
          <w:rFonts w:cs="Arial"/>
        </w:rPr>
      </w:pPr>
      <w:bookmarkStart w:id="76" w:name="_Toc120619922"/>
      <w:r w:rsidRPr="00F00D94">
        <w:rPr>
          <w:rFonts w:cs="Arial"/>
        </w:rPr>
        <w:t>OMB Compliance Requirements</w:t>
      </w:r>
      <w:bookmarkEnd w:id="76"/>
    </w:p>
    <w:p w14:paraId="61A916F3"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EE2456A"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98DC4E1"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0EC6CF9F"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5418FE52" w14:textId="51C2119D" w:rsidR="00070A4A" w:rsidRPr="00070A4A" w:rsidRDefault="00070A4A"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070A4A">
        <w:rPr>
          <w:rFonts w:ascii="Arial" w:hAnsi="Arial" w:cs="Arial"/>
          <w:bCs/>
          <w:sz w:val="20"/>
        </w:rPr>
        <w:t>When tenant participation funds are provided to a PHA, the PHA must provide those funds to duly elected resident councils. Funding provided by a PHA to a duly elected resident council may be made only under a written agreement between the PHA and the resident council that includes a resident council budget. PHAs are permitted to fund $25 per unit per year for units represented by duly elected resident councils for resident services. Of this $25, $15 per unit per year is provided to fund tenant participation activities. The agreement must require the local resident council to account to the PHA for the use of the funds and permit the PHA to inspect and audit the resident council’s financial records related to the agreement (24 CFR section 964.150).</w:t>
      </w:r>
    </w:p>
    <w:p w14:paraId="12C711F7" w14:textId="1FCB44BE"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360B5F6D" w14:textId="77777777" w:rsidR="00E66852" w:rsidRPr="00F00D94" w:rsidRDefault="00E66852" w:rsidP="00E66852">
      <w:pPr>
        <w:pStyle w:val="Heading3"/>
        <w:jc w:val="both"/>
        <w:rPr>
          <w:rFonts w:cs="Arial"/>
        </w:rPr>
      </w:pPr>
      <w:bookmarkStart w:id="77" w:name="_Toc120619923"/>
      <w:r w:rsidRPr="00F00D94">
        <w:rPr>
          <w:rFonts w:cs="Arial"/>
        </w:rPr>
        <w:t>Additional Program Specific Information</w:t>
      </w:r>
      <w:bookmarkEnd w:id="77"/>
    </w:p>
    <w:p w14:paraId="6D58B2BC" w14:textId="6018F211"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ECDC3D7" w14:textId="77777777" w:rsidR="00E66852" w:rsidRPr="00F00D94" w:rsidRDefault="00E66852" w:rsidP="00E66852">
      <w:pPr>
        <w:pStyle w:val="Heading3"/>
        <w:jc w:val="both"/>
        <w:rPr>
          <w:rFonts w:cs="Arial"/>
        </w:rPr>
      </w:pPr>
      <w:bookmarkStart w:id="78" w:name="_Toc120619924"/>
      <w:r w:rsidRPr="00F00D94">
        <w:rPr>
          <w:rFonts w:cs="Arial"/>
        </w:rPr>
        <w:t>Audit Objectives and Control Testing</w:t>
      </w:r>
      <w:bookmarkEnd w:id="78"/>
    </w:p>
    <w:p w14:paraId="36DEFE86"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3D7386B" w14:textId="5275DAF9"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20"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129C1D44" w14:textId="10DDED5E"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21" w:history="1">
        <w:r w:rsidR="00E66852" w:rsidRPr="00F00D94">
          <w:rPr>
            <w:rStyle w:val="Hyperlink"/>
            <w:rFonts w:ascii="Arial" w:hAnsi="Arial" w:cs="Arial"/>
            <w:sz w:val="20"/>
            <w:szCs w:val="20"/>
          </w:rPr>
          <w:t>2013 COSO</w:t>
        </w:r>
      </w:hyperlink>
    </w:p>
    <w:p w14:paraId="0A1B7C9E" w14:textId="299470A6"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22" w:history="1">
        <w:r w:rsidR="00E66852" w:rsidRPr="00F00D94">
          <w:rPr>
            <w:rStyle w:val="Hyperlink"/>
            <w:rFonts w:ascii="Arial" w:hAnsi="Arial" w:cs="Arial"/>
            <w:sz w:val="20"/>
            <w:szCs w:val="20"/>
          </w:rPr>
          <w:t>GAO’s 2014 Green Book</w:t>
        </w:r>
      </w:hyperlink>
    </w:p>
    <w:p w14:paraId="5B8874BE"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CF37178"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254D745"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BD34144" w14:textId="1E5F4B38"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48D57025" w14:textId="17196419" w:rsidR="00070A4A" w:rsidRPr="00070A4A" w:rsidRDefault="00070A4A" w:rsidP="00070A4A">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070A4A">
        <w:rPr>
          <w:rFonts w:ascii="Arial" w:hAnsi="Arial" w:cs="Arial"/>
          <w:iCs/>
          <w:sz w:val="20"/>
        </w:rPr>
        <w:t>Determine whether the PHA has properly allocated tenant participation funds to resident councils and has determined that resident councils’ expenditures are adequately documented.</w:t>
      </w:r>
    </w:p>
    <w:p w14:paraId="13440BDC" w14:textId="080F4363"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5CCEB18E" w14:textId="77777777" w:rsidTr="009E3931">
        <w:tc>
          <w:tcPr>
            <w:tcW w:w="5000" w:type="pct"/>
            <w:shd w:val="clear" w:color="auto" w:fill="548DD4" w:themeFill="text2" w:themeFillTint="99"/>
          </w:tcPr>
          <w:p w14:paraId="027BA752"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5951F128" w14:textId="77777777" w:rsidTr="009E3931">
        <w:tc>
          <w:tcPr>
            <w:tcW w:w="5000" w:type="pct"/>
          </w:tcPr>
          <w:p w14:paraId="007E7A58"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283FB7" w14:textId="77777777" w:rsidR="00E66852" w:rsidRPr="00F00D94" w:rsidRDefault="00E66852" w:rsidP="009E3931">
            <w:pPr>
              <w:pStyle w:val="AuditProcedureHeading"/>
              <w:spacing w:after="240"/>
              <w:jc w:val="both"/>
              <w:rPr>
                <w:rFonts w:cs="Arial"/>
                <w:b/>
                <w:bCs/>
                <w:szCs w:val="20"/>
                <w:u w:val="single"/>
              </w:rPr>
            </w:pPr>
          </w:p>
          <w:p w14:paraId="1620F65F"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99863E8" w14:textId="77777777" w:rsidR="00E66852" w:rsidRPr="00F00D94" w:rsidRDefault="00E66852" w:rsidP="009E3931">
            <w:pPr>
              <w:pStyle w:val="AuditProcedureHeading"/>
              <w:spacing w:after="240"/>
              <w:jc w:val="both"/>
              <w:rPr>
                <w:rFonts w:cs="Arial"/>
                <w:b/>
                <w:bCs/>
                <w:szCs w:val="20"/>
                <w:u w:val="single"/>
              </w:rPr>
            </w:pPr>
          </w:p>
          <w:p w14:paraId="363D7EC1"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0348E89" w14:textId="77777777" w:rsidR="00E66852" w:rsidRPr="00F00D94" w:rsidRDefault="00E66852" w:rsidP="009E3931">
            <w:pPr>
              <w:spacing w:after="240"/>
              <w:jc w:val="both"/>
              <w:rPr>
                <w:rFonts w:ascii="Arial" w:hAnsi="Arial" w:cs="Arial"/>
                <w:b/>
                <w:sz w:val="20"/>
                <w:u w:val="single"/>
              </w:rPr>
            </w:pPr>
          </w:p>
          <w:p w14:paraId="2B4D0CD1"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5F168E5" w14:textId="77777777" w:rsidR="00E66852" w:rsidRPr="00C35E5F" w:rsidRDefault="00E66852" w:rsidP="009E3931">
            <w:pPr>
              <w:spacing w:after="240"/>
              <w:jc w:val="both"/>
              <w:rPr>
                <w:rFonts w:ascii="Arial" w:eastAsiaTheme="minorHAnsi" w:hAnsi="Arial" w:cs="Arial"/>
                <w:sz w:val="20"/>
                <w:szCs w:val="20"/>
              </w:rPr>
            </w:pPr>
          </w:p>
        </w:tc>
      </w:tr>
    </w:tbl>
    <w:p w14:paraId="379D6ED0"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DB0EEE4" w14:textId="77777777" w:rsidR="00E66852" w:rsidRPr="00F00D94" w:rsidRDefault="00E66852" w:rsidP="00E66852">
      <w:pPr>
        <w:pStyle w:val="Heading3"/>
        <w:jc w:val="both"/>
        <w:rPr>
          <w:rFonts w:cs="Arial"/>
        </w:rPr>
      </w:pPr>
      <w:bookmarkStart w:id="79" w:name="_Toc120619925"/>
      <w:r w:rsidRPr="00F00D94">
        <w:rPr>
          <w:rFonts w:cs="Arial"/>
        </w:rPr>
        <w:t>Suggested Audit Procedures</w:t>
      </w:r>
      <w:bookmarkEnd w:id="79"/>
    </w:p>
    <w:tbl>
      <w:tblPr>
        <w:tblStyle w:val="TableGrid"/>
        <w:tblW w:w="0" w:type="auto"/>
        <w:tblLayout w:type="fixed"/>
        <w:tblLook w:val="04A0" w:firstRow="1" w:lastRow="0" w:firstColumn="1" w:lastColumn="0" w:noHBand="0" w:noVBand="1"/>
      </w:tblPr>
      <w:tblGrid>
        <w:gridCol w:w="9558"/>
      </w:tblGrid>
      <w:tr w:rsidR="00E66852" w:rsidRPr="00F00D94" w14:paraId="62274AE6" w14:textId="77777777" w:rsidTr="009E3931">
        <w:tc>
          <w:tcPr>
            <w:tcW w:w="9558" w:type="dxa"/>
            <w:shd w:val="clear" w:color="auto" w:fill="548DD4" w:themeFill="text2" w:themeFillTint="99"/>
          </w:tcPr>
          <w:p w14:paraId="77C965AF"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044EE802"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4BAD85C4" w14:textId="77777777" w:rsidTr="009E3931">
        <w:tc>
          <w:tcPr>
            <w:tcW w:w="9558" w:type="dxa"/>
          </w:tcPr>
          <w:p w14:paraId="18713FE9"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7F91766E" w14:textId="77777777" w:rsidTr="009E3931">
        <w:tc>
          <w:tcPr>
            <w:tcW w:w="9558" w:type="dxa"/>
          </w:tcPr>
          <w:p w14:paraId="60986F32" w14:textId="7353C578" w:rsidR="00070A4A" w:rsidRPr="00725E8B" w:rsidRDefault="00070A4A" w:rsidP="00725E8B">
            <w:pPr>
              <w:pStyle w:val="ListParagraph"/>
              <w:numPr>
                <w:ilvl w:val="0"/>
                <w:numId w:val="92"/>
              </w:numPr>
              <w:spacing w:after="240"/>
              <w:jc w:val="both"/>
              <w:rPr>
                <w:rFonts w:ascii="Arial" w:hAnsi="Arial" w:cs="Arial"/>
              </w:rPr>
            </w:pPr>
            <w:r w:rsidRPr="00070A4A">
              <w:rPr>
                <w:rFonts w:ascii="Arial" w:hAnsi="Arial" w:cs="Arial"/>
              </w:rPr>
              <w:t>Review PHA project agreements and records to determine if funding provided for tenant participation has been allocated to resident councils in accordance with a written agreement.</w:t>
            </w:r>
          </w:p>
          <w:p w14:paraId="15CBB0C7" w14:textId="7CD3E44B" w:rsidR="00070A4A" w:rsidRPr="00725E8B" w:rsidRDefault="00070A4A" w:rsidP="00725E8B">
            <w:pPr>
              <w:pStyle w:val="ListParagraph"/>
              <w:numPr>
                <w:ilvl w:val="0"/>
                <w:numId w:val="92"/>
              </w:numPr>
              <w:spacing w:after="240"/>
              <w:jc w:val="both"/>
              <w:rPr>
                <w:rFonts w:ascii="Arial" w:hAnsi="Arial" w:cs="Arial"/>
              </w:rPr>
            </w:pPr>
            <w:r w:rsidRPr="00070A4A">
              <w:rPr>
                <w:rFonts w:ascii="Arial" w:hAnsi="Arial" w:cs="Arial"/>
              </w:rPr>
              <w:lastRenderedPageBreak/>
              <w:t>Test a sample of the expenditures and supporting documentation reported to the PHA to determine if resident council expenditures are consistent with the resident council budget.</w:t>
            </w:r>
          </w:p>
          <w:p w14:paraId="5AF18BEA" w14:textId="4EF9BCAA" w:rsidR="00E66852" w:rsidRPr="00070A4A" w:rsidRDefault="00070A4A" w:rsidP="00070A4A">
            <w:pPr>
              <w:pStyle w:val="ListParagraph"/>
              <w:numPr>
                <w:ilvl w:val="0"/>
                <w:numId w:val="92"/>
              </w:numPr>
              <w:spacing w:after="240"/>
              <w:jc w:val="both"/>
              <w:rPr>
                <w:rFonts w:ascii="Arial" w:hAnsi="Arial" w:cs="Arial"/>
              </w:rPr>
            </w:pPr>
            <w:r w:rsidRPr="00070A4A">
              <w:rPr>
                <w:rFonts w:ascii="Arial" w:hAnsi="Arial" w:cs="Arial"/>
              </w:rPr>
              <w:t>Review PHA policies and procedures to determine if adequate controls are in place to account for tenant participation funds.</w:t>
            </w:r>
          </w:p>
        </w:tc>
      </w:tr>
    </w:tbl>
    <w:p w14:paraId="0A7965C8"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E425B08" w14:textId="77777777" w:rsidR="00E66852" w:rsidRPr="00F00D94" w:rsidRDefault="00E66852" w:rsidP="00E66852">
      <w:pPr>
        <w:pStyle w:val="Heading3"/>
        <w:jc w:val="both"/>
        <w:rPr>
          <w:rFonts w:cs="Arial"/>
          <w:b w:val="0"/>
          <w:szCs w:val="24"/>
        </w:rPr>
      </w:pPr>
      <w:bookmarkStart w:id="80" w:name="_Toc120619926"/>
      <w:r w:rsidRPr="00F00D94">
        <w:rPr>
          <w:rFonts w:cs="Arial"/>
        </w:rPr>
        <w:t>Audit Implications Summary</w:t>
      </w:r>
      <w:bookmarkEnd w:id="80"/>
    </w:p>
    <w:tbl>
      <w:tblPr>
        <w:tblStyle w:val="TableGrid"/>
        <w:tblW w:w="5000" w:type="pct"/>
        <w:tblLook w:val="04A0" w:firstRow="1" w:lastRow="0" w:firstColumn="1" w:lastColumn="0" w:noHBand="0" w:noVBand="1"/>
      </w:tblPr>
      <w:tblGrid>
        <w:gridCol w:w="9350"/>
      </w:tblGrid>
      <w:tr w:rsidR="00E66852" w:rsidRPr="00F00D94" w14:paraId="7D5C31C7" w14:textId="77777777" w:rsidTr="009E3931">
        <w:tc>
          <w:tcPr>
            <w:tcW w:w="5000" w:type="pct"/>
            <w:shd w:val="clear" w:color="auto" w:fill="548DD4" w:themeFill="text2" w:themeFillTint="99"/>
          </w:tcPr>
          <w:p w14:paraId="02AB36A6"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23E55FC3" w14:textId="77777777" w:rsidTr="009E3931">
        <w:tc>
          <w:tcPr>
            <w:tcW w:w="5000" w:type="pct"/>
          </w:tcPr>
          <w:p w14:paraId="54EE9754" w14:textId="77777777" w:rsidR="00E66852" w:rsidRPr="00F00D94" w:rsidRDefault="00E66852" w:rsidP="00E66852">
            <w:pPr>
              <w:widowControl w:val="0"/>
              <w:numPr>
                <w:ilvl w:val="0"/>
                <w:numId w:val="8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03061FB" w14:textId="77777777" w:rsidR="00E66852" w:rsidRPr="00F00D94" w:rsidRDefault="00E66852" w:rsidP="009E3931">
            <w:pPr>
              <w:widowControl w:val="0"/>
              <w:spacing w:after="240"/>
              <w:ind w:left="720"/>
              <w:jc w:val="both"/>
              <w:rPr>
                <w:rFonts w:ascii="Arial" w:hAnsi="Arial" w:cs="Arial"/>
                <w:b/>
                <w:sz w:val="20"/>
              </w:rPr>
            </w:pPr>
          </w:p>
          <w:p w14:paraId="3B2BCCAD" w14:textId="77777777" w:rsidR="00E66852" w:rsidRPr="00F00D94" w:rsidRDefault="00E66852" w:rsidP="00E66852">
            <w:pPr>
              <w:widowControl w:val="0"/>
              <w:numPr>
                <w:ilvl w:val="0"/>
                <w:numId w:val="89"/>
              </w:numPr>
              <w:spacing w:after="240"/>
              <w:jc w:val="both"/>
              <w:rPr>
                <w:rFonts w:ascii="Arial" w:eastAsiaTheme="minorHAnsi" w:hAnsi="Arial" w:cs="Arial"/>
                <w:b/>
                <w:sz w:val="20"/>
              </w:rPr>
            </w:pPr>
            <w:r w:rsidRPr="00F00D94">
              <w:rPr>
                <w:rFonts w:ascii="Arial" w:hAnsi="Arial" w:cs="Arial"/>
                <w:b/>
                <w:sz w:val="20"/>
              </w:rPr>
              <w:t>Assessment of Control Risk:</w:t>
            </w:r>
          </w:p>
          <w:p w14:paraId="1A57D14E" w14:textId="77777777" w:rsidR="00E66852" w:rsidRPr="00F00D94" w:rsidRDefault="00E66852" w:rsidP="009E3931">
            <w:pPr>
              <w:pStyle w:val="ListParagraph"/>
              <w:spacing w:after="240"/>
              <w:jc w:val="both"/>
              <w:rPr>
                <w:rFonts w:ascii="Arial" w:hAnsi="Arial" w:cs="Arial"/>
                <w:b/>
              </w:rPr>
            </w:pPr>
          </w:p>
          <w:p w14:paraId="3605699D" w14:textId="77777777" w:rsidR="00E66852" w:rsidRPr="00F00D94" w:rsidRDefault="00E66852" w:rsidP="00E66852">
            <w:pPr>
              <w:widowControl w:val="0"/>
              <w:numPr>
                <w:ilvl w:val="0"/>
                <w:numId w:val="8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B1826E" w14:textId="77777777" w:rsidR="00E66852" w:rsidRPr="00F00D94" w:rsidRDefault="00E66852" w:rsidP="009E3931">
            <w:pPr>
              <w:pStyle w:val="ListParagraph"/>
              <w:spacing w:after="240"/>
              <w:jc w:val="both"/>
              <w:rPr>
                <w:rFonts w:ascii="Arial" w:hAnsi="Arial" w:cs="Arial"/>
                <w:b/>
              </w:rPr>
            </w:pPr>
          </w:p>
          <w:p w14:paraId="1CE57A00" w14:textId="77777777" w:rsidR="00E66852" w:rsidRPr="00F00D94" w:rsidRDefault="00E66852" w:rsidP="00E66852">
            <w:pPr>
              <w:widowControl w:val="0"/>
              <w:numPr>
                <w:ilvl w:val="0"/>
                <w:numId w:val="8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A8602C8" w14:textId="77777777" w:rsidR="00E66852" w:rsidRPr="00F00D94" w:rsidRDefault="00E66852" w:rsidP="009E3931">
            <w:pPr>
              <w:pStyle w:val="ListParagraph"/>
              <w:spacing w:after="240"/>
              <w:jc w:val="both"/>
              <w:rPr>
                <w:rFonts w:ascii="Arial" w:hAnsi="Arial" w:cs="Arial"/>
                <w:b/>
              </w:rPr>
            </w:pPr>
          </w:p>
          <w:p w14:paraId="72256FA5" w14:textId="77777777" w:rsidR="00E66852" w:rsidRPr="00F00D94" w:rsidRDefault="00E66852" w:rsidP="00E66852">
            <w:pPr>
              <w:widowControl w:val="0"/>
              <w:numPr>
                <w:ilvl w:val="0"/>
                <w:numId w:val="8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139079A" w14:textId="77777777" w:rsidR="00E66852" w:rsidRPr="00F00D94" w:rsidRDefault="00E66852" w:rsidP="009E3931">
            <w:pPr>
              <w:pStyle w:val="APStepItem"/>
              <w:numPr>
                <w:ilvl w:val="0"/>
                <w:numId w:val="0"/>
              </w:numPr>
              <w:spacing w:after="240"/>
              <w:rPr>
                <w:rFonts w:cs="Arial"/>
                <w:b/>
              </w:rPr>
            </w:pPr>
          </w:p>
        </w:tc>
      </w:tr>
    </w:tbl>
    <w:p w14:paraId="319773E3"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23"/>
          <w:pgSz w:w="12240" w:h="15840" w:code="1"/>
          <w:pgMar w:top="1440" w:right="1440" w:bottom="1440" w:left="1440" w:header="720" w:footer="720" w:gutter="0"/>
          <w:cols w:space="720"/>
          <w:docGrid w:linePitch="360"/>
        </w:sectPr>
      </w:pPr>
    </w:p>
    <w:p w14:paraId="46B8B8E8" w14:textId="0EF6D271" w:rsidR="00E66852" w:rsidRPr="00F00D94" w:rsidRDefault="00E66852" w:rsidP="00E66852">
      <w:pPr>
        <w:pStyle w:val="Heading2"/>
        <w:jc w:val="both"/>
        <w:rPr>
          <w:rFonts w:cs="Arial"/>
        </w:rPr>
      </w:pPr>
      <w:bookmarkStart w:id="81" w:name="_Toc120619927"/>
      <w:r w:rsidRPr="00F00D94">
        <w:rPr>
          <w:rFonts w:cs="Arial"/>
        </w:rPr>
        <w:lastRenderedPageBreak/>
        <w:t>N.  SPECIAL TESTS AND PROVISIONS</w:t>
      </w:r>
      <w:r w:rsidR="00D52F35">
        <w:rPr>
          <w:rFonts w:cs="Arial"/>
        </w:rPr>
        <w:t xml:space="preserve"> – PROJECT-BASED BUDGETING AND ACCOUNTING</w:t>
      </w:r>
      <w:bookmarkEnd w:id="81"/>
    </w:p>
    <w:p w14:paraId="379A77FF" w14:textId="77777777" w:rsidR="00E66852" w:rsidRPr="00F00D94" w:rsidRDefault="00E66852" w:rsidP="00E66852">
      <w:pPr>
        <w:pStyle w:val="Heading3"/>
        <w:jc w:val="both"/>
        <w:rPr>
          <w:rFonts w:cs="Arial"/>
        </w:rPr>
      </w:pPr>
      <w:bookmarkStart w:id="82" w:name="_Toc120619928"/>
      <w:r w:rsidRPr="00F00D94">
        <w:rPr>
          <w:rFonts w:cs="Arial"/>
        </w:rPr>
        <w:t>OMB Compliance Requirements</w:t>
      </w:r>
      <w:bookmarkEnd w:id="82"/>
    </w:p>
    <w:p w14:paraId="3BFA31B3"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851857C"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A7A9747"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0C0A3F3C"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5D44F121" w14:textId="2B6B200C" w:rsidR="00515193" w:rsidRPr="00515193" w:rsidRDefault="00515193" w:rsidP="00515193">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515193">
        <w:rPr>
          <w:rFonts w:ascii="Arial" w:hAnsi="Arial" w:cs="Arial"/>
          <w:bCs/>
          <w:sz w:val="20"/>
        </w:rPr>
        <w:t>PHAs implementing asset management shall develop and maintain a system of budgeting and accounting for each project in a manner that allows for analysis of actual revenues and expenses associated with each property (24 CFR section 990.280(a)). Prior to the beginning of its fiscal year, a PHA is required to prepare an operating budget. The PHA’s Board of Commissioners is required to review and approve the budget by resolution. The PHA is not required to submit the budget to HUD unless specifically requested to do so under special circumstances. The approved board resolution must be submitted to HUD (24 CFR section 990.315(a)).</w:t>
      </w:r>
    </w:p>
    <w:p w14:paraId="0931BC62" w14:textId="69FC8AF4" w:rsidR="00515193" w:rsidRPr="00515193" w:rsidRDefault="00515193" w:rsidP="00515193">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515193">
        <w:rPr>
          <w:rFonts w:ascii="Arial" w:hAnsi="Arial" w:cs="Arial"/>
          <w:bCs/>
          <w:sz w:val="20"/>
        </w:rPr>
        <w:t>Financial information to be budgeted and accounted for at a project level shall include all data needed to complete a project-based FDS in accordance with GAAP, including revenues, expenses, assets, liabilities, and equity data (24 CFR section 990.280(b)(1)).</w:t>
      </w:r>
    </w:p>
    <w:p w14:paraId="7E6C30E9" w14:textId="5414B6CB" w:rsidR="00515193" w:rsidRPr="00515193" w:rsidRDefault="00515193" w:rsidP="00515193">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515193">
        <w:rPr>
          <w:rFonts w:ascii="Arial" w:hAnsi="Arial" w:cs="Arial"/>
          <w:bCs/>
          <w:sz w:val="20"/>
        </w:rPr>
        <w:t xml:space="preserve">Tracking financial performance at the project level under project-based accounting provides information necessary to make effective decisions at the project level. PHAs may only charge projects for services </w:t>
      </w:r>
      <w:proofErr w:type="gramStart"/>
      <w:r w:rsidRPr="00515193">
        <w:rPr>
          <w:rFonts w:ascii="Arial" w:hAnsi="Arial" w:cs="Arial"/>
          <w:bCs/>
          <w:sz w:val="20"/>
        </w:rPr>
        <w:t>actually received</w:t>
      </w:r>
      <w:proofErr w:type="gramEnd"/>
      <w:r w:rsidRPr="00515193">
        <w:rPr>
          <w:rFonts w:ascii="Arial" w:hAnsi="Arial" w:cs="Arial"/>
          <w:bCs/>
          <w:sz w:val="20"/>
        </w:rPr>
        <w:t>. For example, in accounting for project costs, PHAs will not be permitted simply to spread the cost of central maintenance across all projects (24 CFR section 990.280).</w:t>
      </w:r>
    </w:p>
    <w:p w14:paraId="780B8BA4" w14:textId="6DF90DD5"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31038523" w14:textId="77777777" w:rsidR="00E66852" w:rsidRPr="00F00D94" w:rsidRDefault="00E66852" w:rsidP="00E66852">
      <w:pPr>
        <w:pStyle w:val="Heading3"/>
        <w:jc w:val="both"/>
        <w:rPr>
          <w:rFonts w:cs="Arial"/>
        </w:rPr>
      </w:pPr>
      <w:bookmarkStart w:id="83" w:name="_Toc120619929"/>
      <w:r w:rsidRPr="00F00D94">
        <w:rPr>
          <w:rFonts w:cs="Arial"/>
        </w:rPr>
        <w:t>Additional Program Specific Information</w:t>
      </w:r>
      <w:bookmarkEnd w:id="83"/>
    </w:p>
    <w:p w14:paraId="6F175206" w14:textId="2A7B8514"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6CB2B540" w14:textId="77777777" w:rsidR="00E66852" w:rsidRPr="00F00D94" w:rsidRDefault="00E66852" w:rsidP="00E66852">
      <w:pPr>
        <w:pStyle w:val="Heading3"/>
        <w:jc w:val="both"/>
        <w:rPr>
          <w:rFonts w:cs="Arial"/>
        </w:rPr>
      </w:pPr>
      <w:bookmarkStart w:id="84" w:name="_Toc120619930"/>
      <w:r w:rsidRPr="00F00D94">
        <w:rPr>
          <w:rFonts w:cs="Arial"/>
        </w:rPr>
        <w:lastRenderedPageBreak/>
        <w:t>Audit Objectives and Control Testing</w:t>
      </w:r>
      <w:bookmarkEnd w:id="84"/>
    </w:p>
    <w:p w14:paraId="1EE048DF"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1D5846CA" w14:textId="038DAB65"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24"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5EA07A90" w14:textId="047010F1"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25" w:history="1">
        <w:r w:rsidR="00E66852" w:rsidRPr="00F00D94">
          <w:rPr>
            <w:rStyle w:val="Hyperlink"/>
            <w:rFonts w:ascii="Arial" w:hAnsi="Arial" w:cs="Arial"/>
            <w:sz w:val="20"/>
            <w:szCs w:val="20"/>
          </w:rPr>
          <w:t>2013 COSO</w:t>
        </w:r>
      </w:hyperlink>
    </w:p>
    <w:p w14:paraId="4D8AD595" w14:textId="5C88C619"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26" w:history="1">
        <w:r w:rsidR="00E66852" w:rsidRPr="00F00D94">
          <w:rPr>
            <w:rStyle w:val="Hyperlink"/>
            <w:rFonts w:ascii="Arial" w:hAnsi="Arial" w:cs="Arial"/>
            <w:sz w:val="20"/>
            <w:szCs w:val="20"/>
          </w:rPr>
          <w:t>GAO’s 2014 Green Book</w:t>
        </w:r>
      </w:hyperlink>
    </w:p>
    <w:p w14:paraId="623084DA"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7A658339"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3680E5B"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9FB7B38" w14:textId="41822AC7"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9AFF5DA" w14:textId="74008493" w:rsidR="00515193" w:rsidRPr="00515193" w:rsidRDefault="00515193" w:rsidP="00515193">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515193">
        <w:rPr>
          <w:rFonts w:ascii="Arial" w:hAnsi="Arial" w:cs="Arial"/>
          <w:iCs/>
          <w:sz w:val="20"/>
        </w:rPr>
        <w:t>Determine whether each asset management PHA has implemented project-based budgeting and accounting.</w:t>
      </w:r>
    </w:p>
    <w:p w14:paraId="2071D014" w14:textId="2769EB8E"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407DFC03" w14:textId="77777777" w:rsidTr="009E3931">
        <w:tc>
          <w:tcPr>
            <w:tcW w:w="5000" w:type="pct"/>
            <w:shd w:val="clear" w:color="auto" w:fill="548DD4" w:themeFill="text2" w:themeFillTint="99"/>
          </w:tcPr>
          <w:p w14:paraId="6FB2FC17"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025C2602" w14:textId="77777777" w:rsidTr="009E3931">
        <w:tc>
          <w:tcPr>
            <w:tcW w:w="5000" w:type="pct"/>
          </w:tcPr>
          <w:p w14:paraId="3C39CA18"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100ACDBE" w14:textId="77777777" w:rsidR="00E66852" w:rsidRPr="00F00D94" w:rsidRDefault="00E66852" w:rsidP="009E3931">
            <w:pPr>
              <w:pStyle w:val="AuditProcedureHeading"/>
              <w:spacing w:after="240"/>
              <w:jc w:val="both"/>
              <w:rPr>
                <w:rFonts w:cs="Arial"/>
                <w:b/>
                <w:bCs/>
                <w:szCs w:val="20"/>
                <w:u w:val="single"/>
              </w:rPr>
            </w:pPr>
          </w:p>
          <w:p w14:paraId="0983AF65"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BEC601A" w14:textId="77777777" w:rsidR="00E66852" w:rsidRPr="00F00D94" w:rsidRDefault="00E66852" w:rsidP="009E3931">
            <w:pPr>
              <w:pStyle w:val="AuditProcedureHeading"/>
              <w:spacing w:after="240"/>
              <w:jc w:val="both"/>
              <w:rPr>
                <w:rFonts w:cs="Arial"/>
                <w:b/>
                <w:bCs/>
                <w:szCs w:val="20"/>
                <w:u w:val="single"/>
              </w:rPr>
            </w:pPr>
          </w:p>
          <w:p w14:paraId="562F97F1"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AE4D1DD" w14:textId="77777777" w:rsidR="00E66852" w:rsidRPr="00F00D94" w:rsidRDefault="00E66852" w:rsidP="009E3931">
            <w:pPr>
              <w:spacing w:after="240"/>
              <w:jc w:val="both"/>
              <w:rPr>
                <w:rFonts w:ascii="Arial" w:hAnsi="Arial" w:cs="Arial"/>
                <w:b/>
                <w:sz w:val="20"/>
                <w:u w:val="single"/>
              </w:rPr>
            </w:pPr>
          </w:p>
          <w:p w14:paraId="3753F8E8"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B80AC3B" w14:textId="77777777" w:rsidR="00E66852" w:rsidRPr="00C35E5F" w:rsidRDefault="00E66852" w:rsidP="009E3931">
            <w:pPr>
              <w:spacing w:after="240"/>
              <w:jc w:val="both"/>
              <w:rPr>
                <w:rFonts w:ascii="Arial" w:eastAsiaTheme="minorHAnsi" w:hAnsi="Arial" w:cs="Arial"/>
                <w:sz w:val="20"/>
                <w:szCs w:val="20"/>
              </w:rPr>
            </w:pPr>
          </w:p>
        </w:tc>
      </w:tr>
    </w:tbl>
    <w:p w14:paraId="242AD4A6"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A2CA772" w14:textId="77777777" w:rsidR="00E66852" w:rsidRPr="00F00D94" w:rsidRDefault="00E66852" w:rsidP="00E66852">
      <w:pPr>
        <w:pStyle w:val="Heading3"/>
        <w:jc w:val="both"/>
        <w:rPr>
          <w:rFonts w:cs="Arial"/>
        </w:rPr>
      </w:pPr>
      <w:bookmarkStart w:id="85" w:name="_Toc120619931"/>
      <w:r w:rsidRPr="00F00D94">
        <w:rPr>
          <w:rFonts w:cs="Arial"/>
        </w:rPr>
        <w:t>Suggested Audit Procedures</w:t>
      </w:r>
      <w:bookmarkEnd w:id="85"/>
    </w:p>
    <w:tbl>
      <w:tblPr>
        <w:tblStyle w:val="TableGrid"/>
        <w:tblW w:w="0" w:type="auto"/>
        <w:tblLayout w:type="fixed"/>
        <w:tblLook w:val="04A0" w:firstRow="1" w:lastRow="0" w:firstColumn="1" w:lastColumn="0" w:noHBand="0" w:noVBand="1"/>
      </w:tblPr>
      <w:tblGrid>
        <w:gridCol w:w="9558"/>
      </w:tblGrid>
      <w:tr w:rsidR="00E66852" w:rsidRPr="00F00D94" w14:paraId="1936E952" w14:textId="77777777" w:rsidTr="009E3931">
        <w:tc>
          <w:tcPr>
            <w:tcW w:w="9558" w:type="dxa"/>
            <w:shd w:val="clear" w:color="auto" w:fill="548DD4" w:themeFill="text2" w:themeFillTint="99"/>
          </w:tcPr>
          <w:p w14:paraId="3E20814D"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000D4C5B"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586A4C8B" w14:textId="77777777" w:rsidTr="009E3931">
        <w:tc>
          <w:tcPr>
            <w:tcW w:w="9558" w:type="dxa"/>
          </w:tcPr>
          <w:p w14:paraId="6AA1B359" w14:textId="77777777" w:rsidR="00E66852" w:rsidRPr="00F00D94" w:rsidRDefault="00E66852" w:rsidP="009E3931">
            <w:pPr>
              <w:spacing w:after="240"/>
              <w:jc w:val="both"/>
              <w:rPr>
                <w:rFonts w:ascii="Arial" w:hAnsi="Arial" w:cs="Arial"/>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11BE1FC5" w14:textId="77777777" w:rsidTr="009E3931">
        <w:tc>
          <w:tcPr>
            <w:tcW w:w="9558" w:type="dxa"/>
          </w:tcPr>
          <w:p w14:paraId="1491FA6B" w14:textId="06B3E832" w:rsidR="00515193" w:rsidRPr="00E50840" w:rsidRDefault="00515193" w:rsidP="00E50840">
            <w:pPr>
              <w:pStyle w:val="ListParagraph"/>
              <w:numPr>
                <w:ilvl w:val="0"/>
                <w:numId w:val="93"/>
              </w:numPr>
              <w:spacing w:after="240"/>
              <w:jc w:val="both"/>
              <w:rPr>
                <w:rFonts w:ascii="Arial" w:hAnsi="Arial" w:cs="Arial"/>
              </w:rPr>
            </w:pPr>
            <w:r w:rsidRPr="00515193">
              <w:rPr>
                <w:rFonts w:ascii="Arial" w:hAnsi="Arial" w:cs="Arial"/>
              </w:rPr>
              <w:t>Obtain the PHA’s budget and determine if it is project based.</w:t>
            </w:r>
          </w:p>
          <w:p w14:paraId="22EB0369" w14:textId="06B0BFCC" w:rsidR="00515193" w:rsidRPr="00E50840" w:rsidRDefault="00515193" w:rsidP="00E50840">
            <w:pPr>
              <w:pStyle w:val="ListParagraph"/>
              <w:numPr>
                <w:ilvl w:val="0"/>
                <w:numId w:val="93"/>
              </w:numPr>
              <w:spacing w:after="240"/>
              <w:jc w:val="both"/>
              <w:rPr>
                <w:rFonts w:ascii="Arial" w:hAnsi="Arial" w:cs="Arial"/>
              </w:rPr>
            </w:pPr>
            <w:r w:rsidRPr="00515193">
              <w:rPr>
                <w:rFonts w:ascii="Arial" w:hAnsi="Arial" w:cs="Arial"/>
              </w:rPr>
              <w:t xml:space="preserve">Confirm the PHA maintains a board-approved budget, which was approved by a board resolution prior to the beginning of the PHA’s fiscal year. </w:t>
            </w:r>
          </w:p>
          <w:p w14:paraId="6D2EF6F7" w14:textId="5FA91205" w:rsidR="00515193" w:rsidRPr="00E50840" w:rsidRDefault="00515193" w:rsidP="00E50840">
            <w:pPr>
              <w:pStyle w:val="ListParagraph"/>
              <w:numPr>
                <w:ilvl w:val="0"/>
                <w:numId w:val="93"/>
              </w:numPr>
              <w:spacing w:after="240"/>
              <w:jc w:val="both"/>
              <w:rPr>
                <w:rFonts w:ascii="Arial" w:hAnsi="Arial" w:cs="Arial"/>
              </w:rPr>
            </w:pPr>
            <w:r w:rsidRPr="00515193">
              <w:rPr>
                <w:rFonts w:ascii="Arial" w:hAnsi="Arial" w:cs="Arial"/>
              </w:rPr>
              <w:t>Review FDS and determine whether each project has its own column on the FDS.</w:t>
            </w:r>
          </w:p>
          <w:p w14:paraId="010757C0" w14:textId="6579D101" w:rsidR="00E66852" w:rsidRPr="00515193" w:rsidRDefault="00515193" w:rsidP="00515193">
            <w:pPr>
              <w:pStyle w:val="ListParagraph"/>
              <w:numPr>
                <w:ilvl w:val="0"/>
                <w:numId w:val="93"/>
              </w:numPr>
              <w:spacing w:after="240"/>
              <w:jc w:val="both"/>
              <w:rPr>
                <w:rFonts w:ascii="Arial" w:hAnsi="Arial" w:cs="Arial"/>
              </w:rPr>
            </w:pPr>
            <w:r w:rsidRPr="00515193">
              <w:rPr>
                <w:rFonts w:ascii="Arial" w:hAnsi="Arial" w:cs="Arial"/>
              </w:rPr>
              <w:t>Verify that periodic analysis is performed of actual revenue and expenses associated with each project. Confirm the PHA addresses significant variances among budget to actual data.</w:t>
            </w:r>
          </w:p>
        </w:tc>
      </w:tr>
    </w:tbl>
    <w:p w14:paraId="45D572D4"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8A2FF14" w14:textId="77777777" w:rsidR="00E66852" w:rsidRPr="00F00D94" w:rsidRDefault="00E66852" w:rsidP="00E66852">
      <w:pPr>
        <w:pStyle w:val="Heading3"/>
        <w:jc w:val="both"/>
        <w:rPr>
          <w:rFonts w:cs="Arial"/>
          <w:b w:val="0"/>
          <w:szCs w:val="24"/>
        </w:rPr>
      </w:pPr>
      <w:bookmarkStart w:id="86" w:name="_Toc120619932"/>
      <w:r w:rsidRPr="00F00D94">
        <w:rPr>
          <w:rFonts w:cs="Arial"/>
        </w:rPr>
        <w:t>Audit Implications Summary</w:t>
      </w:r>
      <w:bookmarkEnd w:id="86"/>
    </w:p>
    <w:tbl>
      <w:tblPr>
        <w:tblStyle w:val="TableGrid"/>
        <w:tblW w:w="5000" w:type="pct"/>
        <w:tblLook w:val="04A0" w:firstRow="1" w:lastRow="0" w:firstColumn="1" w:lastColumn="0" w:noHBand="0" w:noVBand="1"/>
      </w:tblPr>
      <w:tblGrid>
        <w:gridCol w:w="9350"/>
      </w:tblGrid>
      <w:tr w:rsidR="00E66852" w:rsidRPr="00F00D94" w14:paraId="46E1A507" w14:textId="77777777" w:rsidTr="009E3931">
        <w:tc>
          <w:tcPr>
            <w:tcW w:w="5000" w:type="pct"/>
            <w:shd w:val="clear" w:color="auto" w:fill="548DD4" w:themeFill="text2" w:themeFillTint="99"/>
          </w:tcPr>
          <w:p w14:paraId="10206C26"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5568FCA5" w14:textId="77777777" w:rsidTr="009E3931">
        <w:tc>
          <w:tcPr>
            <w:tcW w:w="5000" w:type="pct"/>
          </w:tcPr>
          <w:p w14:paraId="5984D25C" w14:textId="77777777" w:rsidR="00E66852" w:rsidRPr="00F00D94" w:rsidRDefault="00E66852" w:rsidP="00E66852">
            <w:pPr>
              <w:widowControl w:val="0"/>
              <w:numPr>
                <w:ilvl w:val="0"/>
                <w:numId w:val="8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78704F0" w14:textId="77777777" w:rsidR="00E66852" w:rsidRPr="00F00D94" w:rsidRDefault="00E66852" w:rsidP="009E3931">
            <w:pPr>
              <w:widowControl w:val="0"/>
              <w:spacing w:after="240"/>
              <w:ind w:left="720"/>
              <w:jc w:val="both"/>
              <w:rPr>
                <w:rFonts w:ascii="Arial" w:hAnsi="Arial" w:cs="Arial"/>
                <w:b/>
                <w:sz w:val="20"/>
              </w:rPr>
            </w:pPr>
          </w:p>
          <w:p w14:paraId="71D54C24" w14:textId="77777777" w:rsidR="00E66852" w:rsidRPr="00F00D94" w:rsidRDefault="00E66852" w:rsidP="00E66852">
            <w:pPr>
              <w:widowControl w:val="0"/>
              <w:numPr>
                <w:ilvl w:val="0"/>
                <w:numId w:val="88"/>
              </w:numPr>
              <w:spacing w:after="240"/>
              <w:jc w:val="both"/>
              <w:rPr>
                <w:rFonts w:ascii="Arial" w:eastAsiaTheme="minorHAnsi" w:hAnsi="Arial" w:cs="Arial"/>
                <w:b/>
                <w:sz w:val="20"/>
              </w:rPr>
            </w:pPr>
            <w:r w:rsidRPr="00F00D94">
              <w:rPr>
                <w:rFonts w:ascii="Arial" w:hAnsi="Arial" w:cs="Arial"/>
                <w:b/>
                <w:sz w:val="20"/>
              </w:rPr>
              <w:t>Assessment of Control Risk:</w:t>
            </w:r>
          </w:p>
          <w:p w14:paraId="1ED702EE" w14:textId="77777777" w:rsidR="00E66852" w:rsidRPr="00F00D94" w:rsidRDefault="00E66852" w:rsidP="009E3931">
            <w:pPr>
              <w:pStyle w:val="ListParagraph"/>
              <w:spacing w:after="240"/>
              <w:jc w:val="both"/>
              <w:rPr>
                <w:rFonts w:ascii="Arial" w:hAnsi="Arial" w:cs="Arial"/>
                <w:b/>
              </w:rPr>
            </w:pPr>
          </w:p>
          <w:p w14:paraId="3998360F" w14:textId="77777777" w:rsidR="00E66852" w:rsidRPr="00F00D94" w:rsidRDefault="00E66852" w:rsidP="00E66852">
            <w:pPr>
              <w:widowControl w:val="0"/>
              <w:numPr>
                <w:ilvl w:val="0"/>
                <w:numId w:val="8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F5EAFDF" w14:textId="77777777" w:rsidR="00E66852" w:rsidRPr="00F00D94" w:rsidRDefault="00E66852" w:rsidP="009E3931">
            <w:pPr>
              <w:pStyle w:val="ListParagraph"/>
              <w:spacing w:after="240"/>
              <w:jc w:val="both"/>
              <w:rPr>
                <w:rFonts w:ascii="Arial" w:hAnsi="Arial" w:cs="Arial"/>
                <w:b/>
              </w:rPr>
            </w:pPr>
          </w:p>
          <w:p w14:paraId="0E8DD05C" w14:textId="77777777" w:rsidR="00E66852" w:rsidRPr="00F00D94" w:rsidRDefault="00E66852" w:rsidP="00E66852">
            <w:pPr>
              <w:widowControl w:val="0"/>
              <w:numPr>
                <w:ilvl w:val="0"/>
                <w:numId w:val="8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17F24CC" w14:textId="77777777" w:rsidR="00E66852" w:rsidRPr="00F00D94" w:rsidRDefault="00E66852" w:rsidP="009E3931">
            <w:pPr>
              <w:pStyle w:val="ListParagraph"/>
              <w:spacing w:after="240"/>
              <w:jc w:val="both"/>
              <w:rPr>
                <w:rFonts w:ascii="Arial" w:hAnsi="Arial" w:cs="Arial"/>
                <w:b/>
              </w:rPr>
            </w:pPr>
          </w:p>
          <w:p w14:paraId="35B39BF9" w14:textId="77777777" w:rsidR="00E66852" w:rsidRPr="00F00D94" w:rsidRDefault="00E66852" w:rsidP="00E66852">
            <w:pPr>
              <w:widowControl w:val="0"/>
              <w:numPr>
                <w:ilvl w:val="0"/>
                <w:numId w:val="8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6736EA8" w14:textId="77777777" w:rsidR="00E66852" w:rsidRPr="00F00D94" w:rsidRDefault="00E66852" w:rsidP="009E3931">
            <w:pPr>
              <w:pStyle w:val="APStepItem"/>
              <w:numPr>
                <w:ilvl w:val="0"/>
                <w:numId w:val="0"/>
              </w:numPr>
              <w:spacing w:after="240"/>
              <w:rPr>
                <w:rFonts w:cs="Arial"/>
                <w:b/>
              </w:rPr>
            </w:pPr>
          </w:p>
        </w:tc>
      </w:tr>
    </w:tbl>
    <w:p w14:paraId="37B12913"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27"/>
          <w:pgSz w:w="12240" w:h="15840" w:code="1"/>
          <w:pgMar w:top="1440" w:right="1440" w:bottom="1440" w:left="1440" w:header="720" w:footer="720" w:gutter="0"/>
          <w:cols w:space="720"/>
          <w:docGrid w:linePitch="360"/>
        </w:sectPr>
      </w:pPr>
    </w:p>
    <w:p w14:paraId="06AA7CC5" w14:textId="490F9E13" w:rsidR="00E66852" w:rsidRPr="00F00D94" w:rsidRDefault="00E66852" w:rsidP="00E66852">
      <w:pPr>
        <w:pStyle w:val="Heading2"/>
        <w:jc w:val="both"/>
        <w:rPr>
          <w:rFonts w:cs="Arial"/>
        </w:rPr>
      </w:pPr>
      <w:bookmarkStart w:id="87" w:name="_Toc120619933"/>
      <w:r w:rsidRPr="00F00D94">
        <w:rPr>
          <w:rFonts w:cs="Arial"/>
        </w:rPr>
        <w:lastRenderedPageBreak/>
        <w:t>N.  SPECIAL TESTS AND PROVISIONS</w:t>
      </w:r>
      <w:r w:rsidR="00D52F35">
        <w:rPr>
          <w:rFonts w:cs="Arial"/>
        </w:rPr>
        <w:t xml:space="preserve"> – CLASSIFICATION OF COSTS</w:t>
      </w:r>
      <w:bookmarkEnd w:id="87"/>
      <w:r w:rsidR="00D52F35">
        <w:rPr>
          <w:rFonts w:cs="Arial"/>
        </w:rPr>
        <w:t xml:space="preserve"> </w:t>
      </w:r>
    </w:p>
    <w:p w14:paraId="5581456A" w14:textId="77777777" w:rsidR="00E66852" w:rsidRPr="00F00D94" w:rsidRDefault="00E66852" w:rsidP="00E66852">
      <w:pPr>
        <w:pStyle w:val="Heading3"/>
        <w:jc w:val="both"/>
        <w:rPr>
          <w:rFonts w:cs="Arial"/>
        </w:rPr>
      </w:pPr>
      <w:bookmarkStart w:id="88" w:name="_Toc120619934"/>
      <w:r w:rsidRPr="00F00D94">
        <w:rPr>
          <w:rFonts w:cs="Arial"/>
        </w:rPr>
        <w:t>OMB Compliance Requirements</w:t>
      </w:r>
      <w:bookmarkEnd w:id="88"/>
    </w:p>
    <w:p w14:paraId="5B50E805"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9E1F2F7"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C32BDD3"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41A94E86"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18AB459F" w14:textId="7D4E8CA0" w:rsidR="00841876" w:rsidRPr="00841876" w:rsidRDefault="00841876" w:rsidP="00841876">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841876">
        <w:rPr>
          <w:rFonts w:ascii="Arial" w:hAnsi="Arial" w:cs="Arial"/>
          <w:bCs/>
          <w:sz w:val="20"/>
        </w:rPr>
        <w:t>For PHAs implementing asset management under fee-for- service, costs are classified as either a front-line expense (an expense of the project) or a fee expense (an expense of the management company (i.e., the COCC)) (see Table 7.2 and sections 5.2, 5.3, and 7.10 in the Supplement to HUD Handbook 7475.1 for classifying costs) (24 CFR section 990.280(d)).</w:t>
      </w:r>
    </w:p>
    <w:p w14:paraId="605B2736" w14:textId="6AA5055D" w:rsidR="00841876" w:rsidRPr="00841876" w:rsidRDefault="00841876" w:rsidP="00841876">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841876">
        <w:rPr>
          <w:rFonts w:ascii="Arial" w:hAnsi="Arial" w:cs="Arial"/>
          <w:bCs/>
          <w:sz w:val="20"/>
        </w:rPr>
        <w:t>Certain front-line project administrative expenses may be performed centrally and “charged back” (expense proration, or fee-for-service) to the affected project(s)</w:t>
      </w:r>
      <w:r w:rsidR="00720E18">
        <w:rPr>
          <w:rFonts w:ascii="Arial" w:hAnsi="Arial" w:cs="Arial"/>
          <w:bCs/>
          <w:sz w:val="20"/>
        </w:rPr>
        <w:t xml:space="preserve">. </w:t>
      </w:r>
      <w:r w:rsidRPr="00841876">
        <w:rPr>
          <w:rFonts w:ascii="Arial" w:hAnsi="Arial" w:cs="Arial"/>
          <w:bCs/>
          <w:sz w:val="20"/>
        </w:rPr>
        <w:t>Centralized maintenance services can only be charged as a fee-for-service. Centralized indirect costs, on the other hand, are recoverable only from designated fees charged by the COCC (management, bookkeeping, asset management) (24 CFR sections 990.275 and 990.280).</w:t>
      </w:r>
    </w:p>
    <w:p w14:paraId="03E7D3A7" w14:textId="6FAF5A2C"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17AA7718" w14:textId="77777777" w:rsidR="00E66852" w:rsidRPr="00F00D94" w:rsidRDefault="00E66852" w:rsidP="00E66852">
      <w:pPr>
        <w:pStyle w:val="Heading3"/>
        <w:jc w:val="both"/>
        <w:rPr>
          <w:rFonts w:cs="Arial"/>
        </w:rPr>
      </w:pPr>
      <w:bookmarkStart w:id="89" w:name="_Toc120619935"/>
      <w:r w:rsidRPr="00F00D94">
        <w:rPr>
          <w:rFonts w:cs="Arial"/>
        </w:rPr>
        <w:t>Additional Program Specific Information</w:t>
      </w:r>
      <w:bookmarkEnd w:id="89"/>
    </w:p>
    <w:p w14:paraId="01A79CEE" w14:textId="57CBB84B"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63BF556" w14:textId="77777777" w:rsidR="00E66852" w:rsidRPr="00F00D94" w:rsidRDefault="00E66852" w:rsidP="00E66852">
      <w:pPr>
        <w:pStyle w:val="Heading3"/>
        <w:jc w:val="both"/>
        <w:rPr>
          <w:rFonts w:cs="Arial"/>
        </w:rPr>
      </w:pPr>
      <w:bookmarkStart w:id="90" w:name="_Toc120619936"/>
      <w:r w:rsidRPr="00F00D94">
        <w:rPr>
          <w:rFonts w:cs="Arial"/>
        </w:rPr>
        <w:t>Audit Objectives and Control Testing</w:t>
      </w:r>
      <w:bookmarkEnd w:id="90"/>
    </w:p>
    <w:p w14:paraId="153F916E"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2BAD5E1" w14:textId="024DD346"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28"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14AC01AE" w14:textId="7DEF2EB4"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29" w:history="1">
        <w:r w:rsidR="00E66852" w:rsidRPr="00F00D94">
          <w:rPr>
            <w:rStyle w:val="Hyperlink"/>
            <w:rFonts w:ascii="Arial" w:hAnsi="Arial" w:cs="Arial"/>
            <w:sz w:val="20"/>
            <w:szCs w:val="20"/>
          </w:rPr>
          <w:t>2013 COSO</w:t>
        </w:r>
      </w:hyperlink>
    </w:p>
    <w:p w14:paraId="25C91F6B" w14:textId="3A59CA7D"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30" w:history="1">
        <w:r w:rsidR="00E66852" w:rsidRPr="00F00D94">
          <w:rPr>
            <w:rStyle w:val="Hyperlink"/>
            <w:rFonts w:ascii="Arial" w:hAnsi="Arial" w:cs="Arial"/>
            <w:sz w:val="20"/>
            <w:szCs w:val="20"/>
          </w:rPr>
          <w:t>GAO’s 2014 Green Book</w:t>
        </w:r>
      </w:hyperlink>
    </w:p>
    <w:p w14:paraId="2FC70FFB"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02BCEE4C"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50E927B"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B164D5B" w14:textId="6107FC3E"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0A64CB91" w14:textId="03F696AA" w:rsidR="00841876" w:rsidRPr="00841876" w:rsidRDefault="00841876" w:rsidP="00841876">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841876">
        <w:rPr>
          <w:rFonts w:ascii="Arial" w:hAnsi="Arial" w:cs="Arial"/>
          <w:iCs/>
          <w:sz w:val="20"/>
        </w:rPr>
        <w:t>Determine whether project support costs were properly classified as fee expense recoverable from management, bookkeeping, and asset management fees, or front-line project expense, recoverable through expense proration, as a shared resource cost or fee-for-service (required for centralized maintenance services).</w:t>
      </w:r>
    </w:p>
    <w:p w14:paraId="6C0D10BE" w14:textId="4C48367E"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2FBA33ED" w14:textId="77777777" w:rsidTr="009E3931">
        <w:tc>
          <w:tcPr>
            <w:tcW w:w="5000" w:type="pct"/>
            <w:shd w:val="clear" w:color="auto" w:fill="548DD4" w:themeFill="text2" w:themeFillTint="99"/>
          </w:tcPr>
          <w:p w14:paraId="61A27047"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013812F7" w14:textId="77777777" w:rsidTr="009E3931">
        <w:tc>
          <w:tcPr>
            <w:tcW w:w="5000" w:type="pct"/>
          </w:tcPr>
          <w:p w14:paraId="1566E6AA"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7ABB9E3" w14:textId="77777777" w:rsidR="00E66852" w:rsidRPr="00F00D94" w:rsidRDefault="00E66852" w:rsidP="009E3931">
            <w:pPr>
              <w:pStyle w:val="AuditProcedureHeading"/>
              <w:spacing w:after="240"/>
              <w:jc w:val="both"/>
              <w:rPr>
                <w:rFonts w:cs="Arial"/>
                <w:b/>
                <w:bCs/>
                <w:szCs w:val="20"/>
                <w:u w:val="single"/>
              </w:rPr>
            </w:pPr>
          </w:p>
          <w:p w14:paraId="020700CD"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1B668F3" w14:textId="77777777" w:rsidR="00E66852" w:rsidRPr="00F00D94" w:rsidRDefault="00E66852" w:rsidP="009E3931">
            <w:pPr>
              <w:pStyle w:val="AuditProcedureHeading"/>
              <w:spacing w:after="240"/>
              <w:jc w:val="both"/>
              <w:rPr>
                <w:rFonts w:cs="Arial"/>
                <w:b/>
                <w:bCs/>
                <w:szCs w:val="20"/>
                <w:u w:val="single"/>
              </w:rPr>
            </w:pPr>
          </w:p>
          <w:p w14:paraId="2DE52020"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A0E410B" w14:textId="77777777" w:rsidR="00E66852" w:rsidRPr="00F00D94" w:rsidRDefault="00E66852" w:rsidP="009E3931">
            <w:pPr>
              <w:spacing w:after="240"/>
              <w:jc w:val="both"/>
              <w:rPr>
                <w:rFonts w:ascii="Arial" w:hAnsi="Arial" w:cs="Arial"/>
                <w:b/>
                <w:sz w:val="20"/>
                <w:u w:val="single"/>
              </w:rPr>
            </w:pPr>
          </w:p>
          <w:p w14:paraId="1FE21F89"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0E08AC2" w14:textId="77777777" w:rsidR="00E66852" w:rsidRPr="00C35E5F" w:rsidRDefault="00E66852" w:rsidP="009E3931">
            <w:pPr>
              <w:spacing w:after="240"/>
              <w:jc w:val="both"/>
              <w:rPr>
                <w:rFonts w:ascii="Arial" w:eastAsiaTheme="minorHAnsi" w:hAnsi="Arial" w:cs="Arial"/>
                <w:sz w:val="20"/>
                <w:szCs w:val="20"/>
              </w:rPr>
            </w:pPr>
          </w:p>
        </w:tc>
      </w:tr>
    </w:tbl>
    <w:p w14:paraId="5F3C4314"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5E63CB2" w14:textId="77777777" w:rsidR="00E66852" w:rsidRPr="00F00D94" w:rsidRDefault="00E66852" w:rsidP="00E66852">
      <w:pPr>
        <w:pStyle w:val="Heading3"/>
        <w:jc w:val="both"/>
        <w:rPr>
          <w:rFonts w:cs="Arial"/>
        </w:rPr>
      </w:pPr>
      <w:bookmarkStart w:id="91" w:name="_Toc120619937"/>
      <w:r w:rsidRPr="00F00D94">
        <w:rPr>
          <w:rFonts w:cs="Arial"/>
        </w:rPr>
        <w:t>Suggested Audit Procedures</w:t>
      </w:r>
      <w:bookmarkEnd w:id="91"/>
    </w:p>
    <w:tbl>
      <w:tblPr>
        <w:tblStyle w:val="TableGrid"/>
        <w:tblW w:w="0" w:type="auto"/>
        <w:tblLayout w:type="fixed"/>
        <w:tblLook w:val="04A0" w:firstRow="1" w:lastRow="0" w:firstColumn="1" w:lastColumn="0" w:noHBand="0" w:noVBand="1"/>
      </w:tblPr>
      <w:tblGrid>
        <w:gridCol w:w="9558"/>
      </w:tblGrid>
      <w:tr w:rsidR="00E66852" w:rsidRPr="00F00D94" w14:paraId="65AC2F76" w14:textId="77777777" w:rsidTr="009E3931">
        <w:tc>
          <w:tcPr>
            <w:tcW w:w="9558" w:type="dxa"/>
            <w:shd w:val="clear" w:color="auto" w:fill="548DD4" w:themeFill="text2" w:themeFillTint="99"/>
          </w:tcPr>
          <w:p w14:paraId="0CB34339"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54268AEB"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0560F1BE" w14:textId="77777777" w:rsidTr="009E3931">
        <w:tc>
          <w:tcPr>
            <w:tcW w:w="9558" w:type="dxa"/>
          </w:tcPr>
          <w:p w14:paraId="19A5B6C2"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30DAC756" w14:textId="77777777" w:rsidTr="009E3931">
        <w:tc>
          <w:tcPr>
            <w:tcW w:w="9558" w:type="dxa"/>
          </w:tcPr>
          <w:p w14:paraId="59DF5508" w14:textId="3EF483CC" w:rsidR="00A0100B" w:rsidRPr="006A0CD6" w:rsidRDefault="00A0100B" w:rsidP="006A0CD6">
            <w:pPr>
              <w:pStyle w:val="ListParagraph"/>
              <w:numPr>
                <w:ilvl w:val="0"/>
                <w:numId w:val="94"/>
              </w:numPr>
              <w:spacing w:after="240"/>
              <w:jc w:val="both"/>
              <w:rPr>
                <w:rFonts w:ascii="Arial" w:hAnsi="Arial" w:cs="Arial"/>
              </w:rPr>
            </w:pPr>
            <w:r w:rsidRPr="00A0100B">
              <w:rPr>
                <w:rFonts w:ascii="Arial" w:hAnsi="Arial" w:cs="Arial"/>
              </w:rPr>
              <w:lastRenderedPageBreak/>
              <w:t>Select a sample of front-line project costs charged to the projects (by the COCC) and review the classification (recovery method) as either a front-line allocated expense or a fee-based front-line expense.</w:t>
            </w:r>
          </w:p>
          <w:p w14:paraId="7326C184" w14:textId="4B676D77" w:rsidR="00E66852" w:rsidRPr="00A0100B" w:rsidRDefault="00A0100B" w:rsidP="00A0100B">
            <w:pPr>
              <w:pStyle w:val="ListParagraph"/>
              <w:numPr>
                <w:ilvl w:val="0"/>
                <w:numId w:val="94"/>
              </w:numPr>
              <w:spacing w:after="240"/>
              <w:jc w:val="both"/>
              <w:rPr>
                <w:rFonts w:ascii="Arial" w:hAnsi="Arial" w:cs="Arial"/>
              </w:rPr>
            </w:pPr>
            <w:r w:rsidRPr="00A0100B">
              <w:rPr>
                <w:rFonts w:ascii="Arial" w:hAnsi="Arial" w:cs="Arial"/>
              </w:rPr>
              <w:t>Confirm among the sample selected that no costs are allocated by the COCC to projects, nor fees charged, for services that must be recoverable as indirect costs via the permissible fees (management, bookkeeping, asset management).</w:t>
            </w:r>
          </w:p>
        </w:tc>
      </w:tr>
    </w:tbl>
    <w:p w14:paraId="541DF4C0"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C4340AB" w14:textId="77777777" w:rsidR="00E66852" w:rsidRPr="00F00D94" w:rsidRDefault="00E66852" w:rsidP="00E66852">
      <w:pPr>
        <w:pStyle w:val="Heading3"/>
        <w:jc w:val="both"/>
        <w:rPr>
          <w:rFonts w:cs="Arial"/>
          <w:b w:val="0"/>
          <w:szCs w:val="24"/>
        </w:rPr>
      </w:pPr>
      <w:bookmarkStart w:id="92" w:name="_Toc120619938"/>
      <w:r w:rsidRPr="00F00D94">
        <w:rPr>
          <w:rFonts w:cs="Arial"/>
        </w:rPr>
        <w:t>Audit Implications Summary</w:t>
      </w:r>
      <w:bookmarkEnd w:id="92"/>
    </w:p>
    <w:tbl>
      <w:tblPr>
        <w:tblStyle w:val="TableGrid"/>
        <w:tblW w:w="5000" w:type="pct"/>
        <w:tblLook w:val="04A0" w:firstRow="1" w:lastRow="0" w:firstColumn="1" w:lastColumn="0" w:noHBand="0" w:noVBand="1"/>
      </w:tblPr>
      <w:tblGrid>
        <w:gridCol w:w="9350"/>
      </w:tblGrid>
      <w:tr w:rsidR="00E66852" w:rsidRPr="00F00D94" w14:paraId="4379F7B2" w14:textId="77777777" w:rsidTr="009E3931">
        <w:tc>
          <w:tcPr>
            <w:tcW w:w="5000" w:type="pct"/>
            <w:shd w:val="clear" w:color="auto" w:fill="548DD4" w:themeFill="text2" w:themeFillTint="99"/>
          </w:tcPr>
          <w:p w14:paraId="5B14AE92"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5321EEBE" w14:textId="77777777" w:rsidTr="009E3931">
        <w:tc>
          <w:tcPr>
            <w:tcW w:w="5000" w:type="pct"/>
          </w:tcPr>
          <w:p w14:paraId="39204DA4" w14:textId="77777777" w:rsidR="00E66852" w:rsidRPr="00F00D94" w:rsidRDefault="00E66852" w:rsidP="00E66852">
            <w:pPr>
              <w:widowControl w:val="0"/>
              <w:numPr>
                <w:ilvl w:val="0"/>
                <w:numId w:val="87"/>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274F6E96" w14:textId="77777777" w:rsidR="00E66852" w:rsidRPr="00F00D94" w:rsidRDefault="00E66852" w:rsidP="009E3931">
            <w:pPr>
              <w:widowControl w:val="0"/>
              <w:spacing w:after="240"/>
              <w:ind w:left="720"/>
              <w:jc w:val="both"/>
              <w:rPr>
                <w:rFonts w:ascii="Arial" w:hAnsi="Arial" w:cs="Arial"/>
                <w:b/>
                <w:sz w:val="20"/>
              </w:rPr>
            </w:pPr>
          </w:p>
          <w:p w14:paraId="2D523A73" w14:textId="77777777" w:rsidR="00E66852" w:rsidRPr="00F00D94" w:rsidRDefault="00E66852" w:rsidP="00E66852">
            <w:pPr>
              <w:widowControl w:val="0"/>
              <w:numPr>
                <w:ilvl w:val="0"/>
                <w:numId w:val="87"/>
              </w:numPr>
              <w:spacing w:after="240"/>
              <w:jc w:val="both"/>
              <w:rPr>
                <w:rFonts w:ascii="Arial" w:eastAsiaTheme="minorHAnsi" w:hAnsi="Arial" w:cs="Arial"/>
                <w:b/>
                <w:sz w:val="20"/>
              </w:rPr>
            </w:pPr>
            <w:r w:rsidRPr="00F00D94">
              <w:rPr>
                <w:rFonts w:ascii="Arial" w:hAnsi="Arial" w:cs="Arial"/>
                <w:b/>
                <w:sz w:val="20"/>
              </w:rPr>
              <w:t>Assessment of Control Risk:</w:t>
            </w:r>
          </w:p>
          <w:p w14:paraId="46990BF8" w14:textId="77777777" w:rsidR="00E66852" w:rsidRPr="00F00D94" w:rsidRDefault="00E66852" w:rsidP="009E3931">
            <w:pPr>
              <w:pStyle w:val="ListParagraph"/>
              <w:spacing w:after="240"/>
              <w:jc w:val="both"/>
              <w:rPr>
                <w:rFonts w:ascii="Arial" w:hAnsi="Arial" w:cs="Arial"/>
                <w:b/>
              </w:rPr>
            </w:pPr>
          </w:p>
          <w:p w14:paraId="786CF9CA" w14:textId="77777777" w:rsidR="00E66852" w:rsidRPr="00F00D94" w:rsidRDefault="00E66852" w:rsidP="00E66852">
            <w:pPr>
              <w:widowControl w:val="0"/>
              <w:numPr>
                <w:ilvl w:val="0"/>
                <w:numId w:val="8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7B7AC47" w14:textId="77777777" w:rsidR="00E66852" w:rsidRPr="00F00D94" w:rsidRDefault="00E66852" w:rsidP="009E3931">
            <w:pPr>
              <w:pStyle w:val="ListParagraph"/>
              <w:spacing w:after="240"/>
              <w:jc w:val="both"/>
              <w:rPr>
                <w:rFonts w:ascii="Arial" w:hAnsi="Arial" w:cs="Arial"/>
                <w:b/>
              </w:rPr>
            </w:pPr>
          </w:p>
          <w:p w14:paraId="2C58D6DE" w14:textId="77777777" w:rsidR="00E66852" w:rsidRPr="00F00D94" w:rsidRDefault="00E66852" w:rsidP="00E66852">
            <w:pPr>
              <w:widowControl w:val="0"/>
              <w:numPr>
                <w:ilvl w:val="0"/>
                <w:numId w:val="8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37C987" w14:textId="77777777" w:rsidR="00E66852" w:rsidRPr="00F00D94" w:rsidRDefault="00E66852" w:rsidP="009E3931">
            <w:pPr>
              <w:pStyle w:val="ListParagraph"/>
              <w:spacing w:after="240"/>
              <w:jc w:val="both"/>
              <w:rPr>
                <w:rFonts w:ascii="Arial" w:hAnsi="Arial" w:cs="Arial"/>
                <w:b/>
              </w:rPr>
            </w:pPr>
          </w:p>
          <w:p w14:paraId="623B39CD" w14:textId="77777777" w:rsidR="00E66852" w:rsidRPr="00F00D94" w:rsidRDefault="00E66852" w:rsidP="00E66852">
            <w:pPr>
              <w:widowControl w:val="0"/>
              <w:numPr>
                <w:ilvl w:val="0"/>
                <w:numId w:val="8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5254DAF" w14:textId="77777777" w:rsidR="00E66852" w:rsidRPr="00F00D94" w:rsidRDefault="00E66852" w:rsidP="009E3931">
            <w:pPr>
              <w:pStyle w:val="APStepItem"/>
              <w:numPr>
                <w:ilvl w:val="0"/>
                <w:numId w:val="0"/>
              </w:numPr>
              <w:spacing w:after="240"/>
              <w:rPr>
                <w:rFonts w:cs="Arial"/>
                <w:b/>
              </w:rPr>
            </w:pPr>
          </w:p>
        </w:tc>
      </w:tr>
    </w:tbl>
    <w:p w14:paraId="57D0C364"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31"/>
          <w:pgSz w:w="12240" w:h="15840" w:code="1"/>
          <w:pgMar w:top="1440" w:right="1440" w:bottom="1440" w:left="1440" w:header="720" w:footer="720" w:gutter="0"/>
          <w:cols w:space="720"/>
          <w:docGrid w:linePitch="360"/>
        </w:sectPr>
      </w:pPr>
    </w:p>
    <w:p w14:paraId="503F3647" w14:textId="6FEB9625" w:rsidR="00E66852" w:rsidRPr="00F00D94" w:rsidRDefault="00E66852" w:rsidP="00E66852">
      <w:pPr>
        <w:pStyle w:val="Heading2"/>
        <w:jc w:val="both"/>
        <w:rPr>
          <w:rFonts w:cs="Arial"/>
        </w:rPr>
      </w:pPr>
      <w:bookmarkStart w:id="93" w:name="_Toc120619939"/>
      <w:r w:rsidRPr="00F00D94">
        <w:rPr>
          <w:rFonts w:cs="Arial"/>
        </w:rPr>
        <w:lastRenderedPageBreak/>
        <w:t>N.  SPECIAL TESTS AND PROVISIONS</w:t>
      </w:r>
      <w:r w:rsidR="00A0100B">
        <w:rPr>
          <w:rFonts w:cs="Arial"/>
        </w:rPr>
        <w:t xml:space="preserve"> – BALANCE SHEET ALLOCATIONS</w:t>
      </w:r>
      <w:bookmarkEnd w:id="93"/>
    </w:p>
    <w:p w14:paraId="241217BD" w14:textId="77777777" w:rsidR="00E66852" w:rsidRPr="00F00D94" w:rsidRDefault="00E66852" w:rsidP="00E66852">
      <w:pPr>
        <w:pStyle w:val="Heading3"/>
        <w:jc w:val="both"/>
        <w:rPr>
          <w:rFonts w:cs="Arial"/>
        </w:rPr>
      </w:pPr>
      <w:bookmarkStart w:id="94" w:name="_Toc120619940"/>
      <w:r w:rsidRPr="00F00D94">
        <w:rPr>
          <w:rFonts w:cs="Arial"/>
        </w:rPr>
        <w:t>OMB Compliance Requirements</w:t>
      </w:r>
      <w:bookmarkEnd w:id="94"/>
    </w:p>
    <w:p w14:paraId="65256E3F"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80356C1"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3240B38"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78CF4CC4"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590445AE" w14:textId="7DD4D36E" w:rsidR="00674DDD" w:rsidRPr="00674DDD" w:rsidRDefault="00674DDD" w:rsidP="00674DD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674DDD">
        <w:rPr>
          <w:rFonts w:ascii="Arial" w:hAnsi="Arial" w:cs="Arial"/>
          <w:bCs/>
          <w:sz w:val="20"/>
        </w:rPr>
        <w:t xml:space="preserve">PHAs implementing asset management using the COCC model must apportion their assets, liabilities, and equities to their projects and COCC at the time of conversion to project-based accounting. Most PHAs have already completed this process; however, </w:t>
      </w:r>
      <w:proofErr w:type="gramStart"/>
      <w:r w:rsidRPr="00674DDD">
        <w:rPr>
          <w:rFonts w:ascii="Arial" w:hAnsi="Arial" w:cs="Arial"/>
          <w:bCs/>
          <w:sz w:val="20"/>
        </w:rPr>
        <w:t>a number of</w:t>
      </w:r>
      <w:proofErr w:type="gramEnd"/>
      <w:r w:rsidRPr="00674DDD">
        <w:rPr>
          <w:rFonts w:ascii="Arial" w:hAnsi="Arial" w:cs="Arial"/>
          <w:bCs/>
          <w:sz w:val="20"/>
        </w:rPr>
        <w:t xml:space="preserve"> PHAs may still be establishing their COCC for the first time. Assets, liabilities, and associated net assets should be assigned to the applicable project or COCC if a direct relationship exists, including personal and real property.</w:t>
      </w:r>
      <w:r w:rsidR="006A0CD6">
        <w:rPr>
          <w:rFonts w:ascii="Arial" w:hAnsi="Arial" w:cs="Arial"/>
          <w:bCs/>
          <w:sz w:val="20"/>
        </w:rPr>
        <w:t xml:space="preserve"> </w:t>
      </w:r>
      <w:r w:rsidRPr="00674DDD">
        <w:rPr>
          <w:rFonts w:ascii="Arial" w:hAnsi="Arial" w:cs="Arial"/>
          <w:bCs/>
          <w:sz w:val="20"/>
        </w:rPr>
        <w:t>HUD has provided guidance on this subject in Section 4.3 in the Supplement to HUD Handbook 7475.1 and PIH Notice 2008-17, Guidance on Disposition of Excess Equipment and Non-Dwelling Real Property under Asset Management (24 CFR section 990.280(b)(1)).</w:t>
      </w:r>
    </w:p>
    <w:p w14:paraId="3661D06F" w14:textId="6185F070"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5AFE532F" w14:textId="77777777" w:rsidR="00E66852" w:rsidRPr="00F00D94" w:rsidRDefault="00E66852" w:rsidP="00E66852">
      <w:pPr>
        <w:pStyle w:val="Heading3"/>
        <w:jc w:val="both"/>
        <w:rPr>
          <w:rFonts w:cs="Arial"/>
        </w:rPr>
      </w:pPr>
      <w:bookmarkStart w:id="95" w:name="_Toc120619941"/>
      <w:r w:rsidRPr="00F00D94">
        <w:rPr>
          <w:rFonts w:cs="Arial"/>
        </w:rPr>
        <w:t>Additional Program Specific Information</w:t>
      </w:r>
      <w:bookmarkEnd w:id="95"/>
    </w:p>
    <w:p w14:paraId="69CA0F6F" w14:textId="68C0141A"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7BEFB9B" w14:textId="77777777" w:rsidR="00E66852" w:rsidRPr="00F00D94" w:rsidRDefault="00E66852" w:rsidP="00E66852">
      <w:pPr>
        <w:pStyle w:val="Heading3"/>
        <w:jc w:val="both"/>
        <w:rPr>
          <w:rFonts w:cs="Arial"/>
        </w:rPr>
      </w:pPr>
      <w:bookmarkStart w:id="96" w:name="_Toc120619942"/>
      <w:r w:rsidRPr="00F00D94">
        <w:rPr>
          <w:rFonts w:cs="Arial"/>
        </w:rPr>
        <w:t>Audit Objectives and Control Testing</w:t>
      </w:r>
      <w:bookmarkEnd w:id="96"/>
    </w:p>
    <w:p w14:paraId="44C71A76"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54F00B4" w14:textId="21A929A1"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32"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62DAB914" w14:textId="0AB5DB4D"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33" w:history="1">
        <w:r w:rsidR="00E66852" w:rsidRPr="00F00D94">
          <w:rPr>
            <w:rStyle w:val="Hyperlink"/>
            <w:rFonts w:ascii="Arial" w:hAnsi="Arial" w:cs="Arial"/>
            <w:sz w:val="20"/>
            <w:szCs w:val="20"/>
          </w:rPr>
          <w:t>2013 COSO</w:t>
        </w:r>
      </w:hyperlink>
    </w:p>
    <w:p w14:paraId="7BFB1D3D" w14:textId="3AAF8A00"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34" w:history="1">
        <w:r w:rsidR="00E66852" w:rsidRPr="00F00D94">
          <w:rPr>
            <w:rStyle w:val="Hyperlink"/>
            <w:rFonts w:ascii="Arial" w:hAnsi="Arial" w:cs="Arial"/>
            <w:sz w:val="20"/>
            <w:szCs w:val="20"/>
          </w:rPr>
          <w:t>GAO’s 2014 Green Book</w:t>
        </w:r>
      </w:hyperlink>
    </w:p>
    <w:p w14:paraId="6B9D995B"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8111CFD"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391E329"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EC48025" w14:textId="50A45118"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4AC7F523" w14:textId="28E01B97" w:rsidR="00674DDD" w:rsidRPr="00674DDD" w:rsidRDefault="00674DDD" w:rsidP="00674DDD">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674DDD">
        <w:rPr>
          <w:rFonts w:ascii="Arial" w:hAnsi="Arial" w:cs="Arial"/>
          <w:iCs/>
          <w:sz w:val="20"/>
        </w:rPr>
        <w:t>Determine if PHAs have apportioned their assets, liabilities, and equity between the projects and COCC.</w:t>
      </w:r>
    </w:p>
    <w:p w14:paraId="052E36FE" w14:textId="590061D3"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3C80485C" w14:textId="77777777" w:rsidTr="009E3931">
        <w:tc>
          <w:tcPr>
            <w:tcW w:w="5000" w:type="pct"/>
            <w:shd w:val="clear" w:color="auto" w:fill="548DD4" w:themeFill="text2" w:themeFillTint="99"/>
          </w:tcPr>
          <w:p w14:paraId="03750CFF"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2422BF1A" w14:textId="77777777" w:rsidTr="009E3931">
        <w:tc>
          <w:tcPr>
            <w:tcW w:w="5000" w:type="pct"/>
          </w:tcPr>
          <w:p w14:paraId="2064D454"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7326B5D" w14:textId="77777777" w:rsidR="00E66852" w:rsidRPr="00F00D94" w:rsidRDefault="00E66852" w:rsidP="009E3931">
            <w:pPr>
              <w:pStyle w:val="AuditProcedureHeading"/>
              <w:spacing w:after="240"/>
              <w:jc w:val="both"/>
              <w:rPr>
                <w:rFonts w:cs="Arial"/>
                <w:b/>
                <w:bCs/>
                <w:szCs w:val="20"/>
                <w:u w:val="single"/>
              </w:rPr>
            </w:pPr>
          </w:p>
          <w:p w14:paraId="444DA840"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723C7471" w14:textId="77777777" w:rsidR="00E66852" w:rsidRPr="00F00D94" w:rsidRDefault="00E66852" w:rsidP="009E3931">
            <w:pPr>
              <w:pStyle w:val="AuditProcedureHeading"/>
              <w:spacing w:after="240"/>
              <w:jc w:val="both"/>
              <w:rPr>
                <w:rFonts w:cs="Arial"/>
                <w:b/>
                <w:bCs/>
                <w:szCs w:val="20"/>
                <w:u w:val="single"/>
              </w:rPr>
            </w:pPr>
          </w:p>
          <w:p w14:paraId="144C010C"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2D0F5B6" w14:textId="77777777" w:rsidR="00E66852" w:rsidRPr="00F00D94" w:rsidRDefault="00E66852" w:rsidP="009E3931">
            <w:pPr>
              <w:spacing w:after="240"/>
              <w:jc w:val="both"/>
              <w:rPr>
                <w:rFonts w:ascii="Arial" w:hAnsi="Arial" w:cs="Arial"/>
                <w:b/>
                <w:sz w:val="20"/>
                <w:u w:val="single"/>
              </w:rPr>
            </w:pPr>
          </w:p>
          <w:p w14:paraId="656F247A"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3D74298" w14:textId="77777777" w:rsidR="00E66852" w:rsidRPr="00C35E5F" w:rsidRDefault="00E66852" w:rsidP="009E3931">
            <w:pPr>
              <w:spacing w:after="240"/>
              <w:jc w:val="both"/>
              <w:rPr>
                <w:rFonts w:ascii="Arial" w:eastAsiaTheme="minorHAnsi" w:hAnsi="Arial" w:cs="Arial"/>
                <w:sz w:val="20"/>
                <w:szCs w:val="20"/>
              </w:rPr>
            </w:pPr>
          </w:p>
        </w:tc>
      </w:tr>
    </w:tbl>
    <w:p w14:paraId="640A01EA"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6EF8540F" w14:textId="77777777" w:rsidR="00E66852" w:rsidRPr="00F00D94" w:rsidRDefault="00E66852" w:rsidP="00E66852">
      <w:pPr>
        <w:pStyle w:val="Heading3"/>
        <w:jc w:val="both"/>
        <w:rPr>
          <w:rFonts w:cs="Arial"/>
        </w:rPr>
      </w:pPr>
      <w:bookmarkStart w:id="97" w:name="_Toc120619943"/>
      <w:r w:rsidRPr="00F00D94">
        <w:rPr>
          <w:rFonts w:cs="Arial"/>
        </w:rPr>
        <w:t>Suggested Audit Procedures</w:t>
      </w:r>
      <w:bookmarkEnd w:id="97"/>
    </w:p>
    <w:tbl>
      <w:tblPr>
        <w:tblStyle w:val="TableGrid"/>
        <w:tblW w:w="0" w:type="auto"/>
        <w:tblLayout w:type="fixed"/>
        <w:tblLook w:val="04A0" w:firstRow="1" w:lastRow="0" w:firstColumn="1" w:lastColumn="0" w:noHBand="0" w:noVBand="1"/>
      </w:tblPr>
      <w:tblGrid>
        <w:gridCol w:w="9558"/>
      </w:tblGrid>
      <w:tr w:rsidR="00E66852" w:rsidRPr="00F00D94" w14:paraId="769D1BC2" w14:textId="77777777" w:rsidTr="009E3931">
        <w:tc>
          <w:tcPr>
            <w:tcW w:w="9558" w:type="dxa"/>
            <w:shd w:val="clear" w:color="auto" w:fill="548DD4" w:themeFill="text2" w:themeFillTint="99"/>
          </w:tcPr>
          <w:p w14:paraId="47BDAC6C"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528C9781"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78E0BEEC" w14:textId="77777777" w:rsidTr="009E3931">
        <w:tc>
          <w:tcPr>
            <w:tcW w:w="9558" w:type="dxa"/>
          </w:tcPr>
          <w:p w14:paraId="043ED0E6"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41A1D09F" w14:textId="77777777" w:rsidTr="009E3931">
        <w:tc>
          <w:tcPr>
            <w:tcW w:w="9558" w:type="dxa"/>
          </w:tcPr>
          <w:p w14:paraId="6A6E3C66" w14:textId="3FA7F949" w:rsidR="00674DDD" w:rsidRPr="00B717AB" w:rsidRDefault="00674DDD" w:rsidP="00B717AB">
            <w:pPr>
              <w:pStyle w:val="ListParagraph"/>
              <w:numPr>
                <w:ilvl w:val="0"/>
                <w:numId w:val="95"/>
              </w:numPr>
              <w:spacing w:after="240"/>
              <w:jc w:val="both"/>
              <w:rPr>
                <w:rFonts w:ascii="Arial" w:hAnsi="Arial" w:cs="Arial"/>
              </w:rPr>
            </w:pPr>
            <w:r w:rsidRPr="00674DDD">
              <w:rPr>
                <w:rFonts w:ascii="Arial" w:hAnsi="Arial" w:cs="Arial"/>
              </w:rPr>
              <w:t>Select a sample of assets, liabilities, and equities.</w:t>
            </w:r>
          </w:p>
          <w:p w14:paraId="61096CDA" w14:textId="612C8065" w:rsidR="00E66852" w:rsidRPr="00674DDD" w:rsidRDefault="00674DDD" w:rsidP="00674DDD">
            <w:pPr>
              <w:pStyle w:val="ListParagraph"/>
              <w:numPr>
                <w:ilvl w:val="0"/>
                <w:numId w:val="95"/>
              </w:numPr>
              <w:spacing w:after="240"/>
              <w:jc w:val="both"/>
              <w:rPr>
                <w:rFonts w:ascii="Arial" w:hAnsi="Arial" w:cs="Arial"/>
              </w:rPr>
            </w:pPr>
            <w:r w:rsidRPr="00674DDD">
              <w:rPr>
                <w:rFonts w:ascii="Arial" w:hAnsi="Arial" w:cs="Arial"/>
              </w:rPr>
              <w:t>Determine that they were appropriately allocated to projects and COCC.</w:t>
            </w:r>
          </w:p>
        </w:tc>
      </w:tr>
    </w:tbl>
    <w:p w14:paraId="77CD2D0A"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545CB33" w14:textId="77777777" w:rsidR="00E66852" w:rsidRPr="00F00D94" w:rsidRDefault="00E66852" w:rsidP="00E66852">
      <w:pPr>
        <w:pStyle w:val="Heading3"/>
        <w:jc w:val="both"/>
        <w:rPr>
          <w:rFonts w:cs="Arial"/>
          <w:b w:val="0"/>
          <w:szCs w:val="24"/>
        </w:rPr>
      </w:pPr>
      <w:bookmarkStart w:id="98" w:name="_Toc120619944"/>
      <w:r w:rsidRPr="00F00D94">
        <w:rPr>
          <w:rFonts w:cs="Arial"/>
        </w:rPr>
        <w:lastRenderedPageBreak/>
        <w:t>Audit Implications Summary</w:t>
      </w:r>
      <w:bookmarkEnd w:id="98"/>
    </w:p>
    <w:tbl>
      <w:tblPr>
        <w:tblStyle w:val="TableGrid"/>
        <w:tblW w:w="5000" w:type="pct"/>
        <w:tblLook w:val="04A0" w:firstRow="1" w:lastRow="0" w:firstColumn="1" w:lastColumn="0" w:noHBand="0" w:noVBand="1"/>
      </w:tblPr>
      <w:tblGrid>
        <w:gridCol w:w="9350"/>
      </w:tblGrid>
      <w:tr w:rsidR="00E66852" w:rsidRPr="00F00D94" w14:paraId="2A5F62AB" w14:textId="77777777" w:rsidTr="009E3931">
        <w:tc>
          <w:tcPr>
            <w:tcW w:w="5000" w:type="pct"/>
            <w:shd w:val="clear" w:color="auto" w:fill="548DD4" w:themeFill="text2" w:themeFillTint="99"/>
          </w:tcPr>
          <w:p w14:paraId="31913307"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4CEA70A4" w14:textId="77777777" w:rsidTr="009E3931">
        <w:tc>
          <w:tcPr>
            <w:tcW w:w="5000" w:type="pct"/>
          </w:tcPr>
          <w:p w14:paraId="28590CC5" w14:textId="77777777" w:rsidR="00E66852" w:rsidRPr="00F00D94" w:rsidRDefault="00E66852" w:rsidP="00E66852">
            <w:pPr>
              <w:widowControl w:val="0"/>
              <w:numPr>
                <w:ilvl w:val="0"/>
                <w:numId w:val="8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B4BA273" w14:textId="77777777" w:rsidR="00E66852" w:rsidRPr="00F00D94" w:rsidRDefault="00E66852" w:rsidP="009E3931">
            <w:pPr>
              <w:widowControl w:val="0"/>
              <w:spacing w:after="240"/>
              <w:ind w:left="720"/>
              <w:jc w:val="both"/>
              <w:rPr>
                <w:rFonts w:ascii="Arial" w:hAnsi="Arial" w:cs="Arial"/>
                <w:b/>
                <w:sz w:val="20"/>
              </w:rPr>
            </w:pPr>
          </w:p>
          <w:p w14:paraId="1FA42185" w14:textId="77777777" w:rsidR="00E66852" w:rsidRPr="00F00D94" w:rsidRDefault="00E66852" w:rsidP="00E66852">
            <w:pPr>
              <w:widowControl w:val="0"/>
              <w:numPr>
                <w:ilvl w:val="0"/>
                <w:numId w:val="86"/>
              </w:numPr>
              <w:spacing w:after="240"/>
              <w:jc w:val="both"/>
              <w:rPr>
                <w:rFonts w:ascii="Arial" w:eastAsiaTheme="minorHAnsi" w:hAnsi="Arial" w:cs="Arial"/>
                <w:b/>
                <w:sz w:val="20"/>
              </w:rPr>
            </w:pPr>
            <w:r w:rsidRPr="00F00D94">
              <w:rPr>
                <w:rFonts w:ascii="Arial" w:hAnsi="Arial" w:cs="Arial"/>
                <w:b/>
                <w:sz w:val="20"/>
              </w:rPr>
              <w:t>Assessment of Control Risk:</w:t>
            </w:r>
          </w:p>
          <w:p w14:paraId="76A6BC03" w14:textId="77777777" w:rsidR="00E66852" w:rsidRPr="00F00D94" w:rsidRDefault="00E66852" w:rsidP="009E3931">
            <w:pPr>
              <w:pStyle w:val="ListParagraph"/>
              <w:spacing w:after="240"/>
              <w:jc w:val="both"/>
              <w:rPr>
                <w:rFonts w:ascii="Arial" w:hAnsi="Arial" w:cs="Arial"/>
                <w:b/>
              </w:rPr>
            </w:pPr>
          </w:p>
          <w:p w14:paraId="7587B0FA" w14:textId="77777777" w:rsidR="00E66852" w:rsidRPr="00F00D94" w:rsidRDefault="00E66852" w:rsidP="00E66852">
            <w:pPr>
              <w:widowControl w:val="0"/>
              <w:numPr>
                <w:ilvl w:val="0"/>
                <w:numId w:val="8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19D6A9E" w14:textId="77777777" w:rsidR="00E66852" w:rsidRPr="00F00D94" w:rsidRDefault="00E66852" w:rsidP="009E3931">
            <w:pPr>
              <w:pStyle w:val="ListParagraph"/>
              <w:spacing w:after="240"/>
              <w:jc w:val="both"/>
              <w:rPr>
                <w:rFonts w:ascii="Arial" w:hAnsi="Arial" w:cs="Arial"/>
                <w:b/>
              </w:rPr>
            </w:pPr>
          </w:p>
          <w:p w14:paraId="3F101CB8" w14:textId="77777777" w:rsidR="00E66852" w:rsidRPr="00F00D94" w:rsidRDefault="00E66852" w:rsidP="00E66852">
            <w:pPr>
              <w:widowControl w:val="0"/>
              <w:numPr>
                <w:ilvl w:val="0"/>
                <w:numId w:val="8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82A9948" w14:textId="77777777" w:rsidR="00E66852" w:rsidRPr="00F00D94" w:rsidRDefault="00E66852" w:rsidP="009E3931">
            <w:pPr>
              <w:pStyle w:val="ListParagraph"/>
              <w:spacing w:after="240"/>
              <w:jc w:val="both"/>
              <w:rPr>
                <w:rFonts w:ascii="Arial" w:hAnsi="Arial" w:cs="Arial"/>
                <w:b/>
              </w:rPr>
            </w:pPr>
          </w:p>
          <w:p w14:paraId="45474236" w14:textId="77777777" w:rsidR="00E66852" w:rsidRPr="00F00D94" w:rsidRDefault="00E66852" w:rsidP="00E66852">
            <w:pPr>
              <w:widowControl w:val="0"/>
              <w:numPr>
                <w:ilvl w:val="0"/>
                <w:numId w:val="8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59C3F066" w14:textId="77777777" w:rsidR="00E66852" w:rsidRPr="00F00D94" w:rsidRDefault="00E66852" w:rsidP="009E3931">
            <w:pPr>
              <w:pStyle w:val="APStepItem"/>
              <w:numPr>
                <w:ilvl w:val="0"/>
                <w:numId w:val="0"/>
              </w:numPr>
              <w:spacing w:after="240"/>
              <w:rPr>
                <w:rFonts w:cs="Arial"/>
                <w:b/>
              </w:rPr>
            </w:pPr>
          </w:p>
        </w:tc>
      </w:tr>
    </w:tbl>
    <w:p w14:paraId="58F01985"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35"/>
          <w:pgSz w:w="12240" w:h="15840" w:code="1"/>
          <w:pgMar w:top="1440" w:right="1440" w:bottom="1440" w:left="1440" w:header="720" w:footer="720" w:gutter="0"/>
          <w:cols w:space="720"/>
          <w:docGrid w:linePitch="360"/>
        </w:sectPr>
      </w:pPr>
    </w:p>
    <w:p w14:paraId="7A1D1C94" w14:textId="5A7C1BEE" w:rsidR="00E66852" w:rsidRPr="00F00D94" w:rsidRDefault="00E66852" w:rsidP="00E66852">
      <w:pPr>
        <w:pStyle w:val="Heading2"/>
        <w:jc w:val="both"/>
        <w:rPr>
          <w:rFonts w:cs="Arial"/>
        </w:rPr>
      </w:pPr>
      <w:bookmarkStart w:id="99" w:name="_Toc120619945"/>
      <w:r w:rsidRPr="00F00D94">
        <w:rPr>
          <w:rFonts w:cs="Arial"/>
        </w:rPr>
        <w:lastRenderedPageBreak/>
        <w:t>N.  SPECIAL TESTS AND PROVISIONS</w:t>
      </w:r>
      <w:r w:rsidR="008D6CCC">
        <w:rPr>
          <w:rFonts w:cs="Arial"/>
        </w:rPr>
        <w:t xml:space="preserve"> – FEES CHARGED FOR CENTRALIZED SERVICES</w:t>
      </w:r>
      <w:bookmarkEnd w:id="99"/>
      <w:r w:rsidR="008D6CCC">
        <w:rPr>
          <w:rFonts w:cs="Arial"/>
        </w:rPr>
        <w:t xml:space="preserve"> </w:t>
      </w:r>
    </w:p>
    <w:p w14:paraId="49DE5F36" w14:textId="77777777" w:rsidR="00E66852" w:rsidRPr="00F00D94" w:rsidRDefault="00E66852" w:rsidP="00E66852">
      <w:pPr>
        <w:pStyle w:val="Heading3"/>
        <w:jc w:val="both"/>
        <w:rPr>
          <w:rFonts w:cs="Arial"/>
        </w:rPr>
      </w:pPr>
      <w:bookmarkStart w:id="100" w:name="_Toc120619946"/>
      <w:r w:rsidRPr="00F00D94">
        <w:rPr>
          <w:rFonts w:cs="Arial"/>
        </w:rPr>
        <w:t>OMB Compliance Requirements</w:t>
      </w:r>
      <w:bookmarkEnd w:id="100"/>
    </w:p>
    <w:p w14:paraId="72F787C9"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D211CD0"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A5B1588"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7B6E826A" w14:textId="49A210FC" w:rsidR="00E66852" w:rsidRPr="008D6CCC" w:rsidRDefault="00E66852" w:rsidP="008D6CCC">
      <w:pPr>
        <w:spacing w:after="240"/>
        <w:jc w:val="both"/>
        <w:rPr>
          <w:rFonts w:ascii="Arial" w:hAnsi="Arial" w:cs="Arial"/>
          <w:b/>
        </w:rPr>
      </w:pPr>
      <w:r w:rsidRPr="00F00D94">
        <w:rPr>
          <w:rFonts w:ascii="Arial" w:hAnsi="Arial" w:cs="Arial"/>
          <w:b/>
        </w:rPr>
        <w:t>Part 4 OMB Program Specific Requirements</w:t>
      </w:r>
    </w:p>
    <w:p w14:paraId="62A1F2DA" w14:textId="7AAD681A" w:rsidR="008D6CCC" w:rsidRPr="008D6CCC" w:rsidRDefault="008D6CCC"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8D6CCC">
        <w:rPr>
          <w:rFonts w:ascii="Arial" w:hAnsi="Arial" w:cs="Arial"/>
          <w:bCs/>
          <w:sz w:val="20"/>
        </w:rPr>
        <w:t xml:space="preserve">In the case where a COCC chooses to centralize functions that directly support a project (e.g., central maintenance), it must charge each project using a fee-for-service approach, </w:t>
      </w:r>
      <w:proofErr w:type="gramStart"/>
      <w:r w:rsidRPr="008D6CCC">
        <w:rPr>
          <w:rFonts w:ascii="Arial" w:hAnsi="Arial" w:cs="Arial"/>
          <w:bCs/>
          <w:sz w:val="20"/>
        </w:rPr>
        <w:t>with the exception of</w:t>
      </w:r>
      <w:proofErr w:type="gramEnd"/>
      <w:r w:rsidRPr="008D6CCC">
        <w:rPr>
          <w:rFonts w:ascii="Arial" w:hAnsi="Arial" w:cs="Arial"/>
          <w:bCs/>
          <w:sz w:val="20"/>
        </w:rPr>
        <w:t xml:space="preserve"> charges for rent collections, resident services, security/protective services, waiting lists, and work-order processing (see Section 7.10 of the Supplement to Handbook 7475.1). Each project must be charged for the actual services received and only to the extent that such amounts are reasonable. Guidance on fee reasonableness for centralized service fees is provided in Section 7.10 in the Supplement to HUD Handbook 7475.1. HUD considers any fees that are within HUD guidance to be reasonable. PHAs are requested to consult with HUD regarding any fees that depart from HUD guidance and HUD will provide its view on the reasonableness of the fees. Any fees above the HUD guidelines that have not been approved by HUD need to be reviewed in detail to determine if the additional costs are justified by local conditions or other factors (24 CFR section 990.280(d)).</w:t>
      </w:r>
    </w:p>
    <w:p w14:paraId="281AB4C5" w14:textId="2395BC3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598E1F2E" w14:textId="77777777" w:rsidR="00E66852" w:rsidRPr="00F00D94" w:rsidRDefault="00E66852" w:rsidP="00E66852">
      <w:pPr>
        <w:pStyle w:val="Heading3"/>
        <w:jc w:val="both"/>
        <w:rPr>
          <w:rFonts w:cs="Arial"/>
        </w:rPr>
      </w:pPr>
      <w:bookmarkStart w:id="101" w:name="_Toc120619947"/>
      <w:r w:rsidRPr="00F00D94">
        <w:rPr>
          <w:rFonts w:cs="Arial"/>
        </w:rPr>
        <w:t>Additional Program Specific Information</w:t>
      </w:r>
      <w:bookmarkEnd w:id="101"/>
    </w:p>
    <w:p w14:paraId="3C4F1F86" w14:textId="2A1333E6"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2791C2A" w14:textId="77777777" w:rsidR="00E66852" w:rsidRPr="00F00D94" w:rsidRDefault="00E66852" w:rsidP="00E66852">
      <w:pPr>
        <w:pStyle w:val="Heading3"/>
        <w:jc w:val="both"/>
        <w:rPr>
          <w:rFonts w:cs="Arial"/>
        </w:rPr>
      </w:pPr>
      <w:bookmarkStart w:id="102" w:name="_Toc120619948"/>
      <w:r w:rsidRPr="00F00D94">
        <w:rPr>
          <w:rFonts w:cs="Arial"/>
        </w:rPr>
        <w:t>Audit Objectives and Control Testing</w:t>
      </w:r>
      <w:bookmarkEnd w:id="102"/>
    </w:p>
    <w:p w14:paraId="3B3A51D9"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762BC76" w14:textId="41553F9C"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36"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31E4D169" w14:textId="31079FA8"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37" w:history="1">
        <w:r w:rsidR="00E66852" w:rsidRPr="00F00D94">
          <w:rPr>
            <w:rStyle w:val="Hyperlink"/>
            <w:rFonts w:ascii="Arial" w:hAnsi="Arial" w:cs="Arial"/>
            <w:sz w:val="20"/>
            <w:szCs w:val="20"/>
          </w:rPr>
          <w:t>2013 COSO</w:t>
        </w:r>
      </w:hyperlink>
    </w:p>
    <w:p w14:paraId="32427B1E" w14:textId="4BFF7F7F"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38" w:history="1">
        <w:r w:rsidR="00E66852" w:rsidRPr="00F00D94">
          <w:rPr>
            <w:rStyle w:val="Hyperlink"/>
            <w:rFonts w:ascii="Arial" w:hAnsi="Arial" w:cs="Arial"/>
            <w:sz w:val="20"/>
            <w:szCs w:val="20"/>
          </w:rPr>
          <w:t>GAO’s 2014 Green Book</w:t>
        </w:r>
      </w:hyperlink>
    </w:p>
    <w:p w14:paraId="3B79FCCC"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1E40236"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335C53C"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0DC4CB0" w14:textId="66DF9B3D"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2B5369B3" w14:textId="1D3B9506" w:rsidR="002022E8" w:rsidRPr="002022E8" w:rsidRDefault="002022E8" w:rsidP="002022E8">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2022E8">
        <w:rPr>
          <w:rFonts w:ascii="Arial" w:hAnsi="Arial" w:cs="Arial"/>
          <w:iCs/>
          <w:sz w:val="20"/>
        </w:rPr>
        <w:t>Determine whether the fees charged by the COCC to the project for centralized maintenance and inspections are reasonable.</w:t>
      </w:r>
    </w:p>
    <w:p w14:paraId="1B54C6CE" w14:textId="1E5B96CB"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0027C2A4" w14:textId="77777777" w:rsidTr="009E3931">
        <w:tc>
          <w:tcPr>
            <w:tcW w:w="5000" w:type="pct"/>
            <w:shd w:val="clear" w:color="auto" w:fill="548DD4" w:themeFill="text2" w:themeFillTint="99"/>
          </w:tcPr>
          <w:p w14:paraId="0E76D721"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15E2C67D" w14:textId="77777777" w:rsidTr="009E3931">
        <w:tc>
          <w:tcPr>
            <w:tcW w:w="5000" w:type="pct"/>
          </w:tcPr>
          <w:p w14:paraId="1062C328"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7E58424" w14:textId="77777777" w:rsidR="00E66852" w:rsidRPr="00F00D94" w:rsidRDefault="00E66852" w:rsidP="009E3931">
            <w:pPr>
              <w:pStyle w:val="AuditProcedureHeading"/>
              <w:spacing w:after="240"/>
              <w:jc w:val="both"/>
              <w:rPr>
                <w:rFonts w:cs="Arial"/>
                <w:b/>
                <w:bCs/>
                <w:szCs w:val="20"/>
                <w:u w:val="single"/>
              </w:rPr>
            </w:pPr>
          </w:p>
          <w:p w14:paraId="7B0B1A2B"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73F7E5C5" w14:textId="77777777" w:rsidR="00E66852" w:rsidRPr="00F00D94" w:rsidRDefault="00E66852" w:rsidP="009E3931">
            <w:pPr>
              <w:pStyle w:val="AuditProcedureHeading"/>
              <w:spacing w:after="240"/>
              <w:jc w:val="both"/>
              <w:rPr>
                <w:rFonts w:cs="Arial"/>
                <w:b/>
                <w:bCs/>
                <w:szCs w:val="20"/>
                <w:u w:val="single"/>
              </w:rPr>
            </w:pPr>
          </w:p>
          <w:p w14:paraId="0836A40A"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3FD5A5" w14:textId="77777777" w:rsidR="00E66852" w:rsidRPr="00F00D94" w:rsidRDefault="00E66852" w:rsidP="009E3931">
            <w:pPr>
              <w:spacing w:after="240"/>
              <w:jc w:val="both"/>
              <w:rPr>
                <w:rFonts w:ascii="Arial" w:hAnsi="Arial" w:cs="Arial"/>
                <w:b/>
                <w:sz w:val="20"/>
                <w:u w:val="single"/>
              </w:rPr>
            </w:pPr>
          </w:p>
          <w:p w14:paraId="32F3F5C1"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5427CCA5" w14:textId="77777777" w:rsidR="00E66852" w:rsidRPr="00C35E5F" w:rsidRDefault="00E66852" w:rsidP="009E3931">
            <w:pPr>
              <w:spacing w:after="240"/>
              <w:jc w:val="both"/>
              <w:rPr>
                <w:rFonts w:ascii="Arial" w:eastAsiaTheme="minorHAnsi" w:hAnsi="Arial" w:cs="Arial"/>
                <w:sz w:val="20"/>
                <w:szCs w:val="20"/>
              </w:rPr>
            </w:pPr>
          </w:p>
        </w:tc>
      </w:tr>
    </w:tbl>
    <w:p w14:paraId="37E55625"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4268DC6" w14:textId="77777777" w:rsidR="00E66852" w:rsidRPr="00F00D94" w:rsidRDefault="00E66852" w:rsidP="00E66852">
      <w:pPr>
        <w:pStyle w:val="Heading3"/>
        <w:jc w:val="both"/>
        <w:rPr>
          <w:rFonts w:cs="Arial"/>
        </w:rPr>
      </w:pPr>
      <w:bookmarkStart w:id="103" w:name="_Toc120619949"/>
      <w:r w:rsidRPr="00F00D94">
        <w:rPr>
          <w:rFonts w:cs="Arial"/>
        </w:rPr>
        <w:t>Suggested Audit Procedures</w:t>
      </w:r>
      <w:bookmarkEnd w:id="103"/>
    </w:p>
    <w:tbl>
      <w:tblPr>
        <w:tblStyle w:val="TableGrid"/>
        <w:tblW w:w="0" w:type="auto"/>
        <w:tblLayout w:type="fixed"/>
        <w:tblLook w:val="04A0" w:firstRow="1" w:lastRow="0" w:firstColumn="1" w:lastColumn="0" w:noHBand="0" w:noVBand="1"/>
      </w:tblPr>
      <w:tblGrid>
        <w:gridCol w:w="9558"/>
      </w:tblGrid>
      <w:tr w:rsidR="00E66852" w:rsidRPr="00F00D94" w14:paraId="0C4BA1B0" w14:textId="77777777" w:rsidTr="009E3931">
        <w:tc>
          <w:tcPr>
            <w:tcW w:w="9558" w:type="dxa"/>
            <w:shd w:val="clear" w:color="auto" w:fill="548DD4" w:themeFill="text2" w:themeFillTint="99"/>
          </w:tcPr>
          <w:p w14:paraId="0619D7F3"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287E31DD"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60A14CB7" w14:textId="77777777" w:rsidTr="009E3931">
        <w:tc>
          <w:tcPr>
            <w:tcW w:w="9558" w:type="dxa"/>
          </w:tcPr>
          <w:p w14:paraId="4C868B78"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1B52304A" w14:textId="77777777" w:rsidTr="009E3931">
        <w:tc>
          <w:tcPr>
            <w:tcW w:w="9558" w:type="dxa"/>
          </w:tcPr>
          <w:p w14:paraId="5284AE3A" w14:textId="06A4E305" w:rsidR="002E2459" w:rsidRPr="00B717AB" w:rsidRDefault="002022E8" w:rsidP="00B717AB">
            <w:pPr>
              <w:pStyle w:val="ListParagraph"/>
              <w:numPr>
                <w:ilvl w:val="0"/>
                <w:numId w:val="96"/>
              </w:numPr>
              <w:spacing w:after="240"/>
              <w:jc w:val="both"/>
              <w:rPr>
                <w:rFonts w:ascii="Arial" w:hAnsi="Arial" w:cs="Arial"/>
              </w:rPr>
            </w:pPr>
            <w:r w:rsidRPr="002022E8">
              <w:rPr>
                <w:rFonts w:ascii="Arial" w:hAnsi="Arial" w:cs="Arial"/>
              </w:rPr>
              <w:lastRenderedPageBreak/>
              <w:t>Select a sample of fees charged by the COCC to a project for centralized services for maintenance and inspections.</w:t>
            </w:r>
          </w:p>
          <w:p w14:paraId="1BDDADF0" w14:textId="028E569C" w:rsidR="002E2459" w:rsidRPr="00B717AB" w:rsidRDefault="002022E8" w:rsidP="00B717AB">
            <w:pPr>
              <w:pStyle w:val="ListParagraph"/>
              <w:numPr>
                <w:ilvl w:val="0"/>
                <w:numId w:val="96"/>
              </w:numPr>
              <w:spacing w:after="240"/>
              <w:jc w:val="both"/>
              <w:rPr>
                <w:rFonts w:ascii="Arial" w:hAnsi="Arial" w:cs="Arial"/>
              </w:rPr>
            </w:pPr>
            <w:r w:rsidRPr="002022E8">
              <w:rPr>
                <w:rFonts w:ascii="Arial" w:hAnsi="Arial" w:cs="Arial"/>
              </w:rPr>
              <w:t>Determine if the fees comply with fee reasonable guidelines set by HUD.</w:t>
            </w:r>
          </w:p>
          <w:p w14:paraId="2708E552" w14:textId="2943749F" w:rsidR="00E66852" w:rsidRPr="002022E8" w:rsidRDefault="002022E8" w:rsidP="002022E8">
            <w:pPr>
              <w:pStyle w:val="ListParagraph"/>
              <w:numPr>
                <w:ilvl w:val="0"/>
                <w:numId w:val="96"/>
              </w:numPr>
              <w:spacing w:after="240"/>
              <w:jc w:val="both"/>
              <w:rPr>
                <w:rFonts w:ascii="Arial" w:hAnsi="Arial" w:cs="Arial"/>
              </w:rPr>
            </w:pPr>
            <w:r w:rsidRPr="002022E8">
              <w:rPr>
                <w:rFonts w:ascii="Arial" w:hAnsi="Arial" w:cs="Arial"/>
              </w:rPr>
              <w:t>For any fees that do not meet the reasonableness guidelines, review the documentation maintained by the PHA to determine if the fees were approved by HUD or are reasonable.</w:t>
            </w:r>
          </w:p>
        </w:tc>
      </w:tr>
    </w:tbl>
    <w:p w14:paraId="3B1354E2"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FAC3F4F" w14:textId="77777777" w:rsidR="00E66852" w:rsidRPr="00F00D94" w:rsidRDefault="00E66852" w:rsidP="00E66852">
      <w:pPr>
        <w:pStyle w:val="Heading3"/>
        <w:jc w:val="both"/>
        <w:rPr>
          <w:rFonts w:cs="Arial"/>
          <w:b w:val="0"/>
          <w:szCs w:val="24"/>
        </w:rPr>
      </w:pPr>
      <w:bookmarkStart w:id="104" w:name="_Toc120619950"/>
      <w:r w:rsidRPr="00F00D94">
        <w:rPr>
          <w:rFonts w:cs="Arial"/>
        </w:rPr>
        <w:t>Audit Implications Summary</w:t>
      </w:r>
      <w:bookmarkEnd w:id="104"/>
    </w:p>
    <w:tbl>
      <w:tblPr>
        <w:tblStyle w:val="TableGrid"/>
        <w:tblW w:w="5000" w:type="pct"/>
        <w:tblLook w:val="04A0" w:firstRow="1" w:lastRow="0" w:firstColumn="1" w:lastColumn="0" w:noHBand="0" w:noVBand="1"/>
      </w:tblPr>
      <w:tblGrid>
        <w:gridCol w:w="9350"/>
      </w:tblGrid>
      <w:tr w:rsidR="00E66852" w:rsidRPr="00F00D94" w14:paraId="7C80273F" w14:textId="77777777" w:rsidTr="009E3931">
        <w:tc>
          <w:tcPr>
            <w:tcW w:w="5000" w:type="pct"/>
            <w:shd w:val="clear" w:color="auto" w:fill="548DD4" w:themeFill="text2" w:themeFillTint="99"/>
          </w:tcPr>
          <w:p w14:paraId="3E05B867"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373C6A39" w14:textId="77777777" w:rsidTr="009E3931">
        <w:tc>
          <w:tcPr>
            <w:tcW w:w="5000" w:type="pct"/>
          </w:tcPr>
          <w:p w14:paraId="5B6EA84D" w14:textId="77777777" w:rsidR="00E66852" w:rsidRPr="00F00D94" w:rsidRDefault="00E66852" w:rsidP="00E66852">
            <w:pPr>
              <w:widowControl w:val="0"/>
              <w:numPr>
                <w:ilvl w:val="0"/>
                <w:numId w:val="8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3F3B7B19" w14:textId="77777777" w:rsidR="00E66852" w:rsidRPr="00F00D94" w:rsidRDefault="00E66852" w:rsidP="009E3931">
            <w:pPr>
              <w:widowControl w:val="0"/>
              <w:spacing w:after="240"/>
              <w:ind w:left="720"/>
              <w:jc w:val="both"/>
              <w:rPr>
                <w:rFonts w:ascii="Arial" w:hAnsi="Arial" w:cs="Arial"/>
                <w:b/>
                <w:sz w:val="20"/>
              </w:rPr>
            </w:pPr>
          </w:p>
          <w:p w14:paraId="67EE41DA" w14:textId="77777777" w:rsidR="00E66852" w:rsidRPr="00F00D94" w:rsidRDefault="00E66852" w:rsidP="00E66852">
            <w:pPr>
              <w:widowControl w:val="0"/>
              <w:numPr>
                <w:ilvl w:val="0"/>
                <w:numId w:val="85"/>
              </w:numPr>
              <w:spacing w:after="240"/>
              <w:jc w:val="both"/>
              <w:rPr>
                <w:rFonts w:ascii="Arial" w:eastAsiaTheme="minorHAnsi" w:hAnsi="Arial" w:cs="Arial"/>
                <w:b/>
                <w:sz w:val="20"/>
              </w:rPr>
            </w:pPr>
            <w:r w:rsidRPr="00F00D94">
              <w:rPr>
                <w:rFonts w:ascii="Arial" w:hAnsi="Arial" w:cs="Arial"/>
                <w:b/>
                <w:sz w:val="20"/>
              </w:rPr>
              <w:t>Assessment of Control Risk:</w:t>
            </w:r>
          </w:p>
          <w:p w14:paraId="3A6124E2" w14:textId="77777777" w:rsidR="00E66852" w:rsidRPr="00F00D94" w:rsidRDefault="00E66852" w:rsidP="009E3931">
            <w:pPr>
              <w:pStyle w:val="ListParagraph"/>
              <w:spacing w:after="240"/>
              <w:jc w:val="both"/>
              <w:rPr>
                <w:rFonts w:ascii="Arial" w:hAnsi="Arial" w:cs="Arial"/>
                <w:b/>
              </w:rPr>
            </w:pPr>
          </w:p>
          <w:p w14:paraId="3BD0C007" w14:textId="77777777" w:rsidR="00E66852" w:rsidRPr="00F00D94" w:rsidRDefault="00E66852" w:rsidP="00E66852">
            <w:pPr>
              <w:widowControl w:val="0"/>
              <w:numPr>
                <w:ilvl w:val="0"/>
                <w:numId w:val="8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5263A2C9" w14:textId="77777777" w:rsidR="00E66852" w:rsidRPr="00F00D94" w:rsidRDefault="00E66852" w:rsidP="009E3931">
            <w:pPr>
              <w:pStyle w:val="ListParagraph"/>
              <w:spacing w:after="240"/>
              <w:jc w:val="both"/>
              <w:rPr>
                <w:rFonts w:ascii="Arial" w:hAnsi="Arial" w:cs="Arial"/>
                <w:b/>
              </w:rPr>
            </w:pPr>
          </w:p>
          <w:p w14:paraId="5368D57B" w14:textId="77777777" w:rsidR="00E66852" w:rsidRPr="00F00D94" w:rsidRDefault="00E66852" w:rsidP="00E66852">
            <w:pPr>
              <w:widowControl w:val="0"/>
              <w:numPr>
                <w:ilvl w:val="0"/>
                <w:numId w:val="8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D2AF10" w14:textId="77777777" w:rsidR="00E66852" w:rsidRPr="00F00D94" w:rsidRDefault="00E66852" w:rsidP="009E3931">
            <w:pPr>
              <w:pStyle w:val="ListParagraph"/>
              <w:spacing w:after="240"/>
              <w:jc w:val="both"/>
              <w:rPr>
                <w:rFonts w:ascii="Arial" w:hAnsi="Arial" w:cs="Arial"/>
                <w:b/>
              </w:rPr>
            </w:pPr>
          </w:p>
          <w:p w14:paraId="689301C7" w14:textId="77777777" w:rsidR="00E66852" w:rsidRPr="00F00D94" w:rsidRDefault="00E66852" w:rsidP="00E66852">
            <w:pPr>
              <w:widowControl w:val="0"/>
              <w:numPr>
                <w:ilvl w:val="0"/>
                <w:numId w:val="8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AB830FE" w14:textId="77777777" w:rsidR="00E66852" w:rsidRPr="00F00D94" w:rsidRDefault="00E66852" w:rsidP="009E3931">
            <w:pPr>
              <w:pStyle w:val="APStepItem"/>
              <w:numPr>
                <w:ilvl w:val="0"/>
                <w:numId w:val="0"/>
              </w:numPr>
              <w:spacing w:after="240"/>
              <w:rPr>
                <w:rFonts w:cs="Arial"/>
                <w:b/>
              </w:rPr>
            </w:pPr>
          </w:p>
        </w:tc>
      </w:tr>
    </w:tbl>
    <w:p w14:paraId="23C3E067"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39"/>
          <w:pgSz w:w="12240" w:h="15840" w:code="1"/>
          <w:pgMar w:top="1440" w:right="1440" w:bottom="1440" w:left="1440" w:header="720" w:footer="720" w:gutter="0"/>
          <w:cols w:space="720"/>
          <w:docGrid w:linePitch="360"/>
        </w:sectPr>
      </w:pPr>
    </w:p>
    <w:p w14:paraId="3BAF1E07" w14:textId="6809D911" w:rsidR="00E66852" w:rsidRPr="00F00D94" w:rsidRDefault="00E66852" w:rsidP="00E66852">
      <w:pPr>
        <w:pStyle w:val="Heading2"/>
        <w:jc w:val="both"/>
        <w:rPr>
          <w:rFonts w:cs="Arial"/>
        </w:rPr>
      </w:pPr>
      <w:bookmarkStart w:id="105" w:name="_Toc120619951"/>
      <w:r w:rsidRPr="00F00D94">
        <w:rPr>
          <w:rFonts w:cs="Arial"/>
        </w:rPr>
        <w:lastRenderedPageBreak/>
        <w:t>N.  SPECIAL TESTS AND PROVISIONS</w:t>
      </w:r>
      <w:r w:rsidR="002E2459">
        <w:rPr>
          <w:rFonts w:cs="Arial"/>
        </w:rPr>
        <w:t xml:space="preserve"> – PRORATED FRONT-LINE CENTRALIZED SERVICES</w:t>
      </w:r>
      <w:bookmarkEnd w:id="105"/>
      <w:r w:rsidR="002E2459">
        <w:rPr>
          <w:rFonts w:cs="Arial"/>
        </w:rPr>
        <w:t xml:space="preserve"> </w:t>
      </w:r>
    </w:p>
    <w:p w14:paraId="481FC50A" w14:textId="77777777" w:rsidR="00E66852" w:rsidRPr="00F00D94" w:rsidRDefault="00E66852" w:rsidP="00E66852">
      <w:pPr>
        <w:pStyle w:val="Heading3"/>
        <w:jc w:val="both"/>
        <w:rPr>
          <w:rFonts w:cs="Arial"/>
        </w:rPr>
      </w:pPr>
      <w:bookmarkStart w:id="106" w:name="_Toc120619952"/>
      <w:r w:rsidRPr="00F00D94">
        <w:rPr>
          <w:rFonts w:cs="Arial"/>
        </w:rPr>
        <w:t>OMB Compliance Requirements</w:t>
      </w:r>
      <w:bookmarkEnd w:id="106"/>
    </w:p>
    <w:p w14:paraId="05D6E9F4"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0D9D689"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00815A4"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3133268C"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5A7B9A1A" w14:textId="77777777" w:rsidR="002E2459" w:rsidRPr="002E2459" w:rsidRDefault="002E2459" w:rsidP="002E2459">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2E2459">
        <w:rPr>
          <w:rFonts w:ascii="Arial" w:hAnsi="Arial" w:cs="Arial"/>
          <w:bCs/>
          <w:sz w:val="20"/>
        </w:rPr>
        <w:t>In the case when a COCC chooses to centralize certain front-line project costs (e.g., rent collection, resident services, security, waiting lists, work order processing), it may (rather than using fee-for-service) pro-rate these costs based on a reasonable, documented methodology. The method of prorating these costs (e.g., cost allocation plan) shall reflect the PHA’s broader accounting policy.</w:t>
      </w:r>
    </w:p>
    <w:p w14:paraId="1A7C1E3F" w14:textId="32B32293" w:rsidR="002E2459" w:rsidRPr="002E2459" w:rsidRDefault="002E2459" w:rsidP="002E2459">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2E2459">
        <w:rPr>
          <w:rFonts w:ascii="Arial" w:hAnsi="Arial" w:cs="Arial"/>
          <w:bCs/>
          <w:sz w:val="20"/>
        </w:rPr>
        <w:t xml:space="preserve">Projects with on-site staff that can provide these services at a project may not also be charged these services using proration. A PHA could prorate these costs based on percentage of units, bedroom distribution, turnover, or other reasonable method. </w:t>
      </w:r>
      <w:proofErr w:type="gramStart"/>
      <w:r w:rsidRPr="002E2459">
        <w:rPr>
          <w:rFonts w:ascii="Arial" w:hAnsi="Arial" w:cs="Arial"/>
          <w:bCs/>
          <w:sz w:val="20"/>
        </w:rPr>
        <w:t>With the exception of</w:t>
      </w:r>
      <w:proofErr w:type="gramEnd"/>
      <w:r w:rsidRPr="002E2459">
        <w:rPr>
          <w:rFonts w:ascii="Arial" w:hAnsi="Arial" w:cs="Arial"/>
          <w:bCs/>
          <w:sz w:val="20"/>
        </w:rPr>
        <w:t xml:space="preserve"> a central waiting list, resident services, and security/protective services, a project may not pay for the cost of a supervisor overseeing a front-line task that is performed centrally (see Section 7.10 of the Supplement to HUD Handbook 7475.1)</w:t>
      </w:r>
      <w:r>
        <w:rPr>
          <w:rFonts w:ascii="Arial" w:hAnsi="Arial" w:cs="Arial"/>
          <w:bCs/>
          <w:sz w:val="20"/>
        </w:rPr>
        <w:t xml:space="preserve"> </w:t>
      </w:r>
      <w:r w:rsidRPr="002E2459">
        <w:rPr>
          <w:rFonts w:ascii="Arial" w:hAnsi="Arial" w:cs="Arial"/>
          <w:bCs/>
          <w:sz w:val="20"/>
        </w:rPr>
        <w:t>(24 CFR section 990.280).</w:t>
      </w:r>
    </w:p>
    <w:p w14:paraId="36D9B6AD" w14:textId="5941E655"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35F60EAE" w14:textId="77777777" w:rsidR="00E66852" w:rsidRPr="00F00D94" w:rsidRDefault="00E66852" w:rsidP="00E66852">
      <w:pPr>
        <w:pStyle w:val="Heading3"/>
        <w:jc w:val="both"/>
        <w:rPr>
          <w:rFonts w:cs="Arial"/>
        </w:rPr>
      </w:pPr>
      <w:bookmarkStart w:id="107" w:name="_Toc120619953"/>
      <w:r w:rsidRPr="00F00D94">
        <w:rPr>
          <w:rFonts w:cs="Arial"/>
        </w:rPr>
        <w:t>Additional Program Specific Information</w:t>
      </w:r>
      <w:bookmarkEnd w:id="107"/>
    </w:p>
    <w:p w14:paraId="3B9DFCFB" w14:textId="299D6242"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6FF05DF" w14:textId="77777777" w:rsidR="00E66852" w:rsidRPr="00F00D94" w:rsidRDefault="00E66852" w:rsidP="00E66852">
      <w:pPr>
        <w:pStyle w:val="Heading3"/>
        <w:jc w:val="both"/>
        <w:rPr>
          <w:rFonts w:cs="Arial"/>
        </w:rPr>
      </w:pPr>
      <w:bookmarkStart w:id="108" w:name="_Toc120619954"/>
      <w:r w:rsidRPr="00F00D94">
        <w:rPr>
          <w:rFonts w:cs="Arial"/>
        </w:rPr>
        <w:t>Audit Objectives and Control Testing</w:t>
      </w:r>
      <w:bookmarkEnd w:id="108"/>
    </w:p>
    <w:p w14:paraId="709109EF"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737126F" w14:textId="18BA7423"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40"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66CAE27F" w14:textId="63F1BDA2"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41" w:history="1">
        <w:r w:rsidR="00E66852" w:rsidRPr="00F00D94">
          <w:rPr>
            <w:rStyle w:val="Hyperlink"/>
            <w:rFonts w:ascii="Arial" w:hAnsi="Arial" w:cs="Arial"/>
            <w:sz w:val="20"/>
            <w:szCs w:val="20"/>
          </w:rPr>
          <w:t>2013 COSO</w:t>
        </w:r>
      </w:hyperlink>
    </w:p>
    <w:p w14:paraId="1060087E" w14:textId="65E68D94"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42" w:history="1">
        <w:r w:rsidR="00E66852" w:rsidRPr="00F00D94">
          <w:rPr>
            <w:rStyle w:val="Hyperlink"/>
            <w:rFonts w:ascii="Arial" w:hAnsi="Arial" w:cs="Arial"/>
            <w:sz w:val="20"/>
            <w:szCs w:val="20"/>
          </w:rPr>
          <w:t>GAO’s 2014 Green Book</w:t>
        </w:r>
      </w:hyperlink>
    </w:p>
    <w:p w14:paraId="4F3281E5"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FAE09E7"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2BEC959"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C3F1A6C" w14:textId="20A3E479"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4A80BF03" w14:textId="7E2277F3" w:rsidR="002E2459" w:rsidRPr="002E2459" w:rsidRDefault="002E2459" w:rsidP="002E245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2E2459">
        <w:rPr>
          <w:rFonts w:ascii="Arial" w:hAnsi="Arial" w:cs="Arial"/>
          <w:iCs/>
          <w:sz w:val="20"/>
        </w:rPr>
        <w:t>Determine whether the centralized direct project costs charged to the project(s) by the COCC are reasonable, supervisory costs are properly charged, and costs are not charged to project using proration if on-site staff can provide the services.</w:t>
      </w:r>
    </w:p>
    <w:p w14:paraId="068E1470" w14:textId="13B2C44A"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2D591D75" w14:textId="77777777" w:rsidTr="009E3931">
        <w:tc>
          <w:tcPr>
            <w:tcW w:w="5000" w:type="pct"/>
            <w:shd w:val="clear" w:color="auto" w:fill="548DD4" w:themeFill="text2" w:themeFillTint="99"/>
          </w:tcPr>
          <w:p w14:paraId="7BE578D2"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5A3FA35A" w14:textId="77777777" w:rsidTr="009E3931">
        <w:tc>
          <w:tcPr>
            <w:tcW w:w="5000" w:type="pct"/>
          </w:tcPr>
          <w:p w14:paraId="4ECBCD12"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B8714E3" w14:textId="77777777" w:rsidR="00E66852" w:rsidRPr="00F00D94" w:rsidRDefault="00E66852" w:rsidP="009E3931">
            <w:pPr>
              <w:pStyle w:val="AuditProcedureHeading"/>
              <w:spacing w:after="240"/>
              <w:jc w:val="both"/>
              <w:rPr>
                <w:rFonts w:cs="Arial"/>
                <w:b/>
                <w:bCs/>
                <w:szCs w:val="20"/>
                <w:u w:val="single"/>
              </w:rPr>
            </w:pPr>
          </w:p>
          <w:p w14:paraId="08393125"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51F027B" w14:textId="77777777" w:rsidR="00E66852" w:rsidRPr="00F00D94" w:rsidRDefault="00E66852" w:rsidP="009E3931">
            <w:pPr>
              <w:pStyle w:val="AuditProcedureHeading"/>
              <w:spacing w:after="240"/>
              <w:jc w:val="both"/>
              <w:rPr>
                <w:rFonts w:cs="Arial"/>
                <w:b/>
                <w:bCs/>
                <w:szCs w:val="20"/>
                <w:u w:val="single"/>
              </w:rPr>
            </w:pPr>
          </w:p>
          <w:p w14:paraId="61AED856"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BAE492A" w14:textId="77777777" w:rsidR="00E66852" w:rsidRPr="00F00D94" w:rsidRDefault="00E66852" w:rsidP="009E3931">
            <w:pPr>
              <w:spacing w:after="240"/>
              <w:jc w:val="both"/>
              <w:rPr>
                <w:rFonts w:ascii="Arial" w:hAnsi="Arial" w:cs="Arial"/>
                <w:b/>
                <w:sz w:val="20"/>
                <w:u w:val="single"/>
              </w:rPr>
            </w:pPr>
          </w:p>
          <w:p w14:paraId="383995A4"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42E9610" w14:textId="77777777" w:rsidR="00E66852" w:rsidRPr="00C35E5F" w:rsidRDefault="00E66852" w:rsidP="009E3931">
            <w:pPr>
              <w:spacing w:after="240"/>
              <w:jc w:val="both"/>
              <w:rPr>
                <w:rFonts w:ascii="Arial" w:eastAsiaTheme="minorHAnsi" w:hAnsi="Arial" w:cs="Arial"/>
                <w:sz w:val="20"/>
                <w:szCs w:val="20"/>
              </w:rPr>
            </w:pPr>
          </w:p>
        </w:tc>
      </w:tr>
    </w:tbl>
    <w:p w14:paraId="566A8EBB"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0F2905F" w14:textId="77777777" w:rsidR="00E66852" w:rsidRPr="00F00D94" w:rsidRDefault="00E66852" w:rsidP="00E66852">
      <w:pPr>
        <w:pStyle w:val="Heading3"/>
        <w:jc w:val="both"/>
        <w:rPr>
          <w:rFonts w:cs="Arial"/>
        </w:rPr>
      </w:pPr>
      <w:bookmarkStart w:id="109" w:name="_Toc120619955"/>
      <w:r w:rsidRPr="00F00D94">
        <w:rPr>
          <w:rFonts w:cs="Arial"/>
        </w:rPr>
        <w:t>Suggested Audit Procedures</w:t>
      </w:r>
      <w:bookmarkEnd w:id="109"/>
    </w:p>
    <w:tbl>
      <w:tblPr>
        <w:tblStyle w:val="TableGrid"/>
        <w:tblW w:w="0" w:type="auto"/>
        <w:tblLayout w:type="fixed"/>
        <w:tblLook w:val="04A0" w:firstRow="1" w:lastRow="0" w:firstColumn="1" w:lastColumn="0" w:noHBand="0" w:noVBand="1"/>
      </w:tblPr>
      <w:tblGrid>
        <w:gridCol w:w="9558"/>
      </w:tblGrid>
      <w:tr w:rsidR="00E66852" w:rsidRPr="00F00D94" w14:paraId="43F17073" w14:textId="77777777" w:rsidTr="009E3931">
        <w:tc>
          <w:tcPr>
            <w:tcW w:w="9558" w:type="dxa"/>
            <w:shd w:val="clear" w:color="auto" w:fill="548DD4" w:themeFill="text2" w:themeFillTint="99"/>
          </w:tcPr>
          <w:p w14:paraId="049970B2"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0D850A86"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14B32D19" w14:textId="77777777" w:rsidTr="009E3931">
        <w:tc>
          <w:tcPr>
            <w:tcW w:w="9558" w:type="dxa"/>
          </w:tcPr>
          <w:p w14:paraId="2073C758"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7FE8BC59" w14:textId="77777777" w:rsidTr="009E3931">
        <w:tc>
          <w:tcPr>
            <w:tcW w:w="9558" w:type="dxa"/>
          </w:tcPr>
          <w:p w14:paraId="1A734E18" w14:textId="48655A4E" w:rsidR="002E2459" w:rsidRPr="0089043B" w:rsidRDefault="002E2459" w:rsidP="0089043B">
            <w:pPr>
              <w:pStyle w:val="ListParagraph"/>
              <w:numPr>
                <w:ilvl w:val="0"/>
                <w:numId w:val="97"/>
              </w:numPr>
              <w:spacing w:after="240"/>
              <w:jc w:val="both"/>
              <w:rPr>
                <w:rFonts w:ascii="Arial" w:hAnsi="Arial" w:cs="Arial"/>
              </w:rPr>
            </w:pPr>
            <w:r w:rsidRPr="002E2459">
              <w:rPr>
                <w:rFonts w:ascii="Arial" w:hAnsi="Arial" w:cs="Arial"/>
              </w:rPr>
              <w:lastRenderedPageBreak/>
              <w:t>Ascertain if the project is pro-rating front-line centralized services and, if so—</w:t>
            </w:r>
          </w:p>
          <w:p w14:paraId="4A1B601E" w14:textId="4DB009CD" w:rsidR="002E2459" w:rsidRPr="0089043B" w:rsidRDefault="002E2459" w:rsidP="0089043B">
            <w:pPr>
              <w:pStyle w:val="ListParagraph"/>
              <w:numPr>
                <w:ilvl w:val="0"/>
                <w:numId w:val="97"/>
              </w:numPr>
              <w:spacing w:after="240"/>
              <w:jc w:val="both"/>
              <w:rPr>
                <w:rFonts w:ascii="Arial" w:hAnsi="Arial" w:cs="Arial"/>
              </w:rPr>
            </w:pPr>
            <w:r w:rsidRPr="002E2459">
              <w:rPr>
                <w:rFonts w:ascii="Arial" w:hAnsi="Arial" w:cs="Arial"/>
              </w:rPr>
              <w:t xml:space="preserve">Select a sample of costs prorated by the COCC to a project for centralized front line project costs. </w:t>
            </w:r>
          </w:p>
          <w:p w14:paraId="13CC69FF" w14:textId="6A1A1D3B" w:rsidR="002E2459" w:rsidRPr="0089043B" w:rsidRDefault="002E2459" w:rsidP="0089043B">
            <w:pPr>
              <w:pStyle w:val="ListParagraph"/>
              <w:numPr>
                <w:ilvl w:val="0"/>
                <w:numId w:val="97"/>
              </w:numPr>
              <w:spacing w:after="240"/>
              <w:jc w:val="both"/>
              <w:rPr>
                <w:rFonts w:ascii="Arial" w:hAnsi="Arial" w:cs="Arial"/>
              </w:rPr>
            </w:pPr>
            <w:r w:rsidRPr="002E2459">
              <w:rPr>
                <w:rFonts w:ascii="Arial" w:hAnsi="Arial" w:cs="Arial"/>
              </w:rPr>
              <w:t>Review the method used to prorate amounts, including the method used to determine the level of cost allocation to the respective project(s) to ensure that the documented method mirrors the method associated with costs charged to a project.</w:t>
            </w:r>
          </w:p>
          <w:p w14:paraId="61575AF1" w14:textId="23DD7A9E" w:rsidR="002E2459" w:rsidRPr="0089043B" w:rsidRDefault="002E2459" w:rsidP="0089043B">
            <w:pPr>
              <w:pStyle w:val="ListParagraph"/>
              <w:numPr>
                <w:ilvl w:val="0"/>
                <w:numId w:val="97"/>
              </w:numPr>
              <w:spacing w:after="240"/>
              <w:jc w:val="both"/>
              <w:rPr>
                <w:rFonts w:ascii="Arial" w:hAnsi="Arial" w:cs="Arial"/>
              </w:rPr>
            </w:pPr>
            <w:r w:rsidRPr="002E2459">
              <w:rPr>
                <w:rFonts w:ascii="Arial" w:hAnsi="Arial" w:cs="Arial"/>
              </w:rPr>
              <w:t>Verify that charges are based on the methodology established by the PHA.</w:t>
            </w:r>
          </w:p>
          <w:p w14:paraId="677B1321" w14:textId="1D5019C1" w:rsidR="002E2459" w:rsidRPr="0089043B" w:rsidRDefault="002E2459" w:rsidP="0089043B">
            <w:pPr>
              <w:pStyle w:val="ListParagraph"/>
              <w:numPr>
                <w:ilvl w:val="0"/>
                <w:numId w:val="97"/>
              </w:numPr>
              <w:spacing w:after="240"/>
              <w:jc w:val="both"/>
              <w:rPr>
                <w:rFonts w:ascii="Arial" w:hAnsi="Arial" w:cs="Arial"/>
              </w:rPr>
            </w:pPr>
            <w:r w:rsidRPr="002E2459">
              <w:rPr>
                <w:rFonts w:ascii="Arial" w:hAnsi="Arial" w:cs="Arial"/>
              </w:rPr>
              <w:t>Confirm, by obtaining written representations from management, that the project(s) charged lack the on-site human resources to perform the function and whether such services were provided in the past. Verification can also be ascertained by reviewing the roles and responsibilities for the staff and determining if the services provided fall under these roles and responsibilities.</w:t>
            </w:r>
          </w:p>
          <w:p w14:paraId="38D5DF6A" w14:textId="2EE6BDF0" w:rsidR="00E66852" w:rsidRPr="002E2459" w:rsidRDefault="002E2459" w:rsidP="002E2459">
            <w:pPr>
              <w:pStyle w:val="ListParagraph"/>
              <w:numPr>
                <w:ilvl w:val="0"/>
                <w:numId w:val="97"/>
              </w:numPr>
              <w:spacing w:after="240"/>
              <w:jc w:val="both"/>
              <w:rPr>
                <w:rFonts w:ascii="Arial" w:hAnsi="Arial" w:cs="Arial"/>
              </w:rPr>
            </w:pPr>
            <w:r w:rsidRPr="002E2459">
              <w:rPr>
                <w:rFonts w:ascii="Arial" w:hAnsi="Arial" w:cs="Arial"/>
              </w:rPr>
              <w:t>Verify that no ineligible supervisory costs are charged to the project(s).</w:t>
            </w:r>
          </w:p>
        </w:tc>
      </w:tr>
    </w:tbl>
    <w:p w14:paraId="1E8E902E"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E3DF346" w14:textId="77777777" w:rsidR="00E66852" w:rsidRPr="00F00D94" w:rsidRDefault="00E66852" w:rsidP="00E66852">
      <w:pPr>
        <w:pStyle w:val="Heading3"/>
        <w:jc w:val="both"/>
        <w:rPr>
          <w:rFonts w:cs="Arial"/>
          <w:b w:val="0"/>
          <w:szCs w:val="24"/>
        </w:rPr>
      </w:pPr>
      <w:bookmarkStart w:id="110" w:name="_Toc120619956"/>
      <w:r w:rsidRPr="00F00D94">
        <w:rPr>
          <w:rFonts w:cs="Arial"/>
        </w:rPr>
        <w:t>Audit Implications Summary</w:t>
      </w:r>
      <w:bookmarkEnd w:id="110"/>
    </w:p>
    <w:tbl>
      <w:tblPr>
        <w:tblStyle w:val="TableGrid"/>
        <w:tblW w:w="5000" w:type="pct"/>
        <w:tblLook w:val="04A0" w:firstRow="1" w:lastRow="0" w:firstColumn="1" w:lastColumn="0" w:noHBand="0" w:noVBand="1"/>
      </w:tblPr>
      <w:tblGrid>
        <w:gridCol w:w="9350"/>
      </w:tblGrid>
      <w:tr w:rsidR="00E66852" w:rsidRPr="00F00D94" w14:paraId="75608260" w14:textId="77777777" w:rsidTr="009E3931">
        <w:tc>
          <w:tcPr>
            <w:tcW w:w="5000" w:type="pct"/>
            <w:shd w:val="clear" w:color="auto" w:fill="548DD4" w:themeFill="text2" w:themeFillTint="99"/>
          </w:tcPr>
          <w:p w14:paraId="09AAB7F9"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551C2F7D" w14:textId="77777777" w:rsidTr="009E3931">
        <w:tc>
          <w:tcPr>
            <w:tcW w:w="5000" w:type="pct"/>
          </w:tcPr>
          <w:p w14:paraId="1276A28D" w14:textId="77777777" w:rsidR="00E66852" w:rsidRPr="00F00D94" w:rsidRDefault="00E66852" w:rsidP="00E66852">
            <w:pPr>
              <w:widowControl w:val="0"/>
              <w:numPr>
                <w:ilvl w:val="0"/>
                <w:numId w:val="8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C46B07F" w14:textId="77777777" w:rsidR="00E66852" w:rsidRPr="00F00D94" w:rsidRDefault="00E66852" w:rsidP="009E3931">
            <w:pPr>
              <w:widowControl w:val="0"/>
              <w:spacing w:after="240"/>
              <w:ind w:left="720"/>
              <w:jc w:val="both"/>
              <w:rPr>
                <w:rFonts w:ascii="Arial" w:hAnsi="Arial" w:cs="Arial"/>
                <w:b/>
                <w:sz w:val="20"/>
              </w:rPr>
            </w:pPr>
          </w:p>
          <w:p w14:paraId="6EEDD798" w14:textId="77777777" w:rsidR="00E66852" w:rsidRPr="00F00D94" w:rsidRDefault="00E66852" w:rsidP="00E66852">
            <w:pPr>
              <w:widowControl w:val="0"/>
              <w:numPr>
                <w:ilvl w:val="0"/>
                <w:numId w:val="84"/>
              </w:numPr>
              <w:spacing w:after="240"/>
              <w:jc w:val="both"/>
              <w:rPr>
                <w:rFonts w:ascii="Arial" w:eastAsiaTheme="minorHAnsi" w:hAnsi="Arial" w:cs="Arial"/>
                <w:b/>
                <w:sz w:val="20"/>
              </w:rPr>
            </w:pPr>
            <w:r w:rsidRPr="00F00D94">
              <w:rPr>
                <w:rFonts w:ascii="Arial" w:hAnsi="Arial" w:cs="Arial"/>
                <w:b/>
                <w:sz w:val="20"/>
              </w:rPr>
              <w:t>Assessment of Control Risk:</w:t>
            </w:r>
          </w:p>
          <w:p w14:paraId="3574CBF2" w14:textId="77777777" w:rsidR="00E66852" w:rsidRPr="00F00D94" w:rsidRDefault="00E66852" w:rsidP="009E3931">
            <w:pPr>
              <w:pStyle w:val="ListParagraph"/>
              <w:spacing w:after="240"/>
              <w:jc w:val="both"/>
              <w:rPr>
                <w:rFonts w:ascii="Arial" w:hAnsi="Arial" w:cs="Arial"/>
                <w:b/>
              </w:rPr>
            </w:pPr>
          </w:p>
          <w:p w14:paraId="5CC0C1C7" w14:textId="77777777" w:rsidR="00E66852" w:rsidRPr="00F00D94" w:rsidRDefault="00E66852" w:rsidP="00E66852">
            <w:pPr>
              <w:widowControl w:val="0"/>
              <w:numPr>
                <w:ilvl w:val="0"/>
                <w:numId w:val="8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9D6D857" w14:textId="77777777" w:rsidR="00E66852" w:rsidRPr="00F00D94" w:rsidRDefault="00E66852" w:rsidP="009E3931">
            <w:pPr>
              <w:pStyle w:val="ListParagraph"/>
              <w:spacing w:after="240"/>
              <w:jc w:val="both"/>
              <w:rPr>
                <w:rFonts w:ascii="Arial" w:hAnsi="Arial" w:cs="Arial"/>
                <w:b/>
              </w:rPr>
            </w:pPr>
          </w:p>
          <w:p w14:paraId="723674C4" w14:textId="77777777" w:rsidR="00E66852" w:rsidRPr="00F00D94" w:rsidRDefault="00E66852" w:rsidP="00E66852">
            <w:pPr>
              <w:widowControl w:val="0"/>
              <w:numPr>
                <w:ilvl w:val="0"/>
                <w:numId w:val="8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E2A8A60" w14:textId="77777777" w:rsidR="00E66852" w:rsidRPr="00F00D94" w:rsidRDefault="00E66852" w:rsidP="009E3931">
            <w:pPr>
              <w:pStyle w:val="ListParagraph"/>
              <w:spacing w:after="240"/>
              <w:jc w:val="both"/>
              <w:rPr>
                <w:rFonts w:ascii="Arial" w:hAnsi="Arial" w:cs="Arial"/>
                <w:b/>
              </w:rPr>
            </w:pPr>
          </w:p>
          <w:p w14:paraId="310B526D" w14:textId="77777777" w:rsidR="00E66852" w:rsidRPr="00F00D94" w:rsidRDefault="00E66852" w:rsidP="00E66852">
            <w:pPr>
              <w:widowControl w:val="0"/>
              <w:numPr>
                <w:ilvl w:val="0"/>
                <w:numId w:val="8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A65F95D" w14:textId="77777777" w:rsidR="00E66852" w:rsidRPr="00F00D94" w:rsidRDefault="00E66852" w:rsidP="009E3931">
            <w:pPr>
              <w:pStyle w:val="APStepItem"/>
              <w:numPr>
                <w:ilvl w:val="0"/>
                <w:numId w:val="0"/>
              </w:numPr>
              <w:spacing w:after="240"/>
              <w:rPr>
                <w:rFonts w:cs="Arial"/>
                <w:b/>
              </w:rPr>
            </w:pPr>
          </w:p>
        </w:tc>
      </w:tr>
    </w:tbl>
    <w:p w14:paraId="3556ABEC"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43"/>
          <w:pgSz w:w="12240" w:h="15840" w:code="1"/>
          <w:pgMar w:top="1440" w:right="1440" w:bottom="1440" w:left="1440" w:header="720" w:footer="720" w:gutter="0"/>
          <w:cols w:space="720"/>
          <w:docGrid w:linePitch="360"/>
        </w:sectPr>
      </w:pPr>
    </w:p>
    <w:p w14:paraId="736CAEF7" w14:textId="6EE4D4E4" w:rsidR="00E66852" w:rsidRPr="00F00D94" w:rsidRDefault="00E66852" w:rsidP="00E66852">
      <w:pPr>
        <w:pStyle w:val="Heading2"/>
        <w:jc w:val="both"/>
        <w:rPr>
          <w:rFonts w:cs="Arial"/>
        </w:rPr>
      </w:pPr>
      <w:bookmarkStart w:id="111" w:name="_Toc120619957"/>
      <w:r w:rsidRPr="00F00D94">
        <w:rPr>
          <w:rFonts w:cs="Arial"/>
        </w:rPr>
        <w:lastRenderedPageBreak/>
        <w:t>N.  SPECIAL TESTS AND PROVISIONS</w:t>
      </w:r>
      <w:r w:rsidR="00326438">
        <w:rPr>
          <w:rFonts w:cs="Arial"/>
        </w:rPr>
        <w:t xml:space="preserve"> – ASSET MANAGEMENT FEE</w:t>
      </w:r>
      <w:bookmarkEnd w:id="111"/>
      <w:r w:rsidR="00326438">
        <w:rPr>
          <w:rFonts w:cs="Arial"/>
        </w:rPr>
        <w:t xml:space="preserve"> </w:t>
      </w:r>
    </w:p>
    <w:p w14:paraId="2B8134D7" w14:textId="77777777" w:rsidR="00E66852" w:rsidRPr="00F00D94" w:rsidRDefault="00E66852" w:rsidP="00E66852">
      <w:pPr>
        <w:pStyle w:val="Heading3"/>
        <w:jc w:val="both"/>
        <w:rPr>
          <w:rFonts w:cs="Arial"/>
        </w:rPr>
      </w:pPr>
      <w:bookmarkStart w:id="112" w:name="_Toc120619958"/>
      <w:r w:rsidRPr="00F00D94">
        <w:rPr>
          <w:rFonts w:cs="Arial"/>
        </w:rPr>
        <w:t>OMB Compliance Requirements</w:t>
      </w:r>
      <w:bookmarkEnd w:id="112"/>
    </w:p>
    <w:p w14:paraId="16D4E05E"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FB03BD4"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6F4315F"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0116DF02"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3CA18DE8" w14:textId="35B79CF5" w:rsidR="00326438" w:rsidRPr="00326438" w:rsidRDefault="00326438"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26438">
        <w:rPr>
          <w:rFonts w:ascii="Arial" w:hAnsi="Arial" w:cs="Arial"/>
          <w:bCs/>
          <w:sz w:val="20"/>
        </w:rPr>
        <w:t>The COCC may charge a reasonable asset management fee to projects to fund the operations of the central office. HUD will generally consider an asset management fee charged to each project of $10 per unit month (PUM) as reasonable. Guidance on reasonableness standards for asset management fees is provided in sections 7.4 and 7.6 in the Supplement to HUD Handbook 7475.1. HUD considers any fees that are within HUD guidance to be reasonable. PHAs are requested to consult with HUD regarding any fees that depart from HUD guidance and HUD will provide its view on the reasonableness of the fees. Any fees above the HUD guidelines that have not been approved by HUD need to be reviewed in detail to determine if the additional costs are justified by local conditions or other factors (24 CFR section 990.280(b)(5)(ii)).</w:t>
      </w:r>
    </w:p>
    <w:p w14:paraId="7988B337" w14:textId="0C502C16"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7CD882E1" w14:textId="77777777" w:rsidR="00E66852" w:rsidRPr="00F00D94" w:rsidRDefault="00E66852" w:rsidP="00E66852">
      <w:pPr>
        <w:pStyle w:val="Heading3"/>
        <w:jc w:val="both"/>
        <w:rPr>
          <w:rFonts w:cs="Arial"/>
        </w:rPr>
      </w:pPr>
      <w:bookmarkStart w:id="113" w:name="_Toc120619959"/>
      <w:r w:rsidRPr="00F00D94">
        <w:rPr>
          <w:rFonts w:cs="Arial"/>
        </w:rPr>
        <w:t>Additional Program Specific Information</w:t>
      </w:r>
      <w:bookmarkEnd w:id="113"/>
    </w:p>
    <w:p w14:paraId="1921DC10" w14:textId="24F8CEF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042210" w14:textId="77777777" w:rsidR="00E66852" w:rsidRPr="00F00D94" w:rsidRDefault="00E66852" w:rsidP="00E66852">
      <w:pPr>
        <w:pStyle w:val="Heading3"/>
        <w:jc w:val="both"/>
        <w:rPr>
          <w:rFonts w:cs="Arial"/>
        </w:rPr>
      </w:pPr>
      <w:bookmarkStart w:id="114" w:name="_Toc120619960"/>
      <w:r w:rsidRPr="00F00D94">
        <w:rPr>
          <w:rFonts w:cs="Arial"/>
        </w:rPr>
        <w:t>Audit Objectives and Control Testing</w:t>
      </w:r>
      <w:bookmarkEnd w:id="114"/>
    </w:p>
    <w:p w14:paraId="109B87E6"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9B92BFE" w14:textId="04087409"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44"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0FD973E9" w14:textId="75DEF1E3"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45" w:history="1">
        <w:r w:rsidR="00E66852" w:rsidRPr="00F00D94">
          <w:rPr>
            <w:rStyle w:val="Hyperlink"/>
            <w:rFonts w:ascii="Arial" w:hAnsi="Arial" w:cs="Arial"/>
            <w:sz w:val="20"/>
            <w:szCs w:val="20"/>
          </w:rPr>
          <w:t>2013 COSO</w:t>
        </w:r>
      </w:hyperlink>
    </w:p>
    <w:p w14:paraId="244073CF" w14:textId="3908AF88"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46" w:history="1">
        <w:r w:rsidR="00E66852" w:rsidRPr="00F00D94">
          <w:rPr>
            <w:rStyle w:val="Hyperlink"/>
            <w:rFonts w:ascii="Arial" w:hAnsi="Arial" w:cs="Arial"/>
            <w:sz w:val="20"/>
            <w:szCs w:val="20"/>
          </w:rPr>
          <w:t>GAO’s 2014 Green Book</w:t>
        </w:r>
      </w:hyperlink>
    </w:p>
    <w:p w14:paraId="57A78E96"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5215E7C8"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D69D4F3"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01B3A54" w14:textId="2BECD02C"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6FAE594" w14:textId="4D0CAB0F" w:rsidR="00326438" w:rsidRPr="00326438" w:rsidRDefault="00326438" w:rsidP="00326438">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326438">
        <w:rPr>
          <w:rFonts w:ascii="Arial" w:hAnsi="Arial" w:cs="Arial"/>
          <w:iCs/>
          <w:sz w:val="20"/>
        </w:rPr>
        <w:t>Determine whether the asset management fees charged by the COCC to the projects is reasonable.</w:t>
      </w:r>
    </w:p>
    <w:p w14:paraId="37F7373B" w14:textId="220E91AD"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0144368D" w14:textId="77777777" w:rsidTr="009E3931">
        <w:tc>
          <w:tcPr>
            <w:tcW w:w="5000" w:type="pct"/>
            <w:shd w:val="clear" w:color="auto" w:fill="548DD4" w:themeFill="text2" w:themeFillTint="99"/>
          </w:tcPr>
          <w:p w14:paraId="3F99905E"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42F493F7" w14:textId="77777777" w:rsidTr="009E3931">
        <w:tc>
          <w:tcPr>
            <w:tcW w:w="5000" w:type="pct"/>
          </w:tcPr>
          <w:p w14:paraId="30ED6EE1"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1FC3754C" w14:textId="77777777" w:rsidR="00E66852" w:rsidRPr="00F00D94" w:rsidRDefault="00E66852" w:rsidP="009E3931">
            <w:pPr>
              <w:pStyle w:val="AuditProcedureHeading"/>
              <w:spacing w:after="240"/>
              <w:jc w:val="both"/>
              <w:rPr>
                <w:rFonts w:cs="Arial"/>
                <w:b/>
                <w:bCs/>
                <w:szCs w:val="20"/>
                <w:u w:val="single"/>
              </w:rPr>
            </w:pPr>
          </w:p>
          <w:p w14:paraId="2877B57F"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37A92E8" w14:textId="77777777" w:rsidR="00E66852" w:rsidRPr="00F00D94" w:rsidRDefault="00E66852" w:rsidP="009E3931">
            <w:pPr>
              <w:pStyle w:val="AuditProcedureHeading"/>
              <w:spacing w:after="240"/>
              <w:jc w:val="both"/>
              <w:rPr>
                <w:rFonts w:cs="Arial"/>
                <w:b/>
                <w:bCs/>
                <w:szCs w:val="20"/>
                <w:u w:val="single"/>
              </w:rPr>
            </w:pPr>
          </w:p>
          <w:p w14:paraId="60628E3B"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FF75B9E" w14:textId="77777777" w:rsidR="00E66852" w:rsidRPr="00F00D94" w:rsidRDefault="00E66852" w:rsidP="009E3931">
            <w:pPr>
              <w:spacing w:after="240"/>
              <w:jc w:val="both"/>
              <w:rPr>
                <w:rFonts w:ascii="Arial" w:hAnsi="Arial" w:cs="Arial"/>
                <w:b/>
                <w:sz w:val="20"/>
                <w:u w:val="single"/>
              </w:rPr>
            </w:pPr>
          </w:p>
          <w:p w14:paraId="0F828708"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D82EE16" w14:textId="77777777" w:rsidR="00E66852" w:rsidRPr="00C35E5F" w:rsidRDefault="00E66852" w:rsidP="009E3931">
            <w:pPr>
              <w:spacing w:after="240"/>
              <w:jc w:val="both"/>
              <w:rPr>
                <w:rFonts w:ascii="Arial" w:eastAsiaTheme="minorHAnsi" w:hAnsi="Arial" w:cs="Arial"/>
                <w:sz w:val="20"/>
                <w:szCs w:val="20"/>
              </w:rPr>
            </w:pPr>
          </w:p>
        </w:tc>
      </w:tr>
    </w:tbl>
    <w:p w14:paraId="3BDD39A1"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0F8B998" w14:textId="77777777" w:rsidR="00E66852" w:rsidRPr="00F00D94" w:rsidRDefault="00E66852" w:rsidP="00E66852">
      <w:pPr>
        <w:pStyle w:val="Heading3"/>
        <w:jc w:val="both"/>
        <w:rPr>
          <w:rFonts w:cs="Arial"/>
        </w:rPr>
      </w:pPr>
      <w:bookmarkStart w:id="115" w:name="_Toc120619961"/>
      <w:r w:rsidRPr="00F00D94">
        <w:rPr>
          <w:rFonts w:cs="Arial"/>
        </w:rPr>
        <w:t>Suggested Audit Procedures</w:t>
      </w:r>
      <w:bookmarkEnd w:id="115"/>
    </w:p>
    <w:tbl>
      <w:tblPr>
        <w:tblStyle w:val="TableGrid"/>
        <w:tblW w:w="0" w:type="auto"/>
        <w:tblLayout w:type="fixed"/>
        <w:tblLook w:val="04A0" w:firstRow="1" w:lastRow="0" w:firstColumn="1" w:lastColumn="0" w:noHBand="0" w:noVBand="1"/>
      </w:tblPr>
      <w:tblGrid>
        <w:gridCol w:w="9558"/>
      </w:tblGrid>
      <w:tr w:rsidR="00E66852" w:rsidRPr="00F00D94" w14:paraId="4A153405" w14:textId="77777777" w:rsidTr="009E3931">
        <w:tc>
          <w:tcPr>
            <w:tcW w:w="9558" w:type="dxa"/>
            <w:shd w:val="clear" w:color="auto" w:fill="548DD4" w:themeFill="text2" w:themeFillTint="99"/>
          </w:tcPr>
          <w:p w14:paraId="50F4C978"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59E1E4D9"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1229C3F5" w14:textId="77777777" w:rsidTr="009E3931">
        <w:tc>
          <w:tcPr>
            <w:tcW w:w="9558" w:type="dxa"/>
          </w:tcPr>
          <w:p w14:paraId="2A797FD4"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65D505C2" w14:textId="77777777" w:rsidTr="009E3931">
        <w:tc>
          <w:tcPr>
            <w:tcW w:w="9558" w:type="dxa"/>
          </w:tcPr>
          <w:p w14:paraId="6CED0826" w14:textId="1FA08207" w:rsidR="00326438" w:rsidRPr="008435B0" w:rsidRDefault="00326438" w:rsidP="008435B0">
            <w:pPr>
              <w:pStyle w:val="ListParagraph"/>
              <w:numPr>
                <w:ilvl w:val="0"/>
                <w:numId w:val="98"/>
              </w:numPr>
              <w:spacing w:after="240"/>
              <w:jc w:val="both"/>
              <w:rPr>
                <w:rFonts w:ascii="Arial" w:hAnsi="Arial" w:cs="Arial"/>
              </w:rPr>
            </w:pPr>
            <w:r w:rsidRPr="00326438">
              <w:rPr>
                <w:rFonts w:ascii="Arial" w:hAnsi="Arial" w:cs="Arial"/>
              </w:rPr>
              <w:t>Select a sample of projects that were charged an asset management fee.</w:t>
            </w:r>
          </w:p>
          <w:p w14:paraId="6D8D68D2" w14:textId="12704C0E" w:rsidR="00326438" w:rsidRPr="008435B0" w:rsidRDefault="00326438" w:rsidP="008435B0">
            <w:pPr>
              <w:pStyle w:val="ListParagraph"/>
              <w:numPr>
                <w:ilvl w:val="0"/>
                <w:numId w:val="98"/>
              </w:numPr>
              <w:spacing w:after="240"/>
              <w:jc w:val="both"/>
              <w:rPr>
                <w:rFonts w:ascii="Arial" w:hAnsi="Arial" w:cs="Arial"/>
              </w:rPr>
            </w:pPr>
            <w:r w:rsidRPr="00326438">
              <w:rPr>
                <w:rFonts w:ascii="Arial" w:hAnsi="Arial" w:cs="Arial"/>
              </w:rPr>
              <w:t>Determine if the fees comply with fee reasonable guidelines set by HUD.</w:t>
            </w:r>
          </w:p>
          <w:p w14:paraId="674F3C9B" w14:textId="1D3DF930" w:rsidR="00E66852" w:rsidRPr="00326438" w:rsidRDefault="00326438" w:rsidP="00326438">
            <w:pPr>
              <w:pStyle w:val="ListParagraph"/>
              <w:numPr>
                <w:ilvl w:val="0"/>
                <w:numId w:val="98"/>
              </w:numPr>
              <w:spacing w:after="240"/>
              <w:jc w:val="both"/>
              <w:rPr>
                <w:rFonts w:ascii="Arial" w:hAnsi="Arial" w:cs="Arial"/>
              </w:rPr>
            </w:pPr>
            <w:r w:rsidRPr="00326438">
              <w:rPr>
                <w:rFonts w:ascii="Arial" w:hAnsi="Arial" w:cs="Arial"/>
              </w:rPr>
              <w:lastRenderedPageBreak/>
              <w:t>For any fees that do not meet the reasonableness guidelines, review the documentation maintained by the PHA to determine if the fees were approved by HUD or are reasonable.</w:t>
            </w:r>
          </w:p>
        </w:tc>
      </w:tr>
    </w:tbl>
    <w:p w14:paraId="384AE28E"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BE23DD3" w14:textId="77777777" w:rsidR="00E66852" w:rsidRPr="00F00D94" w:rsidRDefault="00E66852" w:rsidP="00E66852">
      <w:pPr>
        <w:pStyle w:val="Heading3"/>
        <w:jc w:val="both"/>
        <w:rPr>
          <w:rFonts w:cs="Arial"/>
          <w:b w:val="0"/>
          <w:szCs w:val="24"/>
        </w:rPr>
      </w:pPr>
      <w:bookmarkStart w:id="116" w:name="_Toc120619962"/>
      <w:r w:rsidRPr="00F00D94">
        <w:rPr>
          <w:rFonts w:cs="Arial"/>
        </w:rPr>
        <w:t>Audit Implications Summary</w:t>
      </w:r>
      <w:bookmarkEnd w:id="116"/>
    </w:p>
    <w:tbl>
      <w:tblPr>
        <w:tblStyle w:val="TableGrid"/>
        <w:tblW w:w="5000" w:type="pct"/>
        <w:tblLook w:val="04A0" w:firstRow="1" w:lastRow="0" w:firstColumn="1" w:lastColumn="0" w:noHBand="0" w:noVBand="1"/>
      </w:tblPr>
      <w:tblGrid>
        <w:gridCol w:w="9350"/>
      </w:tblGrid>
      <w:tr w:rsidR="00E66852" w:rsidRPr="00F00D94" w14:paraId="1074EAF6" w14:textId="77777777" w:rsidTr="009E3931">
        <w:tc>
          <w:tcPr>
            <w:tcW w:w="5000" w:type="pct"/>
            <w:shd w:val="clear" w:color="auto" w:fill="548DD4" w:themeFill="text2" w:themeFillTint="99"/>
          </w:tcPr>
          <w:p w14:paraId="216A9222"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48B91021" w14:textId="77777777" w:rsidTr="009E3931">
        <w:tc>
          <w:tcPr>
            <w:tcW w:w="5000" w:type="pct"/>
          </w:tcPr>
          <w:p w14:paraId="70669337" w14:textId="77777777" w:rsidR="00E66852" w:rsidRPr="00F00D94" w:rsidRDefault="00E66852" w:rsidP="00E66852">
            <w:pPr>
              <w:widowControl w:val="0"/>
              <w:numPr>
                <w:ilvl w:val="0"/>
                <w:numId w:val="83"/>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2A2A997F" w14:textId="77777777" w:rsidR="00E66852" w:rsidRPr="00F00D94" w:rsidRDefault="00E66852" w:rsidP="009E3931">
            <w:pPr>
              <w:widowControl w:val="0"/>
              <w:spacing w:after="240"/>
              <w:ind w:left="720"/>
              <w:jc w:val="both"/>
              <w:rPr>
                <w:rFonts w:ascii="Arial" w:hAnsi="Arial" w:cs="Arial"/>
                <w:b/>
                <w:sz w:val="20"/>
              </w:rPr>
            </w:pPr>
          </w:p>
          <w:p w14:paraId="3F4F61FF" w14:textId="77777777" w:rsidR="00E66852" w:rsidRPr="00F00D94" w:rsidRDefault="00E66852" w:rsidP="00E66852">
            <w:pPr>
              <w:widowControl w:val="0"/>
              <w:numPr>
                <w:ilvl w:val="0"/>
                <w:numId w:val="83"/>
              </w:numPr>
              <w:spacing w:after="240"/>
              <w:jc w:val="both"/>
              <w:rPr>
                <w:rFonts w:ascii="Arial" w:eastAsiaTheme="minorHAnsi" w:hAnsi="Arial" w:cs="Arial"/>
                <w:b/>
                <w:sz w:val="20"/>
              </w:rPr>
            </w:pPr>
            <w:r w:rsidRPr="00F00D94">
              <w:rPr>
                <w:rFonts w:ascii="Arial" w:hAnsi="Arial" w:cs="Arial"/>
                <w:b/>
                <w:sz w:val="20"/>
              </w:rPr>
              <w:t>Assessment of Control Risk:</w:t>
            </w:r>
          </w:p>
          <w:p w14:paraId="636F4AB4" w14:textId="77777777" w:rsidR="00E66852" w:rsidRPr="00F00D94" w:rsidRDefault="00E66852" w:rsidP="009E3931">
            <w:pPr>
              <w:pStyle w:val="ListParagraph"/>
              <w:spacing w:after="240"/>
              <w:jc w:val="both"/>
              <w:rPr>
                <w:rFonts w:ascii="Arial" w:hAnsi="Arial" w:cs="Arial"/>
                <w:b/>
              </w:rPr>
            </w:pPr>
          </w:p>
          <w:p w14:paraId="3F91B7C7" w14:textId="77777777" w:rsidR="00E66852" w:rsidRPr="00F00D94" w:rsidRDefault="00E66852" w:rsidP="00E66852">
            <w:pPr>
              <w:widowControl w:val="0"/>
              <w:numPr>
                <w:ilvl w:val="0"/>
                <w:numId w:val="8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544425B5" w14:textId="77777777" w:rsidR="00E66852" w:rsidRPr="00F00D94" w:rsidRDefault="00E66852" w:rsidP="009E3931">
            <w:pPr>
              <w:pStyle w:val="ListParagraph"/>
              <w:spacing w:after="240"/>
              <w:jc w:val="both"/>
              <w:rPr>
                <w:rFonts w:ascii="Arial" w:hAnsi="Arial" w:cs="Arial"/>
                <w:b/>
              </w:rPr>
            </w:pPr>
          </w:p>
          <w:p w14:paraId="5567777B" w14:textId="77777777" w:rsidR="00E66852" w:rsidRPr="00F00D94" w:rsidRDefault="00E66852" w:rsidP="00E66852">
            <w:pPr>
              <w:widowControl w:val="0"/>
              <w:numPr>
                <w:ilvl w:val="0"/>
                <w:numId w:val="8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D5F84A5" w14:textId="77777777" w:rsidR="00E66852" w:rsidRPr="00F00D94" w:rsidRDefault="00E66852" w:rsidP="009E3931">
            <w:pPr>
              <w:pStyle w:val="ListParagraph"/>
              <w:spacing w:after="240"/>
              <w:jc w:val="both"/>
              <w:rPr>
                <w:rFonts w:ascii="Arial" w:hAnsi="Arial" w:cs="Arial"/>
                <w:b/>
              </w:rPr>
            </w:pPr>
          </w:p>
          <w:p w14:paraId="54709B69" w14:textId="77777777" w:rsidR="00E66852" w:rsidRPr="00F00D94" w:rsidRDefault="00E66852" w:rsidP="00E66852">
            <w:pPr>
              <w:widowControl w:val="0"/>
              <w:numPr>
                <w:ilvl w:val="0"/>
                <w:numId w:val="8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06F384" w14:textId="77777777" w:rsidR="00E66852" w:rsidRPr="00F00D94" w:rsidRDefault="00E66852" w:rsidP="009E3931">
            <w:pPr>
              <w:pStyle w:val="APStepItem"/>
              <w:numPr>
                <w:ilvl w:val="0"/>
                <w:numId w:val="0"/>
              </w:numPr>
              <w:spacing w:after="240"/>
              <w:rPr>
                <w:rFonts w:cs="Arial"/>
                <w:b/>
              </w:rPr>
            </w:pPr>
          </w:p>
        </w:tc>
      </w:tr>
    </w:tbl>
    <w:p w14:paraId="7EACA185"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47"/>
          <w:pgSz w:w="12240" w:h="15840" w:code="1"/>
          <w:pgMar w:top="1440" w:right="1440" w:bottom="1440" w:left="1440" w:header="720" w:footer="720" w:gutter="0"/>
          <w:cols w:space="720"/>
          <w:docGrid w:linePitch="360"/>
        </w:sectPr>
      </w:pPr>
    </w:p>
    <w:p w14:paraId="114BF7A3" w14:textId="2C45D43B" w:rsidR="00E66852" w:rsidRPr="00F00D94" w:rsidRDefault="00E66852" w:rsidP="00E66852">
      <w:pPr>
        <w:pStyle w:val="Heading2"/>
        <w:jc w:val="both"/>
        <w:rPr>
          <w:rFonts w:cs="Arial"/>
        </w:rPr>
      </w:pPr>
      <w:bookmarkStart w:id="117" w:name="_Toc120619963"/>
      <w:r w:rsidRPr="00F00D94">
        <w:rPr>
          <w:rFonts w:cs="Arial"/>
        </w:rPr>
        <w:lastRenderedPageBreak/>
        <w:t>N.  SPECIAL TESTS AND PROVISIONS</w:t>
      </w:r>
      <w:r w:rsidR="00326438">
        <w:rPr>
          <w:rFonts w:cs="Arial"/>
        </w:rPr>
        <w:t xml:space="preserve"> – MANAGEMENT FEES</w:t>
      </w:r>
      <w:bookmarkEnd w:id="117"/>
      <w:r w:rsidR="00326438">
        <w:rPr>
          <w:rFonts w:cs="Arial"/>
        </w:rPr>
        <w:t xml:space="preserve"> </w:t>
      </w:r>
    </w:p>
    <w:p w14:paraId="2A67ED60" w14:textId="77777777" w:rsidR="00E66852" w:rsidRPr="00F00D94" w:rsidRDefault="00E66852" w:rsidP="00E66852">
      <w:pPr>
        <w:pStyle w:val="Heading3"/>
        <w:jc w:val="both"/>
        <w:rPr>
          <w:rFonts w:cs="Arial"/>
        </w:rPr>
      </w:pPr>
      <w:bookmarkStart w:id="118" w:name="_Toc120619964"/>
      <w:r w:rsidRPr="00F00D94">
        <w:rPr>
          <w:rFonts w:cs="Arial"/>
        </w:rPr>
        <w:t>OMB Compliance Requirements</w:t>
      </w:r>
      <w:bookmarkEnd w:id="118"/>
    </w:p>
    <w:p w14:paraId="700A4873"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58A560B"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713BDFC"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0B6C4C29"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2BAC30C8" w14:textId="6E881C02" w:rsidR="00326438" w:rsidRPr="00326438" w:rsidRDefault="00326438"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26438">
        <w:rPr>
          <w:rFonts w:ascii="Arial" w:hAnsi="Arial" w:cs="Arial"/>
          <w:bCs/>
          <w:sz w:val="20"/>
        </w:rPr>
        <w:t>The COCC may charge reasonable management fees. Management fees may include property management fees, program management fees, and bookkeeping fees. Fee reasonableness standards for the property management fee and bookkeeping fee are provided in sections 7.4 and 7.5 in the Supplement to HUD Handbook 7475.1. HUD considers any fees that are within HUD guidance to be reasonable. PHAs are requested to consult with HUD regarding any fees that depart from HUD guidance and HUD will provide its view on the reasonableness of the fees. Any fees above the HUD guidelines that have not been approved by HUD need to be reviewed in detail to determine if the additional costs are justified by local conditions or other factors (24 CFR section 990.280(b)(4)), including cost reasonableness guidance under 2 CFR Part 200.</w:t>
      </w:r>
    </w:p>
    <w:p w14:paraId="355371CD" w14:textId="5D4189F5"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5BD9C12F" w14:textId="77777777" w:rsidR="00E66852" w:rsidRPr="00F00D94" w:rsidRDefault="00E66852" w:rsidP="00E66852">
      <w:pPr>
        <w:pStyle w:val="Heading3"/>
        <w:jc w:val="both"/>
        <w:rPr>
          <w:rFonts w:cs="Arial"/>
        </w:rPr>
      </w:pPr>
      <w:bookmarkStart w:id="119" w:name="_Toc120619965"/>
      <w:r w:rsidRPr="00F00D94">
        <w:rPr>
          <w:rFonts w:cs="Arial"/>
        </w:rPr>
        <w:t>Additional Program Specific Information</w:t>
      </w:r>
      <w:bookmarkEnd w:id="119"/>
    </w:p>
    <w:p w14:paraId="4BD51325" w14:textId="7922602B"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84C61EF" w14:textId="77777777" w:rsidR="00E66852" w:rsidRPr="00F00D94" w:rsidRDefault="00E66852" w:rsidP="00E66852">
      <w:pPr>
        <w:pStyle w:val="Heading3"/>
        <w:jc w:val="both"/>
        <w:rPr>
          <w:rFonts w:cs="Arial"/>
        </w:rPr>
      </w:pPr>
      <w:bookmarkStart w:id="120" w:name="_Toc120619966"/>
      <w:r w:rsidRPr="00F00D94">
        <w:rPr>
          <w:rFonts w:cs="Arial"/>
        </w:rPr>
        <w:t>Audit Objectives and Control Testing</w:t>
      </w:r>
      <w:bookmarkEnd w:id="120"/>
    </w:p>
    <w:p w14:paraId="3555F274"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4323CF" w14:textId="0DDA33B8"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48"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53C1839B" w14:textId="59F04F25"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49" w:history="1">
        <w:r w:rsidR="00E66852" w:rsidRPr="00F00D94">
          <w:rPr>
            <w:rStyle w:val="Hyperlink"/>
            <w:rFonts w:ascii="Arial" w:hAnsi="Arial" w:cs="Arial"/>
            <w:sz w:val="20"/>
            <w:szCs w:val="20"/>
          </w:rPr>
          <w:t>2013 COSO</w:t>
        </w:r>
      </w:hyperlink>
    </w:p>
    <w:p w14:paraId="41E2AF1E" w14:textId="2728D9CA"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50" w:history="1">
        <w:r w:rsidR="00E66852" w:rsidRPr="00F00D94">
          <w:rPr>
            <w:rStyle w:val="Hyperlink"/>
            <w:rFonts w:ascii="Arial" w:hAnsi="Arial" w:cs="Arial"/>
            <w:sz w:val="20"/>
            <w:szCs w:val="20"/>
          </w:rPr>
          <w:t>GAO’s 2014 Green Book</w:t>
        </w:r>
      </w:hyperlink>
    </w:p>
    <w:p w14:paraId="3064FBA0"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2D15E7EB"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C6EDE17"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44AE948" w14:textId="6BD4B428"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5A106235" w14:textId="5E322171" w:rsidR="00326438" w:rsidRPr="00326438" w:rsidRDefault="00326438" w:rsidP="00326438">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326438">
        <w:rPr>
          <w:rFonts w:ascii="Arial" w:hAnsi="Arial" w:cs="Arial"/>
          <w:iCs/>
          <w:sz w:val="20"/>
        </w:rPr>
        <w:t>Determine whether the fees charged by the COCC for management services are reasonable.</w:t>
      </w:r>
    </w:p>
    <w:p w14:paraId="6E175D85" w14:textId="116BBA25"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740E6724" w14:textId="77777777" w:rsidTr="009E3931">
        <w:tc>
          <w:tcPr>
            <w:tcW w:w="5000" w:type="pct"/>
            <w:shd w:val="clear" w:color="auto" w:fill="548DD4" w:themeFill="text2" w:themeFillTint="99"/>
          </w:tcPr>
          <w:p w14:paraId="48E4293A"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71FB8ABE" w14:textId="77777777" w:rsidTr="009E3931">
        <w:tc>
          <w:tcPr>
            <w:tcW w:w="5000" w:type="pct"/>
          </w:tcPr>
          <w:p w14:paraId="6797BE72"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3720AAF" w14:textId="77777777" w:rsidR="00E66852" w:rsidRPr="00F00D94" w:rsidRDefault="00E66852" w:rsidP="009E3931">
            <w:pPr>
              <w:pStyle w:val="AuditProcedureHeading"/>
              <w:spacing w:after="240"/>
              <w:jc w:val="both"/>
              <w:rPr>
                <w:rFonts w:cs="Arial"/>
                <w:b/>
                <w:bCs/>
                <w:szCs w:val="20"/>
                <w:u w:val="single"/>
              </w:rPr>
            </w:pPr>
          </w:p>
          <w:p w14:paraId="0910AB4D"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F8866A3" w14:textId="77777777" w:rsidR="00E66852" w:rsidRPr="00F00D94" w:rsidRDefault="00E66852" w:rsidP="009E3931">
            <w:pPr>
              <w:pStyle w:val="AuditProcedureHeading"/>
              <w:spacing w:after="240"/>
              <w:jc w:val="both"/>
              <w:rPr>
                <w:rFonts w:cs="Arial"/>
                <w:b/>
                <w:bCs/>
                <w:szCs w:val="20"/>
                <w:u w:val="single"/>
              </w:rPr>
            </w:pPr>
          </w:p>
          <w:p w14:paraId="0ED667DD"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25B4B4C" w14:textId="77777777" w:rsidR="00E66852" w:rsidRPr="00F00D94" w:rsidRDefault="00E66852" w:rsidP="009E3931">
            <w:pPr>
              <w:spacing w:after="240"/>
              <w:jc w:val="both"/>
              <w:rPr>
                <w:rFonts w:ascii="Arial" w:hAnsi="Arial" w:cs="Arial"/>
                <w:b/>
                <w:sz w:val="20"/>
                <w:u w:val="single"/>
              </w:rPr>
            </w:pPr>
          </w:p>
          <w:p w14:paraId="13647D6D"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12C77C5" w14:textId="77777777" w:rsidR="00E66852" w:rsidRPr="00C35E5F" w:rsidRDefault="00E66852" w:rsidP="009E3931">
            <w:pPr>
              <w:spacing w:after="240"/>
              <w:jc w:val="both"/>
              <w:rPr>
                <w:rFonts w:ascii="Arial" w:eastAsiaTheme="minorHAnsi" w:hAnsi="Arial" w:cs="Arial"/>
                <w:sz w:val="20"/>
                <w:szCs w:val="20"/>
              </w:rPr>
            </w:pPr>
          </w:p>
        </w:tc>
      </w:tr>
    </w:tbl>
    <w:p w14:paraId="5A06947B"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97B1D75" w14:textId="77777777" w:rsidR="00E66852" w:rsidRPr="00F00D94" w:rsidRDefault="00E66852" w:rsidP="00E66852">
      <w:pPr>
        <w:pStyle w:val="Heading3"/>
        <w:jc w:val="both"/>
        <w:rPr>
          <w:rFonts w:cs="Arial"/>
        </w:rPr>
      </w:pPr>
      <w:bookmarkStart w:id="121" w:name="_Toc120619967"/>
      <w:r w:rsidRPr="00F00D94">
        <w:rPr>
          <w:rFonts w:cs="Arial"/>
        </w:rPr>
        <w:t>Suggested Audit Procedures</w:t>
      </w:r>
      <w:bookmarkEnd w:id="121"/>
    </w:p>
    <w:tbl>
      <w:tblPr>
        <w:tblStyle w:val="TableGrid"/>
        <w:tblW w:w="0" w:type="auto"/>
        <w:tblLayout w:type="fixed"/>
        <w:tblLook w:val="04A0" w:firstRow="1" w:lastRow="0" w:firstColumn="1" w:lastColumn="0" w:noHBand="0" w:noVBand="1"/>
      </w:tblPr>
      <w:tblGrid>
        <w:gridCol w:w="9558"/>
      </w:tblGrid>
      <w:tr w:rsidR="00E66852" w:rsidRPr="00F00D94" w14:paraId="6B2DF80A" w14:textId="77777777" w:rsidTr="009E3931">
        <w:tc>
          <w:tcPr>
            <w:tcW w:w="9558" w:type="dxa"/>
            <w:shd w:val="clear" w:color="auto" w:fill="548DD4" w:themeFill="text2" w:themeFillTint="99"/>
          </w:tcPr>
          <w:p w14:paraId="1325E520"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2FD3CB60"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34D405FE" w14:textId="77777777" w:rsidTr="009E3931">
        <w:tc>
          <w:tcPr>
            <w:tcW w:w="9558" w:type="dxa"/>
          </w:tcPr>
          <w:p w14:paraId="5D91937D"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4502A0E9" w14:textId="77777777" w:rsidTr="009E3931">
        <w:tc>
          <w:tcPr>
            <w:tcW w:w="9558" w:type="dxa"/>
          </w:tcPr>
          <w:p w14:paraId="48269F08" w14:textId="186A0906" w:rsidR="00326438" w:rsidRPr="008435B0" w:rsidRDefault="00326438" w:rsidP="008435B0">
            <w:pPr>
              <w:pStyle w:val="ListParagraph"/>
              <w:numPr>
                <w:ilvl w:val="0"/>
                <w:numId w:val="99"/>
              </w:numPr>
              <w:spacing w:after="240"/>
              <w:jc w:val="both"/>
              <w:rPr>
                <w:rFonts w:ascii="Arial" w:hAnsi="Arial" w:cs="Arial"/>
              </w:rPr>
            </w:pPr>
            <w:r w:rsidRPr="00326438">
              <w:rPr>
                <w:rFonts w:ascii="Arial" w:hAnsi="Arial" w:cs="Arial"/>
              </w:rPr>
              <w:t>Select a sample of property management fees and bookkeeping fees charged by the COCC and determine if the fees comply with fee reasonable guidelines set by HUD.</w:t>
            </w:r>
          </w:p>
          <w:p w14:paraId="44F6A41C" w14:textId="36B7E706" w:rsidR="00E66852" w:rsidRPr="00326438" w:rsidRDefault="00326438" w:rsidP="00326438">
            <w:pPr>
              <w:pStyle w:val="ListParagraph"/>
              <w:numPr>
                <w:ilvl w:val="0"/>
                <w:numId w:val="99"/>
              </w:numPr>
              <w:spacing w:after="240"/>
              <w:jc w:val="both"/>
              <w:rPr>
                <w:rFonts w:ascii="Arial" w:hAnsi="Arial" w:cs="Arial"/>
              </w:rPr>
            </w:pPr>
            <w:r w:rsidRPr="00326438">
              <w:rPr>
                <w:rFonts w:ascii="Arial" w:hAnsi="Arial" w:cs="Arial"/>
              </w:rPr>
              <w:t>For any fees that do not meet the reasonableness guidelines, review the documentation maintained by the PHA to determine if the fees were approved by HUD or are reasonable.</w:t>
            </w:r>
          </w:p>
        </w:tc>
      </w:tr>
    </w:tbl>
    <w:p w14:paraId="10E3E337"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1905CEC" w14:textId="77777777" w:rsidR="00E66852" w:rsidRPr="00F00D94" w:rsidRDefault="00E66852" w:rsidP="00E66852">
      <w:pPr>
        <w:pStyle w:val="Heading3"/>
        <w:jc w:val="both"/>
        <w:rPr>
          <w:rFonts w:cs="Arial"/>
          <w:b w:val="0"/>
          <w:szCs w:val="24"/>
        </w:rPr>
      </w:pPr>
      <w:bookmarkStart w:id="122" w:name="_Toc120619968"/>
      <w:r w:rsidRPr="00F00D94">
        <w:rPr>
          <w:rFonts w:cs="Arial"/>
        </w:rPr>
        <w:lastRenderedPageBreak/>
        <w:t>Audit Implications Summary</w:t>
      </w:r>
      <w:bookmarkEnd w:id="122"/>
    </w:p>
    <w:tbl>
      <w:tblPr>
        <w:tblStyle w:val="TableGrid"/>
        <w:tblW w:w="5000" w:type="pct"/>
        <w:tblLook w:val="04A0" w:firstRow="1" w:lastRow="0" w:firstColumn="1" w:lastColumn="0" w:noHBand="0" w:noVBand="1"/>
      </w:tblPr>
      <w:tblGrid>
        <w:gridCol w:w="9350"/>
      </w:tblGrid>
      <w:tr w:rsidR="00E66852" w:rsidRPr="00F00D94" w14:paraId="1F443E94" w14:textId="77777777" w:rsidTr="009E3931">
        <w:tc>
          <w:tcPr>
            <w:tcW w:w="5000" w:type="pct"/>
            <w:shd w:val="clear" w:color="auto" w:fill="548DD4" w:themeFill="text2" w:themeFillTint="99"/>
          </w:tcPr>
          <w:p w14:paraId="6A497617"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3F01E8E0" w14:textId="77777777" w:rsidTr="009E3931">
        <w:tc>
          <w:tcPr>
            <w:tcW w:w="5000" w:type="pct"/>
          </w:tcPr>
          <w:p w14:paraId="18216EA9" w14:textId="77777777" w:rsidR="00E66852" w:rsidRPr="00F00D94" w:rsidRDefault="00E66852" w:rsidP="00E66852">
            <w:pPr>
              <w:widowControl w:val="0"/>
              <w:numPr>
                <w:ilvl w:val="0"/>
                <w:numId w:val="8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59F1A64" w14:textId="77777777" w:rsidR="00E66852" w:rsidRPr="00F00D94" w:rsidRDefault="00E66852" w:rsidP="009E3931">
            <w:pPr>
              <w:widowControl w:val="0"/>
              <w:spacing w:after="240"/>
              <w:ind w:left="720"/>
              <w:jc w:val="both"/>
              <w:rPr>
                <w:rFonts w:ascii="Arial" w:hAnsi="Arial" w:cs="Arial"/>
                <w:b/>
                <w:sz w:val="20"/>
              </w:rPr>
            </w:pPr>
          </w:p>
          <w:p w14:paraId="53C455BA" w14:textId="77777777" w:rsidR="00E66852" w:rsidRPr="00F00D94" w:rsidRDefault="00E66852" w:rsidP="00E66852">
            <w:pPr>
              <w:widowControl w:val="0"/>
              <w:numPr>
                <w:ilvl w:val="0"/>
                <w:numId w:val="82"/>
              </w:numPr>
              <w:spacing w:after="240"/>
              <w:jc w:val="both"/>
              <w:rPr>
                <w:rFonts w:ascii="Arial" w:eastAsiaTheme="minorHAnsi" w:hAnsi="Arial" w:cs="Arial"/>
                <w:b/>
                <w:sz w:val="20"/>
              </w:rPr>
            </w:pPr>
            <w:r w:rsidRPr="00F00D94">
              <w:rPr>
                <w:rFonts w:ascii="Arial" w:hAnsi="Arial" w:cs="Arial"/>
                <w:b/>
                <w:sz w:val="20"/>
              </w:rPr>
              <w:t>Assessment of Control Risk:</w:t>
            </w:r>
          </w:p>
          <w:p w14:paraId="2E19B3E3" w14:textId="77777777" w:rsidR="00E66852" w:rsidRPr="00F00D94" w:rsidRDefault="00E66852" w:rsidP="009E3931">
            <w:pPr>
              <w:pStyle w:val="ListParagraph"/>
              <w:spacing w:after="240"/>
              <w:jc w:val="both"/>
              <w:rPr>
                <w:rFonts w:ascii="Arial" w:hAnsi="Arial" w:cs="Arial"/>
                <w:b/>
              </w:rPr>
            </w:pPr>
          </w:p>
          <w:p w14:paraId="2B16D3D9" w14:textId="77777777" w:rsidR="00E66852" w:rsidRPr="00F00D94" w:rsidRDefault="00E66852" w:rsidP="00E66852">
            <w:pPr>
              <w:widowControl w:val="0"/>
              <w:numPr>
                <w:ilvl w:val="0"/>
                <w:numId w:val="8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5C9F125" w14:textId="77777777" w:rsidR="00E66852" w:rsidRPr="00F00D94" w:rsidRDefault="00E66852" w:rsidP="009E3931">
            <w:pPr>
              <w:pStyle w:val="ListParagraph"/>
              <w:spacing w:after="240"/>
              <w:jc w:val="both"/>
              <w:rPr>
                <w:rFonts w:ascii="Arial" w:hAnsi="Arial" w:cs="Arial"/>
                <w:b/>
              </w:rPr>
            </w:pPr>
          </w:p>
          <w:p w14:paraId="4F34CC97" w14:textId="77777777" w:rsidR="00E66852" w:rsidRPr="00F00D94" w:rsidRDefault="00E66852" w:rsidP="00E66852">
            <w:pPr>
              <w:widowControl w:val="0"/>
              <w:numPr>
                <w:ilvl w:val="0"/>
                <w:numId w:val="8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799A6E1" w14:textId="77777777" w:rsidR="00E66852" w:rsidRPr="00F00D94" w:rsidRDefault="00E66852" w:rsidP="009E3931">
            <w:pPr>
              <w:pStyle w:val="ListParagraph"/>
              <w:spacing w:after="240"/>
              <w:jc w:val="both"/>
              <w:rPr>
                <w:rFonts w:ascii="Arial" w:hAnsi="Arial" w:cs="Arial"/>
                <w:b/>
              </w:rPr>
            </w:pPr>
          </w:p>
          <w:p w14:paraId="1CA3E067" w14:textId="77777777" w:rsidR="00E66852" w:rsidRPr="00F00D94" w:rsidRDefault="00E66852" w:rsidP="00E66852">
            <w:pPr>
              <w:widowControl w:val="0"/>
              <w:numPr>
                <w:ilvl w:val="0"/>
                <w:numId w:val="8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55E4A104" w14:textId="77777777" w:rsidR="00E66852" w:rsidRPr="00F00D94" w:rsidRDefault="00E66852" w:rsidP="009E3931">
            <w:pPr>
              <w:pStyle w:val="APStepItem"/>
              <w:numPr>
                <w:ilvl w:val="0"/>
                <w:numId w:val="0"/>
              </w:numPr>
              <w:spacing w:after="240"/>
              <w:rPr>
                <w:rFonts w:cs="Arial"/>
                <w:b/>
              </w:rPr>
            </w:pPr>
          </w:p>
        </w:tc>
      </w:tr>
    </w:tbl>
    <w:p w14:paraId="474FABB9"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51"/>
          <w:pgSz w:w="12240" w:h="15840" w:code="1"/>
          <w:pgMar w:top="1440" w:right="1440" w:bottom="1440" w:left="1440" w:header="720" w:footer="720" w:gutter="0"/>
          <w:cols w:space="720"/>
          <w:docGrid w:linePitch="360"/>
        </w:sectPr>
      </w:pPr>
    </w:p>
    <w:p w14:paraId="5C957EDA" w14:textId="4C9ABFA4" w:rsidR="00E66852" w:rsidRPr="00F00D94" w:rsidRDefault="00E66852" w:rsidP="00E66852">
      <w:pPr>
        <w:pStyle w:val="Heading2"/>
        <w:jc w:val="both"/>
        <w:rPr>
          <w:rFonts w:cs="Arial"/>
        </w:rPr>
      </w:pPr>
      <w:bookmarkStart w:id="123" w:name="_Toc120619969"/>
      <w:r w:rsidRPr="00F00D94">
        <w:rPr>
          <w:rFonts w:cs="Arial"/>
        </w:rPr>
        <w:lastRenderedPageBreak/>
        <w:t>N.  SPECIAL TESTS AND PROVISIONS</w:t>
      </w:r>
      <w:r w:rsidR="00326438">
        <w:rPr>
          <w:rFonts w:cs="Arial"/>
        </w:rPr>
        <w:t xml:space="preserve"> – ALLOCATED OVERHEAD</w:t>
      </w:r>
      <w:bookmarkEnd w:id="123"/>
      <w:r w:rsidR="00326438">
        <w:rPr>
          <w:rFonts w:cs="Arial"/>
        </w:rPr>
        <w:t xml:space="preserve"> </w:t>
      </w:r>
    </w:p>
    <w:p w14:paraId="6E306901" w14:textId="77777777" w:rsidR="00E66852" w:rsidRPr="00F00D94" w:rsidRDefault="00E66852" w:rsidP="00E66852">
      <w:pPr>
        <w:pStyle w:val="Heading3"/>
        <w:jc w:val="both"/>
        <w:rPr>
          <w:rFonts w:cs="Arial"/>
        </w:rPr>
      </w:pPr>
      <w:bookmarkStart w:id="124" w:name="_Toc120619970"/>
      <w:r w:rsidRPr="00F00D94">
        <w:rPr>
          <w:rFonts w:cs="Arial"/>
        </w:rPr>
        <w:t>OMB Compliance Requirements</w:t>
      </w:r>
      <w:bookmarkEnd w:id="124"/>
    </w:p>
    <w:p w14:paraId="52393636"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7E1905A"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36BCBA0"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796F8792"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6ABA8677" w14:textId="528336DB" w:rsidR="00326438" w:rsidRPr="00326438" w:rsidRDefault="00326438" w:rsidP="0032643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26438">
        <w:rPr>
          <w:rFonts w:ascii="Arial" w:hAnsi="Arial" w:cs="Arial"/>
          <w:bCs/>
          <w:sz w:val="20"/>
        </w:rPr>
        <w:t xml:space="preserve">Under current appropriation language, all PHAs with over 400 public housing units must convert to asset management (Section 225 of Title II of the HUD portion of the Consolidated Appropriations Act, 2008 (Pub. L. No. 110-161) and if carried forwarded in all subsequent Acts). </w:t>
      </w:r>
    </w:p>
    <w:p w14:paraId="4BDCA6D4" w14:textId="10C5743A" w:rsidR="00326438" w:rsidRPr="00326438" w:rsidRDefault="00326438" w:rsidP="0032643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26438">
        <w:rPr>
          <w:rFonts w:ascii="Arial" w:hAnsi="Arial" w:cs="Arial"/>
          <w:bCs/>
          <w:sz w:val="20"/>
        </w:rPr>
        <w:t>PHAs with over 400 public housing units are allowed two reporting models as part of the conversion to asset management—the establishment of a COCC or the allocated overhead method (FDS line 91810). For those PHAs that established a COCC, the reasonableness of the fees charged is tested in the previous Special Tests (seven through ten). For those PHAs that converted to asset management, but are reporting using the allocated overheard method, reasonableness is tested in this section by reviewing the allocated overhead expense account and comparing fees in that account to the fees standards set by HUD in sections 7.4, 7.5, and 7.6 in the Supplement to HUD Handbook 7475.1 (24 CFR section 990.280(b)(4)).</w:t>
      </w:r>
    </w:p>
    <w:p w14:paraId="0DE02FC5" w14:textId="6C954F43"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0D696C94" w14:textId="77777777" w:rsidR="00E66852" w:rsidRPr="00F00D94" w:rsidRDefault="00E66852" w:rsidP="00E66852">
      <w:pPr>
        <w:pStyle w:val="Heading3"/>
        <w:jc w:val="both"/>
        <w:rPr>
          <w:rFonts w:cs="Arial"/>
        </w:rPr>
      </w:pPr>
      <w:bookmarkStart w:id="125" w:name="_Toc120619971"/>
      <w:r w:rsidRPr="00F00D94">
        <w:rPr>
          <w:rFonts w:cs="Arial"/>
        </w:rPr>
        <w:t>Additional Program Specific Information</w:t>
      </w:r>
      <w:bookmarkEnd w:id="125"/>
    </w:p>
    <w:p w14:paraId="20773359" w14:textId="36E8DE5B"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7F99F0C" w14:textId="77777777" w:rsidR="00E66852" w:rsidRPr="00F00D94" w:rsidRDefault="00E66852" w:rsidP="00E66852">
      <w:pPr>
        <w:pStyle w:val="Heading3"/>
        <w:jc w:val="both"/>
        <w:rPr>
          <w:rFonts w:cs="Arial"/>
        </w:rPr>
      </w:pPr>
      <w:bookmarkStart w:id="126" w:name="_Toc120619972"/>
      <w:r w:rsidRPr="00F00D94">
        <w:rPr>
          <w:rFonts w:cs="Arial"/>
        </w:rPr>
        <w:t>Audit Objectives and Control Testing</w:t>
      </w:r>
      <w:bookmarkEnd w:id="126"/>
    </w:p>
    <w:p w14:paraId="5E574E4C"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63A9A0" w14:textId="4CEBC53B"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52"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486F4E2B" w14:textId="7B235B6C"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53" w:history="1">
        <w:r w:rsidR="00E66852" w:rsidRPr="00F00D94">
          <w:rPr>
            <w:rStyle w:val="Hyperlink"/>
            <w:rFonts w:ascii="Arial" w:hAnsi="Arial" w:cs="Arial"/>
            <w:sz w:val="20"/>
            <w:szCs w:val="20"/>
          </w:rPr>
          <w:t>2013 COSO</w:t>
        </w:r>
      </w:hyperlink>
    </w:p>
    <w:p w14:paraId="7116A8CD" w14:textId="022E642E"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54" w:history="1">
        <w:r w:rsidR="00E66852" w:rsidRPr="00F00D94">
          <w:rPr>
            <w:rStyle w:val="Hyperlink"/>
            <w:rFonts w:ascii="Arial" w:hAnsi="Arial" w:cs="Arial"/>
            <w:sz w:val="20"/>
            <w:szCs w:val="20"/>
          </w:rPr>
          <w:t>GAO’s 2014 Green Book</w:t>
        </w:r>
      </w:hyperlink>
    </w:p>
    <w:p w14:paraId="0D56B0DE"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1CBF9CE"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93B46C7"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2170C33" w14:textId="2FC9723D"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5E305198" w14:textId="28C77226" w:rsidR="00326438" w:rsidRPr="00326438" w:rsidRDefault="00326438" w:rsidP="00326438">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326438">
        <w:rPr>
          <w:rFonts w:ascii="Arial" w:hAnsi="Arial" w:cs="Arial"/>
          <w:iCs/>
          <w:sz w:val="20"/>
        </w:rPr>
        <w:t>Determine whether the amount of allocated overhead charged to projects is reasonable.</w:t>
      </w:r>
    </w:p>
    <w:p w14:paraId="240E1DF0" w14:textId="4C9F5382"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22783BE8" w14:textId="77777777" w:rsidTr="009E3931">
        <w:tc>
          <w:tcPr>
            <w:tcW w:w="5000" w:type="pct"/>
            <w:shd w:val="clear" w:color="auto" w:fill="548DD4" w:themeFill="text2" w:themeFillTint="99"/>
          </w:tcPr>
          <w:p w14:paraId="193BB415"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1F297BB0" w14:textId="77777777" w:rsidTr="009E3931">
        <w:tc>
          <w:tcPr>
            <w:tcW w:w="5000" w:type="pct"/>
          </w:tcPr>
          <w:p w14:paraId="799F088C"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517D7D2" w14:textId="77777777" w:rsidR="00E66852" w:rsidRPr="00F00D94" w:rsidRDefault="00E66852" w:rsidP="009E3931">
            <w:pPr>
              <w:pStyle w:val="AuditProcedureHeading"/>
              <w:spacing w:after="240"/>
              <w:jc w:val="both"/>
              <w:rPr>
                <w:rFonts w:cs="Arial"/>
                <w:b/>
                <w:bCs/>
                <w:szCs w:val="20"/>
                <w:u w:val="single"/>
              </w:rPr>
            </w:pPr>
          </w:p>
          <w:p w14:paraId="5EBF81F5"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73E978B4" w14:textId="77777777" w:rsidR="00E66852" w:rsidRPr="00F00D94" w:rsidRDefault="00E66852" w:rsidP="009E3931">
            <w:pPr>
              <w:pStyle w:val="AuditProcedureHeading"/>
              <w:spacing w:after="240"/>
              <w:jc w:val="both"/>
              <w:rPr>
                <w:rFonts w:cs="Arial"/>
                <w:b/>
                <w:bCs/>
                <w:szCs w:val="20"/>
                <w:u w:val="single"/>
              </w:rPr>
            </w:pPr>
          </w:p>
          <w:p w14:paraId="5EC89663"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03E3DB0" w14:textId="77777777" w:rsidR="00E66852" w:rsidRPr="00F00D94" w:rsidRDefault="00E66852" w:rsidP="009E3931">
            <w:pPr>
              <w:spacing w:after="240"/>
              <w:jc w:val="both"/>
              <w:rPr>
                <w:rFonts w:ascii="Arial" w:hAnsi="Arial" w:cs="Arial"/>
                <w:b/>
                <w:sz w:val="20"/>
                <w:u w:val="single"/>
              </w:rPr>
            </w:pPr>
          </w:p>
          <w:p w14:paraId="7ED16E16"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794A70" w14:textId="77777777" w:rsidR="00E66852" w:rsidRPr="00C35E5F" w:rsidRDefault="00E66852" w:rsidP="009E3931">
            <w:pPr>
              <w:spacing w:after="240"/>
              <w:jc w:val="both"/>
              <w:rPr>
                <w:rFonts w:ascii="Arial" w:eastAsiaTheme="minorHAnsi" w:hAnsi="Arial" w:cs="Arial"/>
                <w:sz w:val="20"/>
                <w:szCs w:val="20"/>
              </w:rPr>
            </w:pPr>
          </w:p>
        </w:tc>
      </w:tr>
    </w:tbl>
    <w:p w14:paraId="157ACFFA"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38976C6" w14:textId="77777777" w:rsidR="00E66852" w:rsidRPr="00F00D94" w:rsidRDefault="00E66852" w:rsidP="00E66852">
      <w:pPr>
        <w:pStyle w:val="Heading3"/>
        <w:jc w:val="both"/>
        <w:rPr>
          <w:rFonts w:cs="Arial"/>
        </w:rPr>
      </w:pPr>
      <w:bookmarkStart w:id="127" w:name="_Toc120619973"/>
      <w:r w:rsidRPr="00F00D94">
        <w:rPr>
          <w:rFonts w:cs="Arial"/>
        </w:rPr>
        <w:t>Suggested Audit Procedures</w:t>
      </w:r>
      <w:bookmarkEnd w:id="127"/>
    </w:p>
    <w:tbl>
      <w:tblPr>
        <w:tblStyle w:val="TableGrid"/>
        <w:tblW w:w="0" w:type="auto"/>
        <w:tblLayout w:type="fixed"/>
        <w:tblLook w:val="04A0" w:firstRow="1" w:lastRow="0" w:firstColumn="1" w:lastColumn="0" w:noHBand="0" w:noVBand="1"/>
      </w:tblPr>
      <w:tblGrid>
        <w:gridCol w:w="9558"/>
      </w:tblGrid>
      <w:tr w:rsidR="00E66852" w:rsidRPr="00F00D94" w14:paraId="2FBDF31A" w14:textId="77777777" w:rsidTr="009E3931">
        <w:tc>
          <w:tcPr>
            <w:tcW w:w="9558" w:type="dxa"/>
            <w:shd w:val="clear" w:color="auto" w:fill="548DD4" w:themeFill="text2" w:themeFillTint="99"/>
          </w:tcPr>
          <w:p w14:paraId="6B9E524F"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33C88C5F"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6FCA6A71" w14:textId="77777777" w:rsidTr="009E3931">
        <w:tc>
          <w:tcPr>
            <w:tcW w:w="9558" w:type="dxa"/>
          </w:tcPr>
          <w:p w14:paraId="2523F713"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3171CA04" w14:textId="77777777" w:rsidTr="009E3931">
        <w:tc>
          <w:tcPr>
            <w:tcW w:w="9558" w:type="dxa"/>
          </w:tcPr>
          <w:p w14:paraId="0D23713F" w14:textId="130AECD1" w:rsidR="00326438" w:rsidRPr="00593BF1" w:rsidRDefault="00326438" w:rsidP="00593BF1">
            <w:pPr>
              <w:pStyle w:val="ListParagraph"/>
              <w:numPr>
                <w:ilvl w:val="0"/>
                <w:numId w:val="100"/>
              </w:numPr>
              <w:spacing w:after="240"/>
              <w:jc w:val="both"/>
              <w:rPr>
                <w:rFonts w:ascii="Arial" w:hAnsi="Arial" w:cs="Arial"/>
              </w:rPr>
            </w:pPr>
            <w:r w:rsidRPr="00326438">
              <w:rPr>
                <w:rFonts w:ascii="Arial" w:hAnsi="Arial" w:cs="Arial"/>
              </w:rPr>
              <w:t>For PHAs using the allocated overhead method, select a sample of projects and review the amount of overhead costs charged through the allocated overhead expense line.</w:t>
            </w:r>
          </w:p>
          <w:p w14:paraId="43626963" w14:textId="50CABF8D" w:rsidR="00E66852" w:rsidRPr="00326438" w:rsidRDefault="00326438" w:rsidP="00326438">
            <w:pPr>
              <w:pStyle w:val="ListParagraph"/>
              <w:numPr>
                <w:ilvl w:val="0"/>
                <w:numId w:val="100"/>
              </w:numPr>
              <w:spacing w:after="240"/>
              <w:jc w:val="both"/>
              <w:rPr>
                <w:rFonts w:ascii="Arial" w:hAnsi="Arial" w:cs="Arial"/>
              </w:rPr>
            </w:pPr>
            <w:r w:rsidRPr="00326438">
              <w:rPr>
                <w:rFonts w:ascii="Arial" w:hAnsi="Arial" w:cs="Arial"/>
              </w:rPr>
              <w:t>Determine if the allocated overhead expense line is reasonable compared to the fee standards allowed by HUD.</w:t>
            </w:r>
          </w:p>
        </w:tc>
      </w:tr>
    </w:tbl>
    <w:p w14:paraId="7667285C" w14:textId="77777777" w:rsidR="00E66852" w:rsidRPr="00F00D94" w:rsidRDefault="00E66852" w:rsidP="00E66852">
      <w:pPr>
        <w:pStyle w:val="Heading3"/>
        <w:jc w:val="both"/>
        <w:rPr>
          <w:rFonts w:cs="Arial"/>
          <w:b w:val="0"/>
          <w:szCs w:val="24"/>
        </w:rPr>
      </w:pPr>
      <w:bookmarkStart w:id="128" w:name="_Toc120619974"/>
      <w:r w:rsidRPr="00F00D94">
        <w:rPr>
          <w:rFonts w:cs="Arial"/>
        </w:rPr>
        <w:lastRenderedPageBreak/>
        <w:t>Audit Implications Summary</w:t>
      </w:r>
      <w:bookmarkEnd w:id="128"/>
    </w:p>
    <w:tbl>
      <w:tblPr>
        <w:tblStyle w:val="TableGrid"/>
        <w:tblW w:w="5000" w:type="pct"/>
        <w:tblLook w:val="04A0" w:firstRow="1" w:lastRow="0" w:firstColumn="1" w:lastColumn="0" w:noHBand="0" w:noVBand="1"/>
      </w:tblPr>
      <w:tblGrid>
        <w:gridCol w:w="9350"/>
      </w:tblGrid>
      <w:tr w:rsidR="00E66852" w:rsidRPr="00F00D94" w14:paraId="612BA7B0" w14:textId="77777777" w:rsidTr="009E3931">
        <w:tc>
          <w:tcPr>
            <w:tcW w:w="5000" w:type="pct"/>
            <w:shd w:val="clear" w:color="auto" w:fill="548DD4" w:themeFill="text2" w:themeFillTint="99"/>
          </w:tcPr>
          <w:p w14:paraId="6E84367F"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0F0273A5" w14:textId="77777777" w:rsidTr="009E3931">
        <w:tc>
          <w:tcPr>
            <w:tcW w:w="5000" w:type="pct"/>
          </w:tcPr>
          <w:p w14:paraId="62CCE706" w14:textId="77777777" w:rsidR="00E66852" w:rsidRPr="00F00D94" w:rsidRDefault="00E66852" w:rsidP="00E66852">
            <w:pPr>
              <w:widowControl w:val="0"/>
              <w:numPr>
                <w:ilvl w:val="0"/>
                <w:numId w:val="8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9C7B415" w14:textId="77777777" w:rsidR="00E66852" w:rsidRPr="00F00D94" w:rsidRDefault="00E66852" w:rsidP="009E3931">
            <w:pPr>
              <w:widowControl w:val="0"/>
              <w:spacing w:after="240"/>
              <w:ind w:left="720"/>
              <w:jc w:val="both"/>
              <w:rPr>
                <w:rFonts w:ascii="Arial" w:hAnsi="Arial" w:cs="Arial"/>
                <w:b/>
                <w:sz w:val="20"/>
              </w:rPr>
            </w:pPr>
          </w:p>
          <w:p w14:paraId="2D5480D7" w14:textId="77777777" w:rsidR="00E66852" w:rsidRPr="00F00D94" w:rsidRDefault="00E66852" w:rsidP="00E66852">
            <w:pPr>
              <w:widowControl w:val="0"/>
              <w:numPr>
                <w:ilvl w:val="0"/>
                <w:numId w:val="81"/>
              </w:numPr>
              <w:spacing w:after="240"/>
              <w:jc w:val="both"/>
              <w:rPr>
                <w:rFonts w:ascii="Arial" w:eastAsiaTheme="minorHAnsi" w:hAnsi="Arial" w:cs="Arial"/>
                <w:b/>
                <w:sz w:val="20"/>
              </w:rPr>
            </w:pPr>
            <w:r w:rsidRPr="00F00D94">
              <w:rPr>
                <w:rFonts w:ascii="Arial" w:hAnsi="Arial" w:cs="Arial"/>
                <w:b/>
                <w:sz w:val="20"/>
              </w:rPr>
              <w:t>Assessment of Control Risk:</w:t>
            </w:r>
          </w:p>
          <w:p w14:paraId="1DDF9192" w14:textId="77777777" w:rsidR="00E66852" w:rsidRPr="00F00D94" w:rsidRDefault="00E66852" w:rsidP="009E3931">
            <w:pPr>
              <w:pStyle w:val="ListParagraph"/>
              <w:spacing w:after="240"/>
              <w:jc w:val="both"/>
              <w:rPr>
                <w:rFonts w:ascii="Arial" w:hAnsi="Arial" w:cs="Arial"/>
                <w:b/>
              </w:rPr>
            </w:pPr>
          </w:p>
          <w:p w14:paraId="24E0633C" w14:textId="77777777" w:rsidR="00E66852" w:rsidRPr="00F00D94" w:rsidRDefault="00E66852" w:rsidP="00E66852">
            <w:pPr>
              <w:widowControl w:val="0"/>
              <w:numPr>
                <w:ilvl w:val="0"/>
                <w:numId w:val="8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F4BBC6D" w14:textId="77777777" w:rsidR="00E66852" w:rsidRPr="00F00D94" w:rsidRDefault="00E66852" w:rsidP="009E3931">
            <w:pPr>
              <w:pStyle w:val="ListParagraph"/>
              <w:spacing w:after="240"/>
              <w:jc w:val="both"/>
              <w:rPr>
                <w:rFonts w:ascii="Arial" w:hAnsi="Arial" w:cs="Arial"/>
                <w:b/>
              </w:rPr>
            </w:pPr>
          </w:p>
          <w:p w14:paraId="27889451" w14:textId="77777777" w:rsidR="00E66852" w:rsidRPr="00F00D94" w:rsidRDefault="00E66852" w:rsidP="00E66852">
            <w:pPr>
              <w:widowControl w:val="0"/>
              <w:numPr>
                <w:ilvl w:val="0"/>
                <w:numId w:val="8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DAE9E6C" w14:textId="77777777" w:rsidR="00E66852" w:rsidRPr="00F00D94" w:rsidRDefault="00E66852" w:rsidP="009E3931">
            <w:pPr>
              <w:pStyle w:val="ListParagraph"/>
              <w:spacing w:after="240"/>
              <w:jc w:val="both"/>
              <w:rPr>
                <w:rFonts w:ascii="Arial" w:hAnsi="Arial" w:cs="Arial"/>
                <w:b/>
              </w:rPr>
            </w:pPr>
          </w:p>
          <w:p w14:paraId="6F007B82" w14:textId="77777777" w:rsidR="00E66852" w:rsidRPr="00F00D94" w:rsidRDefault="00E66852" w:rsidP="00E66852">
            <w:pPr>
              <w:widowControl w:val="0"/>
              <w:numPr>
                <w:ilvl w:val="0"/>
                <w:numId w:val="8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08F281C" w14:textId="77777777" w:rsidR="00E66852" w:rsidRPr="00F00D94" w:rsidRDefault="00E66852" w:rsidP="009E3931">
            <w:pPr>
              <w:pStyle w:val="APStepItem"/>
              <w:numPr>
                <w:ilvl w:val="0"/>
                <w:numId w:val="0"/>
              </w:numPr>
              <w:spacing w:after="240"/>
              <w:rPr>
                <w:rFonts w:cs="Arial"/>
                <w:b/>
              </w:rPr>
            </w:pPr>
          </w:p>
        </w:tc>
      </w:tr>
    </w:tbl>
    <w:p w14:paraId="6C1B40A1"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55"/>
          <w:pgSz w:w="12240" w:h="15840" w:code="1"/>
          <w:pgMar w:top="1440" w:right="1440" w:bottom="1440" w:left="1440" w:header="720" w:footer="720" w:gutter="0"/>
          <w:cols w:space="720"/>
          <w:docGrid w:linePitch="360"/>
        </w:sectPr>
      </w:pPr>
    </w:p>
    <w:p w14:paraId="6C55D182" w14:textId="1467F037" w:rsidR="00E66852" w:rsidRPr="00F00D94" w:rsidRDefault="00E66852" w:rsidP="00E66852">
      <w:pPr>
        <w:pStyle w:val="Heading2"/>
        <w:jc w:val="both"/>
        <w:rPr>
          <w:rFonts w:cs="Arial"/>
        </w:rPr>
      </w:pPr>
      <w:bookmarkStart w:id="129" w:name="_Toc120619975"/>
      <w:r w:rsidRPr="00F00D94">
        <w:rPr>
          <w:rFonts w:cs="Arial"/>
        </w:rPr>
        <w:lastRenderedPageBreak/>
        <w:t>N.  SPECIAL TESTS AND PROVISIONS</w:t>
      </w:r>
      <w:r w:rsidR="004D34D5">
        <w:rPr>
          <w:rFonts w:cs="Arial"/>
        </w:rPr>
        <w:t xml:space="preserve"> – FUNDING CENTRAL OFFICE WITH CAPITAL FUND PROGRAM FUNDS</w:t>
      </w:r>
      <w:bookmarkEnd w:id="129"/>
      <w:r w:rsidR="004D34D5">
        <w:rPr>
          <w:rFonts w:cs="Arial"/>
        </w:rPr>
        <w:t xml:space="preserve"> </w:t>
      </w:r>
    </w:p>
    <w:p w14:paraId="33535FAA" w14:textId="77777777" w:rsidR="00E66852" w:rsidRPr="00F00D94" w:rsidRDefault="00E66852" w:rsidP="00E66852">
      <w:pPr>
        <w:pStyle w:val="Heading3"/>
        <w:jc w:val="both"/>
        <w:rPr>
          <w:rFonts w:cs="Arial"/>
        </w:rPr>
      </w:pPr>
      <w:bookmarkStart w:id="130" w:name="_Toc120619976"/>
      <w:r w:rsidRPr="00F00D94">
        <w:rPr>
          <w:rFonts w:cs="Arial"/>
        </w:rPr>
        <w:t>OMB Compliance Requirements</w:t>
      </w:r>
      <w:bookmarkEnd w:id="130"/>
    </w:p>
    <w:p w14:paraId="2089C4EA"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0541BC6"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5BA61CF"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2A4704BD"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50A51143" w14:textId="51E4656A" w:rsidR="004D34D5" w:rsidRPr="004D34D5" w:rsidRDefault="004D34D5" w:rsidP="004D34D5">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4D34D5">
        <w:rPr>
          <w:rFonts w:ascii="Arial" w:hAnsi="Arial" w:cs="Arial"/>
          <w:bCs/>
          <w:sz w:val="20"/>
        </w:rPr>
        <w:t>The Capital Fund was established for the purpose of making assistance available to PHAs to carry out capital and management activities</w:t>
      </w:r>
      <w:r>
        <w:rPr>
          <w:rFonts w:ascii="Arial" w:hAnsi="Arial" w:cs="Arial"/>
          <w:bCs/>
          <w:sz w:val="20"/>
        </w:rPr>
        <w:t xml:space="preserve"> </w:t>
      </w:r>
      <w:r w:rsidRPr="004D34D5">
        <w:rPr>
          <w:rFonts w:ascii="Arial" w:hAnsi="Arial" w:cs="Arial"/>
          <w:bCs/>
          <w:sz w:val="20"/>
        </w:rPr>
        <w:t>(42 USC 1437g(d)). Project-based budgeting and accounting will be applied to all programs and revenue sources that support projects under an ACC (e.g., the Operating Fund, the Capital Fund) (24 CFR section 990.280(a)).</w:t>
      </w:r>
    </w:p>
    <w:p w14:paraId="351C3220" w14:textId="098B071C" w:rsidR="004D34D5" w:rsidRPr="004D34D5" w:rsidRDefault="004D34D5" w:rsidP="004D34D5">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4D34D5">
        <w:rPr>
          <w:rFonts w:ascii="Arial" w:hAnsi="Arial" w:cs="Arial"/>
          <w:bCs/>
          <w:sz w:val="20"/>
        </w:rPr>
        <w:t>In addition to project-specific records, PHAs may establish COCCs to account for non- project specific costs (e.g., human resources, executive director’s office). These costs shall be funded from the management fees received from each property and asset management fees to the extent these are available (24 CFR section 990.280(c)).</w:t>
      </w:r>
    </w:p>
    <w:p w14:paraId="626BCA62" w14:textId="45728E32" w:rsidR="004D34D5" w:rsidRPr="004D34D5" w:rsidRDefault="004D34D5" w:rsidP="004D34D5">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4D34D5">
        <w:rPr>
          <w:rFonts w:ascii="Arial" w:hAnsi="Arial" w:cs="Arial"/>
          <w:bCs/>
          <w:sz w:val="20"/>
        </w:rPr>
        <w:t>If a PHA uses CFP funds to directly support its central office other than through management fee, the PHA may not record fee revenue, such as management fee, asset management fee, bookkeeping fee and front line service fee, under its COCC. In this case, the PHA should report indirect costs as Allocated Overhead (FDS line 91810) under its projects and programs.</w:t>
      </w:r>
    </w:p>
    <w:p w14:paraId="5C3FEF30" w14:textId="77777777" w:rsidR="004D34D5" w:rsidRPr="004D34D5" w:rsidRDefault="004D34D5" w:rsidP="004D34D5">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4D34D5">
        <w:rPr>
          <w:rFonts w:ascii="Arial" w:hAnsi="Arial" w:cs="Arial"/>
          <w:bCs/>
          <w:sz w:val="20"/>
        </w:rPr>
        <w:t>However, a PHA could report fee revenue under its COCC under either of the following circumstances. (These activities are considered by HUD as management or capital activities and, therefore, can be directly supported by use of the Capital Fund in accordance with (42 USC 1437g (d)).)</w:t>
      </w:r>
    </w:p>
    <w:p w14:paraId="6AB778D7" w14:textId="77777777" w:rsidR="004D34D5" w:rsidRDefault="004D34D5" w:rsidP="004D34D5">
      <w:pPr>
        <w:pStyle w:val="ListParagraph"/>
        <w:numPr>
          <w:ilvl w:val="0"/>
          <w:numId w:val="101"/>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D34D5">
        <w:rPr>
          <w:rFonts w:ascii="Arial" w:hAnsi="Arial" w:cs="Arial"/>
          <w:bCs/>
        </w:rPr>
        <w:t>PHAs with assets financed under the Capital Fund Finance Program (CFFP) and allocated to the COCC will record the associated debt at the COCC. (Unlike CFP,</w:t>
      </w:r>
      <w:r>
        <w:rPr>
          <w:rFonts w:ascii="Arial" w:hAnsi="Arial" w:cs="Arial"/>
          <w:bCs/>
        </w:rPr>
        <w:t xml:space="preserve"> </w:t>
      </w:r>
      <w:r w:rsidRPr="004D34D5">
        <w:rPr>
          <w:rFonts w:ascii="Arial" w:hAnsi="Arial" w:cs="Arial"/>
          <w:bCs/>
        </w:rPr>
        <w:t>the CFFP is not a federal financial assistance program. The CFFP was created to leverage external financing of capital investments using CFP money for debt service. For instance, a PHA needs to repair its building at an estimated cost of</w:t>
      </w:r>
      <w:r>
        <w:rPr>
          <w:rFonts w:ascii="Arial" w:hAnsi="Arial" w:cs="Arial"/>
          <w:bCs/>
        </w:rPr>
        <w:t xml:space="preserve"> </w:t>
      </w:r>
      <w:r w:rsidRPr="004D34D5">
        <w:rPr>
          <w:rFonts w:ascii="Arial" w:hAnsi="Arial" w:cs="Arial"/>
          <w:bCs/>
        </w:rPr>
        <w:t xml:space="preserve">$500,000. CFP can provide an annual funding of $100,000 to the PHA. Without outside financing, the PHA would not have enough cash to do the work until five years later. The PHA can borrow money from a local bank to make the investment now and promise to repay the bank with </w:t>
      </w:r>
      <w:r w:rsidRPr="004D34D5">
        <w:rPr>
          <w:rFonts w:ascii="Arial" w:hAnsi="Arial" w:cs="Arial"/>
          <w:bCs/>
        </w:rPr>
        <w:lastRenderedPageBreak/>
        <w:t xml:space="preserve">future CFP funds. By doing so, the PHA </w:t>
      </w:r>
      <w:proofErr w:type="gramStart"/>
      <w:r w:rsidRPr="004D34D5">
        <w:rPr>
          <w:rFonts w:ascii="Arial" w:hAnsi="Arial" w:cs="Arial"/>
          <w:bCs/>
        </w:rPr>
        <w:t>enters into</w:t>
      </w:r>
      <w:proofErr w:type="gramEnd"/>
      <w:r w:rsidRPr="004D34D5">
        <w:rPr>
          <w:rFonts w:ascii="Arial" w:hAnsi="Arial" w:cs="Arial"/>
          <w:bCs/>
        </w:rPr>
        <w:t xml:space="preserve"> the CFFP.) CFP grants are allowed to service the debt service payments for this COCC debt based on a percentage of the annual CFP appropriation.</w:t>
      </w:r>
    </w:p>
    <w:p w14:paraId="6B870BF3" w14:textId="0B70353F" w:rsidR="004D34D5" w:rsidRPr="004D34D5" w:rsidRDefault="004D34D5" w:rsidP="004D34D5">
      <w:pPr>
        <w:pStyle w:val="ListParagraph"/>
        <w:numPr>
          <w:ilvl w:val="0"/>
          <w:numId w:val="101"/>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D34D5">
        <w:rPr>
          <w:rFonts w:ascii="Arial" w:hAnsi="Arial" w:cs="Arial"/>
          <w:bCs/>
        </w:rPr>
        <w:t>The costs of developing or modernizing an existing ACC non-dwelling structure under a Capital Fund Declaration of Trust (DOT) (both COCC and Project Structure) are an eligible Capital Fund expenditure (guidance on this is provided in Section 5.7 in the Supplement to HUD Handbook 7475.1). If development of a structure, then a 40-year DOT applies; if modernization of a structure, then a 20- year DOT applies. DOT may vary based on the nature of the work; consult HUD Handbook 7475.1.</w:t>
      </w:r>
    </w:p>
    <w:p w14:paraId="012BED6D" w14:textId="0D4015B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2D484EBB" w14:textId="77777777" w:rsidR="00E66852" w:rsidRPr="00F00D94" w:rsidRDefault="00E66852" w:rsidP="00E66852">
      <w:pPr>
        <w:pStyle w:val="Heading3"/>
        <w:jc w:val="both"/>
        <w:rPr>
          <w:rFonts w:cs="Arial"/>
        </w:rPr>
      </w:pPr>
      <w:bookmarkStart w:id="131" w:name="_Toc120619977"/>
      <w:r w:rsidRPr="00F00D94">
        <w:rPr>
          <w:rFonts w:cs="Arial"/>
        </w:rPr>
        <w:t>Additional Program Specific Information</w:t>
      </w:r>
      <w:bookmarkEnd w:id="131"/>
    </w:p>
    <w:p w14:paraId="4A0128BC" w14:textId="4D1E686F"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984A09B" w14:textId="77777777" w:rsidR="00E66852" w:rsidRPr="00F00D94" w:rsidRDefault="00E66852" w:rsidP="00E66852">
      <w:pPr>
        <w:pStyle w:val="Heading3"/>
        <w:jc w:val="both"/>
        <w:rPr>
          <w:rFonts w:cs="Arial"/>
        </w:rPr>
      </w:pPr>
      <w:bookmarkStart w:id="132" w:name="_Toc120619978"/>
      <w:r w:rsidRPr="00F00D94">
        <w:rPr>
          <w:rFonts w:cs="Arial"/>
        </w:rPr>
        <w:t>Audit Objectives and Control Testing</w:t>
      </w:r>
      <w:bookmarkEnd w:id="132"/>
    </w:p>
    <w:p w14:paraId="60123678"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5C08378" w14:textId="6360EBB7"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56"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35805F52" w14:textId="59FCF404"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57" w:history="1">
        <w:r w:rsidR="00E66852" w:rsidRPr="00F00D94">
          <w:rPr>
            <w:rStyle w:val="Hyperlink"/>
            <w:rFonts w:ascii="Arial" w:hAnsi="Arial" w:cs="Arial"/>
            <w:sz w:val="20"/>
            <w:szCs w:val="20"/>
          </w:rPr>
          <w:t>2013 COSO</w:t>
        </w:r>
      </w:hyperlink>
    </w:p>
    <w:p w14:paraId="18D5A6A1" w14:textId="30701632"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58" w:history="1">
        <w:r w:rsidR="00E66852" w:rsidRPr="00F00D94">
          <w:rPr>
            <w:rStyle w:val="Hyperlink"/>
            <w:rFonts w:ascii="Arial" w:hAnsi="Arial" w:cs="Arial"/>
            <w:sz w:val="20"/>
            <w:szCs w:val="20"/>
          </w:rPr>
          <w:t>GAO’s 2014 Green Book</w:t>
        </w:r>
      </w:hyperlink>
    </w:p>
    <w:p w14:paraId="57664029"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08B83E4A"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F3A44BF"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96C1F24" w14:textId="077923F1"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4D648F5E" w14:textId="4F832E00" w:rsidR="0010697C" w:rsidRPr="0010697C" w:rsidRDefault="0010697C" w:rsidP="0010697C">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10697C">
        <w:rPr>
          <w:rFonts w:ascii="Arial" w:hAnsi="Arial" w:cs="Arial"/>
          <w:iCs/>
          <w:sz w:val="20"/>
        </w:rPr>
        <w:t>When a PHA uses the Capital Fund to directly support its central office other than through management fees, determine whether the PHA (a) uses the Capital Fund to pay back CFFP debt or to develop or modernize an existing ACC structure or (b) reports its indirect cost as Allocated Overhead (FDS line 91810).</w:t>
      </w:r>
    </w:p>
    <w:p w14:paraId="60D8B7D0" w14:textId="75107F46"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0DB81DF9" w14:textId="77777777" w:rsidTr="009E3931">
        <w:tc>
          <w:tcPr>
            <w:tcW w:w="5000" w:type="pct"/>
            <w:shd w:val="clear" w:color="auto" w:fill="548DD4" w:themeFill="text2" w:themeFillTint="99"/>
          </w:tcPr>
          <w:p w14:paraId="63F3740E"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4757133E" w14:textId="77777777" w:rsidTr="009E3931">
        <w:tc>
          <w:tcPr>
            <w:tcW w:w="5000" w:type="pct"/>
          </w:tcPr>
          <w:p w14:paraId="6B62879C"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DF967AE" w14:textId="77777777" w:rsidR="00E66852" w:rsidRPr="00F00D94" w:rsidRDefault="00E66852" w:rsidP="009E3931">
            <w:pPr>
              <w:pStyle w:val="AuditProcedureHeading"/>
              <w:spacing w:after="240"/>
              <w:jc w:val="both"/>
              <w:rPr>
                <w:rFonts w:cs="Arial"/>
                <w:b/>
                <w:bCs/>
                <w:szCs w:val="20"/>
                <w:u w:val="single"/>
              </w:rPr>
            </w:pPr>
          </w:p>
          <w:p w14:paraId="240B495E"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00A55BE" w14:textId="77777777" w:rsidR="00E66852" w:rsidRPr="00F00D94" w:rsidRDefault="00E66852" w:rsidP="009E3931">
            <w:pPr>
              <w:pStyle w:val="AuditProcedureHeading"/>
              <w:spacing w:after="240"/>
              <w:jc w:val="both"/>
              <w:rPr>
                <w:rFonts w:cs="Arial"/>
                <w:b/>
                <w:bCs/>
                <w:szCs w:val="20"/>
                <w:u w:val="single"/>
              </w:rPr>
            </w:pPr>
          </w:p>
          <w:p w14:paraId="07883584"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F79B41D" w14:textId="77777777" w:rsidR="00E66852" w:rsidRPr="00F00D94" w:rsidRDefault="00E66852" w:rsidP="009E3931">
            <w:pPr>
              <w:spacing w:after="240"/>
              <w:jc w:val="both"/>
              <w:rPr>
                <w:rFonts w:ascii="Arial" w:hAnsi="Arial" w:cs="Arial"/>
                <w:b/>
                <w:sz w:val="20"/>
                <w:u w:val="single"/>
              </w:rPr>
            </w:pPr>
          </w:p>
          <w:p w14:paraId="4AFF87FD"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810CB61" w14:textId="77777777" w:rsidR="00E66852" w:rsidRPr="00C35E5F" w:rsidRDefault="00E66852" w:rsidP="009E3931">
            <w:pPr>
              <w:spacing w:after="240"/>
              <w:jc w:val="both"/>
              <w:rPr>
                <w:rFonts w:ascii="Arial" w:eastAsiaTheme="minorHAnsi" w:hAnsi="Arial" w:cs="Arial"/>
                <w:sz w:val="20"/>
                <w:szCs w:val="20"/>
              </w:rPr>
            </w:pPr>
          </w:p>
        </w:tc>
      </w:tr>
    </w:tbl>
    <w:p w14:paraId="728A048B"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3DD2C3A" w14:textId="77777777" w:rsidR="00E66852" w:rsidRPr="00F00D94" w:rsidRDefault="00E66852" w:rsidP="00E66852">
      <w:pPr>
        <w:pStyle w:val="Heading3"/>
        <w:jc w:val="both"/>
        <w:rPr>
          <w:rFonts w:cs="Arial"/>
        </w:rPr>
      </w:pPr>
      <w:bookmarkStart w:id="133" w:name="_Toc120619979"/>
      <w:r w:rsidRPr="00F00D94">
        <w:rPr>
          <w:rFonts w:cs="Arial"/>
        </w:rPr>
        <w:t>Suggested Audit Procedures</w:t>
      </w:r>
      <w:bookmarkEnd w:id="133"/>
    </w:p>
    <w:tbl>
      <w:tblPr>
        <w:tblStyle w:val="TableGrid"/>
        <w:tblW w:w="0" w:type="auto"/>
        <w:tblLayout w:type="fixed"/>
        <w:tblLook w:val="04A0" w:firstRow="1" w:lastRow="0" w:firstColumn="1" w:lastColumn="0" w:noHBand="0" w:noVBand="1"/>
      </w:tblPr>
      <w:tblGrid>
        <w:gridCol w:w="9558"/>
      </w:tblGrid>
      <w:tr w:rsidR="00E66852" w:rsidRPr="00F00D94" w14:paraId="12D3DBF0" w14:textId="77777777" w:rsidTr="009E3931">
        <w:tc>
          <w:tcPr>
            <w:tcW w:w="9558" w:type="dxa"/>
            <w:shd w:val="clear" w:color="auto" w:fill="548DD4" w:themeFill="text2" w:themeFillTint="99"/>
          </w:tcPr>
          <w:p w14:paraId="46F67DEB"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794979D5"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4E1E1D83" w14:textId="77777777" w:rsidTr="009E3931">
        <w:tc>
          <w:tcPr>
            <w:tcW w:w="9558" w:type="dxa"/>
          </w:tcPr>
          <w:p w14:paraId="64A94DE4"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7C22C2AA" w14:textId="77777777" w:rsidTr="009E3931">
        <w:tc>
          <w:tcPr>
            <w:tcW w:w="9558" w:type="dxa"/>
          </w:tcPr>
          <w:p w14:paraId="6614C49B" w14:textId="286CA028" w:rsidR="0010697C" w:rsidRPr="00C10532" w:rsidRDefault="0010697C" w:rsidP="00C10532">
            <w:pPr>
              <w:pStyle w:val="ListParagraph"/>
              <w:numPr>
                <w:ilvl w:val="0"/>
                <w:numId w:val="102"/>
              </w:numPr>
              <w:spacing w:after="240"/>
              <w:jc w:val="both"/>
              <w:rPr>
                <w:rFonts w:ascii="Arial" w:hAnsi="Arial" w:cs="Arial"/>
              </w:rPr>
            </w:pPr>
            <w:r w:rsidRPr="0010697C">
              <w:rPr>
                <w:rFonts w:ascii="Arial" w:hAnsi="Arial" w:cs="Arial"/>
              </w:rPr>
              <w:t>Ascertain if the Capital Fund is used to directly fund the central office other than through management fees. If not, no further action is needed.</w:t>
            </w:r>
          </w:p>
          <w:p w14:paraId="6B292E34" w14:textId="16CEEC21" w:rsidR="0010697C" w:rsidRPr="00C10532" w:rsidRDefault="0010697C" w:rsidP="0010697C">
            <w:pPr>
              <w:pStyle w:val="ListParagraph"/>
              <w:numPr>
                <w:ilvl w:val="0"/>
                <w:numId w:val="102"/>
              </w:numPr>
              <w:spacing w:after="240"/>
              <w:jc w:val="both"/>
              <w:rPr>
                <w:rFonts w:ascii="Arial" w:hAnsi="Arial" w:cs="Arial"/>
              </w:rPr>
            </w:pPr>
            <w:r w:rsidRPr="0010697C">
              <w:rPr>
                <w:rFonts w:ascii="Arial" w:hAnsi="Arial" w:cs="Arial"/>
              </w:rPr>
              <w:t>If so, and if all the funds were used to pay CFFP debt or to develop or modernize an existing ACC structure, no further action is needed.</w:t>
            </w:r>
          </w:p>
          <w:p w14:paraId="745F03D4" w14:textId="15C00F44" w:rsidR="00E66852" w:rsidRPr="0010697C" w:rsidRDefault="0010697C" w:rsidP="0010697C">
            <w:pPr>
              <w:pStyle w:val="ListParagraph"/>
              <w:numPr>
                <w:ilvl w:val="0"/>
                <w:numId w:val="102"/>
              </w:numPr>
              <w:spacing w:after="240"/>
              <w:jc w:val="both"/>
              <w:rPr>
                <w:rFonts w:ascii="Arial" w:hAnsi="Arial" w:cs="Arial"/>
              </w:rPr>
            </w:pPr>
            <w:r w:rsidRPr="0010697C">
              <w:rPr>
                <w:rFonts w:ascii="Arial" w:hAnsi="Arial" w:cs="Arial"/>
              </w:rPr>
              <w:t>If so, and the money is not used to for paying back CFFP debt or for developing or modernizing an existing ACC structure, verify that no fee revenue was reported under the COCC and all indirect costs were reported as Allocated Overhead in FDS line 91810.</w:t>
            </w:r>
          </w:p>
        </w:tc>
      </w:tr>
    </w:tbl>
    <w:p w14:paraId="5C92EE44"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BCB7FF2" w14:textId="77777777" w:rsidR="00E66852" w:rsidRPr="00F00D94" w:rsidRDefault="00E66852" w:rsidP="00E66852">
      <w:pPr>
        <w:pStyle w:val="Heading3"/>
        <w:jc w:val="both"/>
        <w:rPr>
          <w:rFonts w:cs="Arial"/>
          <w:b w:val="0"/>
          <w:szCs w:val="24"/>
        </w:rPr>
      </w:pPr>
      <w:bookmarkStart w:id="134" w:name="_Toc120619980"/>
      <w:r w:rsidRPr="00F00D94">
        <w:rPr>
          <w:rFonts w:cs="Arial"/>
        </w:rPr>
        <w:t>Audit Implications Summary</w:t>
      </w:r>
      <w:bookmarkEnd w:id="134"/>
    </w:p>
    <w:tbl>
      <w:tblPr>
        <w:tblStyle w:val="TableGrid"/>
        <w:tblW w:w="5000" w:type="pct"/>
        <w:tblLook w:val="04A0" w:firstRow="1" w:lastRow="0" w:firstColumn="1" w:lastColumn="0" w:noHBand="0" w:noVBand="1"/>
      </w:tblPr>
      <w:tblGrid>
        <w:gridCol w:w="9350"/>
      </w:tblGrid>
      <w:tr w:rsidR="00E66852" w:rsidRPr="00F00D94" w14:paraId="0304C9E4" w14:textId="77777777" w:rsidTr="009E3931">
        <w:tc>
          <w:tcPr>
            <w:tcW w:w="5000" w:type="pct"/>
            <w:shd w:val="clear" w:color="auto" w:fill="548DD4" w:themeFill="text2" w:themeFillTint="99"/>
          </w:tcPr>
          <w:p w14:paraId="18F82735"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5B875790" w14:textId="77777777" w:rsidTr="009E3931">
        <w:tc>
          <w:tcPr>
            <w:tcW w:w="5000" w:type="pct"/>
          </w:tcPr>
          <w:p w14:paraId="69C1D4B1" w14:textId="77777777" w:rsidR="00E66852" w:rsidRPr="00F00D94" w:rsidRDefault="00E66852" w:rsidP="00E66852">
            <w:pPr>
              <w:widowControl w:val="0"/>
              <w:numPr>
                <w:ilvl w:val="0"/>
                <w:numId w:val="8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C09723A" w14:textId="77777777" w:rsidR="00E66852" w:rsidRPr="00F00D94" w:rsidRDefault="00E66852" w:rsidP="009E3931">
            <w:pPr>
              <w:widowControl w:val="0"/>
              <w:spacing w:after="240"/>
              <w:ind w:left="720"/>
              <w:jc w:val="both"/>
              <w:rPr>
                <w:rFonts w:ascii="Arial" w:hAnsi="Arial" w:cs="Arial"/>
                <w:b/>
                <w:sz w:val="20"/>
              </w:rPr>
            </w:pPr>
          </w:p>
          <w:p w14:paraId="21700971" w14:textId="77777777" w:rsidR="00E66852" w:rsidRPr="00F00D94" w:rsidRDefault="00E66852" w:rsidP="00E66852">
            <w:pPr>
              <w:widowControl w:val="0"/>
              <w:numPr>
                <w:ilvl w:val="0"/>
                <w:numId w:val="80"/>
              </w:numPr>
              <w:spacing w:after="240"/>
              <w:jc w:val="both"/>
              <w:rPr>
                <w:rFonts w:ascii="Arial" w:eastAsiaTheme="minorHAnsi" w:hAnsi="Arial" w:cs="Arial"/>
                <w:b/>
                <w:sz w:val="20"/>
              </w:rPr>
            </w:pPr>
            <w:r w:rsidRPr="00F00D94">
              <w:rPr>
                <w:rFonts w:ascii="Arial" w:hAnsi="Arial" w:cs="Arial"/>
                <w:b/>
                <w:sz w:val="20"/>
              </w:rPr>
              <w:t>Assessment of Control Risk:</w:t>
            </w:r>
          </w:p>
          <w:p w14:paraId="6226FCE1" w14:textId="77777777" w:rsidR="00E66852" w:rsidRPr="00F00D94" w:rsidRDefault="00E66852" w:rsidP="009E3931">
            <w:pPr>
              <w:pStyle w:val="ListParagraph"/>
              <w:spacing w:after="240"/>
              <w:jc w:val="both"/>
              <w:rPr>
                <w:rFonts w:ascii="Arial" w:hAnsi="Arial" w:cs="Arial"/>
                <w:b/>
              </w:rPr>
            </w:pPr>
          </w:p>
          <w:p w14:paraId="0CC032DC" w14:textId="77777777" w:rsidR="00E66852" w:rsidRPr="00F00D94" w:rsidRDefault="00E66852" w:rsidP="00E66852">
            <w:pPr>
              <w:widowControl w:val="0"/>
              <w:numPr>
                <w:ilvl w:val="0"/>
                <w:numId w:val="80"/>
              </w:numPr>
              <w:spacing w:after="240"/>
              <w:jc w:val="both"/>
              <w:rPr>
                <w:rFonts w:ascii="Arial" w:eastAsiaTheme="minorHAnsi" w:hAnsi="Arial" w:cs="Arial"/>
                <w:b/>
                <w:sz w:val="20"/>
              </w:rPr>
            </w:pPr>
            <w:r w:rsidRPr="00F00D94">
              <w:rPr>
                <w:rFonts w:ascii="Arial" w:hAnsi="Arial" w:cs="Arial"/>
                <w:b/>
                <w:sz w:val="20"/>
              </w:rPr>
              <w:lastRenderedPageBreak/>
              <w:t>Effect on the Nature, Timing, and Extent of Compliance (Substantive Test) including Sample Size:</w:t>
            </w:r>
          </w:p>
          <w:p w14:paraId="446BE3B5" w14:textId="77777777" w:rsidR="00E66852" w:rsidRPr="00F00D94" w:rsidRDefault="00E66852" w:rsidP="009E3931">
            <w:pPr>
              <w:pStyle w:val="ListParagraph"/>
              <w:spacing w:after="240"/>
              <w:jc w:val="both"/>
              <w:rPr>
                <w:rFonts w:ascii="Arial" w:hAnsi="Arial" w:cs="Arial"/>
                <w:b/>
              </w:rPr>
            </w:pPr>
          </w:p>
          <w:p w14:paraId="7A0B8306" w14:textId="77777777" w:rsidR="00E66852" w:rsidRPr="00F00D94" w:rsidRDefault="00E66852" w:rsidP="00E66852">
            <w:pPr>
              <w:widowControl w:val="0"/>
              <w:numPr>
                <w:ilvl w:val="0"/>
                <w:numId w:val="8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6AE6914" w14:textId="77777777" w:rsidR="00E66852" w:rsidRPr="00F00D94" w:rsidRDefault="00E66852" w:rsidP="009E3931">
            <w:pPr>
              <w:pStyle w:val="ListParagraph"/>
              <w:spacing w:after="240"/>
              <w:jc w:val="both"/>
              <w:rPr>
                <w:rFonts w:ascii="Arial" w:hAnsi="Arial" w:cs="Arial"/>
                <w:b/>
              </w:rPr>
            </w:pPr>
          </w:p>
          <w:p w14:paraId="0C01ED53" w14:textId="77777777" w:rsidR="00E66852" w:rsidRPr="00F00D94" w:rsidRDefault="00E66852" w:rsidP="00E66852">
            <w:pPr>
              <w:widowControl w:val="0"/>
              <w:numPr>
                <w:ilvl w:val="0"/>
                <w:numId w:val="8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0FA4073" w14:textId="77777777" w:rsidR="00E66852" w:rsidRPr="00F00D94" w:rsidRDefault="00E66852" w:rsidP="009E3931">
            <w:pPr>
              <w:pStyle w:val="APStepItem"/>
              <w:numPr>
                <w:ilvl w:val="0"/>
                <w:numId w:val="0"/>
              </w:numPr>
              <w:spacing w:after="240"/>
              <w:rPr>
                <w:rFonts w:cs="Arial"/>
                <w:b/>
              </w:rPr>
            </w:pPr>
          </w:p>
        </w:tc>
      </w:tr>
    </w:tbl>
    <w:p w14:paraId="72371CB4"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59"/>
          <w:pgSz w:w="12240" w:h="15840" w:code="1"/>
          <w:pgMar w:top="1440" w:right="1440" w:bottom="1440" w:left="1440" w:header="720" w:footer="720" w:gutter="0"/>
          <w:cols w:space="720"/>
          <w:docGrid w:linePitch="360"/>
        </w:sectPr>
      </w:pPr>
    </w:p>
    <w:p w14:paraId="19625A84" w14:textId="36140919" w:rsidR="00E66852" w:rsidRPr="00F00D94" w:rsidRDefault="00E66852" w:rsidP="00E66852">
      <w:pPr>
        <w:pStyle w:val="Heading2"/>
        <w:jc w:val="both"/>
        <w:rPr>
          <w:rFonts w:cs="Arial"/>
        </w:rPr>
      </w:pPr>
      <w:bookmarkStart w:id="135" w:name="_Toc120619981"/>
      <w:r w:rsidRPr="00F00D94">
        <w:rPr>
          <w:rFonts w:cs="Arial"/>
        </w:rPr>
        <w:lastRenderedPageBreak/>
        <w:t>N.  SPECIAL TESTS AND PROVISIONS</w:t>
      </w:r>
      <w:r w:rsidR="000F7F38">
        <w:rPr>
          <w:rFonts w:cs="Arial"/>
        </w:rPr>
        <w:t xml:space="preserve"> – PHA UTILITIES OPERATING FUNDING REQUESTS</w:t>
      </w:r>
      <w:bookmarkEnd w:id="135"/>
      <w:r w:rsidR="000F7F38">
        <w:rPr>
          <w:rFonts w:cs="Arial"/>
        </w:rPr>
        <w:t xml:space="preserve"> </w:t>
      </w:r>
    </w:p>
    <w:p w14:paraId="6D3743D4" w14:textId="77777777" w:rsidR="00E66852" w:rsidRPr="00F00D94" w:rsidRDefault="00E66852" w:rsidP="00E66852">
      <w:pPr>
        <w:pStyle w:val="Heading3"/>
        <w:jc w:val="both"/>
        <w:rPr>
          <w:rFonts w:cs="Arial"/>
        </w:rPr>
      </w:pPr>
      <w:bookmarkStart w:id="136" w:name="_Toc120619982"/>
      <w:r w:rsidRPr="00F00D94">
        <w:rPr>
          <w:rFonts w:cs="Arial"/>
        </w:rPr>
        <w:t>OMB Compliance Requirements</w:t>
      </w:r>
      <w:bookmarkEnd w:id="136"/>
    </w:p>
    <w:p w14:paraId="7C321FF6"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A011BA0"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78D9B53"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5E8C7C98"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7C507E99" w14:textId="7D4C20FA" w:rsidR="0064694F" w:rsidRPr="0064694F" w:rsidRDefault="0064694F" w:rsidP="0064694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64694F">
        <w:rPr>
          <w:rFonts w:ascii="Arial" w:hAnsi="Arial" w:cs="Arial"/>
          <w:bCs/>
          <w:i/>
          <w:iCs/>
          <w:sz w:val="20"/>
        </w:rPr>
        <w:t>Special Utilities Incentives</w:t>
      </w:r>
      <w:r w:rsidRPr="0064694F">
        <w:rPr>
          <w:rFonts w:ascii="Arial" w:hAnsi="Arial" w:cs="Arial"/>
          <w:bCs/>
          <w:sz w:val="20"/>
        </w:rPr>
        <w:t>. If a PHA undertakes energy conservation measures that are financed by an entity other than HUD, the PHA may qualify for the incentives available under 24 CFR sections 990.185(a) and 990.190(b). In some cases, the rolling base consumption level (HUD Form 52722, Section 3, Line 8) for the utilities involved may be frozen during the contract period. For a PHA to qualify for these incentives, the PHA must obtain HUD approval. Approval is based on a determination that payments under the contract can be funded from the reasonably anticipated energy cost savings. The</w:t>
      </w:r>
      <w:r>
        <w:rPr>
          <w:rFonts w:ascii="Arial" w:hAnsi="Arial" w:cs="Arial"/>
          <w:bCs/>
          <w:sz w:val="20"/>
        </w:rPr>
        <w:t xml:space="preserve"> </w:t>
      </w:r>
      <w:r w:rsidRPr="0064694F">
        <w:rPr>
          <w:rFonts w:ascii="Arial" w:hAnsi="Arial" w:cs="Arial"/>
          <w:bCs/>
          <w:sz w:val="20"/>
        </w:rPr>
        <w:t>contract period may not exceed 20 years (24 CFR section 990.185(a)) and is specified in the HUD approval letter.</w:t>
      </w:r>
    </w:p>
    <w:p w14:paraId="4EBFA0E2" w14:textId="568DB88B" w:rsidR="0064694F" w:rsidRPr="0064694F" w:rsidRDefault="0064694F" w:rsidP="0064694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64694F">
        <w:rPr>
          <w:rFonts w:ascii="Arial" w:hAnsi="Arial" w:cs="Arial"/>
          <w:bCs/>
          <w:i/>
          <w:iCs/>
          <w:sz w:val="20"/>
        </w:rPr>
        <w:t>Rate Reduction</w:t>
      </w:r>
      <w:r w:rsidRPr="0064694F">
        <w:rPr>
          <w:rFonts w:ascii="Arial" w:hAnsi="Arial" w:cs="Arial"/>
          <w:bCs/>
          <w:sz w:val="20"/>
        </w:rPr>
        <w:t xml:space="preserve">. If a PHA </w:t>
      </w:r>
      <w:proofErr w:type="gramStart"/>
      <w:r w:rsidRPr="0064694F">
        <w:rPr>
          <w:rFonts w:ascii="Arial" w:hAnsi="Arial" w:cs="Arial"/>
          <w:bCs/>
          <w:sz w:val="20"/>
        </w:rPr>
        <w:t>takes action</w:t>
      </w:r>
      <w:proofErr w:type="gramEnd"/>
      <w:r w:rsidRPr="0064694F">
        <w:rPr>
          <w:rFonts w:ascii="Arial" w:hAnsi="Arial" w:cs="Arial"/>
          <w:bCs/>
          <w:sz w:val="20"/>
        </w:rPr>
        <w:t xml:space="preserve"> beyond normal public participation in rate-making proceedings, such as well-head purchase of natural gas, administrative appeals, or legal action to reduce the rate it pays for utilities, then the PHA will be permitted to retain one- half the annual savings realized from these actions (24 CFR section 990.185(b)).</w:t>
      </w:r>
    </w:p>
    <w:p w14:paraId="6AB9A6E1" w14:textId="6F44015E"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386F6DBE" w14:textId="77777777" w:rsidR="00E66852" w:rsidRPr="00F00D94" w:rsidRDefault="00E66852" w:rsidP="00E66852">
      <w:pPr>
        <w:pStyle w:val="Heading3"/>
        <w:jc w:val="both"/>
        <w:rPr>
          <w:rFonts w:cs="Arial"/>
        </w:rPr>
      </w:pPr>
      <w:bookmarkStart w:id="137" w:name="_Toc120619983"/>
      <w:r w:rsidRPr="00F00D94">
        <w:rPr>
          <w:rFonts w:cs="Arial"/>
        </w:rPr>
        <w:t>Additional Program Specific Information</w:t>
      </w:r>
      <w:bookmarkEnd w:id="137"/>
    </w:p>
    <w:p w14:paraId="25D1EBB7" w14:textId="1B457C4A"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14C8F38" w14:textId="77777777" w:rsidR="00E66852" w:rsidRPr="00F00D94" w:rsidRDefault="00E66852" w:rsidP="00E66852">
      <w:pPr>
        <w:pStyle w:val="Heading3"/>
        <w:jc w:val="both"/>
        <w:rPr>
          <w:rFonts w:cs="Arial"/>
        </w:rPr>
      </w:pPr>
      <w:bookmarkStart w:id="138" w:name="_Toc120619984"/>
      <w:r w:rsidRPr="00F00D94">
        <w:rPr>
          <w:rFonts w:cs="Arial"/>
        </w:rPr>
        <w:t>Audit Objectives and Control Testing</w:t>
      </w:r>
      <w:bookmarkEnd w:id="138"/>
    </w:p>
    <w:p w14:paraId="711F129C"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019DE83" w14:textId="7B3BB0DF"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60"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0B7A25EE" w14:textId="00382442"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61" w:history="1">
        <w:r w:rsidR="00E66852" w:rsidRPr="00F00D94">
          <w:rPr>
            <w:rStyle w:val="Hyperlink"/>
            <w:rFonts w:ascii="Arial" w:hAnsi="Arial" w:cs="Arial"/>
            <w:sz w:val="20"/>
            <w:szCs w:val="20"/>
          </w:rPr>
          <w:t>2013 COSO</w:t>
        </w:r>
      </w:hyperlink>
    </w:p>
    <w:p w14:paraId="680DC2DF" w14:textId="7EFB07BB"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62" w:history="1">
        <w:r w:rsidR="00E66852" w:rsidRPr="00F00D94">
          <w:rPr>
            <w:rStyle w:val="Hyperlink"/>
            <w:rFonts w:ascii="Arial" w:hAnsi="Arial" w:cs="Arial"/>
            <w:sz w:val="20"/>
            <w:szCs w:val="20"/>
          </w:rPr>
          <w:t>GAO’s 2014 Green Book</w:t>
        </w:r>
      </w:hyperlink>
    </w:p>
    <w:p w14:paraId="72F9D3AE"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753A9EE9"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4EF55A4"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CB55E4D" w14:textId="3F7F134C"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09141B50" w14:textId="79C78E33" w:rsidR="0064694F" w:rsidRPr="0064694F" w:rsidRDefault="0064694F" w:rsidP="006D2992">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sidR="006D2992">
        <w:rPr>
          <w:rFonts w:ascii="Arial" w:hAnsi="Arial" w:cs="Arial"/>
          <w:iCs/>
          <w:sz w:val="20"/>
        </w:rPr>
        <w:tab/>
      </w:r>
      <w:r w:rsidR="006D2992" w:rsidRPr="006D2992">
        <w:rPr>
          <w:rFonts w:ascii="Arial" w:hAnsi="Arial" w:cs="Arial"/>
          <w:iCs/>
          <w:sz w:val="20"/>
        </w:rPr>
        <w:t>Determine whether the cost saving from energy conservation incentives contracts generally comply with the terms of the energy contract, and have been approved by HUD, if required.</w:t>
      </w:r>
    </w:p>
    <w:p w14:paraId="2C58E66A" w14:textId="698C49F8"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5638CEB5" w14:textId="77777777" w:rsidTr="009E3931">
        <w:tc>
          <w:tcPr>
            <w:tcW w:w="5000" w:type="pct"/>
            <w:shd w:val="clear" w:color="auto" w:fill="548DD4" w:themeFill="text2" w:themeFillTint="99"/>
          </w:tcPr>
          <w:p w14:paraId="64EF9520"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4C1D9898" w14:textId="77777777" w:rsidTr="009E3931">
        <w:tc>
          <w:tcPr>
            <w:tcW w:w="5000" w:type="pct"/>
          </w:tcPr>
          <w:p w14:paraId="5C5EC6AD"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AF8BB48" w14:textId="77777777" w:rsidR="00E66852" w:rsidRPr="00F00D94" w:rsidRDefault="00E66852" w:rsidP="009E3931">
            <w:pPr>
              <w:pStyle w:val="AuditProcedureHeading"/>
              <w:spacing w:after="240"/>
              <w:jc w:val="both"/>
              <w:rPr>
                <w:rFonts w:cs="Arial"/>
                <w:b/>
                <w:bCs/>
                <w:szCs w:val="20"/>
                <w:u w:val="single"/>
              </w:rPr>
            </w:pPr>
          </w:p>
          <w:p w14:paraId="73358A3A"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804C170" w14:textId="77777777" w:rsidR="00E66852" w:rsidRPr="00F00D94" w:rsidRDefault="00E66852" w:rsidP="009E3931">
            <w:pPr>
              <w:pStyle w:val="AuditProcedureHeading"/>
              <w:spacing w:after="240"/>
              <w:jc w:val="both"/>
              <w:rPr>
                <w:rFonts w:cs="Arial"/>
                <w:b/>
                <w:bCs/>
                <w:szCs w:val="20"/>
                <w:u w:val="single"/>
              </w:rPr>
            </w:pPr>
          </w:p>
          <w:p w14:paraId="197DD4F5"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B5F8ABB" w14:textId="77777777" w:rsidR="00E66852" w:rsidRPr="00F00D94" w:rsidRDefault="00E66852" w:rsidP="009E3931">
            <w:pPr>
              <w:spacing w:after="240"/>
              <w:jc w:val="both"/>
              <w:rPr>
                <w:rFonts w:ascii="Arial" w:hAnsi="Arial" w:cs="Arial"/>
                <w:b/>
                <w:sz w:val="20"/>
                <w:u w:val="single"/>
              </w:rPr>
            </w:pPr>
          </w:p>
          <w:p w14:paraId="6B59E599"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CA0B3A" w14:textId="77777777" w:rsidR="00E66852" w:rsidRPr="00C35E5F" w:rsidRDefault="00E66852" w:rsidP="009E3931">
            <w:pPr>
              <w:spacing w:after="240"/>
              <w:jc w:val="both"/>
              <w:rPr>
                <w:rFonts w:ascii="Arial" w:eastAsiaTheme="minorHAnsi" w:hAnsi="Arial" w:cs="Arial"/>
                <w:sz w:val="20"/>
                <w:szCs w:val="20"/>
              </w:rPr>
            </w:pPr>
          </w:p>
        </w:tc>
      </w:tr>
    </w:tbl>
    <w:p w14:paraId="2673E80C"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799CC41" w14:textId="77777777" w:rsidR="00E66852" w:rsidRPr="00F00D94" w:rsidRDefault="00E66852" w:rsidP="00E66852">
      <w:pPr>
        <w:pStyle w:val="Heading3"/>
        <w:jc w:val="both"/>
        <w:rPr>
          <w:rFonts w:cs="Arial"/>
        </w:rPr>
      </w:pPr>
      <w:bookmarkStart w:id="139" w:name="_Toc120619985"/>
      <w:r w:rsidRPr="00F00D94">
        <w:rPr>
          <w:rFonts w:cs="Arial"/>
        </w:rPr>
        <w:t>Suggested Audit Procedures</w:t>
      </w:r>
      <w:bookmarkEnd w:id="139"/>
    </w:p>
    <w:tbl>
      <w:tblPr>
        <w:tblStyle w:val="TableGrid"/>
        <w:tblW w:w="0" w:type="auto"/>
        <w:tblLayout w:type="fixed"/>
        <w:tblLook w:val="04A0" w:firstRow="1" w:lastRow="0" w:firstColumn="1" w:lastColumn="0" w:noHBand="0" w:noVBand="1"/>
      </w:tblPr>
      <w:tblGrid>
        <w:gridCol w:w="9558"/>
      </w:tblGrid>
      <w:tr w:rsidR="00E66852" w:rsidRPr="00F00D94" w14:paraId="6045CEBE" w14:textId="77777777" w:rsidTr="009E3931">
        <w:tc>
          <w:tcPr>
            <w:tcW w:w="9558" w:type="dxa"/>
            <w:shd w:val="clear" w:color="auto" w:fill="548DD4" w:themeFill="text2" w:themeFillTint="99"/>
          </w:tcPr>
          <w:p w14:paraId="723DC6C8"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46FFD972"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6E808999" w14:textId="77777777" w:rsidTr="009E3931">
        <w:tc>
          <w:tcPr>
            <w:tcW w:w="9558" w:type="dxa"/>
          </w:tcPr>
          <w:p w14:paraId="7119312D"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2BD8565F" w14:textId="77777777" w:rsidTr="009E3931">
        <w:tc>
          <w:tcPr>
            <w:tcW w:w="9558" w:type="dxa"/>
          </w:tcPr>
          <w:p w14:paraId="2A8D96C9" w14:textId="20EB0060" w:rsidR="006D2992" w:rsidRPr="00C10532" w:rsidRDefault="006D2992" w:rsidP="00C10532">
            <w:pPr>
              <w:pStyle w:val="ListParagraph"/>
              <w:numPr>
                <w:ilvl w:val="0"/>
                <w:numId w:val="103"/>
              </w:numPr>
              <w:spacing w:after="240"/>
              <w:jc w:val="both"/>
              <w:rPr>
                <w:rFonts w:ascii="Arial" w:hAnsi="Arial" w:cs="Arial"/>
              </w:rPr>
            </w:pPr>
            <w:r w:rsidRPr="006D2992">
              <w:rPr>
                <w:rFonts w:ascii="Arial" w:hAnsi="Arial" w:cs="Arial"/>
              </w:rPr>
              <w:lastRenderedPageBreak/>
              <w:t>When entries are in HUD-52723 Section 3, Part A, Add-Ons, Line 8, Energy loan amortization, verify the project has a HUD approved energy loan amortization add-on pursuant to CFR sections 990.185(a)(3) and 990.190(b). Contract and add- on must be approved by the HUD field office. Verify that requested amount and term agrees with the energy loan amortization schedule in the approved contract.</w:t>
            </w:r>
          </w:p>
          <w:p w14:paraId="1B1D1B94" w14:textId="1D873820" w:rsidR="006D2992" w:rsidRPr="00C10532" w:rsidRDefault="006D2992" w:rsidP="00C10532">
            <w:pPr>
              <w:pStyle w:val="ListParagraph"/>
              <w:numPr>
                <w:ilvl w:val="0"/>
                <w:numId w:val="103"/>
              </w:numPr>
              <w:spacing w:after="240"/>
              <w:jc w:val="both"/>
              <w:rPr>
                <w:rFonts w:ascii="Arial" w:hAnsi="Arial" w:cs="Arial"/>
              </w:rPr>
            </w:pPr>
            <w:r w:rsidRPr="006D2992">
              <w:rPr>
                <w:rFonts w:ascii="Arial" w:hAnsi="Arial" w:cs="Arial"/>
              </w:rPr>
              <w:t>For projects with “frozen rolling base” checked in the form header box of HUD- 52722, verify that the project has HUD field office approval that is applicable to the period in question.</w:t>
            </w:r>
          </w:p>
          <w:p w14:paraId="542BB555" w14:textId="3D137882" w:rsidR="00E66852" w:rsidRPr="006D2992" w:rsidRDefault="006D2992" w:rsidP="006D2992">
            <w:pPr>
              <w:pStyle w:val="ListParagraph"/>
              <w:numPr>
                <w:ilvl w:val="0"/>
                <w:numId w:val="103"/>
              </w:numPr>
              <w:spacing w:after="240"/>
              <w:jc w:val="both"/>
              <w:rPr>
                <w:rFonts w:ascii="Arial" w:hAnsi="Arial" w:cs="Arial"/>
              </w:rPr>
            </w:pPr>
            <w:r w:rsidRPr="006D2992">
              <w:rPr>
                <w:rFonts w:ascii="Arial" w:hAnsi="Arial" w:cs="Arial"/>
              </w:rPr>
              <w:t>For projects with a “rate reduction incentive” checked in the form header box of HUD-52722, verify that the project meets the criteria in 24 CFR section 990.185(b).</w:t>
            </w:r>
          </w:p>
        </w:tc>
      </w:tr>
    </w:tbl>
    <w:p w14:paraId="257641D8"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4C8D250" w14:textId="77777777" w:rsidR="00E66852" w:rsidRPr="00F00D94" w:rsidRDefault="00E66852" w:rsidP="00E66852">
      <w:pPr>
        <w:pStyle w:val="Heading3"/>
        <w:jc w:val="both"/>
        <w:rPr>
          <w:rFonts w:cs="Arial"/>
          <w:b w:val="0"/>
          <w:szCs w:val="24"/>
        </w:rPr>
      </w:pPr>
      <w:bookmarkStart w:id="140" w:name="_Toc120619986"/>
      <w:r w:rsidRPr="00F00D94">
        <w:rPr>
          <w:rFonts w:cs="Arial"/>
        </w:rPr>
        <w:t>Audit Implications Summary</w:t>
      </w:r>
      <w:bookmarkEnd w:id="140"/>
    </w:p>
    <w:tbl>
      <w:tblPr>
        <w:tblStyle w:val="TableGrid"/>
        <w:tblW w:w="5000" w:type="pct"/>
        <w:tblLook w:val="04A0" w:firstRow="1" w:lastRow="0" w:firstColumn="1" w:lastColumn="0" w:noHBand="0" w:noVBand="1"/>
      </w:tblPr>
      <w:tblGrid>
        <w:gridCol w:w="9350"/>
      </w:tblGrid>
      <w:tr w:rsidR="00E66852" w:rsidRPr="00F00D94" w14:paraId="12EFCF47" w14:textId="77777777" w:rsidTr="009E3931">
        <w:tc>
          <w:tcPr>
            <w:tcW w:w="5000" w:type="pct"/>
            <w:shd w:val="clear" w:color="auto" w:fill="548DD4" w:themeFill="text2" w:themeFillTint="99"/>
          </w:tcPr>
          <w:p w14:paraId="67390E8B"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4998161A" w14:textId="77777777" w:rsidTr="009E3931">
        <w:tc>
          <w:tcPr>
            <w:tcW w:w="5000" w:type="pct"/>
          </w:tcPr>
          <w:p w14:paraId="14EF9609" w14:textId="77777777" w:rsidR="00E66852" w:rsidRPr="00F00D94" w:rsidRDefault="00E66852" w:rsidP="00E66852">
            <w:pPr>
              <w:widowControl w:val="0"/>
              <w:numPr>
                <w:ilvl w:val="0"/>
                <w:numId w:val="7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65B966F" w14:textId="77777777" w:rsidR="00E66852" w:rsidRPr="00F00D94" w:rsidRDefault="00E66852" w:rsidP="009E3931">
            <w:pPr>
              <w:widowControl w:val="0"/>
              <w:spacing w:after="240"/>
              <w:ind w:left="720"/>
              <w:jc w:val="both"/>
              <w:rPr>
                <w:rFonts w:ascii="Arial" w:hAnsi="Arial" w:cs="Arial"/>
                <w:b/>
                <w:sz w:val="20"/>
              </w:rPr>
            </w:pPr>
          </w:p>
          <w:p w14:paraId="42A6FEE2" w14:textId="77777777" w:rsidR="00E66852" w:rsidRPr="00F00D94" w:rsidRDefault="00E66852" w:rsidP="00E66852">
            <w:pPr>
              <w:widowControl w:val="0"/>
              <w:numPr>
                <w:ilvl w:val="0"/>
                <w:numId w:val="79"/>
              </w:numPr>
              <w:spacing w:after="240"/>
              <w:jc w:val="both"/>
              <w:rPr>
                <w:rFonts w:ascii="Arial" w:eastAsiaTheme="minorHAnsi" w:hAnsi="Arial" w:cs="Arial"/>
                <w:b/>
                <w:sz w:val="20"/>
              </w:rPr>
            </w:pPr>
            <w:r w:rsidRPr="00F00D94">
              <w:rPr>
                <w:rFonts w:ascii="Arial" w:hAnsi="Arial" w:cs="Arial"/>
                <w:b/>
                <w:sz w:val="20"/>
              </w:rPr>
              <w:t>Assessment of Control Risk:</w:t>
            </w:r>
          </w:p>
          <w:p w14:paraId="1B8D06C9" w14:textId="77777777" w:rsidR="00E66852" w:rsidRPr="00F00D94" w:rsidRDefault="00E66852" w:rsidP="009E3931">
            <w:pPr>
              <w:pStyle w:val="ListParagraph"/>
              <w:spacing w:after="240"/>
              <w:jc w:val="both"/>
              <w:rPr>
                <w:rFonts w:ascii="Arial" w:hAnsi="Arial" w:cs="Arial"/>
                <w:b/>
              </w:rPr>
            </w:pPr>
          </w:p>
          <w:p w14:paraId="0C4A08F7" w14:textId="77777777" w:rsidR="00E66852" w:rsidRPr="00F00D94" w:rsidRDefault="00E66852" w:rsidP="00E66852">
            <w:pPr>
              <w:widowControl w:val="0"/>
              <w:numPr>
                <w:ilvl w:val="0"/>
                <w:numId w:val="7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F46AB33" w14:textId="77777777" w:rsidR="00E66852" w:rsidRPr="00F00D94" w:rsidRDefault="00E66852" w:rsidP="009E3931">
            <w:pPr>
              <w:pStyle w:val="ListParagraph"/>
              <w:spacing w:after="240"/>
              <w:jc w:val="both"/>
              <w:rPr>
                <w:rFonts w:ascii="Arial" w:hAnsi="Arial" w:cs="Arial"/>
                <w:b/>
              </w:rPr>
            </w:pPr>
          </w:p>
          <w:p w14:paraId="2522713C" w14:textId="77777777" w:rsidR="00E66852" w:rsidRPr="00F00D94" w:rsidRDefault="00E66852" w:rsidP="00E66852">
            <w:pPr>
              <w:widowControl w:val="0"/>
              <w:numPr>
                <w:ilvl w:val="0"/>
                <w:numId w:val="7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55EDCFF" w14:textId="77777777" w:rsidR="00E66852" w:rsidRPr="00F00D94" w:rsidRDefault="00E66852" w:rsidP="009E3931">
            <w:pPr>
              <w:pStyle w:val="ListParagraph"/>
              <w:spacing w:after="240"/>
              <w:jc w:val="both"/>
              <w:rPr>
                <w:rFonts w:ascii="Arial" w:hAnsi="Arial" w:cs="Arial"/>
                <w:b/>
              </w:rPr>
            </w:pPr>
          </w:p>
          <w:p w14:paraId="1350E015" w14:textId="77777777" w:rsidR="00E66852" w:rsidRPr="00F00D94" w:rsidRDefault="00E66852" w:rsidP="00E66852">
            <w:pPr>
              <w:widowControl w:val="0"/>
              <w:numPr>
                <w:ilvl w:val="0"/>
                <w:numId w:val="7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0B13702" w14:textId="77777777" w:rsidR="00E66852" w:rsidRPr="00F00D94" w:rsidRDefault="00E66852" w:rsidP="009E3931">
            <w:pPr>
              <w:pStyle w:val="APStepItem"/>
              <w:numPr>
                <w:ilvl w:val="0"/>
                <w:numId w:val="0"/>
              </w:numPr>
              <w:spacing w:after="240"/>
              <w:rPr>
                <w:rFonts w:cs="Arial"/>
                <w:b/>
              </w:rPr>
            </w:pPr>
          </w:p>
        </w:tc>
      </w:tr>
    </w:tbl>
    <w:p w14:paraId="6A94BD22"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63"/>
          <w:pgSz w:w="12240" w:h="15840" w:code="1"/>
          <w:pgMar w:top="1440" w:right="1440" w:bottom="1440" w:left="1440" w:header="720" w:footer="720" w:gutter="0"/>
          <w:cols w:space="720"/>
          <w:docGrid w:linePitch="360"/>
        </w:sectPr>
      </w:pPr>
    </w:p>
    <w:p w14:paraId="65D50805" w14:textId="2C4E86C6" w:rsidR="00E66852" w:rsidRPr="00F00D94" w:rsidRDefault="00E66852" w:rsidP="00E66852">
      <w:pPr>
        <w:pStyle w:val="Heading2"/>
        <w:jc w:val="both"/>
        <w:rPr>
          <w:rFonts w:cs="Arial"/>
        </w:rPr>
      </w:pPr>
      <w:bookmarkStart w:id="141" w:name="_Toc120619987"/>
      <w:r w:rsidRPr="00F00D94">
        <w:rPr>
          <w:rFonts w:cs="Arial"/>
        </w:rPr>
        <w:lastRenderedPageBreak/>
        <w:t>N.  SPECIAL TESTS AND PROVISIONS</w:t>
      </w:r>
      <w:r w:rsidR="002E362F">
        <w:rPr>
          <w:rFonts w:cs="Arial"/>
        </w:rPr>
        <w:t xml:space="preserve"> – RECORDING OF DECLARATIONS OF TRUST/DECLARATION OF RESTRICTIVE COVENANTS AGAINST PUBLIC HOUSING PROPERTY</w:t>
      </w:r>
      <w:bookmarkEnd w:id="141"/>
      <w:r w:rsidR="002E362F">
        <w:rPr>
          <w:rFonts w:cs="Arial"/>
        </w:rPr>
        <w:t xml:space="preserve"> </w:t>
      </w:r>
    </w:p>
    <w:p w14:paraId="38A18926" w14:textId="77777777" w:rsidR="00E66852" w:rsidRPr="00F00D94" w:rsidRDefault="00E66852" w:rsidP="00E66852">
      <w:pPr>
        <w:pStyle w:val="Heading3"/>
        <w:jc w:val="both"/>
        <w:rPr>
          <w:rFonts w:cs="Arial"/>
        </w:rPr>
      </w:pPr>
      <w:bookmarkStart w:id="142" w:name="_Toc120619988"/>
      <w:r w:rsidRPr="00F00D94">
        <w:rPr>
          <w:rFonts w:cs="Arial"/>
        </w:rPr>
        <w:t>OMB Compliance Requirements</w:t>
      </w:r>
      <w:bookmarkEnd w:id="142"/>
    </w:p>
    <w:p w14:paraId="28174EC6"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135BED9"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5E75829"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372DE1C1"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735059D2" w14:textId="77777777" w:rsidR="00CE33A8" w:rsidRPr="00CE33A8" w:rsidRDefault="00CE33A8" w:rsidP="00CE33A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CE33A8">
        <w:rPr>
          <w:rFonts w:ascii="Arial" w:hAnsi="Arial" w:cs="Arial"/>
          <w:bCs/>
          <w:sz w:val="20"/>
        </w:rPr>
        <w:t xml:space="preserve">A current DOT/Declaration of Restrictive Covenants (DORC), in a form acceptable to HUD, must be recorded against all public housing property owned by PHAs (or private entities for public housing developed under 24 CFR Part 905, Subpart F) that has been acquired, developed, maintained, or assisted with funds from the US Housing Act of 1937. A DOT/DORC is a legal instrument that grants HUD an interest in public housing property. It provides public notice that the property must be operated in accordance with all federal public housing requirements, including the requirement not to convey or otherwise encumber the property unless expressly authorized by federal law and/or HUD. In PIH Notice 2019-14 (HA), PHAs were asked to ensure that current (unexpired) DOT/DORCs are recorded against </w:t>
      </w:r>
      <w:proofErr w:type="gramStart"/>
      <w:r w:rsidRPr="00CE33A8">
        <w:rPr>
          <w:rFonts w:ascii="Arial" w:hAnsi="Arial" w:cs="Arial"/>
          <w:bCs/>
          <w:sz w:val="20"/>
        </w:rPr>
        <w:t>all of</w:t>
      </w:r>
      <w:proofErr w:type="gramEnd"/>
      <w:r w:rsidRPr="00CE33A8">
        <w:rPr>
          <w:rFonts w:ascii="Arial" w:hAnsi="Arial" w:cs="Arial"/>
          <w:bCs/>
          <w:sz w:val="20"/>
        </w:rPr>
        <w:t xml:space="preserve"> their public housing property.</w:t>
      </w:r>
    </w:p>
    <w:p w14:paraId="6E82DA09" w14:textId="49921630" w:rsidR="00CE33A8" w:rsidRPr="00CE33A8" w:rsidRDefault="00CE33A8" w:rsidP="00CE33A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CE33A8">
        <w:rPr>
          <w:rFonts w:ascii="Arial" w:hAnsi="Arial" w:cs="Arial"/>
          <w:bCs/>
          <w:sz w:val="20"/>
        </w:rPr>
        <w:t>Up to 2018, the form of DOT/DORC that a PHA recorded depended on the funding from HUD. In most instances, the PHA recorded the HUD-52190-A for Development Grant Projects or the HUD-52190-B for Public Housing Modernization Grant Projects (OMB No. 2577-0075). For mixed-finance development pursuant to 24 CFR Part 905, Subpart F, the form of DOT, known as the Declaration of Restrictive Covenants, was in the form</w:t>
      </w:r>
      <w:r>
        <w:rPr>
          <w:rFonts w:ascii="Arial" w:hAnsi="Arial" w:cs="Arial"/>
          <w:bCs/>
          <w:sz w:val="20"/>
        </w:rPr>
        <w:t xml:space="preserve"> </w:t>
      </w:r>
      <w:r w:rsidRPr="00CE33A8">
        <w:rPr>
          <w:rFonts w:ascii="Arial" w:hAnsi="Arial" w:cs="Arial"/>
          <w:bCs/>
          <w:sz w:val="20"/>
        </w:rPr>
        <w:t>of a model document drafted for this purpose. In 2018, HUD published a new DOT/DORC form known as the HUD-52190 (4/2018). This form applies to public housing, including both conventional and mixed-finance public housing. A PHA does not need to record a new DOT/DORC unless no validly recorded DOT/DORC is encumbering the project. See PIH Notice 2019-14 (HA).</w:t>
      </w:r>
    </w:p>
    <w:p w14:paraId="691BF49F" w14:textId="37783774" w:rsidR="00CE33A8" w:rsidRPr="00CE33A8" w:rsidRDefault="00CE33A8" w:rsidP="00CE33A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CE33A8">
        <w:rPr>
          <w:rFonts w:ascii="Arial" w:hAnsi="Arial" w:cs="Arial"/>
          <w:bCs/>
          <w:sz w:val="20"/>
        </w:rPr>
        <w:t xml:space="preserve">A current DOT/DORC would include all improvement and modernization efforts on the project. A DOT/DORC naming HUD as an interested party must remain in place for (1) 40 years for acquired and developed property, beginning on the date on which the project becomes available for occupancy as determined by HUD; (2) 20 years for property modernized or receiving assistance of capital funds beginning </w:t>
      </w:r>
      <w:r w:rsidRPr="00CE33A8">
        <w:rPr>
          <w:rFonts w:ascii="Arial" w:hAnsi="Arial" w:cs="Arial"/>
          <w:bCs/>
          <w:sz w:val="20"/>
        </w:rPr>
        <w:lastRenderedPageBreak/>
        <w:t>on the latest date on which modernization is complete or assistance is provided with capital funds; and (3) 10 years for property receiving Operating Funds, beginning upon the conclusion of the fiscal year of the PHA for which such amounts were provided. After the expiration of the original DOT/DORC for a public housing development, if subsequent assistance was received under the US Housing Act of 1937, PHAs are required to record another, current DOT for the duration of the applicable period (24 CFR sections 905.100, 905.304, 905.318,</w:t>
      </w:r>
      <w:r>
        <w:rPr>
          <w:rFonts w:ascii="Arial" w:hAnsi="Arial" w:cs="Arial"/>
          <w:bCs/>
          <w:sz w:val="20"/>
        </w:rPr>
        <w:t xml:space="preserve"> </w:t>
      </w:r>
      <w:r w:rsidRPr="00CE33A8">
        <w:rPr>
          <w:rFonts w:ascii="Arial" w:hAnsi="Arial" w:cs="Arial"/>
          <w:bCs/>
          <w:sz w:val="20"/>
        </w:rPr>
        <w:t>905.505, 905.600, and 905.604).</w:t>
      </w:r>
    </w:p>
    <w:p w14:paraId="02D3FBDD" w14:textId="222C70BC" w:rsidR="00CE33A8" w:rsidRPr="00CE33A8" w:rsidRDefault="00CE33A8" w:rsidP="00CE33A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CE33A8">
        <w:rPr>
          <w:rFonts w:ascii="Arial" w:hAnsi="Arial" w:cs="Arial"/>
          <w:bCs/>
          <w:sz w:val="20"/>
        </w:rPr>
        <w:t xml:space="preserve">PHAs should have a list of all property (including land and nonresidential inventory, as well as dwelling units and modernization efforts) that a PHA owns and insures that is maintained or operated from the public housing Operating Fund or other US Housing Act of 1937 funds. Public housing project development numbers were reorganized in 2008 and new numbers were introduced; however, the current DOT/DORCs may continue to reference development numbers in existence prior to 2008, some of which have been put into “terminated” status. Selecting a sample of properties by development number will enable subsequent audits to cover samples of other projects so that over time all property that should be under ACC contracts is covered. (No development needs to be sampled more frequently than every five years.) It is not necessary that all development numbers be referenced in DOT/DORCs. Rather, the audit should determine whether </w:t>
      </w:r>
      <w:proofErr w:type="gramStart"/>
      <w:r w:rsidRPr="00CE33A8">
        <w:rPr>
          <w:rFonts w:ascii="Arial" w:hAnsi="Arial" w:cs="Arial"/>
          <w:bCs/>
          <w:sz w:val="20"/>
        </w:rPr>
        <w:t>all of</w:t>
      </w:r>
      <w:proofErr w:type="gramEnd"/>
      <w:r w:rsidRPr="00CE33A8">
        <w:rPr>
          <w:rFonts w:ascii="Arial" w:hAnsi="Arial" w:cs="Arial"/>
          <w:bCs/>
          <w:sz w:val="20"/>
        </w:rPr>
        <w:t xml:space="preserve"> the property that should have been placed under a DOT/DORC has been treated correctly.</w:t>
      </w:r>
    </w:p>
    <w:p w14:paraId="21DE8E36" w14:textId="720266EF"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3D544119" w14:textId="77777777" w:rsidR="00E66852" w:rsidRPr="00F00D94" w:rsidRDefault="00E66852" w:rsidP="00E66852">
      <w:pPr>
        <w:pStyle w:val="Heading3"/>
        <w:jc w:val="both"/>
        <w:rPr>
          <w:rFonts w:cs="Arial"/>
        </w:rPr>
      </w:pPr>
      <w:bookmarkStart w:id="143" w:name="_Toc120619989"/>
      <w:r w:rsidRPr="00F00D94">
        <w:rPr>
          <w:rFonts w:cs="Arial"/>
        </w:rPr>
        <w:t>Additional Program Specific Information</w:t>
      </w:r>
      <w:bookmarkEnd w:id="143"/>
    </w:p>
    <w:p w14:paraId="64523492" w14:textId="05C73D6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0B7B2BC" w14:textId="77777777" w:rsidR="00E66852" w:rsidRPr="00F00D94" w:rsidRDefault="00E66852" w:rsidP="00E66852">
      <w:pPr>
        <w:pStyle w:val="Heading3"/>
        <w:jc w:val="both"/>
        <w:rPr>
          <w:rFonts w:cs="Arial"/>
        </w:rPr>
      </w:pPr>
      <w:bookmarkStart w:id="144" w:name="_Toc120619990"/>
      <w:r w:rsidRPr="00F00D94">
        <w:rPr>
          <w:rFonts w:cs="Arial"/>
        </w:rPr>
        <w:t>Audit Objectives and Control Testing</w:t>
      </w:r>
      <w:bookmarkEnd w:id="144"/>
    </w:p>
    <w:p w14:paraId="6250AD23"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C0F058F" w14:textId="3928354C"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64"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775523BA" w14:textId="152C14DF"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65" w:history="1">
        <w:r w:rsidR="00E66852" w:rsidRPr="00F00D94">
          <w:rPr>
            <w:rStyle w:val="Hyperlink"/>
            <w:rFonts w:ascii="Arial" w:hAnsi="Arial" w:cs="Arial"/>
            <w:sz w:val="20"/>
            <w:szCs w:val="20"/>
          </w:rPr>
          <w:t>2013 COSO</w:t>
        </w:r>
      </w:hyperlink>
    </w:p>
    <w:p w14:paraId="18487C2D" w14:textId="12C4642A"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66" w:history="1">
        <w:r w:rsidR="00E66852" w:rsidRPr="00F00D94">
          <w:rPr>
            <w:rStyle w:val="Hyperlink"/>
            <w:rFonts w:ascii="Arial" w:hAnsi="Arial" w:cs="Arial"/>
            <w:sz w:val="20"/>
            <w:szCs w:val="20"/>
          </w:rPr>
          <w:t>GAO’s 2014 Green Book</w:t>
        </w:r>
      </w:hyperlink>
    </w:p>
    <w:p w14:paraId="2FD08983"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E384526"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7FC1A57B"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2F6686E" w14:textId="3C12C2AA"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6C2CE59" w14:textId="00912E43" w:rsidR="00CE33A8" w:rsidRPr="00CE33A8" w:rsidRDefault="00CE33A8" w:rsidP="00CE33A8">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CE33A8">
        <w:rPr>
          <w:rFonts w:ascii="Arial" w:hAnsi="Arial" w:cs="Arial"/>
          <w:iCs/>
          <w:sz w:val="20"/>
        </w:rPr>
        <w:t>Determine whether DOT/DORCs are being recorded properly for public housing.</w:t>
      </w:r>
    </w:p>
    <w:p w14:paraId="50FE61BA" w14:textId="55CD9E25"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62CB7482" w14:textId="77777777" w:rsidTr="009E3931">
        <w:tc>
          <w:tcPr>
            <w:tcW w:w="5000" w:type="pct"/>
            <w:shd w:val="clear" w:color="auto" w:fill="548DD4" w:themeFill="text2" w:themeFillTint="99"/>
          </w:tcPr>
          <w:p w14:paraId="02110A79"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3A4F6722" w14:textId="77777777" w:rsidTr="009E3931">
        <w:tc>
          <w:tcPr>
            <w:tcW w:w="5000" w:type="pct"/>
          </w:tcPr>
          <w:p w14:paraId="3241940B"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18D93B4C" w14:textId="77777777" w:rsidR="00E66852" w:rsidRPr="00F00D94" w:rsidRDefault="00E66852" w:rsidP="009E3931">
            <w:pPr>
              <w:pStyle w:val="AuditProcedureHeading"/>
              <w:spacing w:after="240"/>
              <w:jc w:val="both"/>
              <w:rPr>
                <w:rFonts w:cs="Arial"/>
                <w:b/>
                <w:bCs/>
                <w:szCs w:val="20"/>
                <w:u w:val="single"/>
              </w:rPr>
            </w:pPr>
          </w:p>
          <w:p w14:paraId="60C48928"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ECEA65C" w14:textId="77777777" w:rsidR="00E66852" w:rsidRPr="00F00D94" w:rsidRDefault="00E66852" w:rsidP="009E3931">
            <w:pPr>
              <w:pStyle w:val="AuditProcedureHeading"/>
              <w:spacing w:after="240"/>
              <w:jc w:val="both"/>
              <w:rPr>
                <w:rFonts w:cs="Arial"/>
                <w:b/>
                <w:bCs/>
                <w:szCs w:val="20"/>
                <w:u w:val="single"/>
              </w:rPr>
            </w:pPr>
          </w:p>
          <w:p w14:paraId="08D107AB"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61FE27E" w14:textId="77777777" w:rsidR="00E66852" w:rsidRPr="00F00D94" w:rsidRDefault="00E66852" w:rsidP="009E3931">
            <w:pPr>
              <w:spacing w:after="240"/>
              <w:jc w:val="both"/>
              <w:rPr>
                <w:rFonts w:ascii="Arial" w:hAnsi="Arial" w:cs="Arial"/>
                <w:b/>
                <w:sz w:val="20"/>
                <w:u w:val="single"/>
              </w:rPr>
            </w:pPr>
          </w:p>
          <w:p w14:paraId="2040DE88"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3A5CA50" w14:textId="77777777" w:rsidR="00E66852" w:rsidRPr="00C35E5F" w:rsidRDefault="00E66852" w:rsidP="009E3931">
            <w:pPr>
              <w:spacing w:after="240"/>
              <w:jc w:val="both"/>
              <w:rPr>
                <w:rFonts w:ascii="Arial" w:eastAsiaTheme="minorHAnsi" w:hAnsi="Arial" w:cs="Arial"/>
                <w:sz w:val="20"/>
                <w:szCs w:val="20"/>
              </w:rPr>
            </w:pPr>
          </w:p>
        </w:tc>
      </w:tr>
    </w:tbl>
    <w:p w14:paraId="133457CC"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A18FBC8" w14:textId="77777777" w:rsidR="00E66852" w:rsidRPr="00F00D94" w:rsidRDefault="00E66852" w:rsidP="00E66852">
      <w:pPr>
        <w:pStyle w:val="Heading3"/>
        <w:jc w:val="both"/>
        <w:rPr>
          <w:rFonts w:cs="Arial"/>
        </w:rPr>
      </w:pPr>
      <w:bookmarkStart w:id="145" w:name="_Toc120619991"/>
      <w:r w:rsidRPr="00F00D94">
        <w:rPr>
          <w:rFonts w:cs="Arial"/>
        </w:rPr>
        <w:t>Suggested Audit Procedures</w:t>
      </w:r>
      <w:bookmarkEnd w:id="145"/>
    </w:p>
    <w:tbl>
      <w:tblPr>
        <w:tblStyle w:val="TableGrid"/>
        <w:tblW w:w="0" w:type="auto"/>
        <w:tblLayout w:type="fixed"/>
        <w:tblLook w:val="04A0" w:firstRow="1" w:lastRow="0" w:firstColumn="1" w:lastColumn="0" w:noHBand="0" w:noVBand="1"/>
      </w:tblPr>
      <w:tblGrid>
        <w:gridCol w:w="9558"/>
      </w:tblGrid>
      <w:tr w:rsidR="00E66852" w:rsidRPr="00F00D94" w14:paraId="58F68822" w14:textId="77777777" w:rsidTr="009E3931">
        <w:tc>
          <w:tcPr>
            <w:tcW w:w="9558" w:type="dxa"/>
            <w:shd w:val="clear" w:color="auto" w:fill="548DD4" w:themeFill="text2" w:themeFillTint="99"/>
          </w:tcPr>
          <w:p w14:paraId="0B801D39"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4CEDC6F5"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7046E6E8" w14:textId="77777777" w:rsidTr="009E3931">
        <w:tc>
          <w:tcPr>
            <w:tcW w:w="9558" w:type="dxa"/>
          </w:tcPr>
          <w:p w14:paraId="04D1661C"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2B8316CC" w14:textId="77777777" w:rsidTr="009E3931">
        <w:tc>
          <w:tcPr>
            <w:tcW w:w="9558" w:type="dxa"/>
          </w:tcPr>
          <w:p w14:paraId="19CC477F" w14:textId="2F747CF2" w:rsidR="00CE33A8" w:rsidRPr="00282ABB" w:rsidRDefault="00CE33A8" w:rsidP="00282ABB">
            <w:pPr>
              <w:pStyle w:val="ListParagraph"/>
              <w:numPr>
                <w:ilvl w:val="0"/>
                <w:numId w:val="104"/>
              </w:numPr>
              <w:spacing w:after="240"/>
              <w:jc w:val="both"/>
              <w:rPr>
                <w:rFonts w:ascii="Arial" w:hAnsi="Arial" w:cs="Arial"/>
              </w:rPr>
            </w:pPr>
            <w:r w:rsidRPr="00CE33A8">
              <w:rPr>
                <w:rFonts w:ascii="Arial" w:hAnsi="Arial" w:cs="Arial"/>
              </w:rPr>
              <w:t>From a list of all property (including land and nonresidential inventory as well as dwelling units and modernization efforts) that a PHA owns and insures, select a sample of public housing projects. Selecting a sample of properties by development number will ensure that subsequent audits can select samples of other projects. (No development needs to be sampled more frequently than every five years.)</w:t>
            </w:r>
          </w:p>
          <w:p w14:paraId="6B154EF6" w14:textId="61EB453E" w:rsidR="00E66852" w:rsidRPr="00CE33A8" w:rsidRDefault="00CE33A8" w:rsidP="00CE33A8">
            <w:pPr>
              <w:pStyle w:val="ListParagraph"/>
              <w:numPr>
                <w:ilvl w:val="0"/>
                <w:numId w:val="104"/>
              </w:numPr>
              <w:spacing w:after="240"/>
              <w:jc w:val="both"/>
              <w:rPr>
                <w:rFonts w:ascii="Arial" w:hAnsi="Arial" w:cs="Arial"/>
              </w:rPr>
            </w:pPr>
            <w:r w:rsidRPr="00CE33A8">
              <w:rPr>
                <w:rFonts w:ascii="Arial" w:hAnsi="Arial" w:cs="Arial"/>
              </w:rPr>
              <w:t>Verify that current DOT/DORCs have been recorded for the public housing property in the projects.</w:t>
            </w:r>
          </w:p>
        </w:tc>
      </w:tr>
    </w:tbl>
    <w:p w14:paraId="5F0E6B72"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73CDE5D" w14:textId="77777777" w:rsidR="00E66852" w:rsidRPr="00F00D94" w:rsidRDefault="00E66852" w:rsidP="00E66852">
      <w:pPr>
        <w:pStyle w:val="Heading3"/>
        <w:jc w:val="both"/>
        <w:rPr>
          <w:rFonts w:cs="Arial"/>
          <w:b w:val="0"/>
          <w:szCs w:val="24"/>
        </w:rPr>
      </w:pPr>
      <w:bookmarkStart w:id="146" w:name="_Toc120619992"/>
      <w:r w:rsidRPr="00F00D94">
        <w:rPr>
          <w:rFonts w:cs="Arial"/>
        </w:rPr>
        <w:t>Audit Implications Summary</w:t>
      </w:r>
      <w:bookmarkEnd w:id="146"/>
    </w:p>
    <w:tbl>
      <w:tblPr>
        <w:tblStyle w:val="TableGrid"/>
        <w:tblW w:w="5000" w:type="pct"/>
        <w:tblLook w:val="04A0" w:firstRow="1" w:lastRow="0" w:firstColumn="1" w:lastColumn="0" w:noHBand="0" w:noVBand="1"/>
      </w:tblPr>
      <w:tblGrid>
        <w:gridCol w:w="9350"/>
      </w:tblGrid>
      <w:tr w:rsidR="00E66852" w:rsidRPr="00F00D94" w14:paraId="6D7A6966" w14:textId="77777777" w:rsidTr="009E3931">
        <w:tc>
          <w:tcPr>
            <w:tcW w:w="5000" w:type="pct"/>
            <w:shd w:val="clear" w:color="auto" w:fill="548DD4" w:themeFill="text2" w:themeFillTint="99"/>
          </w:tcPr>
          <w:p w14:paraId="052B697C"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548461AE" w14:textId="77777777" w:rsidTr="009E3931">
        <w:tc>
          <w:tcPr>
            <w:tcW w:w="5000" w:type="pct"/>
          </w:tcPr>
          <w:p w14:paraId="0C2A6678" w14:textId="77777777" w:rsidR="00E66852" w:rsidRPr="00F00D94" w:rsidRDefault="00E66852" w:rsidP="00E66852">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1A9B92C" w14:textId="77777777" w:rsidR="00E66852" w:rsidRPr="00F00D94" w:rsidRDefault="00E66852" w:rsidP="009E3931">
            <w:pPr>
              <w:widowControl w:val="0"/>
              <w:spacing w:after="240"/>
              <w:ind w:left="720"/>
              <w:jc w:val="both"/>
              <w:rPr>
                <w:rFonts w:ascii="Arial" w:hAnsi="Arial" w:cs="Arial"/>
                <w:b/>
                <w:sz w:val="20"/>
              </w:rPr>
            </w:pPr>
          </w:p>
          <w:p w14:paraId="7731B3EF" w14:textId="77777777" w:rsidR="00E66852" w:rsidRPr="00F00D94" w:rsidRDefault="00E66852" w:rsidP="00E66852">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Assessment of Control Risk:</w:t>
            </w:r>
          </w:p>
          <w:p w14:paraId="48D0C7B1" w14:textId="77777777" w:rsidR="00E66852" w:rsidRPr="00F00D94" w:rsidRDefault="00E66852" w:rsidP="009E3931">
            <w:pPr>
              <w:pStyle w:val="ListParagraph"/>
              <w:spacing w:after="240"/>
              <w:jc w:val="both"/>
              <w:rPr>
                <w:rFonts w:ascii="Arial" w:hAnsi="Arial" w:cs="Arial"/>
                <w:b/>
              </w:rPr>
            </w:pPr>
          </w:p>
          <w:p w14:paraId="0C89B27C" w14:textId="77777777" w:rsidR="00E66852" w:rsidRPr="00F00D94" w:rsidRDefault="00E66852" w:rsidP="00E66852">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910914" w14:textId="77777777" w:rsidR="00E66852" w:rsidRPr="00F00D94" w:rsidRDefault="00E66852" w:rsidP="009E3931">
            <w:pPr>
              <w:pStyle w:val="ListParagraph"/>
              <w:spacing w:after="240"/>
              <w:jc w:val="both"/>
              <w:rPr>
                <w:rFonts w:ascii="Arial" w:hAnsi="Arial" w:cs="Arial"/>
                <w:b/>
              </w:rPr>
            </w:pPr>
          </w:p>
          <w:p w14:paraId="6C16096C" w14:textId="77777777" w:rsidR="00E66852" w:rsidRPr="00F00D94" w:rsidRDefault="00E66852" w:rsidP="00E66852">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474672D" w14:textId="77777777" w:rsidR="00E66852" w:rsidRPr="00F00D94" w:rsidRDefault="00E66852" w:rsidP="009E3931">
            <w:pPr>
              <w:pStyle w:val="ListParagraph"/>
              <w:spacing w:after="240"/>
              <w:jc w:val="both"/>
              <w:rPr>
                <w:rFonts w:ascii="Arial" w:hAnsi="Arial" w:cs="Arial"/>
                <w:b/>
              </w:rPr>
            </w:pPr>
          </w:p>
          <w:p w14:paraId="20A6F567" w14:textId="77777777" w:rsidR="00E66852" w:rsidRPr="00F00D94" w:rsidRDefault="00E66852" w:rsidP="00E66852">
            <w:pPr>
              <w:widowControl w:val="0"/>
              <w:numPr>
                <w:ilvl w:val="0"/>
                <w:numId w:val="7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02131E8" w14:textId="77777777" w:rsidR="00E66852" w:rsidRPr="00F00D94" w:rsidRDefault="00E66852" w:rsidP="009E3931">
            <w:pPr>
              <w:pStyle w:val="APStepItem"/>
              <w:numPr>
                <w:ilvl w:val="0"/>
                <w:numId w:val="0"/>
              </w:numPr>
              <w:spacing w:after="240"/>
              <w:rPr>
                <w:rFonts w:cs="Arial"/>
                <w:b/>
              </w:rPr>
            </w:pPr>
          </w:p>
        </w:tc>
      </w:tr>
    </w:tbl>
    <w:p w14:paraId="75A4263A"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67"/>
          <w:pgSz w:w="12240" w:h="15840" w:code="1"/>
          <w:pgMar w:top="1440" w:right="1440" w:bottom="1440" w:left="1440" w:header="720" w:footer="720" w:gutter="0"/>
          <w:cols w:space="720"/>
          <w:docGrid w:linePitch="360"/>
        </w:sectPr>
      </w:pPr>
    </w:p>
    <w:p w14:paraId="5A17E9D4" w14:textId="697B64E9" w:rsidR="00E66852" w:rsidRPr="00F00D94" w:rsidRDefault="00E66852" w:rsidP="00E66852">
      <w:pPr>
        <w:pStyle w:val="Heading2"/>
        <w:jc w:val="both"/>
        <w:rPr>
          <w:rFonts w:cs="Arial"/>
        </w:rPr>
      </w:pPr>
      <w:bookmarkStart w:id="147" w:name="_Toc120619993"/>
      <w:r w:rsidRPr="00F00D94">
        <w:rPr>
          <w:rFonts w:cs="Arial"/>
        </w:rPr>
        <w:lastRenderedPageBreak/>
        <w:t>N.  SPECIAL TESTS AND PROVISIONS</w:t>
      </w:r>
      <w:r w:rsidR="00873A11">
        <w:rPr>
          <w:rFonts w:cs="Arial"/>
        </w:rPr>
        <w:t xml:space="preserve"> – DEPOSITORY AGREEMENTS</w:t>
      </w:r>
      <w:bookmarkEnd w:id="147"/>
    </w:p>
    <w:p w14:paraId="62724859" w14:textId="77777777" w:rsidR="00E66852" w:rsidRPr="00F00D94" w:rsidRDefault="00E66852" w:rsidP="00E66852">
      <w:pPr>
        <w:pStyle w:val="Heading3"/>
        <w:jc w:val="both"/>
        <w:rPr>
          <w:rFonts w:cs="Arial"/>
        </w:rPr>
      </w:pPr>
      <w:bookmarkStart w:id="148" w:name="_Toc120619994"/>
      <w:r w:rsidRPr="00F00D94">
        <w:rPr>
          <w:rFonts w:cs="Arial"/>
        </w:rPr>
        <w:t>OMB Compliance Requirements</w:t>
      </w:r>
      <w:bookmarkEnd w:id="148"/>
    </w:p>
    <w:p w14:paraId="554E7278"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D8A5443"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ECF730A"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777D4BA1"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2C0EF1CA" w14:textId="1E1C9A49" w:rsidR="00873A11" w:rsidRPr="00873A11" w:rsidRDefault="00873A11"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873A11">
        <w:rPr>
          <w:rFonts w:ascii="Arial" w:hAnsi="Arial" w:cs="Arial"/>
          <w:bCs/>
          <w:sz w:val="20"/>
        </w:rPr>
        <w:t>PHAs are required to enter into General Depository Agreements with their financial institution using the HUD-51999 (OMB No. 2577-0075) or a form as required by HUD in the ACC. The agreements serve as safe guards for federal funds and provide third party rights to HUD (Section 9 of the ACC).</w:t>
      </w:r>
    </w:p>
    <w:p w14:paraId="336FC273" w14:textId="61837338"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3DC481D9" w14:textId="77777777" w:rsidR="00E66852" w:rsidRPr="00F00D94" w:rsidRDefault="00E66852" w:rsidP="00E66852">
      <w:pPr>
        <w:pStyle w:val="Heading3"/>
        <w:jc w:val="both"/>
        <w:rPr>
          <w:rFonts w:cs="Arial"/>
        </w:rPr>
      </w:pPr>
      <w:bookmarkStart w:id="149" w:name="_Toc120619995"/>
      <w:r w:rsidRPr="00F00D94">
        <w:rPr>
          <w:rFonts w:cs="Arial"/>
        </w:rPr>
        <w:t>Additional Program Specific Information</w:t>
      </w:r>
      <w:bookmarkEnd w:id="149"/>
    </w:p>
    <w:p w14:paraId="36B62485" w14:textId="22EA0AE2"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4A3CF1F" w14:textId="77777777" w:rsidR="00E66852" w:rsidRPr="00F00D94" w:rsidRDefault="00E66852" w:rsidP="00E66852">
      <w:pPr>
        <w:pStyle w:val="Heading3"/>
        <w:jc w:val="both"/>
        <w:rPr>
          <w:rFonts w:cs="Arial"/>
        </w:rPr>
      </w:pPr>
      <w:bookmarkStart w:id="150" w:name="_Toc120619996"/>
      <w:r w:rsidRPr="00F00D94">
        <w:rPr>
          <w:rFonts w:cs="Arial"/>
        </w:rPr>
        <w:t>Audit Objectives and Control Testing</w:t>
      </w:r>
      <w:bookmarkEnd w:id="150"/>
    </w:p>
    <w:p w14:paraId="1B4D92B5"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A01F74F" w14:textId="1D6B0905"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68"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0879451B" w14:textId="42943A35"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69" w:history="1">
        <w:r w:rsidR="00E66852" w:rsidRPr="00F00D94">
          <w:rPr>
            <w:rStyle w:val="Hyperlink"/>
            <w:rFonts w:ascii="Arial" w:hAnsi="Arial" w:cs="Arial"/>
            <w:sz w:val="20"/>
            <w:szCs w:val="20"/>
          </w:rPr>
          <w:t>2013 COSO</w:t>
        </w:r>
      </w:hyperlink>
    </w:p>
    <w:p w14:paraId="2F5CC126" w14:textId="0E9945E4"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70" w:history="1">
        <w:r w:rsidR="00E66852" w:rsidRPr="00F00D94">
          <w:rPr>
            <w:rStyle w:val="Hyperlink"/>
            <w:rFonts w:ascii="Arial" w:hAnsi="Arial" w:cs="Arial"/>
            <w:sz w:val="20"/>
            <w:szCs w:val="20"/>
          </w:rPr>
          <w:t>GAO’s 2014 Green Book</w:t>
        </w:r>
      </w:hyperlink>
    </w:p>
    <w:p w14:paraId="146AAC51"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616D46"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3AA0C11"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D9DC8C2" w14:textId="040BD763"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5552B0E1" w14:textId="57EF0646" w:rsidR="00DA4B21" w:rsidRPr="00DA4B21" w:rsidRDefault="00DA4B21" w:rsidP="00DA4B21">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DA4B21">
        <w:rPr>
          <w:rFonts w:ascii="Arial" w:hAnsi="Arial" w:cs="Arial"/>
          <w:iCs/>
          <w:sz w:val="20"/>
        </w:rPr>
        <w:t>Determine whether the PHA has entered into the required depository agreements.</w:t>
      </w:r>
    </w:p>
    <w:p w14:paraId="67CC8CD4" w14:textId="7687B004"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78AC102C" w14:textId="77777777" w:rsidTr="009E3931">
        <w:tc>
          <w:tcPr>
            <w:tcW w:w="5000" w:type="pct"/>
            <w:shd w:val="clear" w:color="auto" w:fill="548DD4" w:themeFill="text2" w:themeFillTint="99"/>
          </w:tcPr>
          <w:p w14:paraId="592B997C"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666F1A7B" w14:textId="77777777" w:rsidTr="009E3931">
        <w:tc>
          <w:tcPr>
            <w:tcW w:w="5000" w:type="pct"/>
          </w:tcPr>
          <w:p w14:paraId="7BF557ED"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E3B0754" w14:textId="77777777" w:rsidR="00E66852" w:rsidRPr="00F00D94" w:rsidRDefault="00E66852" w:rsidP="009E3931">
            <w:pPr>
              <w:pStyle w:val="AuditProcedureHeading"/>
              <w:spacing w:after="240"/>
              <w:jc w:val="both"/>
              <w:rPr>
                <w:rFonts w:cs="Arial"/>
                <w:b/>
                <w:bCs/>
                <w:szCs w:val="20"/>
                <w:u w:val="single"/>
              </w:rPr>
            </w:pPr>
          </w:p>
          <w:p w14:paraId="0994C81B"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2BCD7C31" w14:textId="77777777" w:rsidR="00E66852" w:rsidRPr="00F00D94" w:rsidRDefault="00E66852" w:rsidP="009E3931">
            <w:pPr>
              <w:pStyle w:val="AuditProcedureHeading"/>
              <w:spacing w:after="240"/>
              <w:jc w:val="both"/>
              <w:rPr>
                <w:rFonts w:cs="Arial"/>
                <w:b/>
                <w:bCs/>
                <w:szCs w:val="20"/>
                <w:u w:val="single"/>
              </w:rPr>
            </w:pPr>
          </w:p>
          <w:p w14:paraId="0522291D"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A8FF1B0" w14:textId="77777777" w:rsidR="00E66852" w:rsidRPr="00F00D94" w:rsidRDefault="00E66852" w:rsidP="009E3931">
            <w:pPr>
              <w:spacing w:after="240"/>
              <w:jc w:val="both"/>
              <w:rPr>
                <w:rFonts w:ascii="Arial" w:hAnsi="Arial" w:cs="Arial"/>
                <w:b/>
                <w:sz w:val="20"/>
                <w:u w:val="single"/>
              </w:rPr>
            </w:pPr>
          </w:p>
          <w:p w14:paraId="4F37B099"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67EB83F" w14:textId="77777777" w:rsidR="00E66852" w:rsidRPr="00C35E5F" w:rsidRDefault="00E66852" w:rsidP="009E3931">
            <w:pPr>
              <w:spacing w:after="240"/>
              <w:jc w:val="both"/>
              <w:rPr>
                <w:rFonts w:ascii="Arial" w:eastAsiaTheme="minorHAnsi" w:hAnsi="Arial" w:cs="Arial"/>
                <w:sz w:val="20"/>
                <w:szCs w:val="20"/>
              </w:rPr>
            </w:pPr>
          </w:p>
        </w:tc>
      </w:tr>
    </w:tbl>
    <w:p w14:paraId="4F57D978"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83EA2F0" w14:textId="77777777" w:rsidR="00E66852" w:rsidRPr="00F00D94" w:rsidRDefault="00E66852" w:rsidP="00E66852">
      <w:pPr>
        <w:pStyle w:val="Heading3"/>
        <w:jc w:val="both"/>
        <w:rPr>
          <w:rFonts w:cs="Arial"/>
        </w:rPr>
      </w:pPr>
      <w:bookmarkStart w:id="151" w:name="_Toc120619997"/>
      <w:r w:rsidRPr="00F00D94">
        <w:rPr>
          <w:rFonts w:cs="Arial"/>
        </w:rPr>
        <w:t>Suggested Audit Procedures</w:t>
      </w:r>
      <w:bookmarkEnd w:id="151"/>
    </w:p>
    <w:tbl>
      <w:tblPr>
        <w:tblStyle w:val="TableGrid"/>
        <w:tblW w:w="0" w:type="auto"/>
        <w:tblLayout w:type="fixed"/>
        <w:tblLook w:val="04A0" w:firstRow="1" w:lastRow="0" w:firstColumn="1" w:lastColumn="0" w:noHBand="0" w:noVBand="1"/>
      </w:tblPr>
      <w:tblGrid>
        <w:gridCol w:w="9558"/>
      </w:tblGrid>
      <w:tr w:rsidR="00E66852" w:rsidRPr="00F00D94" w14:paraId="0840B33D" w14:textId="77777777" w:rsidTr="009E3931">
        <w:tc>
          <w:tcPr>
            <w:tcW w:w="9558" w:type="dxa"/>
            <w:shd w:val="clear" w:color="auto" w:fill="548DD4" w:themeFill="text2" w:themeFillTint="99"/>
          </w:tcPr>
          <w:p w14:paraId="15FDC2EE"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432BF41C"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79A1BF86" w14:textId="77777777" w:rsidTr="009E3931">
        <w:tc>
          <w:tcPr>
            <w:tcW w:w="9558" w:type="dxa"/>
          </w:tcPr>
          <w:p w14:paraId="3528CF34"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4AD96317" w14:textId="77777777" w:rsidTr="009E3931">
        <w:tc>
          <w:tcPr>
            <w:tcW w:w="9558" w:type="dxa"/>
          </w:tcPr>
          <w:p w14:paraId="6089C448" w14:textId="52D9321B" w:rsidR="00DA4B21" w:rsidRPr="00903314" w:rsidRDefault="00DA4B21" w:rsidP="00903314">
            <w:pPr>
              <w:pStyle w:val="ListParagraph"/>
              <w:numPr>
                <w:ilvl w:val="0"/>
                <w:numId w:val="105"/>
              </w:numPr>
              <w:spacing w:after="240"/>
              <w:jc w:val="both"/>
              <w:rPr>
                <w:rFonts w:ascii="Arial" w:hAnsi="Arial" w:cs="Arial"/>
              </w:rPr>
            </w:pPr>
            <w:r w:rsidRPr="00DA4B21">
              <w:rPr>
                <w:rFonts w:ascii="Arial" w:hAnsi="Arial" w:cs="Arial"/>
              </w:rPr>
              <w:t>Verify the existence of depository agreements.</w:t>
            </w:r>
          </w:p>
          <w:p w14:paraId="4D3D7C61" w14:textId="086D34A8" w:rsidR="00E66852" w:rsidRPr="00DA4B21" w:rsidRDefault="00DA4B21" w:rsidP="00DA4B21">
            <w:pPr>
              <w:pStyle w:val="ListParagraph"/>
              <w:numPr>
                <w:ilvl w:val="0"/>
                <w:numId w:val="105"/>
              </w:numPr>
              <w:spacing w:after="240"/>
              <w:jc w:val="both"/>
              <w:rPr>
                <w:rFonts w:ascii="Arial" w:hAnsi="Arial" w:cs="Arial"/>
              </w:rPr>
            </w:pPr>
            <w:r w:rsidRPr="00DA4B21">
              <w:rPr>
                <w:rFonts w:ascii="Arial" w:hAnsi="Arial" w:cs="Arial"/>
              </w:rPr>
              <w:t>Verify that the PHA has met the terms of the agreements.</w:t>
            </w:r>
          </w:p>
        </w:tc>
      </w:tr>
    </w:tbl>
    <w:p w14:paraId="10BB38A2"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9785911" w14:textId="77777777" w:rsidR="00E66852" w:rsidRPr="00F00D94" w:rsidRDefault="00E66852" w:rsidP="00E66852">
      <w:pPr>
        <w:pStyle w:val="Heading3"/>
        <w:jc w:val="both"/>
        <w:rPr>
          <w:rFonts w:cs="Arial"/>
          <w:b w:val="0"/>
          <w:szCs w:val="24"/>
        </w:rPr>
      </w:pPr>
      <w:bookmarkStart w:id="152" w:name="_Toc120619998"/>
      <w:r w:rsidRPr="00F00D94">
        <w:rPr>
          <w:rFonts w:cs="Arial"/>
        </w:rPr>
        <w:lastRenderedPageBreak/>
        <w:t>Audit Implications Summary</w:t>
      </w:r>
      <w:bookmarkEnd w:id="152"/>
    </w:p>
    <w:tbl>
      <w:tblPr>
        <w:tblStyle w:val="TableGrid"/>
        <w:tblW w:w="5000" w:type="pct"/>
        <w:tblLook w:val="04A0" w:firstRow="1" w:lastRow="0" w:firstColumn="1" w:lastColumn="0" w:noHBand="0" w:noVBand="1"/>
      </w:tblPr>
      <w:tblGrid>
        <w:gridCol w:w="9350"/>
      </w:tblGrid>
      <w:tr w:rsidR="00E66852" w:rsidRPr="00F00D94" w14:paraId="5F826EFC" w14:textId="77777777" w:rsidTr="009E3931">
        <w:tc>
          <w:tcPr>
            <w:tcW w:w="5000" w:type="pct"/>
            <w:shd w:val="clear" w:color="auto" w:fill="548DD4" w:themeFill="text2" w:themeFillTint="99"/>
          </w:tcPr>
          <w:p w14:paraId="18FDE68D"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29C58AEE" w14:textId="77777777" w:rsidTr="009E3931">
        <w:tc>
          <w:tcPr>
            <w:tcW w:w="5000" w:type="pct"/>
          </w:tcPr>
          <w:p w14:paraId="29E8A97E" w14:textId="77777777" w:rsidR="00E66852" w:rsidRPr="00F00D94" w:rsidRDefault="00E66852" w:rsidP="00E66852">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DBB087C" w14:textId="77777777" w:rsidR="00E66852" w:rsidRPr="00F00D94" w:rsidRDefault="00E66852" w:rsidP="009E3931">
            <w:pPr>
              <w:widowControl w:val="0"/>
              <w:spacing w:after="240"/>
              <w:ind w:left="720"/>
              <w:jc w:val="both"/>
              <w:rPr>
                <w:rFonts w:ascii="Arial" w:hAnsi="Arial" w:cs="Arial"/>
                <w:b/>
                <w:sz w:val="20"/>
              </w:rPr>
            </w:pPr>
          </w:p>
          <w:p w14:paraId="6B416259" w14:textId="77777777" w:rsidR="00E66852" w:rsidRPr="00F00D94" w:rsidRDefault="00E66852" w:rsidP="00E66852">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Assessment of Control Risk:</w:t>
            </w:r>
          </w:p>
          <w:p w14:paraId="4666E05A" w14:textId="77777777" w:rsidR="00E66852" w:rsidRPr="00F00D94" w:rsidRDefault="00E66852" w:rsidP="009E3931">
            <w:pPr>
              <w:pStyle w:val="ListParagraph"/>
              <w:spacing w:after="240"/>
              <w:jc w:val="both"/>
              <w:rPr>
                <w:rFonts w:ascii="Arial" w:hAnsi="Arial" w:cs="Arial"/>
                <w:b/>
              </w:rPr>
            </w:pPr>
          </w:p>
          <w:p w14:paraId="73B9A573" w14:textId="77777777" w:rsidR="00E66852" w:rsidRPr="00F00D94" w:rsidRDefault="00E66852" w:rsidP="00E66852">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40D14EE" w14:textId="77777777" w:rsidR="00E66852" w:rsidRPr="00F00D94" w:rsidRDefault="00E66852" w:rsidP="009E3931">
            <w:pPr>
              <w:pStyle w:val="ListParagraph"/>
              <w:spacing w:after="240"/>
              <w:jc w:val="both"/>
              <w:rPr>
                <w:rFonts w:ascii="Arial" w:hAnsi="Arial" w:cs="Arial"/>
                <w:b/>
              </w:rPr>
            </w:pPr>
          </w:p>
          <w:p w14:paraId="74E8B484" w14:textId="77777777" w:rsidR="00E66852" w:rsidRPr="00F00D94" w:rsidRDefault="00E66852" w:rsidP="00E66852">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E6225CA" w14:textId="77777777" w:rsidR="00E66852" w:rsidRPr="00F00D94" w:rsidRDefault="00E66852" w:rsidP="009E3931">
            <w:pPr>
              <w:pStyle w:val="ListParagraph"/>
              <w:spacing w:after="240"/>
              <w:jc w:val="both"/>
              <w:rPr>
                <w:rFonts w:ascii="Arial" w:hAnsi="Arial" w:cs="Arial"/>
                <w:b/>
              </w:rPr>
            </w:pPr>
          </w:p>
          <w:p w14:paraId="36507759" w14:textId="77777777" w:rsidR="00E66852" w:rsidRPr="00F00D94" w:rsidRDefault="00E66852" w:rsidP="00E66852">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7FF5751" w14:textId="77777777" w:rsidR="00E66852" w:rsidRPr="00F00D94" w:rsidRDefault="00E66852" w:rsidP="009E3931">
            <w:pPr>
              <w:pStyle w:val="APStepItem"/>
              <w:numPr>
                <w:ilvl w:val="0"/>
                <w:numId w:val="0"/>
              </w:numPr>
              <w:spacing w:after="240"/>
              <w:rPr>
                <w:rFonts w:cs="Arial"/>
                <w:b/>
              </w:rPr>
            </w:pPr>
          </w:p>
        </w:tc>
      </w:tr>
    </w:tbl>
    <w:p w14:paraId="1A6F9166"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71"/>
          <w:pgSz w:w="12240" w:h="15840" w:code="1"/>
          <w:pgMar w:top="1440" w:right="1440" w:bottom="1440" w:left="1440" w:header="720" w:footer="720" w:gutter="0"/>
          <w:cols w:space="720"/>
          <w:docGrid w:linePitch="360"/>
        </w:sectPr>
      </w:pPr>
    </w:p>
    <w:p w14:paraId="46341580" w14:textId="0D857B58" w:rsidR="00E66852" w:rsidRPr="00F00D94" w:rsidRDefault="00E66852" w:rsidP="00E66852">
      <w:pPr>
        <w:pStyle w:val="Heading2"/>
        <w:jc w:val="both"/>
        <w:rPr>
          <w:rFonts w:cs="Arial"/>
        </w:rPr>
      </w:pPr>
      <w:bookmarkStart w:id="153" w:name="_Toc120619999"/>
      <w:r w:rsidRPr="00F00D94">
        <w:rPr>
          <w:rFonts w:cs="Arial"/>
        </w:rPr>
        <w:lastRenderedPageBreak/>
        <w:t>N.  SPECIAL TESTS AND PROVISIONS</w:t>
      </w:r>
      <w:r w:rsidR="00DA4B21">
        <w:rPr>
          <w:rFonts w:cs="Arial"/>
        </w:rPr>
        <w:t xml:space="preserve"> – INSURANCE PROCEEDS</w:t>
      </w:r>
      <w:bookmarkEnd w:id="153"/>
      <w:r w:rsidR="00DA4B21">
        <w:rPr>
          <w:rFonts w:cs="Arial"/>
        </w:rPr>
        <w:t xml:space="preserve"> </w:t>
      </w:r>
    </w:p>
    <w:p w14:paraId="5729A18C" w14:textId="77777777" w:rsidR="00E66852" w:rsidRPr="00F00D94" w:rsidRDefault="00E66852" w:rsidP="00E66852">
      <w:pPr>
        <w:pStyle w:val="Heading3"/>
        <w:jc w:val="both"/>
        <w:rPr>
          <w:rFonts w:cs="Arial"/>
        </w:rPr>
      </w:pPr>
      <w:bookmarkStart w:id="154" w:name="_Toc120620000"/>
      <w:r w:rsidRPr="00F00D94">
        <w:rPr>
          <w:rFonts w:cs="Arial"/>
        </w:rPr>
        <w:t>OMB Compliance Requirements</w:t>
      </w:r>
      <w:bookmarkEnd w:id="154"/>
    </w:p>
    <w:p w14:paraId="73274DB9"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5DDB88E"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5FDED49"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5984F138"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7FA3101C" w14:textId="77777777" w:rsidR="00DA4B21" w:rsidRPr="00DA4B21" w:rsidRDefault="00DA4B21" w:rsidP="00DA4B21">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A4B21">
        <w:rPr>
          <w:rFonts w:ascii="Arial" w:hAnsi="Arial" w:cs="Arial"/>
          <w:bCs/>
          <w:sz w:val="20"/>
        </w:rPr>
        <w:t>PHAs are required to use insurance proceeds to promptly restore, reconstruct, and/or repair any damaged or destroyed property of a project, except when a PHA has written approval from HUD to do otherwise. Unspent insurance proceeds normally are recorded as restricted cash or restricted investments on the FDS up to the amount of the repair.</w:t>
      </w:r>
    </w:p>
    <w:p w14:paraId="08952381" w14:textId="77777777" w:rsidR="00DA4B21" w:rsidRPr="00DA4B21" w:rsidRDefault="00DA4B21" w:rsidP="00DA4B21">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A4B21">
        <w:rPr>
          <w:rFonts w:ascii="Arial" w:hAnsi="Arial" w:cs="Arial"/>
          <w:bCs/>
          <w:sz w:val="20"/>
        </w:rPr>
        <w:t>In cases of unforeseeable and unpreventable emergencies that include damages to the physical structure of the housing stock, PHAs are allowed to use their Operating Funds to cover the expenses associated with the damages. A PHA’s insurance may cover the damages fully or partially, however, it usually takes time for the PHA to receive the insurance proceeds. Once received, the PHA must reimburse its operating account for any expenses that were initially covered with Operating Funds up to the amount received.</w:t>
      </w:r>
    </w:p>
    <w:p w14:paraId="6E824E7B" w14:textId="1DE62BCF" w:rsidR="00DA4B21" w:rsidRPr="00DA4B21" w:rsidRDefault="00DA4B21" w:rsidP="00DA4B21">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A4B21">
        <w:rPr>
          <w:rFonts w:ascii="Arial" w:hAnsi="Arial" w:cs="Arial"/>
          <w:bCs/>
          <w:sz w:val="20"/>
        </w:rPr>
        <w:t xml:space="preserve">If the amount of the insurance proceeds is less than the cost of the repair and the PHA elected to use Operating Funds to cover the difference, the PHA is not allowed to draw down capital funds to reimburse the Low Rent program (Section 13 of the ACC). The ACC is available at </w:t>
      </w:r>
      <w:hyperlink r:id="rId172" w:history="1">
        <w:r w:rsidRPr="0009393A">
          <w:rPr>
            <w:rStyle w:val="Hyperlink"/>
            <w:rFonts w:ascii="Arial" w:hAnsi="Arial" w:cs="Arial"/>
            <w:bCs/>
            <w:sz w:val="20"/>
          </w:rPr>
          <w:t>http://portal.hud.gov/hudportal/documents/huddoc?id=anncontributionspta.pdf</w:t>
        </w:r>
      </w:hyperlink>
      <w:r w:rsidRPr="00DA4B21">
        <w:rPr>
          <w:rFonts w:ascii="Arial" w:hAnsi="Arial" w:cs="Arial"/>
          <w:bCs/>
          <w:sz w:val="20"/>
        </w:rPr>
        <w:t>.</w:t>
      </w:r>
      <w:r>
        <w:rPr>
          <w:rFonts w:ascii="Arial" w:hAnsi="Arial" w:cs="Arial"/>
          <w:bCs/>
          <w:sz w:val="20"/>
        </w:rPr>
        <w:t xml:space="preserve"> </w:t>
      </w:r>
    </w:p>
    <w:p w14:paraId="6EE2AB95" w14:textId="08DD713D"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598C81E1" w14:textId="77777777" w:rsidR="00E66852" w:rsidRPr="00F00D94" w:rsidRDefault="00E66852" w:rsidP="00E66852">
      <w:pPr>
        <w:pStyle w:val="Heading3"/>
        <w:jc w:val="both"/>
        <w:rPr>
          <w:rFonts w:cs="Arial"/>
        </w:rPr>
      </w:pPr>
      <w:bookmarkStart w:id="155" w:name="_Toc120620001"/>
      <w:r w:rsidRPr="00F00D94">
        <w:rPr>
          <w:rFonts w:cs="Arial"/>
        </w:rPr>
        <w:t>Additional Program Specific Information</w:t>
      </w:r>
      <w:bookmarkEnd w:id="155"/>
    </w:p>
    <w:p w14:paraId="7E5F81E8" w14:textId="716407B4"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1079413" w14:textId="77777777" w:rsidR="00E66852" w:rsidRPr="00F00D94" w:rsidRDefault="00E66852" w:rsidP="00E66852">
      <w:pPr>
        <w:pStyle w:val="Heading3"/>
        <w:jc w:val="both"/>
        <w:rPr>
          <w:rFonts w:cs="Arial"/>
        </w:rPr>
      </w:pPr>
      <w:bookmarkStart w:id="156" w:name="_Toc120620002"/>
      <w:r w:rsidRPr="00F00D94">
        <w:rPr>
          <w:rFonts w:cs="Arial"/>
        </w:rPr>
        <w:lastRenderedPageBreak/>
        <w:t>Audit Objectives and Control Testing</w:t>
      </w:r>
      <w:bookmarkEnd w:id="156"/>
    </w:p>
    <w:p w14:paraId="0AC85ADF"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352D8CE" w14:textId="4ECCFC50"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73"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5C542EBA" w14:textId="0384E472"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74" w:history="1">
        <w:r w:rsidR="00E66852" w:rsidRPr="00F00D94">
          <w:rPr>
            <w:rStyle w:val="Hyperlink"/>
            <w:rFonts w:ascii="Arial" w:hAnsi="Arial" w:cs="Arial"/>
            <w:sz w:val="20"/>
            <w:szCs w:val="20"/>
          </w:rPr>
          <w:t>2013 COSO</w:t>
        </w:r>
      </w:hyperlink>
    </w:p>
    <w:p w14:paraId="249171E2" w14:textId="0ADA777C"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75" w:history="1">
        <w:r w:rsidR="00E66852" w:rsidRPr="00F00D94">
          <w:rPr>
            <w:rStyle w:val="Hyperlink"/>
            <w:rFonts w:ascii="Arial" w:hAnsi="Arial" w:cs="Arial"/>
            <w:sz w:val="20"/>
            <w:szCs w:val="20"/>
          </w:rPr>
          <w:t>GAO’s 2014 Green Book</w:t>
        </w:r>
      </w:hyperlink>
    </w:p>
    <w:p w14:paraId="7ACABC8C"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EB031B5"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586FC77E"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3450556" w14:textId="2646FAB5"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0C0CBDA9" w14:textId="5E3FA0A9" w:rsidR="00DA4B21" w:rsidRPr="00DA4B21" w:rsidRDefault="00DA4B21" w:rsidP="00DA4B21">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DA4B21">
        <w:rPr>
          <w:rFonts w:ascii="Arial" w:hAnsi="Arial" w:cs="Arial"/>
          <w:iCs/>
          <w:sz w:val="20"/>
        </w:rPr>
        <w:t>Determine whether the PHA used insurance proceeds to promptly repair damaged or destroyed property; unspent insurance proceeds are properly reported in the financial statements; and the Operating Funds were used to cover the allowable expenses.</w:t>
      </w:r>
    </w:p>
    <w:p w14:paraId="3169EF43" w14:textId="480CB9CD"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5A5E9F00" w14:textId="77777777" w:rsidTr="009E3931">
        <w:tc>
          <w:tcPr>
            <w:tcW w:w="5000" w:type="pct"/>
            <w:shd w:val="clear" w:color="auto" w:fill="548DD4" w:themeFill="text2" w:themeFillTint="99"/>
          </w:tcPr>
          <w:p w14:paraId="19EAA8E8"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4A2578F5" w14:textId="77777777" w:rsidTr="009E3931">
        <w:tc>
          <w:tcPr>
            <w:tcW w:w="5000" w:type="pct"/>
          </w:tcPr>
          <w:p w14:paraId="7B06B137"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AC9929A" w14:textId="77777777" w:rsidR="00E66852" w:rsidRPr="00F00D94" w:rsidRDefault="00E66852" w:rsidP="009E3931">
            <w:pPr>
              <w:pStyle w:val="AuditProcedureHeading"/>
              <w:spacing w:after="240"/>
              <w:jc w:val="both"/>
              <w:rPr>
                <w:rFonts w:cs="Arial"/>
                <w:b/>
                <w:bCs/>
                <w:szCs w:val="20"/>
                <w:u w:val="single"/>
              </w:rPr>
            </w:pPr>
          </w:p>
          <w:p w14:paraId="3209EF18"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42263AB2" w14:textId="77777777" w:rsidR="00E66852" w:rsidRPr="00F00D94" w:rsidRDefault="00E66852" w:rsidP="009E3931">
            <w:pPr>
              <w:pStyle w:val="AuditProcedureHeading"/>
              <w:spacing w:after="240"/>
              <w:jc w:val="both"/>
              <w:rPr>
                <w:rFonts w:cs="Arial"/>
                <w:b/>
                <w:bCs/>
                <w:szCs w:val="20"/>
                <w:u w:val="single"/>
              </w:rPr>
            </w:pPr>
          </w:p>
          <w:p w14:paraId="4FA6835F"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20AC301" w14:textId="77777777" w:rsidR="00E66852" w:rsidRPr="00F00D94" w:rsidRDefault="00E66852" w:rsidP="009E3931">
            <w:pPr>
              <w:spacing w:after="240"/>
              <w:jc w:val="both"/>
              <w:rPr>
                <w:rFonts w:ascii="Arial" w:hAnsi="Arial" w:cs="Arial"/>
                <w:b/>
                <w:sz w:val="20"/>
                <w:u w:val="single"/>
              </w:rPr>
            </w:pPr>
          </w:p>
          <w:p w14:paraId="31E7E1FE"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D5A4F1" w14:textId="77777777" w:rsidR="00E66852" w:rsidRPr="00C35E5F" w:rsidRDefault="00E66852" w:rsidP="009E3931">
            <w:pPr>
              <w:spacing w:after="240"/>
              <w:jc w:val="both"/>
              <w:rPr>
                <w:rFonts w:ascii="Arial" w:eastAsiaTheme="minorHAnsi" w:hAnsi="Arial" w:cs="Arial"/>
                <w:sz w:val="20"/>
                <w:szCs w:val="20"/>
              </w:rPr>
            </w:pPr>
          </w:p>
        </w:tc>
      </w:tr>
    </w:tbl>
    <w:p w14:paraId="1A9E2CD1"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12A1149" w14:textId="77777777" w:rsidR="00E66852" w:rsidRPr="00F00D94" w:rsidRDefault="00E66852" w:rsidP="00E66852">
      <w:pPr>
        <w:pStyle w:val="Heading3"/>
        <w:jc w:val="both"/>
        <w:rPr>
          <w:rFonts w:cs="Arial"/>
        </w:rPr>
      </w:pPr>
      <w:bookmarkStart w:id="157" w:name="_Toc120620003"/>
      <w:r w:rsidRPr="00F00D94">
        <w:rPr>
          <w:rFonts w:cs="Arial"/>
        </w:rPr>
        <w:t>Suggested Audit Procedures</w:t>
      </w:r>
      <w:bookmarkEnd w:id="157"/>
    </w:p>
    <w:tbl>
      <w:tblPr>
        <w:tblStyle w:val="TableGrid"/>
        <w:tblW w:w="0" w:type="auto"/>
        <w:tblLayout w:type="fixed"/>
        <w:tblLook w:val="04A0" w:firstRow="1" w:lastRow="0" w:firstColumn="1" w:lastColumn="0" w:noHBand="0" w:noVBand="1"/>
      </w:tblPr>
      <w:tblGrid>
        <w:gridCol w:w="9558"/>
      </w:tblGrid>
      <w:tr w:rsidR="00E66852" w:rsidRPr="00F00D94" w14:paraId="242F259A" w14:textId="77777777" w:rsidTr="009E3931">
        <w:tc>
          <w:tcPr>
            <w:tcW w:w="9558" w:type="dxa"/>
            <w:shd w:val="clear" w:color="auto" w:fill="548DD4" w:themeFill="text2" w:themeFillTint="99"/>
          </w:tcPr>
          <w:p w14:paraId="05E602AD"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64016290"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19F84D87" w14:textId="77777777" w:rsidTr="009E3931">
        <w:tc>
          <w:tcPr>
            <w:tcW w:w="9558" w:type="dxa"/>
          </w:tcPr>
          <w:p w14:paraId="3FC23F04" w14:textId="77777777" w:rsidR="00E66852" w:rsidRPr="00F00D94" w:rsidRDefault="00E66852" w:rsidP="009E3931">
            <w:pPr>
              <w:spacing w:after="240"/>
              <w:jc w:val="both"/>
              <w:rPr>
                <w:rFonts w:ascii="Arial" w:hAnsi="Arial" w:cs="Arial"/>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044C478F" w14:textId="77777777" w:rsidTr="009E3931">
        <w:tc>
          <w:tcPr>
            <w:tcW w:w="9558" w:type="dxa"/>
          </w:tcPr>
          <w:p w14:paraId="43136286" w14:textId="13241F51" w:rsidR="00DA4B21" w:rsidRPr="004C3386" w:rsidRDefault="00DA4B21" w:rsidP="004C3386">
            <w:pPr>
              <w:pStyle w:val="ListParagraph"/>
              <w:numPr>
                <w:ilvl w:val="0"/>
                <w:numId w:val="106"/>
              </w:numPr>
              <w:spacing w:after="240"/>
              <w:jc w:val="both"/>
              <w:rPr>
                <w:rFonts w:ascii="Arial" w:hAnsi="Arial" w:cs="Arial"/>
              </w:rPr>
            </w:pPr>
            <w:r w:rsidRPr="00DA4B21">
              <w:rPr>
                <w:rFonts w:ascii="Arial" w:hAnsi="Arial" w:cs="Arial"/>
              </w:rPr>
              <w:t>Ascertain if the PHA received any insurance proceeds for damaged or destroyed property.</w:t>
            </w:r>
          </w:p>
          <w:p w14:paraId="56C92613" w14:textId="538285B7" w:rsidR="00DA4B21" w:rsidRPr="004C3386" w:rsidRDefault="00DA4B21" w:rsidP="004C3386">
            <w:pPr>
              <w:pStyle w:val="ListParagraph"/>
              <w:numPr>
                <w:ilvl w:val="0"/>
                <w:numId w:val="106"/>
              </w:numPr>
              <w:spacing w:after="240"/>
              <w:jc w:val="both"/>
              <w:rPr>
                <w:rFonts w:ascii="Arial" w:hAnsi="Arial" w:cs="Arial"/>
              </w:rPr>
            </w:pPr>
            <w:r w:rsidRPr="00DA4B21">
              <w:rPr>
                <w:rFonts w:ascii="Arial" w:hAnsi="Arial" w:cs="Arial"/>
              </w:rPr>
              <w:t>Verify that insurance proceeds received in advance of contractor or repair bills are placed in a restricted cash account of the operating fund.</w:t>
            </w:r>
          </w:p>
          <w:p w14:paraId="7D622885" w14:textId="1130164E" w:rsidR="00DA4B21" w:rsidRPr="004C3386" w:rsidRDefault="00DA4B21" w:rsidP="004C3386">
            <w:pPr>
              <w:pStyle w:val="ListParagraph"/>
              <w:numPr>
                <w:ilvl w:val="0"/>
                <w:numId w:val="106"/>
              </w:numPr>
              <w:spacing w:after="240"/>
              <w:jc w:val="both"/>
              <w:rPr>
                <w:rFonts w:ascii="Arial" w:hAnsi="Arial" w:cs="Arial"/>
              </w:rPr>
            </w:pPr>
            <w:r w:rsidRPr="00DA4B21">
              <w:rPr>
                <w:rFonts w:ascii="Arial" w:hAnsi="Arial" w:cs="Arial"/>
              </w:rPr>
              <w:t>Review contractor invoices and repair expenses to verify insurance proceeds were used to cover allowable expenses.</w:t>
            </w:r>
          </w:p>
          <w:p w14:paraId="65C2FC0C" w14:textId="611C4CD6" w:rsidR="00E66852" w:rsidRPr="00DA4B21" w:rsidRDefault="00DA4B21" w:rsidP="00DA4B21">
            <w:pPr>
              <w:pStyle w:val="ListParagraph"/>
              <w:numPr>
                <w:ilvl w:val="0"/>
                <w:numId w:val="106"/>
              </w:numPr>
              <w:spacing w:after="240"/>
              <w:jc w:val="both"/>
              <w:rPr>
                <w:rFonts w:ascii="Arial" w:hAnsi="Arial" w:cs="Arial"/>
              </w:rPr>
            </w:pPr>
            <w:r w:rsidRPr="00DA4B21">
              <w:rPr>
                <w:rFonts w:ascii="Arial" w:hAnsi="Arial" w:cs="Arial"/>
              </w:rPr>
              <w:t>Verify that the Operating Fund was reimbursed by any insurance proceeds received for repairs that were funded by the Operating Fund.</w:t>
            </w:r>
          </w:p>
        </w:tc>
      </w:tr>
    </w:tbl>
    <w:p w14:paraId="7D61DB56"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E2880C2" w14:textId="77777777" w:rsidR="00E66852" w:rsidRPr="00F00D94" w:rsidRDefault="00E66852" w:rsidP="00E66852">
      <w:pPr>
        <w:pStyle w:val="Heading3"/>
        <w:jc w:val="both"/>
        <w:rPr>
          <w:rFonts w:cs="Arial"/>
          <w:b w:val="0"/>
          <w:szCs w:val="24"/>
        </w:rPr>
      </w:pPr>
      <w:bookmarkStart w:id="158" w:name="_Toc120620004"/>
      <w:r w:rsidRPr="00F00D94">
        <w:rPr>
          <w:rFonts w:cs="Arial"/>
        </w:rPr>
        <w:t>Audit Implications Summary</w:t>
      </w:r>
      <w:bookmarkEnd w:id="158"/>
    </w:p>
    <w:tbl>
      <w:tblPr>
        <w:tblStyle w:val="TableGrid"/>
        <w:tblW w:w="5000" w:type="pct"/>
        <w:tblLook w:val="04A0" w:firstRow="1" w:lastRow="0" w:firstColumn="1" w:lastColumn="0" w:noHBand="0" w:noVBand="1"/>
      </w:tblPr>
      <w:tblGrid>
        <w:gridCol w:w="9350"/>
      </w:tblGrid>
      <w:tr w:rsidR="00E66852" w:rsidRPr="00F00D94" w14:paraId="53B1533D" w14:textId="77777777" w:rsidTr="009E3931">
        <w:tc>
          <w:tcPr>
            <w:tcW w:w="5000" w:type="pct"/>
            <w:shd w:val="clear" w:color="auto" w:fill="548DD4" w:themeFill="text2" w:themeFillTint="99"/>
          </w:tcPr>
          <w:p w14:paraId="62E05888"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505CAB22" w14:textId="77777777" w:rsidTr="009E3931">
        <w:tc>
          <w:tcPr>
            <w:tcW w:w="5000" w:type="pct"/>
          </w:tcPr>
          <w:p w14:paraId="54D33256" w14:textId="77777777" w:rsidR="00E66852" w:rsidRPr="00F00D94" w:rsidRDefault="00E66852" w:rsidP="00E66852">
            <w:pPr>
              <w:widowControl w:val="0"/>
              <w:numPr>
                <w:ilvl w:val="0"/>
                <w:numId w:val="7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3EEBA7" w14:textId="77777777" w:rsidR="00E66852" w:rsidRPr="00F00D94" w:rsidRDefault="00E66852" w:rsidP="009E3931">
            <w:pPr>
              <w:widowControl w:val="0"/>
              <w:spacing w:after="240"/>
              <w:ind w:left="720"/>
              <w:jc w:val="both"/>
              <w:rPr>
                <w:rFonts w:ascii="Arial" w:hAnsi="Arial" w:cs="Arial"/>
                <w:b/>
                <w:sz w:val="20"/>
              </w:rPr>
            </w:pPr>
          </w:p>
          <w:p w14:paraId="19E33A6A" w14:textId="77777777" w:rsidR="00E66852" w:rsidRPr="00F00D94" w:rsidRDefault="00E66852" w:rsidP="00E66852">
            <w:pPr>
              <w:widowControl w:val="0"/>
              <w:numPr>
                <w:ilvl w:val="0"/>
                <w:numId w:val="76"/>
              </w:numPr>
              <w:spacing w:after="240"/>
              <w:jc w:val="both"/>
              <w:rPr>
                <w:rFonts w:ascii="Arial" w:eastAsiaTheme="minorHAnsi" w:hAnsi="Arial" w:cs="Arial"/>
                <w:b/>
                <w:sz w:val="20"/>
              </w:rPr>
            </w:pPr>
            <w:r w:rsidRPr="00F00D94">
              <w:rPr>
                <w:rFonts w:ascii="Arial" w:hAnsi="Arial" w:cs="Arial"/>
                <w:b/>
                <w:sz w:val="20"/>
              </w:rPr>
              <w:t>Assessment of Control Risk:</w:t>
            </w:r>
          </w:p>
          <w:p w14:paraId="3D44B8B1" w14:textId="77777777" w:rsidR="00E66852" w:rsidRPr="00F00D94" w:rsidRDefault="00E66852" w:rsidP="009E3931">
            <w:pPr>
              <w:pStyle w:val="ListParagraph"/>
              <w:spacing w:after="240"/>
              <w:jc w:val="both"/>
              <w:rPr>
                <w:rFonts w:ascii="Arial" w:hAnsi="Arial" w:cs="Arial"/>
                <w:b/>
              </w:rPr>
            </w:pPr>
          </w:p>
          <w:p w14:paraId="106E4362" w14:textId="77777777" w:rsidR="00E66852" w:rsidRPr="00F00D94" w:rsidRDefault="00E66852" w:rsidP="00E66852">
            <w:pPr>
              <w:widowControl w:val="0"/>
              <w:numPr>
                <w:ilvl w:val="0"/>
                <w:numId w:val="7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11BBB59" w14:textId="77777777" w:rsidR="00E66852" w:rsidRPr="00F00D94" w:rsidRDefault="00E66852" w:rsidP="009E3931">
            <w:pPr>
              <w:pStyle w:val="ListParagraph"/>
              <w:spacing w:after="240"/>
              <w:jc w:val="both"/>
              <w:rPr>
                <w:rFonts w:ascii="Arial" w:hAnsi="Arial" w:cs="Arial"/>
                <w:b/>
              </w:rPr>
            </w:pPr>
          </w:p>
          <w:p w14:paraId="4FEF40BD" w14:textId="77777777" w:rsidR="00E66852" w:rsidRPr="00F00D94" w:rsidRDefault="00E66852" w:rsidP="00E66852">
            <w:pPr>
              <w:widowControl w:val="0"/>
              <w:numPr>
                <w:ilvl w:val="0"/>
                <w:numId w:val="7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89372CB" w14:textId="77777777" w:rsidR="00E66852" w:rsidRPr="00F00D94" w:rsidRDefault="00E66852" w:rsidP="009E3931">
            <w:pPr>
              <w:pStyle w:val="ListParagraph"/>
              <w:spacing w:after="240"/>
              <w:jc w:val="both"/>
              <w:rPr>
                <w:rFonts w:ascii="Arial" w:hAnsi="Arial" w:cs="Arial"/>
                <w:b/>
              </w:rPr>
            </w:pPr>
          </w:p>
          <w:p w14:paraId="3BA7B14F" w14:textId="77777777" w:rsidR="00E66852" w:rsidRPr="00F00D94" w:rsidRDefault="00E66852" w:rsidP="00E66852">
            <w:pPr>
              <w:widowControl w:val="0"/>
              <w:numPr>
                <w:ilvl w:val="0"/>
                <w:numId w:val="7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B49FC31" w14:textId="77777777" w:rsidR="00E66852" w:rsidRPr="00F00D94" w:rsidRDefault="00E66852" w:rsidP="009E3931">
            <w:pPr>
              <w:pStyle w:val="APStepItem"/>
              <w:numPr>
                <w:ilvl w:val="0"/>
                <w:numId w:val="0"/>
              </w:numPr>
              <w:spacing w:after="240"/>
              <w:rPr>
                <w:rFonts w:cs="Arial"/>
                <w:b/>
              </w:rPr>
            </w:pPr>
          </w:p>
        </w:tc>
      </w:tr>
    </w:tbl>
    <w:p w14:paraId="0E1E0E32"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76"/>
          <w:pgSz w:w="12240" w:h="15840" w:code="1"/>
          <w:pgMar w:top="1440" w:right="1440" w:bottom="1440" w:left="1440" w:header="720" w:footer="720" w:gutter="0"/>
          <w:cols w:space="720"/>
          <w:docGrid w:linePitch="360"/>
        </w:sectPr>
      </w:pPr>
    </w:p>
    <w:p w14:paraId="60890545" w14:textId="5B0664C6" w:rsidR="00E66852" w:rsidRPr="00F00D94" w:rsidRDefault="00E66852" w:rsidP="00E66852">
      <w:pPr>
        <w:pStyle w:val="Heading2"/>
        <w:jc w:val="both"/>
        <w:rPr>
          <w:rFonts w:cs="Arial"/>
        </w:rPr>
      </w:pPr>
      <w:bookmarkStart w:id="159" w:name="_Toc120620005"/>
      <w:r w:rsidRPr="00F00D94">
        <w:rPr>
          <w:rFonts w:cs="Arial"/>
        </w:rPr>
        <w:lastRenderedPageBreak/>
        <w:t>N.  SPECIAL TESTS AND PROVISIONS</w:t>
      </w:r>
      <w:r w:rsidR="00B805CD">
        <w:rPr>
          <w:rFonts w:cs="Arial"/>
        </w:rPr>
        <w:t xml:space="preserve"> – ENVIRONMENTAL CONTAMINENTS TESTING AND REMEDIATION</w:t>
      </w:r>
      <w:bookmarkEnd w:id="159"/>
      <w:r w:rsidR="00B805CD">
        <w:rPr>
          <w:rFonts w:cs="Arial"/>
        </w:rPr>
        <w:t xml:space="preserve"> </w:t>
      </w:r>
    </w:p>
    <w:p w14:paraId="039C15D7" w14:textId="77777777" w:rsidR="00E66852" w:rsidRPr="00F00D94" w:rsidRDefault="00E66852" w:rsidP="00E66852">
      <w:pPr>
        <w:pStyle w:val="Heading3"/>
        <w:jc w:val="both"/>
        <w:rPr>
          <w:rFonts w:cs="Arial"/>
        </w:rPr>
      </w:pPr>
      <w:bookmarkStart w:id="160" w:name="_Toc120620006"/>
      <w:r w:rsidRPr="00F00D94">
        <w:rPr>
          <w:rFonts w:cs="Arial"/>
        </w:rPr>
        <w:t>OMB Compliance Requirements</w:t>
      </w:r>
      <w:bookmarkEnd w:id="160"/>
    </w:p>
    <w:p w14:paraId="15FE908E"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1FC5AF2"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939DB12"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2B95FD42"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109086AC" w14:textId="4662FC8E" w:rsidR="00B805CD" w:rsidRPr="00B805CD" w:rsidRDefault="00B805CD" w:rsidP="00B805C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805CD">
        <w:rPr>
          <w:rFonts w:ascii="Arial" w:hAnsi="Arial" w:cs="Arial"/>
          <w:bCs/>
          <w:sz w:val="20"/>
        </w:rPr>
        <w:t xml:space="preserve">Public Housing must be decent, safe, sanitary, and in good repair. PHAs must maintain such housing in a manner that meets the physical condition standards set forth in 24 CFR section 5.703 </w:t>
      </w:r>
      <w:proofErr w:type="gramStart"/>
      <w:r w:rsidRPr="00B805CD">
        <w:rPr>
          <w:rFonts w:ascii="Arial" w:hAnsi="Arial" w:cs="Arial"/>
          <w:bCs/>
          <w:sz w:val="20"/>
        </w:rPr>
        <w:t>in order to</w:t>
      </w:r>
      <w:proofErr w:type="gramEnd"/>
      <w:r w:rsidRPr="00B805CD">
        <w:rPr>
          <w:rFonts w:ascii="Arial" w:hAnsi="Arial" w:cs="Arial"/>
          <w:bCs/>
          <w:sz w:val="20"/>
        </w:rPr>
        <w:t xml:space="preserve"> be considered decent, safe, sanitary, and in good repair. Those standards address the major areas of the public housing: the site; the building exterior; the building systems; the dwelling units; the common areas; and health and safety considerations.</w:t>
      </w:r>
    </w:p>
    <w:p w14:paraId="5C46BD03" w14:textId="2C0E6676" w:rsidR="00B805CD" w:rsidRPr="00B805CD" w:rsidRDefault="00B805CD" w:rsidP="00B805C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805CD">
        <w:rPr>
          <w:rFonts w:ascii="Arial" w:hAnsi="Arial" w:cs="Arial"/>
          <w:bCs/>
          <w:sz w:val="20"/>
        </w:rPr>
        <w:t>Health and safety considerations require that all areas and components of the housing must be free of health and safety hazards. These areas include, but are not limited to, air quality, electrical hazards, elevators, emergency/fire exits, flammable materials, garbage and debris, handrail hazards, infestation, and lead-based paint. The housing must have no evidence of infestation by rats, mice, or other vermin, or of garbage and debris. The housing must have no evidence of electrical hazards, natural hazards, or fire hazards. The dwelling units and common areas must have proper ventilation and be free of mold, odor (e.g., propane, natural gas, methane gas), or other indoor air hazards such as radon testing. The housing must comply with all requirements related to the evaluation and reduction of lead-based paint hazards and have available proper certifications of such (see 24 CFR Part 35).</w:t>
      </w:r>
    </w:p>
    <w:p w14:paraId="7EFE5E74" w14:textId="20CE078A" w:rsidR="00B805CD" w:rsidRPr="00B805CD" w:rsidRDefault="00B805CD" w:rsidP="00B805CD">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B805CD">
        <w:rPr>
          <w:rFonts w:ascii="Arial" w:hAnsi="Arial" w:cs="Arial"/>
          <w:bCs/>
          <w:sz w:val="20"/>
        </w:rPr>
        <w:t>The physical condition standards in 24 CFR section 5.703 do not supersede or preempt state and local codes for building and maintenance with which Public Housing must comply. Public Housing must continue to adhere to these codes.</w:t>
      </w:r>
    </w:p>
    <w:p w14:paraId="4A7D6F46" w14:textId="4922A2B3"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08B360FE" w14:textId="77777777" w:rsidR="00E66852" w:rsidRPr="00F00D94" w:rsidRDefault="00E66852" w:rsidP="00E66852">
      <w:pPr>
        <w:pStyle w:val="Heading3"/>
        <w:jc w:val="both"/>
        <w:rPr>
          <w:rFonts w:cs="Arial"/>
        </w:rPr>
      </w:pPr>
      <w:bookmarkStart w:id="161" w:name="_Toc120620007"/>
      <w:r w:rsidRPr="00F00D94">
        <w:rPr>
          <w:rFonts w:cs="Arial"/>
        </w:rPr>
        <w:t>Additional Program Specific Information</w:t>
      </w:r>
      <w:bookmarkEnd w:id="161"/>
    </w:p>
    <w:p w14:paraId="649C9AFB" w14:textId="4FC9A23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AL being tested and contained within the individual grant application, </w:t>
      </w:r>
      <w:r w:rsidRPr="00F00D94">
        <w:rPr>
          <w:rFonts w:ascii="Arial" w:hAnsi="Arial" w:cs="Arial"/>
          <w:b/>
          <w:sz w:val="20"/>
          <w:highlight w:val="yellow"/>
        </w:rPr>
        <w:lastRenderedPageBreak/>
        <w:t>agreement, and policies.  Include any additional material requirements and delete this yellow highlighted text. Be sure to indicate the source of your information. If no additional requirements are noted, indicate as such.</w:t>
      </w:r>
    </w:p>
    <w:p w14:paraId="66F27D8D" w14:textId="77777777" w:rsidR="00E66852" w:rsidRPr="00F00D94" w:rsidRDefault="00E66852" w:rsidP="00E66852">
      <w:pPr>
        <w:pStyle w:val="Heading3"/>
        <w:jc w:val="both"/>
        <w:rPr>
          <w:rFonts w:cs="Arial"/>
        </w:rPr>
      </w:pPr>
      <w:bookmarkStart w:id="162" w:name="_Toc120620008"/>
      <w:r w:rsidRPr="00F00D94">
        <w:rPr>
          <w:rFonts w:cs="Arial"/>
        </w:rPr>
        <w:t>Audit Objectives and Control Testing</w:t>
      </w:r>
      <w:bookmarkEnd w:id="162"/>
    </w:p>
    <w:p w14:paraId="7FC7796A"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289C6A1" w14:textId="70812C0A"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77"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1A95D05A" w14:textId="10AD49C0"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78" w:history="1">
        <w:r w:rsidR="00E66852" w:rsidRPr="00F00D94">
          <w:rPr>
            <w:rStyle w:val="Hyperlink"/>
            <w:rFonts w:ascii="Arial" w:hAnsi="Arial" w:cs="Arial"/>
            <w:sz w:val="20"/>
            <w:szCs w:val="20"/>
          </w:rPr>
          <w:t>2013 COSO</w:t>
        </w:r>
      </w:hyperlink>
    </w:p>
    <w:p w14:paraId="0066D993" w14:textId="72E1A2B2"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79" w:history="1">
        <w:r w:rsidR="00E66852" w:rsidRPr="00F00D94">
          <w:rPr>
            <w:rStyle w:val="Hyperlink"/>
            <w:rFonts w:ascii="Arial" w:hAnsi="Arial" w:cs="Arial"/>
            <w:sz w:val="20"/>
            <w:szCs w:val="20"/>
          </w:rPr>
          <w:t>GAO’s 2014 Green Book</w:t>
        </w:r>
      </w:hyperlink>
    </w:p>
    <w:p w14:paraId="04B59DD2"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674245B"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70A39F91"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02D75EF" w14:textId="087CB187"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2B3426A" w14:textId="1CA1236B" w:rsidR="00B805CD" w:rsidRPr="00B805CD" w:rsidRDefault="00B805CD" w:rsidP="00B805CD">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B805CD">
        <w:rPr>
          <w:rFonts w:ascii="Arial" w:hAnsi="Arial" w:cs="Arial"/>
          <w:iCs/>
          <w:sz w:val="20"/>
        </w:rPr>
        <w:t>For the period under audit, determine whether the PHA tested for and remediated environmental contaminates including but not limited to lead-based paint, radon gas, and mold to ensure that Public Housing met the physical condition standards for health and safety considerations set forth in 24 CFR section 5.703.</w:t>
      </w:r>
    </w:p>
    <w:p w14:paraId="75DB59CE" w14:textId="0319C262"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06358700" w14:textId="77777777" w:rsidTr="009E3931">
        <w:tc>
          <w:tcPr>
            <w:tcW w:w="5000" w:type="pct"/>
            <w:shd w:val="clear" w:color="auto" w:fill="548DD4" w:themeFill="text2" w:themeFillTint="99"/>
          </w:tcPr>
          <w:p w14:paraId="7B124031"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46D51827" w14:textId="77777777" w:rsidTr="009E3931">
        <w:tc>
          <w:tcPr>
            <w:tcW w:w="5000" w:type="pct"/>
          </w:tcPr>
          <w:p w14:paraId="4E88AD64"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C70BD7A" w14:textId="77777777" w:rsidR="00E66852" w:rsidRPr="00F00D94" w:rsidRDefault="00E66852" w:rsidP="009E3931">
            <w:pPr>
              <w:pStyle w:val="AuditProcedureHeading"/>
              <w:spacing w:after="240"/>
              <w:jc w:val="both"/>
              <w:rPr>
                <w:rFonts w:cs="Arial"/>
                <w:b/>
                <w:bCs/>
                <w:szCs w:val="20"/>
                <w:u w:val="single"/>
              </w:rPr>
            </w:pPr>
          </w:p>
          <w:p w14:paraId="3C21DD98"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7A3ED5D3" w14:textId="77777777" w:rsidR="00E66852" w:rsidRPr="00F00D94" w:rsidRDefault="00E66852" w:rsidP="009E3931">
            <w:pPr>
              <w:pStyle w:val="AuditProcedureHeading"/>
              <w:spacing w:after="240"/>
              <w:jc w:val="both"/>
              <w:rPr>
                <w:rFonts w:cs="Arial"/>
                <w:b/>
                <w:bCs/>
                <w:szCs w:val="20"/>
                <w:u w:val="single"/>
              </w:rPr>
            </w:pPr>
          </w:p>
          <w:p w14:paraId="579DF60A"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F4B72C" w14:textId="77777777" w:rsidR="00E66852" w:rsidRPr="00F00D94" w:rsidRDefault="00E66852" w:rsidP="009E3931">
            <w:pPr>
              <w:spacing w:after="240"/>
              <w:jc w:val="both"/>
              <w:rPr>
                <w:rFonts w:ascii="Arial" w:hAnsi="Arial" w:cs="Arial"/>
                <w:b/>
                <w:sz w:val="20"/>
                <w:u w:val="single"/>
              </w:rPr>
            </w:pPr>
          </w:p>
          <w:p w14:paraId="0423EF26"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19A4850" w14:textId="77777777" w:rsidR="00E66852" w:rsidRPr="00C35E5F" w:rsidRDefault="00E66852" w:rsidP="009E3931">
            <w:pPr>
              <w:spacing w:after="240"/>
              <w:jc w:val="both"/>
              <w:rPr>
                <w:rFonts w:ascii="Arial" w:eastAsiaTheme="minorHAnsi" w:hAnsi="Arial" w:cs="Arial"/>
                <w:sz w:val="20"/>
                <w:szCs w:val="20"/>
              </w:rPr>
            </w:pPr>
          </w:p>
        </w:tc>
      </w:tr>
    </w:tbl>
    <w:p w14:paraId="780C6A01"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0F4BA067" w14:textId="77777777" w:rsidR="00E66852" w:rsidRPr="00F00D94" w:rsidRDefault="00E66852" w:rsidP="00E66852">
      <w:pPr>
        <w:pStyle w:val="Heading3"/>
        <w:jc w:val="both"/>
        <w:rPr>
          <w:rFonts w:cs="Arial"/>
        </w:rPr>
      </w:pPr>
      <w:bookmarkStart w:id="163" w:name="_Toc120620009"/>
      <w:r w:rsidRPr="00F00D94">
        <w:rPr>
          <w:rFonts w:cs="Arial"/>
        </w:rPr>
        <w:lastRenderedPageBreak/>
        <w:t>Suggested Audit Procedures</w:t>
      </w:r>
      <w:bookmarkEnd w:id="163"/>
    </w:p>
    <w:tbl>
      <w:tblPr>
        <w:tblStyle w:val="TableGrid"/>
        <w:tblW w:w="0" w:type="auto"/>
        <w:tblLayout w:type="fixed"/>
        <w:tblLook w:val="04A0" w:firstRow="1" w:lastRow="0" w:firstColumn="1" w:lastColumn="0" w:noHBand="0" w:noVBand="1"/>
      </w:tblPr>
      <w:tblGrid>
        <w:gridCol w:w="9558"/>
      </w:tblGrid>
      <w:tr w:rsidR="00E66852" w:rsidRPr="00F00D94" w14:paraId="6EEA7C1C" w14:textId="77777777" w:rsidTr="009E3931">
        <w:tc>
          <w:tcPr>
            <w:tcW w:w="9558" w:type="dxa"/>
            <w:shd w:val="clear" w:color="auto" w:fill="548DD4" w:themeFill="text2" w:themeFillTint="99"/>
          </w:tcPr>
          <w:p w14:paraId="63554298"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58E89D61"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3376B12E" w14:textId="77777777" w:rsidTr="009E3931">
        <w:tc>
          <w:tcPr>
            <w:tcW w:w="9558" w:type="dxa"/>
          </w:tcPr>
          <w:p w14:paraId="34A83143"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76269FFD" w14:textId="77777777" w:rsidTr="009E3931">
        <w:tc>
          <w:tcPr>
            <w:tcW w:w="9558" w:type="dxa"/>
          </w:tcPr>
          <w:p w14:paraId="772841E1" w14:textId="58768A93" w:rsidR="00C13188" w:rsidRPr="00CB5C4D" w:rsidRDefault="00C13188" w:rsidP="00CB5C4D">
            <w:pPr>
              <w:pStyle w:val="ListParagraph"/>
              <w:numPr>
                <w:ilvl w:val="0"/>
                <w:numId w:val="107"/>
              </w:numPr>
              <w:spacing w:after="240"/>
              <w:jc w:val="both"/>
              <w:rPr>
                <w:rFonts w:ascii="Arial" w:hAnsi="Arial" w:cs="Arial"/>
              </w:rPr>
            </w:pPr>
            <w:r w:rsidRPr="00C13188">
              <w:rPr>
                <w:rFonts w:ascii="Arial" w:hAnsi="Arial" w:cs="Arial"/>
              </w:rPr>
              <w:t>Determine if any physical inspections, required environmental tests, and/or environmental remediation activities were performed for the period under audit.</w:t>
            </w:r>
          </w:p>
          <w:p w14:paraId="4C448266" w14:textId="2B8C7111" w:rsidR="00C13188" w:rsidRPr="00CB5C4D" w:rsidRDefault="00C13188" w:rsidP="00CB5C4D">
            <w:pPr>
              <w:pStyle w:val="ListParagraph"/>
              <w:numPr>
                <w:ilvl w:val="0"/>
                <w:numId w:val="107"/>
              </w:numPr>
              <w:spacing w:after="240"/>
              <w:jc w:val="both"/>
              <w:rPr>
                <w:rFonts w:ascii="Arial" w:hAnsi="Arial" w:cs="Arial"/>
              </w:rPr>
            </w:pPr>
            <w:r w:rsidRPr="00C13188">
              <w:rPr>
                <w:rFonts w:ascii="Arial" w:hAnsi="Arial" w:cs="Arial"/>
              </w:rPr>
              <w:t>Obtain and read all reports identified from procedure a. and determine if any health and safety considerations were observed.</w:t>
            </w:r>
          </w:p>
          <w:p w14:paraId="51323947" w14:textId="1D9FBCE2" w:rsidR="00C13188" w:rsidRPr="00CB5C4D" w:rsidRDefault="00C13188" w:rsidP="00CB5C4D">
            <w:pPr>
              <w:pStyle w:val="ListParagraph"/>
              <w:numPr>
                <w:ilvl w:val="0"/>
                <w:numId w:val="107"/>
              </w:numPr>
              <w:spacing w:after="240"/>
              <w:jc w:val="both"/>
              <w:rPr>
                <w:rFonts w:ascii="Arial" w:hAnsi="Arial" w:cs="Arial"/>
              </w:rPr>
            </w:pPr>
            <w:r w:rsidRPr="00C13188">
              <w:rPr>
                <w:rFonts w:ascii="Arial" w:hAnsi="Arial" w:cs="Arial"/>
              </w:rPr>
              <w:t>If so, determine if the PHA documented that they remediated the safety concern(s).</w:t>
            </w:r>
          </w:p>
          <w:p w14:paraId="6B780361" w14:textId="5D5ED02B" w:rsidR="00E66852" w:rsidRPr="00C13188" w:rsidRDefault="00C13188" w:rsidP="00C13188">
            <w:pPr>
              <w:pStyle w:val="ListParagraph"/>
              <w:numPr>
                <w:ilvl w:val="0"/>
                <w:numId w:val="107"/>
              </w:numPr>
              <w:spacing w:after="240"/>
              <w:jc w:val="both"/>
              <w:rPr>
                <w:rFonts w:ascii="Arial" w:hAnsi="Arial" w:cs="Arial"/>
              </w:rPr>
            </w:pPr>
            <w:r w:rsidRPr="00C13188">
              <w:rPr>
                <w:rFonts w:ascii="Arial" w:hAnsi="Arial" w:cs="Arial"/>
              </w:rPr>
              <w:t>If no physical inspection or environmental testing was performed, record the status for each and determine whether the PHA identified in some other manner that a violation of the physical condition standards for health and safety considerations, set forth in 24 CFR section 5.703, occurred. And, if so, that the PHA documented that they remediated the safety concern.</w:t>
            </w:r>
          </w:p>
        </w:tc>
      </w:tr>
    </w:tbl>
    <w:p w14:paraId="42D4A193"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2475732" w14:textId="77777777" w:rsidR="00E66852" w:rsidRPr="00F00D94" w:rsidRDefault="00E66852" w:rsidP="00E66852">
      <w:pPr>
        <w:pStyle w:val="Heading3"/>
        <w:jc w:val="both"/>
        <w:rPr>
          <w:rFonts w:cs="Arial"/>
          <w:b w:val="0"/>
          <w:szCs w:val="24"/>
        </w:rPr>
      </w:pPr>
      <w:bookmarkStart w:id="164" w:name="_Toc120620010"/>
      <w:r w:rsidRPr="00F00D94">
        <w:rPr>
          <w:rFonts w:cs="Arial"/>
        </w:rPr>
        <w:t>Audit Implications Summary</w:t>
      </w:r>
      <w:bookmarkEnd w:id="164"/>
    </w:p>
    <w:tbl>
      <w:tblPr>
        <w:tblStyle w:val="TableGrid"/>
        <w:tblW w:w="5000" w:type="pct"/>
        <w:tblLook w:val="04A0" w:firstRow="1" w:lastRow="0" w:firstColumn="1" w:lastColumn="0" w:noHBand="0" w:noVBand="1"/>
      </w:tblPr>
      <w:tblGrid>
        <w:gridCol w:w="9350"/>
      </w:tblGrid>
      <w:tr w:rsidR="00E66852" w:rsidRPr="00F00D94" w14:paraId="48D86FD5" w14:textId="77777777" w:rsidTr="009E3931">
        <w:tc>
          <w:tcPr>
            <w:tcW w:w="5000" w:type="pct"/>
            <w:shd w:val="clear" w:color="auto" w:fill="548DD4" w:themeFill="text2" w:themeFillTint="99"/>
          </w:tcPr>
          <w:p w14:paraId="35E90E5A"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242B9DEE" w14:textId="77777777" w:rsidTr="009E3931">
        <w:tc>
          <w:tcPr>
            <w:tcW w:w="5000" w:type="pct"/>
          </w:tcPr>
          <w:p w14:paraId="32470FC1" w14:textId="77777777" w:rsidR="00E66852" w:rsidRPr="00F00D94" w:rsidRDefault="00E66852" w:rsidP="00E66852">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B341CA1" w14:textId="77777777" w:rsidR="00E66852" w:rsidRPr="00F00D94" w:rsidRDefault="00E66852" w:rsidP="009E3931">
            <w:pPr>
              <w:widowControl w:val="0"/>
              <w:spacing w:after="240"/>
              <w:ind w:left="720"/>
              <w:jc w:val="both"/>
              <w:rPr>
                <w:rFonts w:ascii="Arial" w:hAnsi="Arial" w:cs="Arial"/>
                <w:b/>
                <w:sz w:val="20"/>
              </w:rPr>
            </w:pPr>
          </w:p>
          <w:p w14:paraId="493B2B33" w14:textId="77777777" w:rsidR="00E66852" w:rsidRPr="00F00D94" w:rsidRDefault="00E66852" w:rsidP="00E66852">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Assessment of Control Risk:</w:t>
            </w:r>
          </w:p>
          <w:p w14:paraId="7DF50DC7" w14:textId="77777777" w:rsidR="00E66852" w:rsidRPr="00F00D94" w:rsidRDefault="00E66852" w:rsidP="009E3931">
            <w:pPr>
              <w:pStyle w:val="ListParagraph"/>
              <w:spacing w:after="240"/>
              <w:jc w:val="both"/>
              <w:rPr>
                <w:rFonts w:ascii="Arial" w:hAnsi="Arial" w:cs="Arial"/>
                <w:b/>
              </w:rPr>
            </w:pPr>
          </w:p>
          <w:p w14:paraId="3D1E8BB8" w14:textId="77777777" w:rsidR="00E66852" w:rsidRPr="00F00D94" w:rsidRDefault="00E66852" w:rsidP="00E66852">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57E2F892" w14:textId="77777777" w:rsidR="00E66852" w:rsidRPr="00F00D94" w:rsidRDefault="00E66852" w:rsidP="009E3931">
            <w:pPr>
              <w:pStyle w:val="ListParagraph"/>
              <w:spacing w:after="240"/>
              <w:jc w:val="both"/>
              <w:rPr>
                <w:rFonts w:ascii="Arial" w:hAnsi="Arial" w:cs="Arial"/>
                <w:b/>
              </w:rPr>
            </w:pPr>
          </w:p>
          <w:p w14:paraId="3966D401" w14:textId="77777777" w:rsidR="00E66852" w:rsidRPr="00F00D94" w:rsidRDefault="00E66852" w:rsidP="00E66852">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8DFF179" w14:textId="77777777" w:rsidR="00E66852" w:rsidRPr="00F00D94" w:rsidRDefault="00E66852" w:rsidP="009E3931">
            <w:pPr>
              <w:pStyle w:val="ListParagraph"/>
              <w:spacing w:after="240"/>
              <w:jc w:val="both"/>
              <w:rPr>
                <w:rFonts w:ascii="Arial" w:hAnsi="Arial" w:cs="Arial"/>
                <w:b/>
              </w:rPr>
            </w:pPr>
          </w:p>
          <w:p w14:paraId="023F70E6" w14:textId="77777777" w:rsidR="00E66852" w:rsidRPr="00F00D94" w:rsidRDefault="00E66852" w:rsidP="00E66852">
            <w:pPr>
              <w:widowControl w:val="0"/>
              <w:numPr>
                <w:ilvl w:val="0"/>
                <w:numId w:val="7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56DAD509" w14:textId="77777777" w:rsidR="00E66852" w:rsidRPr="00F00D94" w:rsidRDefault="00E66852" w:rsidP="009E3931">
            <w:pPr>
              <w:pStyle w:val="APStepItem"/>
              <w:numPr>
                <w:ilvl w:val="0"/>
                <w:numId w:val="0"/>
              </w:numPr>
              <w:spacing w:after="240"/>
              <w:rPr>
                <w:rFonts w:cs="Arial"/>
                <w:b/>
              </w:rPr>
            </w:pPr>
          </w:p>
        </w:tc>
      </w:tr>
    </w:tbl>
    <w:p w14:paraId="38566DE8"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80"/>
          <w:pgSz w:w="12240" w:h="15840" w:code="1"/>
          <w:pgMar w:top="1440" w:right="1440" w:bottom="1440" w:left="1440" w:header="720" w:footer="720" w:gutter="0"/>
          <w:cols w:space="720"/>
          <w:docGrid w:linePitch="360"/>
        </w:sectPr>
      </w:pPr>
    </w:p>
    <w:p w14:paraId="3DB8A25D" w14:textId="6FC33570" w:rsidR="00E66852" w:rsidRPr="00F00D94" w:rsidRDefault="00E66852" w:rsidP="00E66852">
      <w:pPr>
        <w:pStyle w:val="Heading2"/>
        <w:jc w:val="both"/>
        <w:rPr>
          <w:rFonts w:cs="Arial"/>
        </w:rPr>
      </w:pPr>
      <w:bookmarkStart w:id="165" w:name="_Toc120620011"/>
      <w:r w:rsidRPr="00F00D94">
        <w:rPr>
          <w:rFonts w:cs="Arial"/>
        </w:rPr>
        <w:lastRenderedPageBreak/>
        <w:t>N.  SPECIAL TESTS AND PROVISIONS</w:t>
      </w:r>
      <w:r w:rsidR="00551FBD">
        <w:rPr>
          <w:rFonts w:cs="Arial"/>
        </w:rPr>
        <w:t xml:space="preserve"> – PROCEEDS UNDER SECTIONS 18 AND 22 OF THE 1937 ACT</w:t>
      </w:r>
      <w:bookmarkEnd w:id="165"/>
      <w:r w:rsidR="00551FBD">
        <w:rPr>
          <w:rFonts w:cs="Arial"/>
        </w:rPr>
        <w:t xml:space="preserve"> </w:t>
      </w:r>
    </w:p>
    <w:p w14:paraId="6F398CD8" w14:textId="77777777" w:rsidR="00E66852" w:rsidRPr="00F00D94" w:rsidRDefault="00E66852" w:rsidP="00E66852">
      <w:pPr>
        <w:pStyle w:val="Heading3"/>
        <w:jc w:val="both"/>
        <w:rPr>
          <w:rFonts w:cs="Arial"/>
        </w:rPr>
      </w:pPr>
      <w:bookmarkStart w:id="166" w:name="_Toc120620012"/>
      <w:r w:rsidRPr="00F00D94">
        <w:rPr>
          <w:rFonts w:cs="Arial"/>
        </w:rPr>
        <w:t>OMB Compliance Requirements</w:t>
      </w:r>
      <w:bookmarkEnd w:id="166"/>
    </w:p>
    <w:p w14:paraId="0DDD2A1E"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8A566E2"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C68EFD2"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60C55814"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4BC09A8C" w14:textId="1EDE0FE1" w:rsidR="00D83837" w:rsidRPr="00D83837" w:rsidRDefault="00D83837"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83837">
        <w:rPr>
          <w:rFonts w:ascii="Arial" w:hAnsi="Arial" w:cs="Arial"/>
          <w:bCs/>
          <w:sz w:val="20"/>
        </w:rPr>
        <w:t>PHAs may obtain proceeds from dispositions of public housing real property under sections 18 and 22 of the 1937 Act. PHAs may use gross proceeds to deduct the costs of relocations and reasonable costs of disposition (transaction costs), if approved by HUD. PHAs may use net proceeds for the provision of low-income housing, to benefit the public housing residents of the PHA, or to leverage amounts for securing commercial enterprises on-site in public housing projects, appropriate to serve the needs of the public housing residents. A PHA’s use of proceeds is subject to HUD approval. PHAs shall not use proceeds without obtaining written approval from HUD’s Special Applications Center (SAC). Until expended, PHAs deposit the proceeds into an account subject to the HUD General Depository Agreement HUD-51999 (GDA)(4/18).</w:t>
      </w:r>
    </w:p>
    <w:p w14:paraId="7747F03C" w14:textId="1DD814AD"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20B3364F" w14:textId="77777777" w:rsidR="00E66852" w:rsidRPr="00F00D94" w:rsidRDefault="00E66852" w:rsidP="00E66852">
      <w:pPr>
        <w:pStyle w:val="Heading3"/>
        <w:jc w:val="both"/>
        <w:rPr>
          <w:rFonts w:cs="Arial"/>
        </w:rPr>
      </w:pPr>
      <w:bookmarkStart w:id="167" w:name="_Toc120620013"/>
      <w:r w:rsidRPr="00F00D94">
        <w:rPr>
          <w:rFonts w:cs="Arial"/>
        </w:rPr>
        <w:t>Additional Program Specific Information</w:t>
      </w:r>
      <w:bookmarkEnd w:id="167"/>
    </w:p>
    <w:p w14:paraId="16373105" w14:textId="42DE5771"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5E6048C2" w14:textId="77777777" w:rsidR="00E66852" w:rsidRPr="00F00D94" w:rsidRDefault="00E66852" w:rsidP="00E66852">
      <w:pPr>
        <w:pStyle w:val="Heading3"/>
        <w:jc w:val="both"/>
        <w:rPr>
          <w:rFonts w:cs="Arial"/>
        </w:rPr>
      </w:pPr>
      <w:bookmarkStart w:id="168" w:name="_Toc120620014"/>
      <w:r w:rsidRPr="00F00D94">
        <w:rPr>
          <w:rFonts w:cs="Arial"/>
        </w:rPr>
        <w:t>Audit Objectives and Control Testing</w:t>
      </w:r>
      <w:bookmarkEnd w:id="168"/>
    </w:p>
    <w:p w14:paraId="2ED4204E"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1AE82468" w14:textId="55A6BBE6"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81"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56C97BFA" w14:textId="280BB484"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82" w:history="1">
        <w:r w:rsidR="00E66852" w:rsidRPr="00F00D94">
          <w:rPr>
            <w:rStyle w:val="Hyperlink"/>
            <w:rFonts w:ascii="Arial" w:hAnsi="Arial" w:cs="Arial"/>
            <w:sz w:val="20"/>
            <w:szCs w:val="20"/>
          </w:rPr>
          <w:t>2013 COSO</w:t>
        </w:r>
      </w:hyperlink>
    </w:p>
    <w:p w14:paraId="0AA609A1" w14:textId="2D16AAB2"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83" w:history="1">
        <w:r w:rsidR="00E66852" w:rsidRPr="00F00D94">
          <w:rPr>
            <w:rStyle w:val="Hyperlink"/>
            <w:rFonts w:ascii="Arial" w:hAnsi="Arial" w:cs="Arial"/>
            <w:sz w:val="20"/>
            <w:szCs w:val="20"/>
          </w:rPr>
          <w:t>GAO’s 2014 Green Book</w:t>
        </w:r>
      </w:hyperlink>
    </w:p>
    <w:p w14:paraId="1ECC16DE"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6961107"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617ECDF"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EE6EAC0" w14:textId="461F14F0"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1731541" w14:textId="5C34BA1D" w:rsidR="00D83837" w:rsidRPr="00D83837" w:rsidRDefault="00D83837" w:rsidP="00D83837">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D83837">
        <w:rPr>
          <w:rFonts w:ascii="Arial" w:hAnsi="Arial" w:cs="Arial"/>
          <w:iCs/>
          <w:sz w:val="20"/>
        </w:rPr>
        <w:t>Determine whether the PHA used proceeds for HUD-approved eligible expenses.</w:t>
      </w:r>
    </w:p>
    <w:p w14:paraId="38026D4E" w14:textId="0CA54688" w:rsidR="00E66852" w:rsidRP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0657244C" w14:textId="77777777" w:rsidTr="009E3931">
        <w:tc>
          <w:tcPr>
            <w:tcW w:w="5000" w:type="pct"/>
            <w:shd w:val="clear" w:color="auto" w:fill="548DD4" w:themeFill="text2" w:themeFillTint="99"/>
          </w:tcPr>
          <w:p w14:paraId="6BC88304"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1CDBD7DD" w14:textId="77777777" w:rsidTr="009E3931">
        <w:tc>
          <w:tcPr>
            <w:tcW w:w="5000" w:type="pct"/>
          </w:tcPr>
          <w:p w14:paraId="58182431"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1314890" w14:textId="77777777" w:rsidR="00E66852" w:rsidRPr="00F00D94" w:rsidRDefault="00E66852" w:rsidP="009E3931">
            <w:pPr>
              <w:pStyle w:val="AuditProcedureHeading"/>
              <w:spacing w:after="240"/>
              <w:jc w:val="both"/>
              <w:rPr>
                <w:rFonts w:cs="Arial"/>
                <w:b/>
                <w:bCs/>
                <w:szCs w:val="20"/>
                <w:u w:val="single"/>
              </w:rPr>
            </w:pPr>
          </w:p>
          <w:p w14:paraId="4AB99135"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4C047060" w14:textId="77777777" w:rsidR="00E66852" w:rsidRPr="00F00D94" w:rsidRDefault="00E66852" w:rsidP="009E3931">
            <w:pPr>
              <w:pStyle w:val="AuditProcedureHeading"/>
              <w:spacing w:after="240"/>
              <w:jc w:val="both"/>
              <w:rPr>
                <w:rFonts w:cs="Arial"/>
                <w:b/>
                <w:bCs/>
                <w:szCs w:val="20"/>
                <w:u w:val="single"/>
              </w:rPr>
            </w:pPr>
          </w:p>
          <w:p w14:paraId="6157EFB6"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593F4FC" w14:textId="77777777" w:rsidR="00E66852" w:rsidRPr="00F00D94" w:rsidRDefault="00E66852" w:rsidP="009E3931">
            <w:pPr>
              <w:spacing w:after="240"/>
              <w:jc w:val="both"/>
              <w:rPr>
                <w:rFonts w:ascii="Arial" w:hAnsi="Arial" w:cs="Arial"/>
                <w:b/>
                <w:sz w:val="20"/>
                <w:u w:val="single"/>
              </w:rPr>
            </w:pPr>
          </w:p>
          <w:p w14:paraId="182A0F30"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0955B4A" w14:textId="77777777" w:rsidR="00E66852" w:rsidRPr="00C35E5F" w:rsidRDefault="00E66852" w:rsidP="009E3931">
            <w:pPr>
              <w:spacing w:after="240"/>
              <w:jc w:val="both"/>
              <w:rPr>
                <w:rFonts w:ascii="Arial" w:eastAsiaTheme="minorHAnsi" w:hAnsi="Arial" w:cs="Arial"/>
                <w:sz w:val="20"/>
                <w:szCs w:val="20"/>
              </w:rPr>
            </w:pPr>
          </w:p>
        </w:tc>
      </w:tr>
    </w:tbl>
    <w:p w14:paraId="38F4F2AE"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80EDC4C" w14:textId="77777777" w:rsidR="00E66852" w:rsidRPr="00F00D94" w:rsidRDefault="00E66852" w:rsidP="00E66852">
      <w:pPr>
        <w:pStyle w:val="Heading3"/>
        <w:jc w:val="both"/>
        <w:rPr>
          <w:rFonts w:cs="Arial"/>
        </w:rPr>
      </w:pPr>
      <w:bookmarkStart w:id="169" w:name="_Toc120620015"/>
      <w:r w:rsidRPr="00F00D94">
        <w:rPr>
          <w:rFonts w:cs="Arial"/>
        </w:rPr>
        <w:t>Suggested Audit Procedures</w:t>
      </w:r>
      <w:bookmarkEnd w:id="169"/>
    </w:p>
    <w:tbl>
      <w:tblPr>
        <w:tblStyle w:val="TableGrid"/>
        <w:tblW w:w="0" w:type="auto"/>
        <w:tblLayout w:type="fixed"/>
        <w:tblLook w:val="04A0" w:firstRow="1" w:lastRow="0" w:firstColumn="1" w:lastColumn="0" w:noHBand="0" w:noVBand="1"/>
      </w:tblPr>
      <w:tblGrid>
        <w:gridCol w:w="9558"/>
      </w:tblGrid>
      <w:tr w:rsidR="00E66852" w:rsidRPr="00F00D94" w14:paraId="790E850B" w14:textId="77777777" w:rsidTr="009E3931">
        <w:tc>
          <w:tcPr>
            <w:tcW w:w="9558" w:type="dxa"/>
            <w:shd w:val="clear" w:color="auto" w:fill="548DD4" w:themeFill="text2" w:themeFillTint="99"/>
          </w:tcPr>
          <w:p w14:paraId="5D261657"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1933F36E"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1CD2E391" w14:textId="77777777" w:rsidTr="009E3931">
        <w:tc>
          <w:tcPr>
            <w:tcW w:w="9558" w:type="dxa"/>
          </w:tcPr>
          <w:p w14:paraId="3D12FF24"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479486FB" w14:textId="77777777" w:rsidTr="009E3931">
        <w:tc>
          <w:tcPr>
            <w:tcW w:w="9558" w:type="dxa"/>
          </w:tcPr>
          <w:p w14:paraId="5AA36059" w14:textId="5ECD859C" w:rsidR="00D83837" w:rsidRPr="005E4E3A" w:rsidRDefault="00D83837" w:rsidP="005E4E3A">
            <w:pPr>
              <w:pStyle w:val="ListParagraph"/>
              <w:numPr>
                <w:ilvl w:val="0"/>
                <w:numId w:val="108"/>
              </w:numPr>
              <w:spacing w:after="240"/>
              <w:jc w:val="both"/>
              <w:rPr>
                <w:rFonts w:ascii="Arial" w:hAnsi="Arial" w:cs="Arial"/>
              </w:rPr>
            </w:pPr>
            <w:r w:rsidRPr="00D83837">
              <w:rPr>
                <w:rFonts w:ascii="Arial" w:hAnsi="Arial" w:cs="Arial"/>
              </w:rPr>
              <w:t>Ascertain if the PHA received any proceeds from disposing of real property under Section 18 or 22 of the 1937 Act;</w:t>
            </w:r>
          </w:p>
          <w:p w14:paraId="0DD228C8" w14:textId="3A12E963" w:rsidR="00D83837" w:rsidRPr="005E4E3A" w:rsidRDefault="00D83837" w:rsidP="005E4E3A">
            <w:pPr>
              <w:pStyle w:val="ListParagraph"/>
              <w:numPr>
                <w:ilvl w:val="0"/>
                <w:numId w:val="108"/>
              </w:numPr>
              <w:spacing w:after="240"/>
              <w:jc w:val="both"/>
              <w:rPr>
                <w:rFonts w:ascii="Arial" w:hAnsi="Arial" w:cs="Arial"/>
              </w:rPr>
            </w:pPr>
            <w:r w:rsidRPr="00D83837">
              <w:rPr>
                <w:rFonts w:ascii="Arial" w:hAnsi="Arial" w:cs="Arial"/>
              </w:rPr>
              <w:lastRenderedPageBreak/>
              <w:t xml:space="preserve">Verify that proceeds received are placed in a restricted account subject to the HUD General Depository Agreement HUD-51999 (GDA)(4/18); and </w:t>
            </w:r>
          </w:p>
          <w:p w14:paraId="61710332" w14:textId="2FE5614A" w:rsidR="00E66852" w:rsidRPr="00D83837" w:rsidRDefault="00D83837" w:rsidP="00D83837">
            <w:pPr>
              <w:pStyle w:val="ListParagraph"/>
              <w:numPr>
                <w:ilvl w:val="0"/>
                <w:numId w:val="108"/>
              </w:numPr>
              <w:spacing w:after="240"/>
              <w:jc w:val="both"/>
              <w:rPr>
                <w:rFonts w:ascii="Arial" w:hAnsi="Arial" w:cs="Arial"/>
              </w:rPr>
            </w:pPr>
            <w:r w:rsidRPr="00D83837">
              <w:rPr>
                <w:rFonts w:ascii="Arial" w:hAnsi="Arial" w:cs="Arial"/>
              </w:rPr>
              <w:t>Review PHA invoices and other documentation to verify proceeds were used for HUD-approved eligible expenses.</w:t>
            </w:r>
          </w:p>
        </w:tc>
      </w:tr>
    </w:tbl>
    <w:p w14:paraId="280B21A7"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E16CEAC" w14:textId="77777777" w:rsidR="00E66852" w:rsidRPr="00F00D94" w:rsidRDefault="00E66852" w:rsidP="00E66852">
      <w:pPr>
        <w:pStyle w:val="Heading3"/>
        <w:jc w:val="both"/>
        <w:rPr>
          <w:rFonts w:cs="Arial"/>
          <w:b w:val="0"/>
          <w:szCs w:val="24"/>
        </w:rPr>
      </w:pPr>
      <w:bookmarkStart w:id="170" w:name="_Toc120620016"/>
      <w:r w:rsidRPr="00F00D94">
        <w:rPr>
          <w:rFonts w:cs="Arial"/>
        </w:rPr>
        <w:t>Audit Implications Summary</w:t>
      </w:r>
      <w:bookmarkEnd w:id="170"/>
    </w:p>
    <w:tbl>
      <w:tblPr>
        <w:tblStyle w:val="TableGrid"/>
        <w:tblW w:w="5000" w:type="pct"/>
        <w:tblLook w:val="04A0" w:firstRow="1" w:lastRow="0" w:firstColumn="1" w:lastColumn="0" w:noHBand="0" w:noVBand="1"/>
      </w:tblPr>
      <w:tblGrid>
        <w:gridCol w:w="9350"/>
      </w:tblGrid>
      <w:tr w:rsidR="00E66852" w:rsidRPr="00F00D94" w14:paraId="0AD98B99" w14:textId="77777777" w:rsidTr="009E3931">
        <w:tc>
          <w:tcPr>
            <w:tcW w:w="5000" w:type="pct"/>
            <w:shd w:val="clear" w:color="auto" w:fill="548DD4" w:themeFill="text2" w:themeFillTint="99"/>
          </w:tcPr>
          <w:p w14:paraId="5C036F81"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66D69C3E" w14:textId="77777777" w:rsidTr="009E3931">
        <w:tc>
          <w:tcPr>
            <w:tcW w:w="5000" w:type="pct"/>
          </w:tcPr>
          <w:p w14:paraId="56CD16FE" w14:textId="77777777" w:rsidR="00E66852" w:rsidRPr="00F00D94" w:rsidRDefault="00E66852" w:rsidP="00E66852">
            <w:pPr>
              <w:widowControl w:val="0"/>
              <w:numPr>
                <w:ilvl w:val="0"/>
                <w:numId w:val="7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14F7E0C6" w14:textId="77777777" w:rsidR="00E66852" w:rsidRPr="00F00D94" w:rsidRDefault="00E66852" w:rsidP="009E3931">
            <w:pPr>
              <w:widowControl w:val="0"/>
              <w:spacing w:after="240"/>
              <w:ind w:left="720"/>
              <w:jc w:val="both"/>
              <w:rPr>
                <w:rFonts w:ascii="Arial" w:hAnsi="Arial" w:cs="Arial"/>
                <w:b/>
                <w:sz w:val="20"/>
              </w:rPr>
            </w:pPr>
          </w:p>
          <w:p w14:paraId="0476BEE3" w14:textId="77777777" w:rsidR="00E66852" w:rsidRPr="00F00D94" w:rsidRDefault="00E66852" w:rsidP="00E66852">
            <w:pPr>
              <w:widowControl w:val="0"/>
              <w:numPr>
                <w:ilvl w:val="0"/>
                <w:numId w:val="74"/>
              </w:numPr>
              <w:spacing w:after="240"/>
              <w:jc w:val="both"/>
              <w:rPr>
                <w:rFonts w:ascii="Arial" w:eastAsiaTheme="minorHAnsi" w:hAnsi="Arial" w:cs="Arial"/>
                <w:b/>
                <w:sz w:val="20"/>
              </w:rPr>
            </w:pPr>
            <w:r w:rsidRPr="00F00D94">
              <w:rPr>
                <w:rFonts w:ascii="Arial" w:hAnsi="Arial" w:cs="Arial"/>
                <w:b/>
                <w:sz w:val="20"/>
              </w:rPr>
              <w:t>Assessment of Control Risk:</w:t>
            </w:r>
          </w:p>
          <w:p w14:paraId="5A85AB5B" w14:textId="77777777" w:rsidR="00E66852" w:rsidRPr="00F00D94" w:rsidRDefault="00E66852" w:rsidP="009E3931">
            <w:pPr>
              <w:pStyle w:val="ListParagraph"/>
              <w:spacing w:after="240"/>
              <w:jc w:val="both"/>
              <w:rPr>
                <w:rFonts w:ascii="Arial" w:hAnsi="Arial" w:cs="Arial"/>
                <w:b/>
              </w:rPr>
            </w:pPr>
          </w:p>
          <w:p w14:paraId="550BB84B" w14:textId="77777777" w:rsidR="00E66852" w:rsidRPr="00F00D94" w:rsidRDefault="00E66852" w:rsidP="00E66852">
            <w:pPr>
              <w:widowControl w:val="0"/>
              <w:numPr>
                <w:ilvl w:val="0"/>
                <w:numId w:val="7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DAA0736" w14:textId="77777777" w:rsidR="00E66852" w:rsidRPr="00F00D94" w:rsidRDefault="00E66852" w:rsidP="009E3931">
            <w:pPr>
              <w:pStyle w:val="ListParagraph"/>
              <w:spacing w:after="240"/>
              <w:jc w:val="both"/>
              <w:rPr>
                <w:rFonts w:ascii="Arial" w:hAnsi="Arial" w:cs="Arial"/>
                <w:b/>
              </w:rPr>
            </w:pPr>
          </w:p>
          <w:p w14:paraId="3EE38706" w14:textId="77777777" w:rsidR="00E66852" w:rsidRPr="00F00D94" w:rsidRDefault="00E66852" w:rsidP="00E66852">
            <w:pPr>
              <w:widowControl w:val="0"/>
              <w:numPr>
                <w:ilvl w:val="0"/>
                <w:numId w:val="7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9BFB3F1" w14:textId="77777777" w:rsidR="00E66852" w:rsidRPr="00F00D94" w:rsidRDefault="00E66852" w:rsidP="009E3931">
            <w:pPr>
              <w:pStyle w:val="ListParagraph"/>
              <w:spacing w:after="240"/>
              <w:jc w:val="both"/>
              <w:rPr>
                <w:rFonts w:ascii="Arial" w:hAnsi="Arial" w:cs="Arial"/>
                <w:b/>
              </w:rPr>
            </w:pPr>
          </w:p>
          <w:p w14:paraId="0A66F853" w14:textId="77777777" w:rsidR="00E66852" w:rsidRPr="00F00D94" w:rsidRDefault="00E66852" w:rsidP="00E66852">
            <w:pPr>
              <w:widowControl w:val="0"/>
              <w:numPr>
                <w:ilvl w:val="0"/>
                <w:numId w:val="7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B513E7A" w14:textId="77777777" w:rsidR="00E66852" w:rsidRPr="00F00D94" w:rsidRDefault="00E66852" w:rsidP="009E3931">
            <w:pPr>
              <w:pStyle w:val="APStepItem"/>
              <w:numPr>
                <w:ilvl w:val="0"/>
                <w:numId w:val="0"/>
              </w:numPr>
              <w:spacing w:after="240"/>
              <w:rPr>
                <w:rFonts w:cs="Arial"/>
                <w:b/>
              </w:rPr>
            </w:pPr>
          </w:p>
        </w:tc>
      </w:tr>
    </w:tbl>
    <w:p w14:paraId="5234F321"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84"/>
          <w:pgSz w:w="12240" w:h="15840" w:code="1"/>
          <w:pgMar w:top="1440" w:right="1440" w:bottom="1440" w:left="1440" w:header="720" w:footer="720" w:gutter="0"/>
          <w:cols w:space="720"/>
          <w:docGrid w:linePitch="360"/>
        </w:sectPr>
      </w:pPr>
    </w:p>
    <w:p w14:paraId="6790638B" w14:textId="3E75ADBA" w:rsidR="00E66852" w:rsidRPr="00F00D94" w:rsidRDefault="00E66852" w:rsidP="00E66852">
      <w:pPr>
        <w:pStyle w:val="Heading2"/>
        <w:jc w:val="both"/>
        <w:rPr>
          <w:rFonts w:cs="Arial"/>
        </w:rPr>
      </w:pPr>
      <w:bookmarkStart w:id="171" w:name="_Toc120620017"/>
      <w:r w:rsidRPr="00F00D94">
        <w:rPr>
          <w:rFonts w:cs="Arial"/>
        </w:rPr>
        <w:lastRenderedPageBreak/>
        <w:t>N.  SPECIAL TESTS AND PROVISIONS</w:t>
      </w:r>
      <w:r w:rsidR="00D6363A">
        <w:rPr>
          <w:rFonts w:cs="Arial"/>
        </w:rPr>
        <w:t xml:space="preserve"> – CARES ACT FUNDING</w:t>
      </w:r>
      <w:bookmarkEnd w:id="171"/>
    </w:p>
    <w:p w14:paraId="2947AE8E" w14:textId="77777777" w:rsidR="00E66852" w:rsidRPr="00F00D94" w:rsidRDefault="00E66852" w:rsidP="00E66852">
      <w:pPr>
        <w:pStyle w:val="Heading3"/>
        <w:jc w:val="both"/>
        <w:rPr>
          <w:rFonts w:cs="Arial"/>
        </w:rPr>
      </w:pPr>
      <w:bookmarkStart w:id="172" w:name="_Toc120620018"/>
      <w:r w:rsidRPr="00F00D94">
        <w:rPr>
          <w:rFonts w:cs="Arial"/>
        </w:rPr>
        <w:t>OMB Compliance Requirements</w:t>
      </w:r>
      <w:bookmarkEnd w:id="172"/>
    </w:p>
    <w:p w14:paraId="3E003602"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924BBF3"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14B2F39"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3C5F5E4C"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1A1E752B" w14:textId="77777777" w:rsidR="00D6363A" w:rsidRPr="00D6363A" w:rsidRDefault="00D6363A" w:rsidP="00D6363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6363A">
        <w:rPr>
          <w:rFonts w:ascii="Arial" w:hAnsi="Arial" w:cs="Arial"/>
          <w:bCs/>
          <w:sz w:val="20"/>
        </w:rPr>
        <w:t>PIH Notice 2020-07 implements the requirements related to the $685 million supplemental appropriation of Operating Funds for PHAs. The supplemental Operating Funds may be used for eligible activities under the Operating Fund and the Capital Fund (subsections (d)(1) and (e)(1) of Section 9 of the US Housing Act of 1937) and for other expenses related to preventing, preparing for, and responding to coronavirus, including activities to:</w:t>
      </w:r>
    </w:p>
    <w:p w14:paraId="363FDAE1" w14:textId="77777777" w:rsidR="00D6363A" w:rsidRDefault="00D6363A" w:rsidP="00D6363A">
      <w:pPr>
        <w:pStyle w:val="ListParagraph"/>
        <w:numPr>
          <w:ilvl w:val="0"/>
          <w:numId w:val="10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D6363A">
        <w:rPr>
          <w:rFonts w:ascii="Arial" w:hAnsi="Arial" w:cs="Arial"/>
          <w:bCs/>
        </w:rPr>
        <w:t>support or maintain the health and safety of assisted individuals and families, and</w:t>
      </w:r>
    </w:p>
    <w:p w14:paraId="3E187E76" w14:textId="384727B3" w:rsidR="00D6363A" w:rsidRPr="00D6363A" w:rsidRDefault="00D6363A" w:rsidP="00D6363A">
      <w:pPr>
        <w:pStyle w:val="ListParagraph"/>
        <w:numPr>
          <w:ilvl w:val="0"/>
          <w:numId w:val="10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D6363A">
        <w:rPr>
          <w:rFonts w:ascii="Arial" w:hAnsi="Arial" w:cs="Arial"/>
          <w:bCs/>
        </w:rPr>
        <w:t>support education and childcare for impacted families.</w:t>
      </w:r>
    </w:p>
    <w:p w14:paraId="56C71AE1" w14:textId="78A041A4" w:rsidR="00D6363A" w:rsidRPr="00D6363A" w:rsidRDefault="00D6363A" w:rsidP="00D6363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6363A">
        <w:rPr>
          <w:rFonts w:ascii="Arial" w:hAnsi="Arial" w:cs="Arial"/>
          <w:bCs/>
          <w:sz w:val="20"/>
        </w:rPr>
        <w:t>Section 6 of PIH Notice 2020-07 identifies potential uses of funds that would prevent, prepare for, or respond to coronavirus, and is not intended to be exhaustive; however, the use of such funds may not be duplicative of services provided through other federally funded programs. While categorized for ease of use, HUD expects that PHA coronavirus- related expenses may fall within multiple categories simultaneously as they work to combat coronavirus. Some of the expenses listed, and other expenses PHAs incur related to the coronavirus, may be considered normal operating or capital expenses. When reporting costs associated with operations and administrative activity level, the PHA will report both normal operating and administrative costs and operating and administrative costs that are higher than typical historical costs due to the COVID-19 pandemic together. HUD is not requiring any distinction between the two costs.</w:t>
      </w:r>
    </w:p>
    <w:p w14:paraId="2F5F1962" w14:textId="77777777" w:rsidR="00D6363A" w:rsidRPr="00D6363A" w:rsidRDefault="00D6363A" w:rsidP="00D6363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6363A">
        <w:rPr>
          <w:rFonts w:ascii="Arial" w:hAnsi="Arial" w:cs="Arial"/>
          <w:bCs/>
          <w:sz w:val="20"/>
        </w:rPr>
        <w:t>HUD provided instructions on accounting for and FDS reporting of CARES Act funds in PIH Notice PIH 2020-24. HUD must meet its monitoring responsibilities and provide transparency in the PHAs’ receipt and use of CARES Act supplemental funding.</w:t>
      </w:r>
    </w:p>
    <w:p w14:paraId="6E5D90CD" w14:textId="400AE770" w:rsidR="00D6363A" w:rsidRDefault="00D6363A" w:rsidP="00D6363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6363A">
        <w:rPr>
          <w:rFonts w:ascii="Arial" w:hAnsi="Arial" w:cs="Arial"/>
          <w:bCs/>
          <w:sz w:val="20"/>
        </w:rPr>
        <w:t>Therefore, the Real Estate Assessment Center (REAC), a division of HUD’s Office of Public and Indian Housing has established the following six new columns on the FDS for reporting CARES Act supplemental funds.</w:t>
      </w:r>
    </w:p>
    <w:p w14:paraId="7D5D86DB" w14:textId="6DE9D403" w:rsidR="00D6363A" w:rsidRPr="00D6363A" w:rsidRDefault="00D6363A" w:rsidP="00D6363A">
      <w:pPr>
        <w:pBdr>
          <w:top w:val="single" w:sz="6" w:space="0" w:color="FFFFFF"/>
          <w:left w:val="single" w:sz="6" w:space="0" w:color="FFFFFF"/>
          <w:bottom w:val="single" w:sz="6" w:space="0" w:color="FFFFFF"/>
          <w:right w:val="single" w:sz="6" w:space="0" w:color="FFFFFF"/>
        </w:pBdr>
        <w:spacing w:after="240"/>
        <w:jc w:val="center"/>
        <w:rPr>
          <w:rFonts w:ascii="Arial" w:hAnsi="Arial" w:cs="Arial"/>
          <w:bCs/>
          <w:sz w:val="20"/>
        </w:rPr>
      </w:pPr>
      <w:r>
        <w:rPr>
          <w:noProof/>
        </w:rPr>
        <w:lastRenderedPageBreak/>
        <w:drawing>
          <wp:inline distT="0" distB="0" distL="0" distR="0" wp14:anchorId="3E775F17" wp14:editId="31F2A8F2">
            <wp:extent cx="5038725" cy="1076325"/>
            <wp:effectExtent l="0" t="0" r="9525"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85"/>
                    <a:stretch>
                      <a:fillRect/>
                    </a:stretch>
                  </pic:blipFill>
                  <pic:spPr>
                    <a:xfrm>
                      <a:off x="0" y="0"/>
                      <a:ext cx="5038725" cy="1076325"/>
                    </a:xfrm>
                    <a:prstGeom prst="rect">
                      <a:avLst/>
                    </a:prstGeom>
                  </pic:spPr>
                </pic:pic>
              </a:graphicData>
            </a:graphic>
          </wp:inline>
        </w:drawing>
      </w:r>
    </w:p>
    <w:p w14:paraId="66621433" w14:textId="17931BCA" w:rsidR="00D6363A" w:rsidRPr="00D6363A" w:rsidRDefault="00D6363A" w:rsidP="00D6363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6363A">
        <w:rPr>
          <w:rFonts w:ascii="Arial" w:hAnsi="Arial" w:cs="Arial"/>
          <w:bCs/>
          <w:sz w:val="20"/>
        </w:rPr>
        <w:t>If a PHA has received CARES Act funding from any one of the following four programs—1) Public Housing Operating Fund, 2) HCV, 3) Mainstream Voucher, and/or</w:t>
      </w:r>
      <w:r>
        <w:rPr>
          <w:rFonts w:ascii="Arial" w:hAnsi="Arial" w:cs="Arial"/>
          <w:bCs/>
          <w:sz w:val="20"/>
        </w:rPr>
        <w:t xml:space="preserve"> </w:t>
      </w:r>
      <w:r w:rsidRPr="00D6363A">
        <w:rPr>
          <w:rFonts w:ascii="Arial" w:hAnsi="Arial" w:cs="Arial"/>
          <w:bCs/>
          <w:sz w:val="20"/>
        </w:rPr>
        <w:t>4) Moderate Rehabilitation (via the PBRA account)—the PHA is required to add the respective reporting column(s) in its FASS-PH submission and report the amounts in accordance with the instructions in PIH Notice 2020-24.</w:t>
      </w:r>
    </w:p>
    <w:p w14:paraId="389E7CD9" w14:textId="5BADC8E2" w:rsidR="00D6363A" w:rsidRPr="00D6363A" w:rsidRDefault="00D6363A" w:rsidP="00D6363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6363A">
        <w:rPr>
          <w:rFonts w:ascii="Arial" w:hAnsi="Arial" w:cs="Arial"/>
          <w:bCs/>
          <w:sz w:val="20"/>
        </w:rPr>
        <w:t>The CARES Act also requires that recipients and sub-recipients of CARES Act funds satisfy quarterly reporting requirements if the recipient has been awarded $150,000 or more in covered funds. CARES Act quarterly reporting requirements are aligned with PHA FDS reporting guidance in PIH Notice 2020-24. This alignment will allow for consistency in reporting and ensure that PHAs maintain a single record of CARES Act expenses.</w:t>
      </w:r>
    </w:p>
    <w:p w14:paraId="6BBC6F82" w14:textId="7678AC76"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7ACE6C1A" w14:textId="77777777" w:rsidR="00E66852" w:rsidRPr="00F00D94" w:rsidRDefault="00E66852" w:rsidP="00E66852">
      <w:pPr>
        <w:pStyle w:val="Heading3"/>
        <w:jc w:val="both"/>
        <w:rPr>
          <w:rFonts w:cs="Arial"/>
        </w:rPr>
      </w:pPr>
      <w:bookmarkStart w:id="173" w:name="_Toc120620019"/>
      <w:r w:rsidRPr="00F00D94">
        <w:rPr>
          <w:rFonts w:cs="Arial"/>
        </w:rPr>
        <w:t>Additional Program Specific Information</w:t>
      </w:r>
      <w:bookmarkEnd w:id="173"/>
    </w:p>
    <w:p w14:paraId="5C162937" w14:textId="02903F14"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593801EA" w14:textId="77777777" w:rsidR="00E66852" w:rsidRPr="00F00D94" w:rsidRDefault="00E66852" w:rsidP="00E66852">
      <w:pPr>
        <w:pStyle w:val="Heading3"/>
        <w:jc w:val="both"/>
        <w:rPr>
          <w:rFonts w:cs="Arial"/>
        </w:rPr>
      </w:pPr>
      <w:bookmarkStart w:id="174" w:name="_Toc120620020"/>
      <w:r w:rsidRPr="00F00D94">
        <w:rPr>
          <w:rFonts w:cs="Arial"/>
        </w:rPr>
        <w:t>Audit Objectives and Control Testing</w:t>
      </w:r>
      <w:bookmarkEnd w:id="174"/>
    </w:p>
    <w:p w14:paraId="54AE4D2A"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D33852" w14:textId="6EC832A5"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86"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6B24897D" w14:textId="7D20045B"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87" w:history="1">
        <w:r w:rsidR="00E66852" w:rsidRPr="00F00D94">
          <w:rPr>
            <w:rStyle w:val="Hyperlink"/>
            <w:rFonts w:ascii="Arial" w:hAnsi="Arial" w:cs="Arial"/>
            <w:sz w:val="20"/>
            <w:szCs w:val="20"/>
          </w:rPr>
          <w:t>2013 COSO</w:t>
        </w:r>
      </w:hyperlink>
    </w:p>
    <w:p w14:paraId="73BB693B" w14:textId="16DFE383"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88" w:history="1">
        <w:r w:rsidR="00E66852" w:rsidRPr="00F00D94">
          <w:rPr>
            <w:rStyle w:val="Hyperlink"/>
            <w:rFonts w:ascii="Arial" w:hAnsi="Arial" w:cs="Arial"/>
            <w:sz w:val="20"/>
            <w:szCs w:val="20"/>
          </w:rPr>
          <w:t>GAO’s 2014 Green Book</w:t>
        </w:r>
      </w:hyperlink>
    </w:p>
    <w:p w14:paraId="77C10121"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2554334"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5BFFF13D"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4D698B7" w14:textId="397A3CCD"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217B6176" w14:textId="24E753AF" w:rsidR="00D6363A" w:rsidRPr="00D6363A" w:rsidRDefault="00D6363A" w:rsidP="00D6363A">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D6363A">
        <w:rPr>
          <w:rFonts w:ascii="Arial" w:hAnsi="Arial" w:cs="Arial"/>
          <w:iCs/>
          <w:sz w:val="20"/>
        </w:rPr>
        <w:t>Determine whether CARES Act Operating Funds received were used, accounted for, and reported in accordance with program requirements.</w:t>
      </w:r>
    </w:p>
    <w:p w14:paraId="4213D087" w14:textId="0D33AA0E"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103C61DE" w14:textId="77777777" w:rsidTr="009E3931">
        <w:tc>
          <w:tcPr>
            <w:tcW w:w="5000" w:type="pct"/>
            <w:shd w:val="clear" w:color="auto" w:fill="548DD4" w:themeFill="text2" w:themeFillTint="99"/>
          </w:tcPr>
          <w:p w14:paraId="37AD5902"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15D2FBE5" w14:textId="77777777" w:rsidTr="009E3931">
        <w:tc>
          <w:tcPr>
            <w:tcW w:w="5000" w:type="pct"/>
          </w:tcPr>
          <w:p w14:paraId="778347B4"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262BE3A" w14:textId="77777777" w:rsidR="00E66852" w:rsidRPr="00F00D94" w:rsidRDefault="00E66852" w:rsidP="009E3931">
            <w:pPr>
              <w:pStyle w:val="AuditProcedureHeading"/>
              <w:spacing w:after="240"/>
              <w:jc w:val="both"/>
              <w:rPr>
                <w:rFonts w:cs="Arial"/>
                <w:b/>
                <w:bCs/>
                <w:szCs w:val="20"/>
                <w:u w:val="single"/>
              </w:rPr>
            </w:pPr>
          </w:p>
          <w:p w14:paraId="21287809"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2891B742" w14:textId="77777777" w:rsidR="00E66852" w:rsidRPr="00F00D94" w:rsidRDefault="00E66852" w:rsidP="009E3931">
            <w:pPr>
              <w:pStyle w:val="AuditProcedureHeading"/>
              <w:spacing w:after="240"/>
              <w:jc w:val="both"/>
              <w:rPr>
                <w:rFonts w:cs="Arial"/>
                <w:b/>
                <w:bCs/>
                <w:szCs w:val="20"/>
                <w:u w:val="single"/>
              </w:rPr>
            </w:pPr>
          </w:p>
          <w:p w14:paraId="79301C1D"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5B38D21" w14:textId="77777777" w:rsidR="00E66852" w:rsidRPr="00F00D94" w:rsidRDefault="00E66852" w:rsidP="009E3931">
            <w:pPr>
              <w:spacing w:after="240"/>
              <w:jc w:val="both"/>
              <w:rPr>
                <w:rFonts w:ascii="Arial" w:hAnsi="Arial" w:cs="Arial"/>
                <w:b/>
                <w:sz w:val="20"/>
                <w:u w:val="single"/>
              </w:rPr>
            </w:pPr>
          </w:p>
          <w:p w14:paraId="143A09ED"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19B81E5" w14:textId="77777777" w:rsidR="00E66852" w:rsidRPr="00C35E5F" w:rsidRDefault="00E66852" w:rsidP="009E3931">
            <w:pPr>
              <w:spacing w:after="240"/>
              <w:jc w:val="both"/>
              <w:rPr>
                <w:rFonts w:ascii="Arial" w:eastAsiaTheme="minorHAnsi" w:hAnsi="Arial" w:cs="Arial"/>
                <w:sz w:val="20"/>
                <w:szCs w:val="20"/>
              </w:rPr>
            </w:pPr>
          </w:p>
        </w:tc>
      </w:tr>
    </w:tbl>
    <w:p w14:paraId="5A164187"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2DCC0DF" w14:textId="77777777" w:rsidR="00E66852" w:rsidRPr="00F00D94" w:rsidRDefault="00E66852" w:rsidP="00E66852">
      <w:pPr>
        <w:pStyle w:val="Heading3"/>
        <w:jc w:val="both"/>
        <w:rPr>
          <w:rFonts w:cs="Arial"/>
        </w:rPr>
      </w:pPr>
      <w:bookmarkStart w:id="175" w:name="_Toc120620021"/>
      <w:r w:rsidRPr="00F00D94">
        <w:rPr>
          <w:rFonts w:cs="Arial"/>
        </w:rPr>
        <w:t>Suggested Audit Procedures</w:t>
      </w:r>
      <w:bookmarkEnd w:id="175"/>
    </w:p>
    <w:tbl>
      <w:tblPr>
        <w:tblStyle w:val="TableGrid"/>
        <w:tblW w:w="0" w:type="auto"/>
        <w:tblLayout w:type="fixed"/>
        <w:tblLook w:val="04A0" w:firstRow="1" w:lastRow="0" w:firstColumn="1" w:lastColumn="0" w:noHBand="0" w:noVBand="1"/>
      </w:tblPr>
      <w:tblGrid>
        <w:gridCol w:w="9558"/>
      </w:tblGrid>
      <w:tr w:rsidR="00E66852" w:rsidRPr="00F00D94" w14:paraId="3859ED91" w14:textId="77777777" w:rsidTr="009E3931">
        <w:tc>
          <w:tcPr>
            <w:tcW w:w="9558" w:type="dxa"/>
            <w:shd w:val="clear" w:color="auto" w:fill="548DD4" w:themeFill="text2" w:themeFillTint="99"/>
          </w:tcPr>
          <w:p w14:paraId="09DFE2E9"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6D10CB73"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0FCEE086" w14:textId="77777777" w:rsidTr="009E3931">
        <w:tc>
          <w:tcPr>
            <w:tcW w:w="9558" w:type="dxa"/>
          </w:tcPr>
          <w:p w14:paraId="6CFBB801"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18345B4F" w14:textId="77777777" w:rsidTr="009E3931">
        <w:tc>
          <w:tcPr>
            <w:tcW w:w="9558" w:type="dxa"/>
          </w:tcPr>
          <w:p w14:paraId="0F303807" w14:textId="77777777" w:rsidR="00D6363A" w:rsidRDefault="00D6363A" w:rsidP="00D6363A">
            <w:pPr>
              <w:pStyle w:val="ListParagraph"/>
              <w:numPr>
                <w:ilvl w:val="0"/>
                <w:numId w:val="110"/>
              </w:numPr>
              <w:spacing w:after="240"/>
              <w:jc w:val="both"/>
              <w:rPr>
                <w:rFonts w:ascii="Arial" w:hAnsi="Arial" w:cs="Arial"/>
              </w:rPr>
            </w:pPr>
            <w:r w:rsidRPr="00D6363A">
              <w:rPr>
                <w:rFonts w:ascii="Arial" w:hAnsi="Arial" w:cs="Arial"/>
              </w:rPr>
              <w:t>Obtain supporting documentation for CARES Act Operating Funds received and evaluate to determine whether:</w:t>
            </w:r>
          </w:p>
          <w:p w14:paraId="66EC1686" w14:textId="77777777" w:rsidR="00D6363A" w:rsidRDefault="00D6363A" w:rsidP="00D6363A">
            <w:pPr>
              <w:pStyle w:val="ListParagraph"/>
              <w:numPr>
                <w:ilvl w:val="1"/>
                <w:numId w:val="110"/>
              </w:numPr>
              <w:spacing w:after="240"/>
              <w:jc w:val="both"/>
              <w:rPr>
                <w:rFonts w:ascii="Arial" w:hAnsi="Arial" w:cs="Arial"/>
              </w:rPr>
            </w:pPr>
            <w:r w:rsidRPr="00D6363A">
              <w:rPr>
                <w:rFonts w:ascii="Arial" w:hAnsi="Arial" w:cs="Arial"/>
              </w:rPr>
              <w:t>the amounts received were accounted for separately under the appropriate program</w:t>
            </w:r>
          </w:p>
          <w:p w14:paraId="2663EDD5" w14:textId="77777777" w:rsidR="00D6363A" w:rsidRDefault="00D6363A" w:rsidP="00D6363A">
            <w:pPr>
              <w:pStyle w:val="ListParagraph"/>
              <w:numPr>
                <w:ilvl w:val="1"/>
                <w:numId w:val="110"/>
              </w:numPr>
              <w:spacing w:after="240"/>
              <w:jc w:val="both"/>
              <w:rPr>
                <w:rFonts w:ascii="Arial" w:hAnsi="Arial" w:cs="Arial"/>
              </w:rPr>
            </w:pPr>
            <w:r w:rsidRPr="00D6363A">
              <w:rPr>
                <w:rFonts w:ascii="Arial" w:hAnsi="Arial" w:cs="Arial"/>
              </w:rPr>
              <w:t>the amount recorded in the general ledger agrees to supporting documentation</w:t>
            </w:r>
          </w:p>
          <w:p w14:paraId="6F7A6074" w14:textId="6E9C9462" w:rsidR="00D6363A" w:rsidRPr="005E4E3A" w:rsidRDefault="00D6363A" w:rsidP="005E4E3A">
            <w:pPr>
              <w:pStyle w:val="ListParagraph"/>
              <w:numPr>
                <w:ilvl w:val="1"/>
                <w:numId w:val="110"/>
              </w:numPr>
              <w:spacing w:after="240"/>
              <w:jc w:val="both"/>
              <w:rPr>
                <w:rFonts w:ascii="Arial" w:hAnsi="Arial" w:cs="Arial"/>
              </w:rPr>
            </w:pPr>
            <w:r w:rsidRPr="00D6363A">
              <w:rPr>
                <w:rFonts w:ascii="Arial" w:hAnsi="Arial" w:cs="Arial"/>
              </w:rPr>
              <w:t>appropriate columns were included in the FDS and that amounts reported in the FDS agree to amounts in the general ledger</w:t>
            </w:r>
          </w:p>
          <w:p w14:paraId="02134C6E" w14:textId="75D617B1" w:rsidR="00D6363A" w:rsidRPr="005E4E3A" w:rsidRDefault="00D6363A" w:rsidP="005E4E3A">
            <w:pPr>
              <w:pStyle w:val="ListParagraph"/>
              <w:numPr>
                <w:ilvl w:val="0"/>
                <w:numId w:val="110"/>
              </w:numPr>
              <w:spacing w:after="240"/>
              <w:jc w:val="both"/>
              <w:rPr>
                <w:rFonts w:ascii="Arial" w:hAnsi="Arial" w:cs="Arial"/>
              </w:rPr>
            </w:pPr>
            <w:r w:rsidRPr="00D6363A">
              <w:rPr>
                <w:rFonts w:ascii="Arial" w:hAnsi="Arial" w:cs="Arial"/>
              </w:rPr>
              <w:t>If amounts are reported as transfers into the 14.PHC column on the FDS, select a sample of transfer transactions to determine whether the funds are from an allowable source as defined in the flexible use of funds provisions in PIH Notice 2020-07, and properly recorded in the general ledger and reported in the FDS.</w:t>
            </w:r>
          </w:p>
          <w:p w14:paraId="5A61F39A" w14:textId="11D1DC8B" w:rsidR="00D6363A" w:rsidRPr="005E4E3A" w:rsidRDefault="00D6363A" w:rsidP="005E4E3A">
            <w:pPr>
              <w:pStyle w:val="ListParagraph"/>
              <w:numPr>
                <w:ilvl w:val="0"/>
                <w:numId w:val="110"/>
              </w:numPr>
              <w:spacing w:after="240"/>
              <w:jc w:val="both"/>
              <w:rPr>
                <w:rFonts w:ascii="Arial" w:hAnsi="Arial" w:cs="Arial"/>
              </w:rPr>
            </w:pPr>
            <w:r w:rsidRPr="00D6363A">
              <w:rPr>
                <w:rFonts w:ascii="Arial" w:hAnsi="Arial" w:cs="Arial"/>
              </w:rPr>
              <w:t>Select a sample of COCC fee disbursements charged to CARES Act Operating Funds and determine whether the fee amounts were allowable and properly recorded in the general ledger and reported in the FDS under the provisions in PIH Notice 2020-24.</w:t>
            </w:r>
          </w:p>
          <w:p w14:paraId="7B58F032" w14:textId="207C34E0" w:rsidR="00D6363A" w:rsidRPr="005E4E3A" w:rsidRDefault="00D6363A" w:rsidP="005E4E3A">
            <w:pPr>
              <w:pStyle w:val="ListParagraph"/>
              <w:numPr>
                <w:ilvl w:val="0"/>
                <w:numId w:val="110"/>
              </w:numPr>
              <w:spacing w:after="240"/>
              <w:jc w:val="both"/>
              <w:rPr>
                <w:rFonts w:ascii="Arial" w:hAnsi="Arial" w:cs="Arial"/>
              </w:rPr>
            </w:pPr>
            <w:r w:rsidRPr="00D6363A">
              <w:rPr>
                <w:rFonts w:ascii="Arial" w:hAnsi="Arial" w:cs="Arial"/>
              </w:rPr>
              <w:t>Select a sample of disbursements reported in the Public Housing Cares Act column on the FDS and test to determine:</w:t>
            </w:r>
          </w:p>
          <w:p w14:paraId="11F1FF2C" w14:textId="77777777" w:rsidR="00D6363A" w:rsidRDefault="00D6363A" w:rsidP="00D6363A">
            <w:pPr>
              <w:pStyle w:val="ListParagraph"/>
              <w:numPr>
                <w:ilvl w:val="1"/>
                <w:numId w:val="110"/>
              </w:numPr>
              <w:spacing w:after="240"/>
              <w:jc w:val="both"/>
              <w:rPr>
                <w:rFonts w:ascii="Arial" w:hAnsi="Arial" w:cs="Arial"/>
              </w:rPr>
            </w:pPr>
            <w:r w:rsidRPr="00D6363A">
              <w:rPr>
                <w:rFonts w:ascii="Arial" w:hAnsi="Arial" w:cs="Arial"/>
              </w:rPr>
              <w:lastRenderedPageBreak/>
              <w:t>Whether the funds were used for expenses allowable under the applicable program, other expenses related to COVID-19 allowable pursuant to PIH Notice 2020-07, and not duplicative of services provided through other federally funded programs.</w:t>
            </w:r>
          </w:p>
          <w:p w14:paraId="4B1C9E35" w14:textId="4246A951" w:rsidR="00D6363A" w:rsidRPr="005E4E3A" w:rsidRDefault="00D6363A" w:rsidP="005E4E3A">
            <w:pPr>
              <w:pStyle w:val="ListParagraph"/>
              <w:numPr>
                <w:ilvl w:val="1"/>
                <w:numId w:val="110"/>
              </w:numPr>
              <w:spacing w:after="240"/>
              <w:jc w:val="both"/>
              <w:rPr>
                <w:rFonts w:ascii="Arial" w:hAnsi="Arial" w:cs="Arial"/>
              </w:rPr>
            </w:pPr>
            <w:r w:rsidRPr="00D6363A">
              <w:rPr>
                <w:rFonts w:ascii="Arial" w:hAnsi="Arial" w:cs="Arial"/>
              </w:rPr>
              <w:t>Whether the transactions for amounts disbursed were accurately recorded in the appropriate program in the general ledger and follow the guidance provided in PIH Notice 2020-24.</w:t>
            </w:r>
          </w:p>
          <w:p w14:paraId="2925026A" w14:textId="43A7E988" w:rsidR="00D6363A" w:rsidRPr="005E4E3A" w:rsidRDefault="00D6363A" w:rsidP="005E4E3A">
            <w:pPr>
              <w:pStyle w:val="ListParagraph"/>
              <w:numPr>
                <w:ilvl w:val="0"/>
                <w:numId w:val="110"/>
              </w:numPr>
              <w:spacing w:after="240"/>
              <w:jc w:val="both"/>
              <w:rPr>
                <w:rFonts w:ascii="Arial" w:hAnsi="Arial" w:cs="Arial"/>
              </w:rPr>
            </w:pPr>
            <w:r w:rsidRPr="00D6363A">
              <w:rPr>
                <w:rFonts w:ascii="Arial" w:hAnsi="Arial" w:cs="Arial"/>
              </w:rPr>
              <w:t>Determine whether amounts reported in CARES Act FDS columns resulting from CARES Act Operating Fund expenses agree to amounts recorded in the general ledger.</w:t>
            </w:r>
          </w:p>
          <w:p w14:paraId="5EB38667" w14:textId="424A7559" w:rsidR="00D6363A" w:rsidRPr="005E4E3A" w:rsidRDefault="00D6363A" w:rsidP="005E4E3A">
            <w:pPr>
              <w:pStyle w:val="ListParagraph"/>
              <w:numPr>
                <w:ilvl w:val="0"/>
                <w:numId w:val="110"/>
              </w:numPr>
              <w:spacing w:after="240"/>
              <w:jc w:val="both"/>
              <w:rPr>
                <w:rFonts w:ascii="Arial" w:hAnsi="Arial" w:cs="Arial"/>
              </w:rPr>
            </w:pPr>
            <w:r w:rsidRPr="00D6363A">
              <w:rPr>
                <w:rFonts w:ascii="Arial" w:hAnsi="Arial" w:cs="Arial"/>
              </w:rPr>
              <w:t>If HUD has implemented quarterly CARES Act funds reporting requirements:</w:t>
            </w:r>
          </w:p>
          <w:p w14:paraId="7E7088AC" w14:textId="77777777" w:rsidR="00D6363A" w:rsidRDefault="00D6363A" w:rsidP="00D6363A">
            <w:pPr>
              <w:pStyle w:val="ListParagraph"/>
              <w:numPr>
                <w:ilvl w:val="1"/>
                <w:numId w:val="110"/>
              </w:numPr>
              <w:spacing w:after="240"/>
              <w:jc w:val="both"/>
              <w:rPr>
                <w:rFonts w:ascii="Arial" w:hAnsi="Arial" w:cs="Arial"/>
              </w:rPr>
            </w:pPr>
            <w:r w:rsidRPr="00D6363A">
              <w:rPr>
                <w:rFonts w:ascii="Arial" w:hAnsi="Arial" w:cs="Arial"/>
              </w:rPr>
              <w:t>Determine whether required reporting has been completed.</w:t>
            </w:r>
          </w:p>
          <w:p w14:paraId="0E88265C" w14:textId="24CC8102" w:rsidR="00E66852" w:rsidRPr="00D6363A" w:rsidRDefault="00D6363A" w:rsidP="00D6363A">
            <w:pPr>
              <w:pStyle w:val="ListParagraph"/>
              <w:numPr>
                <w:ilvl w:val="1"/>
                <w:numId w:val="110"/>
              </w:numPr>
              <w:spacing w:after="240"/>
              <w:jc w:val="both"/>
              <w:rPr>
                <w:rFonts w:ascii="Arial" w:hAnsi="Arial" w:cs="Arial"/>
              </w:rPr>
            </w:pPr>
            <w:r w:rsidRPr="00D6363A">
              <w:rPr>
                <w:rFonts w:ascii="Arial" w:hAnsi="Arial" w:cs="Arial"/>
              </w:rPr>
              <w:t>Determine whether amounts in the quarterly reports are consistent with amounts reported in the FDS.</w:t>
            </w:r>
          </w:p>
        </w:tc>
      </w:tr>
    </w:tbl>
    <w:p w14:paraId="2B9FAEE8"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805BF84" w14:textId="77777777" w:rsidR="00E66852" w:rsidRPr="00F00D94" w:rsidRDefault="00E66852" w:rsidP="00E66852">
      <w:pPr>
        <w:pStyle w:val="Heading3"/>
        <w:jc w:val="both"/>
        <w:rPr>
          <w:rFonts w:cs="Arial"/>
          <w:b w:val="0"/>
          <w:szCs w:val="24"/>
        </w:rPr>
      </w:pPr>
      <w:bookmarkStart w:id="176" w:name="_Toc120620022"/>
      <w:r w:rsidRPr="00F00D94">
        <w:rPr>
          <w:rFonts w:cs="Arial"/>
        </w:rPr>
        <w:t>Audit Implications Summary</w:t>
      </w:r>
      <w:bookmarkEnd w:id="176"/>
    </w:p>
    <w:tbl>
      <w:tblPr>
        <w:tblStyle w:val="TableGrid"/>
        <w:tblW w:w="5000" w:type="pct"/>
        <w:tblLook w:val="04A0" w:firstRow="1" w:lastRow="0" w:firstColumn="1" w:lastColumn="0" w:noHBand="0" w:noVBand="1"/>
      </w:tblPr>
      <w:tblGrid>
        <w:gridCol w:w="9350"/>
      </w:tblGrid>
      <w:tr w:rsidR="00E66852" w:rsidRPr="00F00D94" w14:paraId="78803C47" w14:textId="77777777" w:rsidTr="009E3931">
        <w:tc>
          <w:tcPr>
            <w:tcW w:w="5000" w:type="pct"/>
            <w:shd w:val="clear" w:color="auto" w:fill="548DD4" w:themeFill="text2" w:themeFillTint="99"/>
          </w:tcPr>
          <w:p w14:paraId="7F90FE7F"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7BFD2EAE" w14:textId="77777777" w:rsidTr="009E3931">
        <w:tc>
          <w:tcPr>
            <w:tcW w:w="5000" w:type="pct"/>
          </w:tcPr>
          <w:p w14:paraId="6A957098" w14:textId="77777777" w:rsidR="00E66852" w:rsidRPr="00F00D94" w:rsidRDefault="00E66852" w:rsidP="00E66852">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20D5A5A" w14:textId="77777777" w:rsidR="00E66852" w:rsidRPr="00F00D94" w:rsidRDefault="00E66852" w:rsidP="009E3931">
            <w:pPr>
              <w:widowControl w:val="0"/>
              <w:spacing w:after="240"/>
              <w:ind w:left="720"/>
              <w:jc w:val="both"/>
              <w:rPr>
                <w:rFonts w:ascii="Arial" w:hAnsi="Arial" w:cs="Arial"/>
                <w:b/>
                <w:sz w:val="20"/>
              </w:rPr>
            </w:pPr>
          </w:p>
          <w:p w14:paraId="554FEE15" w14:textId="77777777" w:rsidR="00E66852" w:rsidRPr="00F00D94" w:rsidRDefault="00E66852" w:rsidP="00E66852">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Assessment of Control Risk:</w:t>
            </w:r>
          </w:p>
          <w:p w14:paraId="766D8F18" w14:textId="77777777" w:rsidR="00E66852" w:rsidRPr="00F00D94" w:rsidRDefault="00E66852" w:rsidP="009E3931">
            <w:pPr>
              <w:pStyle w:val="ListParagraph"/>
              <w:spacing w:after="240"/>
              <w:jc w:val="both"/>
              <w:rPr>
                <w:rFonts w:ascii="Arial" w:hAnsi="Arial" w:cs="Arial"/>
                <w:b/>
              </w:rPr>
            </w:pPr>
          </w:p>
          <w:p w14:paraId="6417790A" w14:textId="77777777" w:rsidR="00E66852" w:rsidRPr="00F00D94" w:rsidRDefault="00E66852" w:rsidP="00E66852">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38B4F12" w14:textId="77777777" w:rsidR="00E66852" w:rsidRPr="00F00D94" w:rsidRDefault="00E66852" w:rsidP="009E3931">
            <w:pPr>
              <w:pStyle w:val="ListParagraph"/>
              <w:spacing w:after="240"/>
              <w:jc w:val="both"/>
              <w:rPr>
                <w:rFonts w:ascii="Arial" w:hAnsi="Arial" w:cs="Arial"/>
                <w:b/>
              </w:rPr>
            </w:pPr>
          </w:p>
          <w:p w14:paraId="42654898" w14:textId="77777777" w:rsidR="00E66852" w:rsidRPr="00F00D94" w:rsidRDefault="00E66852" w:rsidP="00E66852">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29ECE27" w14:textId="77777777" w:rsidR="00E66852" w:rsidRPr="00F00D94" w:rsidRDefault="00E66852" w:rsidP="009E3931">
            <w:pPr>
              <w:pStyle w:val="ListParagraph"/>
              <w:spacing w:after="240"/>
              <w:jc w:val="both"/>
              <w:rPr>
                <w:rFonts w:ascii="Arial" w:hAnsi="Arial" w:cs="Arial"/>
                <w:b/>
              </w:rPr>
            </w:pPr>
          </w:p>
          <w:p w14:paraId="61578D53" w14:textId="77777777" w:rsidR="00E66852" w:rsidRPr="00F00D94" w:rsidRDefault="00E66852" w:rsidP="00E66852">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6D59D37" w14:textId="77777777" w:rsidR="00E66852" w:rsidRPr="00F00D94" w:rsidRDefault="00E66852" w:rsidP="009E3931">
            <w:pPr>
              <w:pStyle w:val="APStepItem"/>
              <w:numPr>
                <w:ilvl w:val="0"/>
                <w:numId w:val="0"/>
              </w:numPr>
              <w:spacing w:after="240"/>
              <w:rPr>
                <w:rFonts w:cs="Arial"/>
                <w:b/>
              </w:rPr>
            </w:pPr>
          </w:p>
        </w:tc>
      </w:tr>
    </w:tbl>
    <w:p w14:paraId="3AF4B209"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89"/>
          <w:pgSz w:w="12240" w:h="15840" w:code="1"/>
          <w:pgMar w:top="1440" w:right="1440" w:bottom="1440" w:left="1440" w:header="720" w:footer="720" w:gutter="0"/>
          <w:cols w:space="720"/>
          <w:docGrid w:linePitch="360"/>
        </w:sectPr>
      </w:pPr>
    </w:p>
    <w:p w14:paraId="69CC8281" w14:textId="35DDB0D1" w:rsidR="00E66852" w:rsidRPr="00F00D94" w:rsidRDefault="00E66852" w:rsidP="00E66852">
      <w:pPr>
        <w:pStyle w:val="Heading2"/>
        <w:jc w:val="both"/>
        <w:rPr>
          <w:rFonts w:cs="Arial"/>
        </w:rPr>
      </w:pPr>
      <w:bookmarkStart w:id="177" w:name="_Toc120620023"/>
      <w:r w:rsidRPr="00F00D94">
        <w:rPr>
          <w:rFonts w:cs="Arial"/>
        </w:rPr>
        <w:lastRenderedPageBreak/>
        <w:t>N.  SPECIAL TESTS AND PROVISIONS</w:t>
      </w:r>
      <w:r w:rsidR="00D6363A">
        <w:rPr>
          <w:rFonts w:cs="Arial"/>
        </w:rPr>
        <w:t xml:space="preserve"> – UEL FORMULA (FORM 52722)</w:t>
      </w:r>
      <w:bookmarkEnd w:id="177"/>
    </w:p>
    <w:p w14:paraId="65B79030" w14:textId="77777777" w:rsidR="00E66852" w:rsidRPr="00F00D94" w:rsidRDefault="00E66852" w:rsidP="00E66852">
      <w:pPr>
        <w:pStyle w:val="Heading3"/>
        <w:jc w:val="both"/>
        <w:rPr>
          <w:rFonts w:cs="Arial"/>
        </w:rPr>
      </w:pPr>
      <w:bookmarkStart w:id="178" w:name="_Toc120620024"/>
      <w:r w:rsidRPr="00F00D94">
        <w:rPr>
          <w:rFonts w:cs="Arial"/>
        </w:rPr>
        <w:t>OMB Compliance Requirements</w:t>
      </w:r>
      <w:bookmarkEnd w:id="178"/>
    </w:p>
    <w:p w14:paraId="4E236EE8"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062A295"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30401FA"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6BCC911C"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2146F2A6" w14:textId="7CF9F9FB" w:rsidR="00D6363A" w:rsidRPr="00D6363A" w:rsidRDefault="00D6363A" w:rsidP="00D6363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6363A">
        <w:rPr>
          <w:rFonts w:ascii="Arial" w:hAnsi="Arial" w:cs="Arial"/>
          <w:bCs/>
          <w:sz w:val="20"/>
        </w:rPr>
        <w:t>The Utility Expense Level (UEL) is used to calculate the utility portion of the Operating Fund subsidy. The UEL is a primary component of the operating subsidy grant revenue provided to the PHAs annually. This compliance supplement requires testing of rolling base data. PHAs must retain such data pursuant to</w:t>
      </w:r>
      <w:r>
        <w:rPr>
          <w:rFonts w:ascii="Arial" w:hAnsi="Arial" w:cs="Arial"/>
          <w:bCs/>
          <w:sz w:val="20"/>
        </w:rPr>
        <w:t xml:space="preserve"> </w:t>
      </w:r>
      <w:r w:rsidRPr="00D6363A">
        <w:rPr>
          <w:rFonts w:ascii="Arial" w:hAnsi="Arial" w:cs="Arial"/>
          <w:bCs/>
          <w:sz w:val="20"/>
        </w:rPr>
        <w:t>990.325. PHAs receive invoices for utilities. The consumption and cost data from those invoices are aggregated, in an Excel workbook or other platform, commonly referred to as a utility ledger. The aggregated data is transferred to the Form 52722. The auditors should perform a random sample of each of the main utility types (gas, water/sewer, electric, etc.) to review accuracy of the unit of measure, consumption and cost data reported on document Form 52722.</w:t>
      </w:r>
    </w:p>
    <w:p w14:paraId="7A15D58F" w14:textId="32AEBA53"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550A134C" w14:textId="77777777" w:rsidR="00E66852" w:rsidRPr="00F00D94" w:rsidRDefault="00E66852" w:rsidP="00E66852">
      <w:pPr>
        <w:pStyle w:val="Heading3"/>
        <w:jc w:val="both"/>
        <w:rPr>
          <w:rFonts w:cs="Arial"/>
        </w:rPr>
      </w:pPr>
      <w:bookmarkStart w:id="179" w:name="_Toc120620025"/>
      <w:r w:rsidRPr="00F00D94">
        <w:rPr>
          <w:rFonts w:cs="Arial"/>
        </w:rPr>
        <w:t>Additional Program Specific Information</w:t>
      </w:r>
      <w:bookmarkEnd w:id="179"/>
    </w:p>
    <w:p w14:paraId="7E932A84" w14:textId="2A34995D"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6ED2F6F9" w14:textId="77777777" w:rsidR="00E66852" w:rsidRPr="00F00D94" w:rsidRDefault="00E66852" w:rsidP="00E66852">
      <w:pPr>
        <w:pStyle w:val="Heading3"/>
        <w:jc w:val="both"/>
        <w:rPr>
          <w:rFonts w:cs="Arial"/>
        </w:rPr>
      </w:pPr>
      <w:bookmarkStart w:id="180" w:name="_Toc120620026"/>
      <w:r w:rsidRPr="00F00D94">
        <w:rPr>
          <w:rFonts w:cs="Arial"/>
        </w:rPr>
        <w:t>Audit Objectives and Control Testing</w:t>
      </w:r>
      <w:bookmarkEnd w:id="180"/>
    </w:p>
    <w:p w14:paraId="2E599363"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780A37" w14:textId="5B658942"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90"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412CC43C" w14:textId="39E2B623"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91" w:history="1">
        <w:r w:rsidR="00E66852" w:rsidRPr="00F00D94">
          <w:rPr>
            <w:rStyle w:val="Hyperlink"/>
            <w:rFonts w:ascii="Arial" w:hAnsi="Arial" w:cs="Arial"/>
            <w:sz w:val="20"/>
            <w:szCs w:val="20"/>
          </w:rPr>
          <w:t>2013 COSO</w:t>
        </w:r>
      </w:hyperlink>
    </w:p>
    <w:p w14:paraId="6D710CFB" w14:textId="38024A49"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92" w:history="1">
        <w:r w:rsidR="00E66852" w:rsidRPr="00F00D94">
          <w:rPr>
            <w:rStyle w:val="Hyperlink"/>
            <w:rFonts w:ascii="Arial" w:hAnsi="Arial" w:cs="Arial"/>
            <w:sz w:val="20"/>
            <w:szCs w:val="20"/>
          </w:rPr>
          <w:t>GAO’s 2014 Green Book</w:t>
        </w:r>
      </w:hyperlink>
    </w:p>
    <w:p w14:paraId="250BFB90"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57BE78E3"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130716F"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A7C8869" w14:textId="1BE664B7"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70B2820A" w14:textId="1BFBAA22" w:rsidR="00D6363A" w:rsidRPr="00D6363A" w:rsidRDefault="00D6363A" w:rsidP="00D6363A">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D6363A">
        <w:rPr>
          <w:rFonts w:ascii="Arial" w:hAnsi="Arial" w:cs="Arial"/>
          <w:iCs/>
          <w:sz w:val="20"/>
        </w:rPr>
        <w:t>Determine if the HUD document Form 52722 accurately reflects all current and historic utility cost and consumption. Verify that all needed adjustments due to changing unit of measurements and eligible unit months have been accurately completed. Complete a trend analysis that identifies any abnormal variances of the historic utility data to include the cost and consumption.</w:t>
      </w:r>
    </w:p>
    <w:p w14:paraId="12E0341B" w14:textId="3E3BAB4D"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4C761DF1" w14:textId="77777777" w:rsidTr="009E3931">
        <w:tc>
          <w:tcPr>
            <w:tcW w:w="5000" w:type="pct"/>
            <w:shd w:val="clear" w:color="auto" w:fill="548DD4" w:themeFill="text2" w:themeFillTint="99"/>
          </w:tcPr>
          <w:p w14:paraId="168A233A"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23A27740" w14:textId="77777777" w:rsidTr="009E3931">
        <w:tc>
          <w:tcPr>
            <w:tcW w:w="5000" w:type="pct"/>
          </w:tcPr>
          <w:p w14:paraId="6A679764"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327C64D" w14:textId="77777777" w:rsidR="00E66852" w:rsidRPr="00F00D94" w:rsidRDefault="00E66852" w:rsidP="009E3931">
            <w:pPr>
              <w:pStyle w:val="AuditProcedureHeading"/>
              <w:spacing w:after="240"/>
              <w:jc w:val="both"/>
              <w:rPr>
                <w:rFonts w:cs="Arial"/>
                <w:b/>
                <w:bCs/>
                <w:szCs w:val="20"/>
                <w:u w:val="single"/>
              </w:rPr>
            </w:pPr>
          </w:p>
          <w:p w14:paraId="47EF2BD3"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D710BCE" w14:textId="77777777" w:rsidR="00E66852" w:rsidRPr="00F00D94" w:rsidRDefault="00E66852" w:rsidP="009E3931">
            <w:pPr>
              <w:pStyle w:val="AuditProcedureHeading"/>
              <w:spacing w:after="240"/>
              <w:jc w:val="both"/>
              <w:rPr>
                <w:rFonts w:cs="Arial"/>
                <w:b/>
                <w:bCs/>
                <w:szCs w:val="20"/>
                <w:u w:val="single"/>
              </w:rPr>
            </w:pPr>
          </w:p>
          <w:p w14:paraId="34DEA29F"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C117DDC" w14:textId="77777777" w:rsidR="00E66852" w:rsidRPr="00F00D94" w:rsidRDefault="00E66852" w:rsidP="009E3931">
            <w:pPr>
              <w:spacing w:after="240"/>
              <w:jc w:val="both"/>
              <w:rPr>
                <w:rFonts w:ascii="Arial" w:hAnsi="Arial" w:cs="Arial"/>
                <w:b/>
                <w:sz w:val="20"/>
                <w:u w:val="single"/>
              </w:rPr>
            </w:pPr>
          </w:p>
          <w:p w14:paraId="2616416E"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ED8F101" w14:textId="77777777" w:rsidR="00E66852" w:rsidRPr="00C35E5F" w:rsidRDefault="00E66852" w:rsidP="009E3931">
            <w:pPr>
              <w:spacing w:after="240"/>
              <w:jc w:val="both"/>
              <w:rPr>
                <w:rFonts w:ascii="Arial" w:eastAsiaTheme="minorHAnsi" w:hAnsi="Arial" w:cs="Arial"/>
                <w:sz w:val="20"/>
                <w:szCs w:val="20"/>
              </w:rPr>
            </w:pPr>
          </w:p>
        </w:tc>
      </w:tr>
    </w:tbl>
    <w:p w14:paraId="2AC59B75"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9E99CBC" w14:textId="77777777" w:rsidR="00E66852" w:rsidRPr="00F00D94" w:rsidRDefault="00E66852" w:rsidP="00E66852">
      <w:pPr>
        <w:pStyle w:val="Heading3"/>
        <w:jc w:val="both"/>
        <w:rPr>
          <w:rFonts w:cs="Arial"/>
        </w:rPr>
      </w:pPr>
      <w:bookmarkStart w:id="181" w:name="_Toc120620027"/>
      <w:r w:rsidRPr="00F00D94">
        <w:rPr>
          <w:rFonts w:cs="Arial"/>
        </w:rPr>
        <w:t>Suggested Audit Procedures</w:t>
      </w:r>
      <w:bookmarkEnd w:id="181"/>
    </w:p>
    <w:tbl>
      <w:tblPr>
        <w:tblStyle w:val="TableGrid"/>
        <w:tblW w:w="0" w:type="auto"/>
        <w:tblLayout w:type="fixed"/>
        <w:tblLook w:val="04A0" w:firstRow="1" w:lastRow="0" w:firstColumn="1" w:lastColumn="0" w:noHBand="0" w:noVBand="1"/>
      </w:tblPr>
      <w:tblGrid>
        <w:gridCol w:w="9558"/>
      </w:tblGrid>
      <w:tr w:rsidR="00E66852" w:rsidRPr="00F00D94" w14:paraId="0ADB2A6F" w14:textId="77777777" w:rsidTr="009E3931">
        <w:tc>
          <w:tcPr>
            <w:tcW w:w="9558" w:type="dxa"/>
            <w:shd w:val="clear" w:color="auto" w:fill="548DD4" w:themeFill="text2" w:themeFillTint="99"/>
          </w:tcPr>
          <w:p w14:paraId="122ED235"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2943031D"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78343467" w14:textId="77777777" w:rsidTr="009E3931">
        <w:tc>
          <w:tcPr>
            <w:tcW w:w="9558" w:type="dxa"/>
          </w:tcPr>
          <w:p w14:paraId="14F78EF6"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626562C0" w14:textId="77777777" w:rsidTr="009E3931">
        <w:tc>
          <w:tcPr>
            <w:tcW w:w="9558" w:type="dxa"/>
          </w:tcPr>
          <w:p w14:paraId="3CD392C7" w14:textId="2C904CF2" w:rsidR="00D6363A" w:rsidRPr="0053208E" w:rsidRDefault="00D6363A" w:rsidP="0053208E">
            <w:pPr>
              <w:pStyle w:val="ListParagraph"/>
              <w:numPr>
                <w:ilvl w:val="0"/>
                <w:numId w:val="111"/>
              </w:numPr>
              <w:spacing w:after="240"/>
              <w:jc w:val="both"/>
              <w:rPr>
                <w:rFonts w:ascii="Arial" w:hAnsi="Arial" w:cs="Arial"/>
              </w:rPr>
            </w:pPr>
            <w:r w:rsidRPr="00D6363A">
              <w:rPr>
                <w:rFonts w:ascii="Arial" w:hAnsi="Arial" w:cs="Arial"/>
              </w:rPr>
              <w:t>Auditors must verify the consumption unit of measure is consistent on the Form 52722 (i.e., the utility ledger and the utility invoice (bill)) (line 01a on the Form 52722).</w:t>
            </w:r>
          </w:p>
          <w:p w14:paraId="5354E6C2" w14:textId="1C0AF60D" w:rsidR="00D6363A" w:rsidRPr="0053208E" w:rsidRDefault="00D6363A" w:rsidP="0053208E">
            <w:pPr>
              <w:pStyle w:val="ListParagraph"/>
              <w:numPr>
                <w:ilvl w:val="0"/>
                <w:numId w:val="111"/>
              </w:numPr>
              <w:spacing w:after="240"/>
              <w:jc w:val="both"/>
              <w:rPr>
                <w:rFonts w:ascii="Arial" w:hAnsi="Arial" w:cs="Arial"/>
              </w:rPr>
            </w:pPr>
            <w:r w:rsidRPr="00D6363A">
              <w:rPr>
                <w:rFonts w:ascii="Arial" w:hAnsi="Arial" w:cs="Arial"/>
              </w:rPr>
              <w:lastRenderedPageBreak/>
              <w:t>Auditors must test a sample of invoices to ensure that the actual consumption ties to the utility ledger.</w:t>
            </w:r>
          </w:p>
          <w:p w14:paraId="61DADBA1" w14:textId="0A3E355A" w:rsidR="00D6363A" w:rsidRPr="0053208E" w:rsidRDefault="00D6363A" w:rsidP="0053208E">
            <w:pPr>
              <w:pStyle w:val="ListParagraph"/>
              <w:numPr>
                <w:ilvl w:val="0"/>
                <w:numId w:val="111"/>
              </w:numPr>
              <w:spacing w:after="240"/>
              <w:jc w:val="both"/>
              <w:rPr>
                <w:rFonts w:ascii="Arial" w:hAnsi="Arial" w:cs="Arial"/>
              </w:rPr>
            </w:pPr>
            <w:r w:rsidRPr="00D6363A">
              <w:rPr>
                <w:rFonts w:ascii="Arial" w:hAnsi="Arial" w:cs="Arial"/>
              </w:rPr>
              <w:t>Auditory must test the aggregated consumption on the utility ledger to ensure it ties to line 01 of the Form 52722.</w:t>
            </w:r>
          </w:p>
          <w:p w14:paraId="76A6168E" w14:textId="62EF6FFD" w:rsidR="00D6363A" w:rsidRPr="0053208E" w:rsidRDefault="00D6363A" w:rsidP="0053208E">
            <w:pPr>
              <w:pStyle w:val="ListParagraph"/>
              <w:numPr>
                <w:ilvl w:val="0"/>
                <w:numId w:val="111"/>
              </w:numPr>
              <w:spacing w:after="240"/>
              <w:jc w:val="both"/>
              <w:rPr>
                <w:rFonts w:ascii="Arial" w:hAnsi="Arial" w:cs="Arial"/>
              </w:rPr>
            </w:pPr>
            <w:r w:rsidRPr="00D6363A">
              <w:rPr>
                <w:rFonts w:ascii="Arial" w:hAnsi="Arial" w:cs="Arial"/>
              </w:rPr>
              <w:t>Auditor must verify that each rolling base consumption amount and units of measure tie to the prior year Form 52722. The auditor must test rolling base invoice and utility ledgers to determine if the unit of consumption has changed. To the extent the unit of measure in the current year has changed, test to ensure that the rolling base was appropriately adjusted.</w:t>
            </w:r>
          </w:p>
          <w:p w14:paraId="1C520148" w14:textId="2BFB2965" w:rsidR="00D6363A" w:rsidRPr="0053208E" w:rsidRDefault="00D6363A" w:rsidP="0053208E">
            <w:pPr>
              <w:pStyle w:val="ListParagraph"/>
              <w:numPr>
                <w:ilvl w:val="0"/>
                <w:numId w:val="111"/>
              </w:numPr>
              <w:spacing w:after="240"/>
              <w:jc w:val="both"/>
              <w:rPr>
                <w:rFonts w:ascii="Arial" w:hAnsi="Arial" w:cs="Arial"/>
              </w:rPr>
            </w:pPr>
            <w:r w:rsidRPr="00D6363A">
              <w:rPr>
                <w:rFonts w:ascii="Arial" w:hAnsi="Arial" w:cs="Arial"/>
              </w:rPr>
              <w:t>To the extent that any units have been removed from inventory for a project (Form 52723 Section 2, line A15 has decreased) during the reporting period or rolling base, the auditor shall test to ensure that the adjustment was done consistently with the instruction found on the word version of the HUD Form 52722, which can be found on HUDCLIPS.</w:t>
            </w:r>
          </w:p>
          <w:p w14:paraId="3C9DD9CE" w14:textId="42731EDC" w:rsidR="00D6363A" w:rsidRPr="0053208E" w:rsidRDefault="00D6363A" w:rsidP="0053208E">
            <w:pPr>
              <w:pStyle w:val="ListParagraph"/>
              <w:numPr>
                <w:ilvl w:val="0"/>
                <w:numId w:val="111"/>
              </w:numPr>
              <w:spacing w:after="240"/>
              <w:jc w:val="both"/>
              <w:rPr>
                <w:rFonts w:ascii="Arial" w:hAnsi="Arial" w:cs="Arial"/>
              </w:rPr>
            </w:pPr>
            <w:r w:rsidRPr="00D6363A">
              <w:rPr>
                <w:rFonts w:ascii="Arial" w:hAnsi="Arial" w:cs="Arial"/>
              </w:rPr>
              <w:t>Auditors must test a sample of invoices to ensure that the actual cost ties to the utility ledger.</w:t>
            </w:r>
          </w:p>
          <w:p w14:paraId="75185E9D" w14:textId="0C3BA3D1" w:rsidR="00D6363A" w:rsidRPr="0053208E" w:rsidRDefault="00D6363A" w:rsidP="0053208E">
            <w:pPr>
              <w:pStyle w:val="ListParagraph"/>
              <w:numPr>
                <w:ilvl w:val="0"/>
                <w:numId w:val="111"/>
              </w:numPr>
              <w:spacing w:after="240"/>
              <w:jc w:val="both"/>
              <w:rPr>
                <w:rFonts w:ascii="Arial" w:hAnsi="Arial" w:cs="Arial"/>
              </w:rPr>
            </w:pPr>
            <w:r w:rsidRPr="00D6363A">
              <w:rPr>
                <w:rFonts w:ascii="Arial" w:hAnsi="Arial" w:cs="Arial"/>
              </w:rPr>
              <w:t>Auditor must test the aggregated cost on the utility ledger to ensure it ties to line 16 of Form 52722.</w:t>
            </w:r>
          </w:p>
          <w:p w14:paraId="05CB46BD" w14:textId="7D23C9A6" w:rsidR="00E66852" w:rsidRPr="00D6363A" w:rsidRDefault="00D6363A" w:rsidP="00D6363A">
            <w:pPr>
              <w:pStyle w:val="ListParagraph"/>
              <w:numPr>
                <w:ilvl w:val="0"/>
                <w:numId w:val="111"/>
              </w:numPr>
              <w:spacing w:after="240"/>
              <w:jc w:val="both"/>
              <w:rPr>
                <w:rFonts w:ascii="Arial" w:hAnsi="Arial" w:cs="Arial"/>
              </w:rPr>
            </w:pPr>
            <w:r w:rsidRPr="00D6363A">
              <w:rPr>
                <w:rFonts w:ascii="Arial" w:hAnsi="Arial" w:cs="Arial"/>
              </w:rPr>
              <w:t>The auditor must complete a trend analysis of the reporting year and the last three years of each major utility to identify any abnormal variances. Auditors should increase their sample size when there are abnormal variances.</w:t>
            </w:r>
          </w:p>
        </w:tc>
      </w:tr>
    </w:tbl>
    <w:p w14:paraId="668A5263"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3879CB8" w14:textId="77777777" w:rsidR="00E66852" w:rsidRPr="00F00D94" w:rsidRDefault="00E66852" w:rsidP="00E66852">
      <w:pPr>
        <w:pStyle w:val="Heading3"/>
        <w:jc w:val="both"/>
        <w:rPr>
          <w:rFonts w:cs="Arial"/>
          <w:b w:val="0"/>
          <w:szCs w:val="24"/>
        </w:rPr>
      </w:pPr>
      <w:bookmarkStart w:id="182" w:name="_Toc120620028"/>
      <w:r w:rsidRPr="00F00D94">
        <w:rPr>
          <w:rFonts w:cs="Arial"/>
        </w:rPr>
        <w:t>Audit Implications Summary</w:t>
      </w:r>
      <w:bookmarkEnd w:id="182"/>
    </w:p>
    <w:tbl>
      <w:tblPr>
        <w:tblStyle w:val="TableGrid"/>
        <w:tblW w:w="5000" w:type="pct"/>
        <w:tblLook w:val="04A0" w:firstRow="1" w:lastRow="0" w:firstColumn="1" w:lastColumn="0" w:noHBand="0" w:noVBand="1"/>
      </w:tblPr>
      <w:tblGrid>
        <w:gridCol w:w="9350"/>
      </w:tblGrid>
      <w:tr w:rsidR="00E66852" w:rsidRPr="00F00D94" w14:paraId="22FF06AB" w14:textId="77777777" w:rsidTr="009E3931">
        <w:tc>
          <w:tcPr>
            <w:tcW w:w="5000" w:type="pct"/>
            <w:shd w:val="clear" w:color="auto" w:fill="548DD4" w:themeFill="text2" w:themeFillTint="99"/>
          </w:tcPr>
          <w:p w14:paraId="6494293D"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12A0657C" w14:textId="77777777" w:rsidTr="009E3931">
        <w:tc>
          <w:tcPr>
            <w:tcW w:w="5000" w:type="pct"/>
          </w:tcPr>
          <w:p w14:paraId="2CAF8B1D" w14:textId="77777777" w:rsidR="00E66852" w:rsidRPr="00F00D94" w:rsidRDefault="00E66852" w:rsidP="00E66852">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578ABD4" w14:textId="77777777" w:rsidR="00E66852" w:rsidRPr="00F00D94" w:rsidRDefault="00E66852" w:rsidP="009E3931">
            <w:pPr>
              <w:widowControl w:val="0"/>
              <w:spacing w:after="240"/>
              <w:ind w:left="720"/>
              <w:jc w:val="both"/>
              <w:rPr>
                <w:rFonts w:ascii="Arial" w:hAnsi="Arial" w:cs="Arial"/>
                <w:b/>
                <w:sz w:val="20"/>
              </w:rPr>
            </w:pPr>
          </w:p>
          <w:p w14:paraId="6164CB1E" w14:textId="77777777" w:rsidR="00E66852" w:rsidRPr="00F00D94" w:rsidRDefault="00E66852" w:rsidP="00E66852">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Assessment of Control Risk:</w:t>
            </w:r>
          </w:p>
          <w:p w14:paraId="72D11556" w14:textId="77777777" w:rsidR="00E66852" w:rsidRPr="00F00D94" w:rsidRDefault="00E66852" w:rsidP="009E3931">
            <w:pPr>
              <w:pStyle w:val="ListParagraph"/>
              <w:spacing w:after="240"/>
              <w:jc w:val="both"/>
              <w:rPr>
                <w:rFonts w:ascii="Arial" w:hAnsi="Arial" w:cs="Arial"/>
                <w:b/>
              </w:rPr>
            </w:pPr>
          </w:p>
          <w:p w14:paraId="5A2C8378" w14:textId="77777777" w:rsidR="00E66852" w:rsidRPr="00F00D94" w:rsidRDefault="00E66852" w:rsidP="00E66852">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8BC7CEA" w14:textId="77777777" w:rsidR="00E66852" w:rsidRPr="00F00D94" w:rsidRDefault="00E66852" w:rsidP="009E3931">
            <w:pPr>
              <w:pStyle w:val="ListParagraph"/>
              <w:spacing w:after="240"/>
              <w:jc w:val="both"/>
              <w:rPr>
                <w:rFonts w:ascii="Arial" w:hAnsi="Arial" w:cs="Arial"/>
                <w:b/>
              </w:rPr>
            </w:pPr>
          </w:p>
          <w:p w14:paraId="7211138B" w14:textId="77777777" w:rsidR="00E66852" w:rsidRPr="00F00D94" w:rsidRDefault="00E66852" w:rsidP="00E66852">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427A320" w14:textId="77777777" w:rsidR="00E66852" w:rsidRPr="00F00D94" w:rsidRDefault="00E66852" w:rsidP="009E3931">
            <w:pPr>
              <w:pStyle w:val="ListParagraph"/>
              <w:spacing w:after="240"/>
              <w:jc w:val="both"/>
              <w:rPr>
                <w:rFonts w:ascii="Arial" w:hAnsi="Arial" w:cs="Arial"/>
                <w:b/>
              </w:rPr>
            </w:pPr>
          </w:p>
          <w:p w14:paraId="4FA9BE31" w14:textId="77777777" w:rsidR="00E66852" w:rsidRPr="00F00D94" w:rsidRDefault="00E66852" w:rsidP="00E66852">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DF24727" w14:textId="77777777" w:rsidR="00E66852" w:rsidRPr="00F00D94" w:rsidRDefault="00E66852" w:rsidP="009E3931">
            <w:pPr>
              <w:pStyle w:val="APStepItem"/>
              <w:numPr>
                <w:ilvl w:val="0"/>
                <w:numId w:val="0"/>
              </w:numPr>
              <w:spacing w:after="240"/>
              <w:rPr>
                <w:rFonts w:cs="Arial"/>
                <w:b/>
              </w:rPr>
            </w:pPr>
          </w:p>
        </w:tc>
      </w:tr>
    </w:tbl>
    <w:p w14:paraId="2E61F002"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93"/>
          <w:pgSz w:w="12240" w:h="15840" w:code="1"/>
          <w:pgMar w:top="1440" w:right="1440" w:bottom="1440" w:left="1440" w:header="720" w:footer="720" w:gutter="0"/>
          <w:cols w:space="720"/>
          <w:docGrid w:linePitch="360"/>
        </w:sectPr>
      </w:pPr>
    </w:p>
    <w:p w14:paraId="5697CACE" w14:textId="16827982" w:rsidR="00E66852" w:rsidRPr="00F00D94" w:rsidRDefault="00E66852" w:rsidP="00E66852">
      <w:pPr>
        <w:pStyle w:val="Heading2"/>
        <w:jc w:val="both"/>
        <w:rPr>
          <w:rFonts w:cs="Arial"/>
        </w:rPr>
      </w:pPr>
      <w:bookmarkStart w:id="183" w:name="_Toc120620029"/>
      <w:r w:rsidRPr="00F00D94">
        <w:rPr>
          <w:rFonts w:cs="Arial"/>
        </w:rPr>
        <w:lastRenderedPageBreak/>
        <w:t>N.  SPECIAL TESTS AND PROVISIONS</w:t>
      </w:r>
      <w:r w:rsidR="00D6363A">
        <w:rPr>
          <w:rFonts w:cs="Arial"/>
        </w:rPr>
        <w:t xml:space="preserve"> – FORMULA INCOME</w:t>
      </w:r>
      <w:bookmarkEnd w:id="183"/>
      <w:r w:rsidR="00D6363A">
        <w:rPr>
          <w:rFonts w:cs="Arial"/>
        </w:rPr>
        <w:t xml:space="preserve"> </w:t>
      </w:r>
    </w:p>
    <w:p w14:paraId="184C326E" w14:textId="77777777" w:rsidR="00E66852" w:rsidRPr="00F00D94" w:rsidRDefault="00E66852" w:rsidP="00E66852">
      <w:pPr>
        <w:pStyle w:val="Heading3"/>
        <w:jc w:val="both"/>
        <w:rPr>
          <w:rFonts w:cs="Arial"/>
        </w:rPr>
      </w:pPr>
      <w:bookmarkStart w:id="184" w:name="_Toc120620030"/>
      <w:r w:rsidRPr="00F00D94">
        <w:rPr>
          <w:rFonts w:cs="Arial"/>
        </w:rPr>
        <w:t>OMB Compliance Requirements</w:t>
      </w:r>
      <w:bookmarkEnd w:id="184"/>
    </w:p>
    <w:p w14:paraId="3E376786"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E8B570B"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2973941" w14:textId="77777777" w:rsidR="00E66852" w:rsidRPr="00F00D94" w:rsidRDefault="00E66852" w:rsidP="00E66852">
      <w:pPr>
        <w:spacing w:after="240"/>
        <w:jc w:val="both"/>
        <w:rPr>
          <w:rFonts w:ascii="Arial" w:hAnsi="Arial" w:cs="Arial"/>
          <w:i/>
          <w:sz w:val="20"/>
        </w:rPr>
      </w:pPr>
      <w:r w:rsidRPr="00F00D94">
        <w:rPr>
          <w:rFonts w:ascii="Arial" w:hAnsi="Arial" w:cs="Arial"/>
          <w:i/>
          <w:sz w:val="20"/>
        </w:rPr>
        <w:t>(Source: 2022 OMB Compliance Supplement Part 3)</w:t>
      </w:r>
    </w:p>
    <w:p w14:paraId="2E7C60FC" w14:textId="77777777" w:rsidR="00E66852" w:rsidRPr="00F00D94" w:rsidRDefault="00E66852" w:rsidP="00E66852">
      <w:pPr>
        <w:spacing w:after="240"/>
        <w:jc w:val="both"/>
        <w:rPr>
          <w:rFonts w:ascii="Arial" w:hAnsi="Arial" w:cs="Arial"/>
          <w:b/>
        </w:rPr>
      </w:pPr>
      <w:r w:rsidRPr="00F00D94">
        <w:rPr>
          <w:rFonts w:ascii="Arial" w:hAnsi="Arial" w:cs="Arial"/>
          <w:b/>
        </w:rPr>
        <w:t>Part 4 OMB Program Specific Requirements</w:t>
      </w:r>
    </w:p>
    <w:p w14:paraId="7D6261F7" w14:textId="44C81474" w:rsidR="00D6363A" w:rsidRPr="00D6363A" w:rsidRDefault="00D6363A"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6363A">
        <w:rPr>
          <w:rFonts w:ascii="Arial" w:hAnsi="Arial" w:cs="Arial"/>
          <w:bCs/>
          <w:sz w:val="20"/>
        </w:rPr>
        <w:t xml:space="preserve">The formula income is used to calculate the Operating Fund Revenue for each PHA. This calculation is generally based on prepopulated data calculated by HUD. However, in some cases Formula Income is not prepopulated. For further guidance review </w:t>
      </w:r>
      <w:hyperlink r:id="rId194" w:history="1">
        <w:r w:rsidRPr="0028461A">
          <w:rPr>
            <w:rStyle w:val="Hyperlink"/>
            <w:rFonts w:ascii="Arial" w:hAnsi="Arial" w:cs="Arial"/>
            <w:bCs/>
            <w:sz w:val="20"/>
          </w:rPr>
          <w:t>Formula Income Guidance</w:t>
        </w:r>
      </w:hyperlink>
      <w:r w:rsidRPr="00D6363A">
        <w:rPr>
          <w:rFonts w:ascii="Arial" w:hAnsi="Arial" w:cs="Arial"/>
          <w:bCs/>
          <w:sz w:val="20"/>
        </w:rPr>
        <w:t xml:space="preserve"> the Operating Fund Web Page, the </w:t>
      </w:r>
      <w:hyperlink r:id="rId195" w:history="1">
        <w:r w:rsidRPr="0028461A">
          <w:rPr>
            <w:rStyle w:val="Hyperlink"/>
            <w:rFonts w:ascii="Arial" w:hAnsi="Arial" w:cs="Arial"/>
            <w:bCs/>
            <w:sz w:val="20"/>
          </w:rPr>
          <w:t>Annual Operating Subsidy Processing Notice</w:t>
        </w:r>
      </w:hyperlink>
      <w:r w:rsidRPr="00D6363A">
        <w:rPr>
          <w:rFonts w:ascii="Arial" w:hAnsi="Arial" w:cs="Arial"/>
          <w:bCs/>
          <w:sz w:val="20"/>
        </w:rPr>
        <w:t xml:space="preserve"> and 24 CFR 990.195(d).</w:t>
      </w:r>
    </w:p>
    <w:p w14:paraId="21A146D4" w14:textId="432703F0"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iCs/>
          <w:sz w:val="20"/>
        </w:rPr>
        <w:t>(Source: 2022 OMB Compliance Supplement, Part 4, HUD, #14.850 Public and Indian Housing)</w:t>
      </w:r>
    </w:p>
    <w:p w14:paraId="6FCA6DDD" w14:textId="77777777" w:rsidR="00E66852" w:rsidRPr="00F00D94" w:rsidRDefault="00E66852" w:rsidP="00E66852">
      <w:pPr>
        <w:pStyle w:val="Heading3"/>
        <w:jc w:val="both"/>
        <w:rPr>
          <w:rFonts w:cs="Arial"/>
        </w:rPr>
      </w:pPr>
      <w:bookmarkStart w:id="185" w:name="_Toc120620031"/>
      <w:r w:rsidRPr="00F00D94">
        <w:rPr>
          <w:rFonts w:cs="Arial"/>
        </w:rPr>
        <w:t>Additional Program Specific Information</w:t>
      </w:r>
      <w:bookmarkEnd w:id="185"/>
    </w:p>
    <w:p w14:paraId="43E59B51" w14:textId="021B3B19"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5A8438C8" w14:textId="77777777" w:rsidR="00E66852" w:rsidRPr="00F00D94" w:rsidRDefault="00E66852" w:rsidP="00E66852">
      <w:pPr>
        <w:pStyle w:val="Heading3"/>
        <w:jc w:val="both"/>
        <w:rPr>
          <w:rFonts w:cs="Arial"/>
        </w:rPr>
      </w:pPr>
      <w:bookmarkStart w:id="186" w:name="_Toc120620032"/>
      <w:r w:rsidRPr="00F00D94">
        <w:rPr>
          <w:rFonts w:cs="Arial"/>
        </w:rPr>
        <w:t>Audit Objectives and Control Testing</w:t>
      </w:r>
      <w:bookmarkEnd w:id="186"/>
    </w:p>
    <w:p w14:paraId="1D834001" w14:textId="77777777" w:rsidR="00E66852" w:rsidRPr="00F00D94" w:rsidRDefault="00E66852" w:rsidP="00E66852">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F3B16B1" w14:textId="04B6B94E"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96" w:history="1">
        <w:r w:rsidR="00E66852" w:rsidRPr="00F00D94">
          <w:rPr>
            <w:rStyle w:val="Hyperlink"/>
            <w:rFonts w:ascii="Arial" w:hAnsi="Arial" w:cs="Arial"/>
            <w:sz w:val="20"/>
            <w:szCs w:val="20"/>
          </w:rPr>
          <w:t>Part 6</w:t>
        </w:r>
      </w:hyperlink>
      <w:r w:rsidR="00E66852" w:rsidRPr="00F00D94">
        <w:rPr>
          <w:rFonts w:ascii="Arial" w:hAnsi="Arial" w:cs="Arial"/>
          <w:sz w:val="20"/>
          <w:szCs w:val="20"/>
        </w:rPr>
        <w:t xml:space="preserve"> (Internal Control) of the OMB Compliance Supplement</w:t>
      </w:r>
    </w:p>
    <w:p w14:paraId="28E26436" w14:textId="61A22007" w:rsidR="00E66852" w:rsidRPr="00F00D94" w:rsidRDefault="00633DB9" w:rsidP="00E66852">
      <w:pPr>
        <w:pStyle w:val="BodyText"/>
        <w:widowControl w:val="0"/>
        <w:numPr>
          <w:ilvl w:val="0"/>
          <w:numId w:val="50"/>
        </w:numPr>
        <w:autoSpaceDE w:val="0"/>
        <w:autoSpaceDN w:val="0"/>
        <w:spacing w:after="0"/>
        <w:rPr>
          <w:rFonts w:ascii="Arial" w:hAnsi="Arial" w:cs="Arial"/>
          <w:sz w:val="20"/>
          <w:szCs w:val="20"/>
        </w:rPr>
      </w:pPr>
      <w:hyperlink r:id="rId197" w:history="1">
        <w:r w:rsidR="00E66852" w:rsidRPr="00F00D94">
          <w:rPr>
            <w:rStyle w:val="Hyperlink"/>
            <w:rFonts w:ascii="Arial" w:hAnsi="Arial" w:cs="Arial"/>
            <w:sz w:val="20"/>
            <w:szCs w:val="20"/>
          </w:rPr>
          <w:t>2013 COSO</w:t>
        </w:r>
      </w:hyperlink>
    </w:p>
    <w:p w14:paraId="102B3247" w14:textId="221CC8B3" w:rsidR="00E66852" w:rsidRPr="00F00D94" w:rsidRDefault="00633DB9" w:rsidP="00E66852">
      <w:pPr>
        <w:pStyle w:val="BodyText"/>
        <w:widowControl w:val="0"/>
        <w:numPr>
          <w:ilvl w:val="0"/>
          <w:numId w:val="50"/>
        </w:numPr>
        <w:autoSpaceDE w:val="0"/>
        <w:autoSpaceDN w:val="0"/>
        <w:rPr>
          <w:rStyle w:val="Hyperlink"/>
          <w:rFonts w:ascii="Arial" w:hAnsi="Arial" w:cs="Arial"/>
          <w:color w:val="auto"/>
          <w:sz w:val="20"/>
          <w:szCs w:val="20"/>
          <w:u w:val="none"/>
        </w:rPr>
      </w:pPr>
      <w:hyperlink r:id="rId198" w:history="1">
        <w:r w:rsidR="00E66852" w:rsidRPr="00F00D94">
          <w:rPr>
            <w:rStyle w:val="Hyperlink"/>
            <w:rFonts w:ascii="Arial" w:hAnsi="Arial" w:cs="Arial"/>
            <w:sz w:val="20"/>
            <w:szCs w:val="20"/>
          </w:rPr>
          <w:t>GAO’s 2014 Green Book</w:t>
        </w:r>
      </w:hyperlink>
    </w:p>
    <w:p w14:paraId="64348C48" w14:textId="77777777" w:rsidR="00E66852" w:rsidRPr="00F00D94" w:rsidRDefault="00E66852" w:rsidP="00E66852">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EF692BA" w14:textId="77777777" w:rsidR="00E66852" w:rsidRPr="00F00D94" w:rsidRDefault="00E66852" w:rsidP="00E66852">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467CAFA" w14:textId="77777777" w:rsidR="00E66852" w:rsidRPr="00F00D94" w:rsidRDefault="00E66852" w:rsidP="00E66852">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CE2B7C0" w14:textId="1668FEF5" w:rsidR="00E66852"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7F71F5B" w14:textId="06A89D41" w:rsidR="00D6363A" w:rsidRPr="00D6363A" w:rsidRDefault="00D6363A" w:rsidP="00D6363A">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D6363A">
        <w:rPr>
          <w:rFonts w:ascii="Arial" w:hAnsi="Arial" w:cs="Arial"/>
          <w:iCs/>
          <w:sz w:val="20"/>
        </w:rPr>
        <w:t>For most projects, Formula income is prepopulated. Prepopulated data is derived from the FDS. Where the Formula Income was prepopulated and not modified, testing is not required. Where prepopulated data was modified, or Formula Income was not prepopulated, testing should occur. Auditor should determine Formula Income was not prepopulated by reviewing the prepopulated data available in the Operating Fund Web Portal. The PHA can provide the Auditor this data if the Auditor does not have access to the Operating Fund Web Portal.</w:t>
      </w:r>
    </w:p>
    <w:p w14:paraId="1CBD5957" w14:textId="77777777" w:rsidR="00D6363A" w:rsidRDefault="00D6363A" w:rsidP="00D6363A">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iCs/>
          <w:sz w:val="20"/>
        </w:rPr>
      </w:pPr>
      <w:r w:rsidRPr="00D6363A">
        <w:rPr>
          <w:rFonts w:ascii="Arial" w:hAnsi="Arial" w:cs="Arial"/>
          <w:iCs/>
          <w:sz w:val="20"/>
        </w:rPr>
        <w:t>The auditor should review the following documents to ensure Formula Income was calculated correctly. These documents are located on the HUD Financial Management Division (FMD) annual operating subsidy webpage.</w:t>
      </w:r>
    </w:p>
    <w:p w14:paraId="07DDF45B" w14:textId="77777777" w:rsidR="00D6363A" w:rsidRDefault="00D6363A" w:rsidP="00D6363A">
      <w:pPr>
        <w:pStyle w:val="ListParagraph"/>
        <w:numPr>
          <w:ilvl w:val="0"/>
          <w:numId w:val="11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D6363A">
        <w:rPr>
          <w:rFonts w:ascii="Arial" w:hAnsi="Arial" w:cs="Arial"/>
          <w:iCs/>
        </w:rPr>
        <w:t>Guidance on Formula Income</w:t>
      </w:r>
    </w:p>
    <w:p w14:paraId="1FD9C6C3" w14:textId="77777777" w:rsidR="00D6363A" w:rsidRDefault="00D6363A" w:rsidP="00D6363A">
      <w:pPr>
        <w:pStyle w:val="ListParagraph"/>
        <w:numPr>
          <w:ilvl w:val="0"/>
          <w:numId w:val="11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D6363A">
        <w:rPr>
          <w:rFonts w:ascii="Arial" w:hAnsi="Arial" w:cs="Arial"/>
          <w:iCs/>
        </w:rPr>
        <w:t>Guidance on Non-Asset Management PHAs Reporting a Single FDS with Multiple PIC Projects and HUD-52723s: Calculation of Formula Income and other Miscellaneous Add-ons including Audit and PILOT Funding.</w:t>
      </w:r>
    </w:p>
    <w:p w14:paraId="741DF99D" w14:textId="77777777" w:rsidR="00D6363A" w:rsidRDefault="00D6363A" w:rsidP="00D6363A">
      <w:pPr>
        <w:pStyle w:val="ListParagraph"/>
        <w:numPr>
          <w:ilvl w:val="0"/>
          <w:numId w:val="11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D6363A">
        <w:rPr>
          <w:rFonts w:ascii="Arial" w:hAnsi="Arial" w:cs="Arial"/>
          <w:iCs/>
        </w:rPr>
        <w:t>Guidance on the How to Reverse the Impact of Rent Reductions From the Jobs Plus Earned Income Disregard (JPEID) on Formula Income</w:t>
      </w:r>
    </w:p>
    <w:p w14:paraId="2A6F84CD" w14:textId="77777777" w:rsidR="00D6363A" w:rsidRDefault="00D6363A" w:rsidP="00D6363A">
      <w:pPr>
        <w:pStyle w:val="ListParagraph"/>
        <w:numPr>
          <w:ilvl w:val="0"/>
          <w:numId w:val="11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D6363A">
        <w:rPr>
          <w:rFonts w:ascii="Arial" w:hAnsi="Arial" w:cs="Arial"/>
          <w:iCs/>
        </w:rPr>
        <w:t>Financial Reporting for the Family Self-Sufficiency (FSS) Program ACCOUNTING BRIEF #23</w:t>
      </w:r>
    </w:p>
    <w:p w14:paraId="2A441940" w14:textId="1BA5655F" w:rsidR="00D6363A" w:rsidRPr="00D6363A" w:rsidRDefault="00D6363A" w:rsidP="00D6363A">
      <w:pPr>
        <w:pStyle w:val="ListParagraph"/>
        <w:numPr>
          <w:ilvl w:val="0"/>
          <w:numId w:val="11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D6363A">
        <w:rPr>
          <w:rFonts w:ascii="Arial" w:hAnsi="Arial" w:cs="Arial"/>
          <w:iCs/>
        </w:rPr>
        <w:t>Annual Operating Subsidy Processing Notice</w:t>
      </w:r>
    </w:p>
    <w:p w14:paraId="5509B87F" w14:textId="11896666" w:rsidR="00D6363A" w:rsidRPr="00D6363A" w:rsidRDefault="00D6363A" w:rsidP="00D6363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6363A">
        <w:rPr>
          <w:rFonts w:ascii="Arial" w:hAnsi="Arial" w:cs="Arial"/>
          <w:iCs/>
          <w:sz w:val="20"/>
        </w:rPr>
        <w:t>Where Formula Income was not prepopulated, or the prepopulated amount was adjusted, ensure that formula income input into Form 52723, or the adjustment to the prepopulated Formula Income, was done accurately.</w:t>
      </w:r>
    </w:p>
    <w:p w14:paraId="3DEF153F" w14:textId="0574A41E"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iCs/>
          <w:sz w:val="20"/>
        </w:rPr>
        <w:t>(Source: 2022 OMB Compliance Supplement, Part 4, HUD, #14.850 Public and Indian Housing)</w:t>
      </w:r>
    </w:p>
    <w:tbl>
      <w:tblPr>
        <w:tblStyle w:val="TableGrid"/>
        <w:tblW w:w="5000" w:type="pct"/>
        <w:tblLook w:val="04A0" w:firstRow="1" w:lastRow="0" w:firstColumn="1" w:lastColumn="0" w:noHBand="0" w:noVBand="1"/>
      </w:tblPr>
      <w:tblGrid>
        <w:gridCol w:w="9350"/>
      </w:tblGrid>
      <w:tr w:rsidR="00E66852" w:rsidRPr="00F00D94" w14:paraId="2584B948" w14:textId="77777777" w:rsidTr="009E3931">
        <w:tc>
          <w:tcPr>
            <w:tcW w:w="5000" w:type="pct"/>
            <w:shd w:val="clear" w:color="auto" w:fill="548DD4" w:themeFill="text2" w:themeFillTint="99"/>
          </w:tcPr>
          <w:p w14:paraId="20B04646" w14:textId="77777777" w:rsidR="00E66852" w:rsidRPr="00F00D94" w:rsidRDefault="00E66852" w:rsidP="009E393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66852" w:rsidRPr="00F00D94" w14:paraId="79E5D65C" w14:textId="77777777" w:rsidTr="009E3931">
        <w:tc>
          <w:tcPr>
            <w:tcW w:w="5000" w:type="pct"/>
          </w:tcPr>
          <w:p w14:paraId="6FC4CE6E"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C30328B" w14:textId="77777777" w:rsidR="00E66852" w:rsidRPr="00F00D94" w:rsidRDefault="00E66852" w:rsidP="009E3931">
            <w:pPr>
              <w:pStyle w:val="AuditProcedureHeading"/>
              <w:spacing w:after="240"/>
              <w:jc w:val="both"/>
              <w:rPr>
                <w:rFonts w:cs="Arial"/>
                <w:b/>
                <w:bCs/>
                <w:szCs w:val="20"/>
                <w:u w:val="single"/>
              </w:rPr>
            </w:pPr>
          </w:p>
          <w:p w14:paraId="100FDD95" w14:textId="77777777" w:rsidR="00E66852" w:rsidRPr="00F00D94" w:rsidRDefault="00E66852" w:rsidP="009E393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4BB463F0" w14:textId="77777777" w:rsidR="00E66852" w:rsidRPr="00F00D94" w:rsidRDefault="00E66852" w:rsidP="009E3931">
            <w:pPr>
              <w:pStyle w:val="AuditProcedureHeading"/>
              <w:spacing w:after="240"/>
              <w:jc w:val="both"/>
              <w:rPr>
                <w:rFonts w:cs="Arial"/>
                <w:b/>
                <w:bCs/>
                <w:szCs w:val="20"/>
                <w:u w:val="single"/>
              </w:rPr>
            </w:pPr>
          </w:p>
          <w:p w14:paraId="626ABA9D"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85FD5D" w14:textId="77777777" w:rsidR="00E66852" w:rsidRPr="00F00D94" w:rsidRDefault="00E66852" w:rsidP="009E3931">
            <w:pPr>
              <w:spacing w:after="240"/>
              <w:jc w:val="both"/>
              <w:rPr>
                <w:rFonts w:ascii="Arial" w:hAnsi="Arial" w:cs="Arial"/>
                <w:b/>
                <w:sz w:val="20"/>
                <w:u w:val="single"/>
              </w:rPr>
            </w:pPr>
          </w:p>
          <w:p w14:paraId="3655BAF1" w14:textId="77777777" w:rsidR="00E66852" w:rsidRPr="00F00D94" w:rsidRDefault="00E66852" w:rsidP="009E3931">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1F18772" w14:textId="77777777" w:rsidR="00E66852" w:rsidRPr="00C35E5F" w:rsidRDefault="00E66852" w:rsidP="009E3931">
            <w:pPr>
              <w:spacing w:after="240"/>
              <w:jc w:val="both"/>
              <w:rPr>
                <w:rFonts w:ascii="Arial" w:eastAsiaTheme="minorHAnsi" w:hAnsi="Arial" w:cs="Arial"/>
                <w:sz w:val="20"/>
                <w:szCs w:val="20"/>
              </w:rPr>
            </w:pPr>
          </w:p>
        </w:tc>
      </w:tr>
    </w:tbl>
    <w:p w14:paraId="015D7F3D"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AE6E55A" w14:textId="77777777" w:rsidR="00E66852" w:rsidRPr="00F00D94" w:rsidRDefault="00E66852" w:rsidP="00E66852">
      <w:pPr>
        <w:pStyle w:val="Heading3"/>
        <w:jc w:val="both"/>
        <w:rPr>
          <w:rFonts w:cs="Arial"/>
        </w:rPr>
      </w:pPr>
      <w:bookmarkStart w:id="187" w:name="_Toc120620033"/>
      <w:r w:rsidRPr="00F00D94">
        <w:rPr>
          <w:rFonts w:cs="Arial"/>
        </w:rPr>
        <w:t>Suggested Audit Procedures</w:t>
      </w:r>
      <w:bookmarkEnd w:id="187"/>
    </w:p>
    <w:tbl>
      <w:tblPr>
        <w:tblStyle w:val="TableGrid"/>
        <w:tblW w:w="0" w:type="auto"/>
        <w:tblLayout w:type="fixed"/>
        <w:tblLook w:val="04A0" w:firstRow="1" w:lastRow="0" w:firstColumn="1" w:lastColumn="0" w:noHBand="0" w:noVBand="1"/>
      </w:tblPr>
      <w:tblGrid>
        <w:gridCol w:w="9558"/>
      </w:tblGrid>
      <w:tr w:rsidR="00E66852" w:rsidRPr="00F00D94" w14:paraId="41EA2B48" w14:textId="77777777" w:rsidTr="009E3931">
        <w:tc>
          <w:tcPr>
            <w:tcW w:w="9558" w:type="dxa"/>
            <w:shd w:val="clear" w:color="auto" w:fill="548DD4" w:themeFill="text2" w:themeFillTint="99"/>
          </w:tcPr>
          <w:p w14:paraId="06F9B59F" w14:textId="77777777" w:rsidR="00E66852" w:rsidRPr="00F00D94" w:rsidRDefault="00E66852" w:rsidP="009E3931">
            <w:pPr>
              <w:pStyle w:val="AuditProcedureHeading"/>
              <w:jc w:val="both"/>
              <w:rPr>
                <w:rFonts w:cs="Arial"/>
                <w:sz w:val="28"/>
                <w:szCs w:val="28"/>
              </w:rPr>
            </w:pPr>
            <w:r w:rsidRPr="00F00D94">
              <w:rPr>
                <w:rFonts w:cs="Arial"/>
                <w:b/>
                <w:sz w:val="28"/>
                <w:szCs w:val="28"/>
              </w:rPr>
              <w:t>Suggested Audit Procedures – Compliance (Substantive Tests)</w:t>
            </w:r>
          </w:p>
          <w:p w14:paraId="34B94072" w14:textId="77777777" w:rsidR="00E66852" w:rsidRPr="00F00D94" w:rsidRDefault="00E66852" w:rsidP="009E393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66852" w:rsidRPr="00F00D94" w14:paraId="2D81B7B5" w14:textId="77777777" w:rsidTr="009E3931">
        <w:tc>
          <w:tcPr>
            <w:tcW w:w="9558" w:type="dxa"/>
          </w:tcPr>
          <w:p w14:paraId="4F8B4924" w14:textId="77777777" w:rsidR="00E66852" w:rsidRPr="00F00D94" w:rsidRDefault="00E66852" w:rsidP="009E393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66852" w:rsidRPr="00F00D94" w14:paraId="6ADB7335" w14:textId="77777777" w:rsidTr="009E3931">
        <w:tc>
          <w:tcPr>
            <w:tcW w:w="9558" w:type="dxa"/>
          </w:tcPr>
          <w:p w14:paraId="3809FADF" w14:textId="7100791C" w:rsidR="00D6363A" w:rsidRPr="00C1733B" w:rsidRDefault="00D6363A" w:rsidP="00C1733B">
            <w:pPr>
              <w:pStyle w:val="ListParagraph"/>
              <w:numPr>
                <w:ilvl w:val="0"/>
                <w:numId w:val="113"/>
              </w:numPr>
              <w:spacing w:after="240"/>
              <w:jc w:val="both"/>
              <w:rPr>
                <w:rFonts w:ascii="Arial" w:hAnsi="Arial" w:cs="Arial"/>
              </w:rPr>
            </w:pPr>
            <w:r w:rsidRPr="00D6363A">
              <w:rPr>
                <w:rFonts w:ascii="Arial" w:hAnsi="Arial" w:cs="Arial"/>
              </w:rPr>
              <w:t>Where prepopulated Formula Income was adjusted, test the supporting documentation to ensure that the adjustment was made for appropriate reasons. Test the supporting documentation and calculation to validate Formula Income</w:t>
            </w:r>
            <w:r>
              <w:rPr>
                <w:rFonts w:ascii="Arial" w:hAnsi="Arial" w:cs="Arial"/>
              </w:rPr>
              <w:t xml:space="preserve"> </w:t>
            </w:r>
            <w:r w:rsidRPr="00D6363A">
              <w:rPr>
                <w:rFonts w:ascii="Arial" w:hAnsi="Arial" w:cs="Arial"/>
              </w:rPr>
              <w:t>was correctly calculated. Adjustments should only be made due to JPEID, FSS, or Non-Asset Management with multiple projects that report only one project in FDS (see guidance provided on HUD FMD annual operating subsidy webpage).</w:t>
            </w:r>
          </w:p>
          <w:p w14:paraId="6471551F" w14:textId="747CC420" w:rsidR="00E66852" w:rsidRPr="00D6363A" w:rsidRDefault="00D6363A" w:rsidP="00D6363A">
            <w:pPr>
              <w:pStyle w:val="ListParagraph"/>
              <w:numPr>
                <w:ilvl w:val="0"/>
                <w:numId w:val="113"/>
              </w:numPr>
              <w:spacing w:after="240"/>
              <w:jc w:val="both"/>
              <w:rPr>
                <w:rFonts w:ascii="Arial" w:hAnsi="Arial" w:cs="Arial"/>
              </w:rPr>
            </w:pPr>
            <w:r w:rsidRPr="00D6363A">
              <w:rPr>
                <w:rFonts w:ascii="Arial" w:hAnsi="Arial" w:cs="Arial"/>
              </w:rPr>
              <w:t>Where Formula Income was not prepopulated, test the supporting documentation and calculation to validate Formula Income was correctly calculated. Formula income may not have been prepopulated for the following reasons: Non-Asset Management with multiple projects that report only one project in FDS, mixed finance projects, or approved FDS data not available at the time FMD pulled data used to prepopulate the 52723</w:t>
            </w:r>
          </w:p>
        </w:tc>
      </w:tr>
    </w:tbl>
    <w:p w14:paraId="7FDF9623"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F8FAD7B" w14:textId="77777777" w:rsidR="00E66852" w:rsidRPr="00F00D94" w:rsidRDefault="00E66852" w:rsidP="00E66852">
      <w:pPr>
        <w:pStyle w:val="Heading3"/>
        <w:jc w:val="both"/>
        <w:rPr>
          <w:rFonts w:cs="Arial"/>
          <w:b w:val="0"/>
          <w:szCs w:val="24"/>
        </w:rPr>
      </w:pPr>
      <w:bookmarkStart w:id="188" w:name="_Toc120620034"/>
      <w:r w:rsidRPr="00F00D94">
        <w:rPr>
          <w:rFonts w:cs="Arial"/>
        </w:rPr>
        <w:t>Audit Implications Summary</w:t>
      </w:r>
      <w:bookmarkEnd w:id="188"/>
    </w:p>
    <w:tbl>
      <w:tblPr>
        <w:tblStyle w:val="TableGrid"/>
        <w:tblW w:w="5000" w:type="pct"/>
        <w:tblLook w:val="04A0" w:firstRow="1" w:lastRow="0" w:firstColumn="1" w:lastColumn="0" w:noHBand="0" w:noVBand="1"/>
      </w:tblPr>
      <w:tblGrid>
        <w:gridCol w:w="9350"/>
      </w:tblGrid>
      <w:tr w:rsidR="00E66852" w:rsidRPr="00F00D94" w14:paraId="29D80AC8" w14:textId="77777777" w:rsidTr="009E3931">
        <w:tc>
          <w:tcPr>
            <w:tcW w:w="5000" w:type="pct"/>
            <w:shd w:val="clear" w:color="auto" w:fill="548DD4" w:themeFill="text2" w:themeFillTint="99"/>
          </w:tcPr>
          <w:p w14:paraId="05FF2FC3" w14:textId="77777777" w:rsidR="00E66852" w:rsidRPr="00F00D94" w:rsidRDefault="00E66852" w:rsidP="009E393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66852" w:rsidRPr="00F00D94" w14:paraId="0D25ECED" w14:textId="77777777" w:rsidTr="009E3931">
        <w:tc>
          <w:tcPr>
            <w:tcW w:w="5000" w:type="pct"/>
          </w:tcPr>
          <w:p w14:paraId="6022644F" w14:textId="77777777" w:rsidR="00E66852" w:rsidRPr="00F00D94" w:rsidRDefault="00E66852" w:rsidP="00E66852">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226F19BF" w14:textId="77777777" w:rsidR="00E66852" w:rsidRPr="00F00D94" w:rsidRDefault="00E66852" w:rsidP="009E3931">
            <w:pPr>
              <w:widowControl w:val="0"/>
              <w:spacing w:after="240"/>
              <w:ind w:left="720"/>
              <w:jc w:val="both"/>
              <w:rPr>
                <w:rFonts w:ascii="Arial" w:hAnsi="Arial" w:cs="Arial"/>
                <w:b/>
                <w:sz w:val="20"/>
              </w:rPr>
            </w:pPr>
          </w:p>
          <w:p w14:paraId="1B3B6F35" w14:textId="77777777" w:rsidR="00E66852" w:rsidRPr="00F00D94" w:rsidRDefault="00E66852" w:rsidP="00E66852">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Assessment of Control Risk:</w:t>
            </w:r>
          </w:p>
          <w:p w14:paraId="52260E48" w14:textId="77777777" w:rsidR="00E66852" w:rsidRPr="00F00D94" w:rsidRDefault="00E66852" w:rsidP="009E3931">
            <w:pPr>
              <w:pStyle w:val="ListParagraph"/>
              <w:spacing w:after="240"/>
              <w:jc w:val="both"/>
              <w:rPr>
                <w:rFonts w:ascii="Arial" w:hAnsi="Arial" w:cs="Arial"/>
                <w:b/>
              </w:rPr>
            </w:pPr>
          </w:p>
          <w:p w14:paraId="18FECBAE" w14:textId="77777777" w:rsidR="00E66852" w:rsidRPr="00F00D94" w:rsidRDefault="00E66852" w:rsidP="00E66852">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1D89ECB" w14:textId="77777777" w:rsidR="00E66852" w:rsidRPr="00F00D94" w:rsidRDefault="00E66852" w:rsidP="009E3931">
            <w:pPr>
              <w:pStyle w:val="ListParagraph"/>
              <w:spacing w:after="240"/>
              <w:jc w:val="both"/>
              <w:rPr>
                <w:rFonts w:ascii="Arial" w:hAnsi="Arial" w:cs="Arial"/>
                <w:b/>
              </w:rPr>
            </w:pPr>
          </w:p>
          <w:p w14:paraId="6E507748" w14:textId="77777777" w:rsidR="00E66852" w:rsidRPr="00F00D94" w:rsidRDefault="00E66852" w:rsidP="00E66852">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FFD0570" w14:textId="77777777" w:rsidR="00E66852" w:rsidRPr="00F00D94" w:rsidRDefault="00E66852" w:rsidP="009E3931">
            <w:pPr>
              <w:pStyle w:val="ListParagraph"/>
              <w:spacing w:after="240"/>
              <w:jc w:val="both"/>
              <w:rPr>
                <w:rFonts w:ascii="Arial" w:hAnsi="Arial" w:cs="Arial"/>
                <w:b/>
              </w:rPr>
            </w:pPr>
          </w:p>
          <w:p w14:paraId="48C6630B" w14:textId="77777777" w:rsidR="00E66852" w:rsidRPr="00F00D94" w:rsidRDefault="00E66852" w:rsidP="00E66852">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DD2702A" w14:textId="77777777" w:rsidR="00E66852" w:rsidRPr="00F00D94" w:rsidRDefault="00E66852" w:rsidP="009E3931">
            <w:pPr>
              <w:pStyle w:val="APStepItem"/>
              <w:numPr>
                <w:ilvl w:val="0"/>
                <w:numId w:val="0"/>
              </w:numPr>
              <w:spacing w:after="240"/>
              <w:rPr>
                <w:rFonts w:cs="Arial"/>
                <w:b/>
              </w:rPr>
            </w:pPr>
          </w:p>
        </w:tc>
      </w:tr>
    </w:tbl>
    <w:p w14:paraId="02FF08B5" w14:textId="77777777" w:rsidR="00E66852" w:rsidRPr="00F00D94" w:rsidRDefault="00E66852" w:rsidP="00E668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66852" w:rsidRPr="00F00D94" w:rsidSect="00257772">
          <w:headerReference w:type="default" r:id="rId199"/>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189" w:name="_Toc442267704"/>
      <w:bookmarkStart w:id="190" w:name="_Toc120620035"/>
      <w:r w:rsidRPr="00F00D94">
        <w:rPr>
          <w:rStyle w:val="PageNumber"/>
          <w:rFonts w:cs="Arial"/>
        </w:rPr>
        <w:lastRenderedPageBreak/>
        <w:t>Program Testing Conclusion</w:t>
      </w:r>
      <w:bookmarkEnd w:id="189"/>
      <w:bookmarkEnd w:id="190"/>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0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00" tgtFrame="&quot;content&quot;"/>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E2715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E2715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E2715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E2715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E2715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E2715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E2715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E2715B">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03F1D6C8" w:rsidR="00FA3EC3" w:rsidRPr="00F00D94" w:rsidRDefault="00633DB9" w:rsidP="006672EA">
      <w:pPr>
        <w:spacing w:after="240"/>
        <w:jc w:val="both"/>
        <w:rPr>
          <w:rFonts w:ascii="Arial" w:hAnsi="Arial" w:cs="Arial"/>
          <w:sz w:val="20"/>
        </w:rPr>
      </w:pPr>
      <w:hyperlink r:id="rId202"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6DBFBD97" w:rsidR="00FA3EC3" w:rsidRPr="00F00D94" w:rsidRDefault="00633DB9" w:rsidP="006672EA">
      <w:pPr>
        <w:spacing w:after="240"/>
        <w:jc w:val="both"/>
        <w:rPr>
          <w:rFonts w:ascii="Arial" w:hAnsi="Arial" w:cs="Arial"/>
          <w:sz w:val="20"/>
        </w:rPr>
      </w:pPr>
      <w:hyperlink r:id="rId203"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A15DDDA"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04"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191" w:name="AICPAIGS:767.2670-1"/>
      <w:bookmarkEnd w:id="191"/>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E2715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E2715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E2715B">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5DBC603D"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717CE48D" w:rsidR="000C7D0B" w:rsidRDefault="000C7D0B">
    <w:pPr>
      <w:pBdr>
        <w:top w:val="single" w:sz="4" w:space="1" w:color="auto"/>
      </w:pBdr>
      <w:tabs>
        <w:tab w:val="center" w:pos="4680"/>
      </w:tabs>
      <w:spacing w:line="240" w:lineRule="exact"/>
      <w:rPr>
        <w:sz w:val="18"/>
      </w:rPr>
    </w:pPr>
    <w:r>
      <w:rPr>
        <w:sz w:val="18"/>
      </w:rPr>
      <w:t xml:space="preserve">2022 UG </w:t>
    </w:r>
    <w:r w:rsidR="006F4170">
      <w:rPr>
        <w:sz w:val="18"/>
      </w:rPr>
      <w:t>FACCR #14.850 Public and Indian Housing</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70C9" w14:textId="0F7B2734"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7D5E2E">
      <w:rPr>
        <w:rFonts w:ascii="Arial" w:hAnsi="Arial" w:cs="Arial"/>
        <w:b/>
        <w:sz w:val="36"/>
        <w:szCs w:val="36"/>
      </w:rPr>
      <w:t xml:space="preserve"> – Public Housing Waiting List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A036" w14:textId="53A02C44"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070A4A">
      <w:rPr>
        <w:rFonts w:ascii="Arial" w:hAnsi="Arial" w:cs="Arial"/>
        <w:b/>
        <w:sz w:val="36"/>
        <w:szCs w:val="36"/>
      </w:rPr>
      <w:t xml:space="preserve"> – Tenant Participation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7D4B" w14:textId="4B9904BC"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515193">
      <w:rPr>
        <w:rFonts w:ascii="Arial" w:hAnsi="Arial" w:cs="Arial"/>
        <w:b/>
        <w:sz w:val="36"/>
        <w:szCs w:val="36"/>
      </w:rPr>
      <w:t xml:space="preserve"> – Project-Based Budgeting and Accounting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C165" w14:textId="21FAC307"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841876">
      <w:rPr>
        <w:rFonts w:ascii="Arial" w:hAnsi="Arial" w:cs="Arial"/>
        <w:b/>
        <w:sz w:val="36"/>
        <w:szCs w:val="36"/>
      </w:rPr>
      <w:t xml:space="preserve"> – Classification of Costs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EA45" w14:textId="646A0848"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A0100B">
      <w:rPr>
        <w:rFonts w:ascii="Arial" w:hAnsi="Arial" w:cs="Arial"/>
        <w:b/>
        <w:sz w:val="36"/>
        <w:szCs w:val="36"/>
      </w:rPr>
      <w:t xml:space="preserve"> – Balance Sheet Allocations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A523" w14:textId="190572B4"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8D6CCC">
      <w:rPr>
        <w:rFonts w:ascii="Arial" w:hAnsi="Arial" w:cs="Arial"/>
        <w:b/>
        <w:sz w:val="36"/>
        <w:szCs w:val="36"/>
      </w:rPr>
      <w:t xml:space="preserve"> – Fees Charged for Centralized Services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4A95" w14:textId="76855A5C"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2E2459">
      <w:rPr>
        <w:rFonts w:ascii="Arial" w:hAnsi="Arial" w:cs="Arial"/>
        <w:b/>
        <w:sz w:val="36"/>
        <w:szCs w:val="36"/>
      </w:rPr>
      <w:t xml:space="preserve"> – Prorating Front-Line Centralized Services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5BDC" w14:textId="0AD11806"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326438">
      <w:rPr>
        <w:rFonts w:ascii="Arial" w:hAnsi="Arial" w:cs="Arial"/>
        <w:b/>
        <w:sz w:val="36"/>
        <w:szCs w:val="36"/>
      </w:rPr>
      <w:t xml:space="preserve"> – Asset Management Fee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A395" w14:textId="79571710"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326438">
      <w:rPr>
        <w:rFonts w:ascii="Arial" w:hAnsi="Arial" w:cs="Arial"/>
        <w:b/>
        <w:sz w:val="36"/>
        <w:szCs w:val="36"/>
      </w:rPr>
      <w:t xml:space="preserve"> – Management Fees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54F6" w14:textId="5789F02F"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326438">
      <w:rPr>
        <w:rFonts w:ascii="Arial" w:hAnsi="Arial" w:cs="Arial"/>
        <w:b/>
        <w:sz w:val="36"/>
        <w:szCs w:val="36"/>
      </w:rPr>
      <w:t xml:space="preserve"> – Allocated Overhead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2D16" w14:textId="1CFFC26B"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4D34D5">
      <w:rPr>
        <w:rFonts w:ascii="Arial" w:hAnsi="Arial" w:cs="Arial"/>
        <w:b/>
        <w:sz w:val="36"/>
        <w:szCs w:val="36"/>
      </w:rPr>
      <w:t xml:space="preserve"> – Funding Central Office with Capital Fund Program Funds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AB73" w14:textId="739B8C80"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0F7F38">
      <w:rPr>
        <w:rFonts w:ascii="Arial" w:hAnsi="Arial" w:cs="Arial"/>
        <w:b/>
        <w:sz w:val="36"/>
        <w:szCs w:val="36"/>
      </w:rPr>
      <w:t xml:space="preserve"> – PHA Utilities Operating Funding Requests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CFE" w14:textId="4A4D874E"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2E362F">
      <w:rPr>
        <w:rFonts w:ascii="Arial" w:hAnsi="Arial" w:cs="Arial"/>
        <w:b/>
        <w:sz w:val="36"/>
        <w:szCs w:val="36"/>
      </w:rPr>
      <w:t xml:space="preserve"> – Recording of Declarations of Trust/Declaration of Restrictive Covenants Against Public Housing Property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DBA" w14:textId="5A957F8D"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873A11">
      <w:rPr>
        <w:rFonts w:ascii="Arial" w:hAnsi="Arial" w:cs="Arial"/>
        <w:b/>
        <w:sz w:val="36"/>
        <w:szCs w:val="36"/>
      </w:rPr>
      <w:t xml:space="preserve"> – Depository Agreements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5BA6" w14:textId="783EA0A5"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A4B21">
      <w:rPr>
        <w:rFonts w:ascii="Arial" w:hAnsi="Arial" w:cs="Arial"/>
        <w:b/>
        <w:sz w:val="36"/>
        <w:szCs w:val="36"/>
      </w:rPr>
      <w:t xml:space="preserve"> – Insurance Proceeds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2AD4" w14:textId="3F78792F"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B805CD">
      <w:rPr>
        <w:rFonts w:ascii="Arial" w:hAnsi="Arial" w:cs="Arial"/>
        <w:b/>
        <w:sz w:val="36"/>
        <w:szCs w:val="36"/>
      </w:rPr>
      <w:t xml:space="preserve"> – Environmental Contaminants Testing and Remediation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1573" w14:textId="34463C42"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551FBD">
      <w:rPr>
        <w:rFonts w:ascii="Arial" w:hAnsi="Arial" w:cs="Arial"/>
        <w:b/>
        <w:sz w:val="36"/>
        <w:szCs w:val="36"/>
      </w:rPr>
      <w:t xml:space="preserve"> – Proceeds Under Sections 18 and 22 of the 1937 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E19A" w14:textId="39E321DE"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6363A">
      <w:rPr>
        <w:rFonts w:ascii="Arial" w:hAnsi="Arial" w:cs="Arial"/>
        <w:b/>
        <w:sz w:val="36"/>
        <w:szCs w:val="36"/>
      </w:rPr>
      <w:t xml:space="preserve"> – CARES Act Funding</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4BC6" w14:textId="1421F45A"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6363A">
      <w:rPr>
        <w:rFonts w:ascii="Arial" w:hAnsi="Arial" w:cs="Arial"/>
        <w:b/>
        <w:sz w:val="36"/>
        <w:szCs w:val="36"/>
      </w:rPr>
      <w:t xml:space="preserve"> – UEL Formula (Form 52722)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BB9C" w14:textId="2714DC60" w:rsidR="00E66852" w:rsidRPr="002616A3" w:rsidRDefault="00E6685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6363A">
      <w:rPr>
        <w:rFonts w:ascii="Arial" w:hAnsi="Arial" w:cs="Arial"/>
        <w:b/>
        <w:sz w:val="36"/>
        <w:szCs w:val="36"/>
      </w:rPr>
      <w:t xml:space="preserve"> – Formula Income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5DEABDB3"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413E2C">
      <w:rPr>
        <w:rFonts w:ascii="Arial" w:hAnsi="Arial" w:cs="Arial"/>
        <w:b/>
        <w:sz w:val="36"/>
        <w:szCs w:val="36"/>
      </w:rPr>
      <w:t xml:space="preserve"> – Wage Rate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A5DEA"/>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528BC"/>
    <w:multiLevelType w:val="hybridMultilevel"/>
    <w:tmpl w:val="F9B2E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8219B"/>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5B1E31"/>
    <w:multiLevelType w:val="hybridMultilevel"/>
    <w:tmpl w:val="D9B81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10" w15:restartNumberingAfterBreak="0">
    <w:nsid w:val="0A28411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26D41"/>
    <w:multiLevelType w:val="hybridMultilevel"/>
    <w:tmpl w:val="31F84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0111ACD"/>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B509E3"/>
    <w:multiLevelType w:val="hybridMultilevel"/>
    <w:tmpl w:val="4A3E7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D686490">
      <w:start w:val="1"/>
      <w:numFmt w:val="decimal"/>
      <w:lvlText w:val="(%3)"/>
      <w:lvlJc w:val="left"/>
      <w:pPr>
        <w:ind w:left="1180" w:hanging="360"/>
      </w:pPr>
      <w:rPr>
        <w:rFonts w:ascii="Arial" w:eastAsia="Arial" w:hAnsi="Arial" w:cs="Arial" w:hint="default"/>
        <w:spacing w:val="-6"/>
        <w:w w:val="99"/>
        <w:sz w:val="20"/>
        <w:szCs w:val="20"/>
        <w:lang w:val="en-US" w:eastAsia="en-US" w:bidi="en-US"/>
      </w:rPr>
    </w:lvl>
    <w:lvl w:ilvl="3" w:tplc="A050A1F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BF5245"/>
    <w:multiLevelType w:val="hybridMultilevel"/>
    <w:tmpl w:val="844E06CE"/>
    <w:lvl w:ilvl="0" w:tplc="75523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9"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B90230"/>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075337"/>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21687"/>
    <w:multiLevelType w:val="hybridMultilevel"/>
    <w:tmpl w:val="EB98D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2359479C"/>
    <w:multiLevelType w:val="hybridMultilevel"/>
    <w:tmpl w:val="D1787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5" w15:restartNumberingAfterBreak="0">
    <w:nsid w:val="2EA5365C"/>
    <w:multiLevelType w:val="hybridMultilevel"/>
    <w:tmpl w:val="1C96E830"/>
    <w:lvl w:ilvl="0" w:tplc="D63E90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D686490">
      <w:start w:val="1"/>
      <w:numFmt w:val="decimal"/>
      <w:lvlText w:val="(%3)"/>
      <w:lvlJc w:val="left"/>
      <w:pPr>
        <w:ind w:left="2340" w:hanging="360"/>
      </w:pPr>
      <w:rPr>
        <w:rFonts w:ascii="Arial" w:eastAsia="Arial" w:hAnsi="Arial" w:cs="Arial" w:hint="default"/>
        <w:spacing w:val="-6"/>
        <w:w w:val="99"/>
        <w:sz w:val="20"/>
        <w:szCs w:val="20"/>
        <w:lang w:val="en-US" w:eastAsia="en-US" w:bidi="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8F4FAF"/>
    <w:multiLevelType w:val="hybridMultilevel"/>
    <w:tmpl w:val="61661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846C24"/>
    <w:multiLevelType w:val="hybridMultilevel"/>
    <w:tmpl w:val="FB405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9" w15:restartNumberingAfterBreak="0">
    <w:nsid w:val="320C3678"/>
    <w:multiLevelType w:val="hybridMultilevel"/>
    <w:tmpl w:val="C88C2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8F619E"/>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4FA0700"/>
    <w:multiLevelType w:val="hybridMultilevel"/>
    <w:tmpl w:val="96001A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556D8A"/>
    <w:multiLevelType w:val="hybridMultilevel"/>
    <w:tmpl w:val="14CE8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8DD31F4"/>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386F0D"/>
    <w:multiLevelType w:val="hybridMultilevel"/>
    <w:tmpl w:val="20363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3D366FCB"/>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5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AA7E3E"/>
    <w:multiLevelType w:val="hybridMultilevel"/>
    <w:tmpl w:val="A726E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0F65DBE"/>
    <w:multiLevelType w:val="hybridMultilevel"/>
    <w:tmpl w:val="171E51E8"/>
    <w:lvl w:ilvl="0" w:tplc="04090019">
      <w:start w:val="1"/>
      <w:numFmt w:val="lowerLetter"/>
      <w:lvlText w:val="%1."/>
      <w:lvlJc w:val="left"/>
      <w:pPr>
        <w:ind w:left="720" w:hanging="360"/>
      </w:pPr>
    </w:lvl>
    <w:lvl w:ilvl="1" w:tplc="ED686490">
      <w:start w:val="1"/>
      <w:numFmt w:val="decimal"/>
      <w:lvlText w:val="(%2)"/>
      <w:lvlJc w:val="left"/>
      <w:pPr>
        <w:ind w:left="1180" w:hanging="360"/>
      </w:pPr>
      <w:rPr>
        <w:rFonts w:ascii="Arial" w:eastAsia="Arial" w:hAnsi="Arial" w:cs="Arial" w:hint="default"/>
        <w:spacing w:val="-6"/>
        <w:w w:val="99"/>
        <w:sz w:val="20"/>
        <w:szCs w:val="20"/>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4E4580"/>
    <w:multiLevelType w:val="hybridMultilevel"/>
    <w:tmpl w:val="F6C21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CA680C"/>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9823FB"/>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7B2827"/>
    <w:multiLevelType w:val="hybridMultilevel"/>
    <w:tmpl w:val="10E0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E17B0B"/>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E6004E5"/>
    <w:multiLevelType w:val="hybridMultilevel"/>
    <w:tmpl w:val="E2A21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6773F7"/>
    <w:multiLevelType w:val="hybridMultilevel"/>
    <w:tmpl w:val="E286E5E8"/>
    <w:lvl w:ilvl="0" w:tplc="823A6C72">
      <w:start w:val="1"/>
      <w:numFmt w:val="decimal"/>
      <w:lvlText w:val="%1."/>
      <w:lvlJc w:val="left"/>
      <w:pPr>
        <w:ind w:left="720" w:hanging="360"/>
      </w:pPr>
      <w:rPr>
        <w:rFonts w:hint="default"/>
        <w:b w:val="0"/>
        <w:bCs w:val="0"/>
      </w:rPr>
    </w:lvl>
    <w:lvl w:ilvl="1" w:tplc="94ECCA02">
      <w:start w:val="1"/>
      <w:numFmt w:val="lowerLetter"/>
      <w:lvlText w:val="%2."/>
      <w:lvlJc w:val="left"/>
      <w:pPr>
        <w:ind w:left="1440" w:hanging="360"/>
      </w:pPr>
      <w:rPr>
        <w:b w:val="0"/>
        <w:bCs/>
        <w:i w:val="0"/>
        <w:iCs w:val="0"/>
      </w:rPr>
    </w:lvl>
    <w:lvl w:ilvl="2" w:tplc="ED686490">
      <w:start w:val="1"/>
      <w:numFmt w:val="decimal"/>
      <w:lvlText w:val="(%3)"/>
      <w:lvlJc w:val="left"/>
      <w:pPr>
        <w:ind w:left="2340" w:hanging="360"/>
      </w:pPr>
      <w:rPr>
        <w:rFonts w:ascii="Arial" w:eastAsia="Arial" w:hAnsi="Arial" w:cs="Arial" w:hint="default"/>
        <w:spacing w:val="-6"/>
        <w:w w:val="99"/>
        <w:sz w:val="20"/>
        <w:szCs w:val="20"/>
        <w:lang w:val="en-US" w:eastAsia="en-US" w:bidi="en-US"/>
      </w:rPr>
    </w:lvl>
    <w:lvl w:ilvl="3" w:tplc="A050A1F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74" w15:restartNumberingAfterBreak="0">
    <w:nsid w:val="530B123D"/>
    <w:multiLevelType w:val="hybridMultilevel"/>
    <w:tmpl w:val="D0CE0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192851"/>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9F00304"/>
    <w:multiLevelType w:val="hybridMultilevel"/>
    <w:tmpl w:val="8B2EC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9C3BB8"/>
    <w:multiLevelType w:val="hybridMultilevel"/>
    <w:tmpl w:val="8A1E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681A14"/>
    <w:multiLevelType w:val="hybridMultilevel"/>
    <w:tmpl w:val="65B2C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8211A1"/>
    <w:multiLevelType w:val="hybridMultilevel"/>
    <w:tmpl w:val="F50C7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91476E"/>
    <w:multiLevelType w:val="hybridMultilevel"/>
    <w:tmpl w:val="FC224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52117D"/>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18F79CC"/>
    <w:multiLevelType w:val="hybridMultilevel"/>
    <w:tmpl w:val="90269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4C5B7E"/>
    <w:multiLevelType w:val="hybridMultilevel"/>
    <w:tmpl w:val="89422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5B63683"/>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63727C7"/>
    <w:multiLevelType w:val="hybridMultilevel"/>
    <w:tmpl w:val="8D2E8D74"/>
    <w:lvl w:ilvl="0" w:tplc="01D81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737463"/>
    <w:multiLevelType w:val="hybridMultilevel"/>
    <w:tmpl w:val="82102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68D57F6B"/>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310BAA"/>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B675F5"/>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0D31645"/>
    <w:multiLevelType w:val="hybridMultilevel"/>
    <w:tmpl w:val="19E2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0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AB6546"/>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108" w15:restartNumberingAfterBreak="0">
    <w:nsid w:val="7CEA60E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5A6806"/>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FED0C8E"/>
    <w:multiLevelType w:val="hybridMultilevel"/>
    <w:tmpl w:val="90D4B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77304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65377887">
    <w:abstractNumId w:val="71"/>
  </w:num>
  <w:num w:numId="3" w16cid:durableId="1366716113">
    <w:abstractNumId w:val="32"/>
  </w:num>
  <w:num w:numId="4" w16cid:durableId="1557280160">
    <w:abstractNumId w:val="49"/>
  </w:num>
  <w:num w:numId="5" w16cid:durableId="1208643461">
    <w:abstractNumId w:val="92"/>
  </w:num>
  <w:num w:numId="6" w16cid:durableId="1042558304">
    <w:abstractNumId w:val="46"/>
  </w:num>
  <w:num w:numId="7" w16cid:durableId="1620916323">
    <w:abstractNumId w:val="109"/>
  </w:num>
  <w:num w:numId="8" w16cid:durableId="692799949">
    <w:abstractNumId w:val="85"/>
  </w:num>
  <w:num w:numId="9" w16cid:durableId="228805871">
    <w:abstractNumId w:val="26"/>
  </w:num>
  <w:num w:numId="10" w16cid:durableId="385760646">
    <w:abstractNumId w:val="7"/>
  </w:num>
  <w:num w:numId="11" w16cid:durableId="667027538">
    <w:abstractNumId w:val="21"/>
  </w:num>
  <w:num w:numId="12" w16cid:durableId="2006205879">
    <w:abstractNumId w:val="104"/>
  </w:num>
  <w:num w:numId="13" w16cid:durableId="595017591">
    <w:abstractNumId w:val="73"/>
  </w:num>
  <w:num w:numId="14" w16cid:durableId="1795975595">
    <w:abstractNumId w:val="65"/>
  </w:num>
  <w:num w:numId="15" w16cid:durableId="357511168">
    <w:abstractNumId w:val="78"/>
  </w:num>
  <w:num w:numId="16" w16cid:durableId="1031882580">
    <w:abstractNumId w:val="61"/>
  </w:num>
  <w:num w:numId="17" w16cid:durableId="473525028">
    <w:abstractNumId w:val="98"/>
  </w:num>
  <w:num w:numId="18" w16cid:durableId="685326533">
    <w:abstractNumId w:val="45"/>
  </w:num>
  <w:num w:numId="19" w16cid:durableId="1097674711">
    <w:abstractNumId w:val="72"/>
  </w:num>
  <w:num w:numId="20" w16cid:durableId="1505971551">
    <w:abstractNumId w:val="105"/>
  </w:num>
  <w:num w:numId="21" w16cid:durableId="899444326">
    <w:abstractNumId w:val="103"/>
  </w:num>
  <w:num w:numId="22" w16cid:durableId="383911789">
    <w:abstractNumId w:val="29"/>
  </w:num>
  <w:num w:numId="23" w16cid:durableId="1651791765">
    <w:abstractNumId w:val="17"/>
  </w:num>
  <w:num w:numId="24" w16cid:durableId="2028479259">
    <w:abstractNumId w:val="88"/>
  </w:num>
  <w:num w:numId="25" w16cid:durableId="1209301396">
    <w:abstractNumId w:val="27"/>
  </w:num>
  <w:num w:numId="26" w16cid:durableId="77487796">
    <w:abstractNumId w:val="51"/>
  </w:num>
  <w:num w:numId="27" w16cid:durableId="113109810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28044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9432661">
    <w:abstractNumId w:val="75"/>
  </w:num>
  <w:num w:numId="30" w16cid:durableId="125393008">
    <w:abstractNumId w:val="19"/>
  </w:num>
  <w:num w:numId="31" w16cid:durableId="1295137750">
    <w:abstractNumId w:val="11"/>
  </w:num>
  <w:num w:numId="32" w16cid:durableId="1985163178">
    <w:abstractNumId w:val="69"/>
  </w:num>
  <w:num w:numId="33" w16cid:durableId="948004583">
    <w:abstractNumId w:val="6"/>
  </w:num>
  <w:num w:numId="34" w16cid:durableId="1035808368">
    <w:abstractNumId w:val="110"/>
  </w:num>
  <w:num w:numId="35" w16cid:durableId="151331765">
    <w:abstractNumId w:val="94"/>
  </w:num>
  <w:num w:numId="36" w16cid:durableId="1622612568">
    <w:abstractNumId w:val="30"/>
  </w:num>
  <w:num w:numId="37" w16cid:durableId="610671503">
    <w:abstractNumId w:val="52"/>
  </w:num>
  <w:num w:numId="38" w16cid:durableId="163323586">
    <w:abstractNumId w:val="54"/>
  </w:num>
  <w:num w:numId="39" w16cid:durableId="2087922301">
    <w:abstractNumId w:val="99"/>
  </w:num>
  <w:num w:numId="40" w16cid:durableId="1544515637">
    <w:abstractNumId w:val="3"/>
  </w:num>
  <w:num w:numId="41" w16cid:durableId="965813270">
    <w:abstractNumId w:val="66"/>
  </w:num>
  <w:num w:numId="42" w16cid:durableId="881213477">
    <w:abstractNumId w:val="1"/>
  </w:num>
  <w:num w:numId="43" w16cid:durableId="1400440570">
    <w:abstractNumId w:val="101"/>
  </w:num>
  <w:num w:numId="44" w16cid:durableId="39519079">
    <w:abstractNumId w:val="20"/>
  </w:num>
  <w:num w:numId="45" w16cid:durableId="1846045830">
    <w:abstractNumId w:val="76"/>
  </w:num>
  <w:num w:numId="46" w16cid:durableId="1879464532">
    <w:abstractNumId w:val="63"/>
  </w:num>
  <w:num w:numId="47" w16cid:durableId="350230133">
    <w:abstractNumId w:val="33"/>
  </w:num>
  <w:num w:numId="48" w16cid:durableId="670833657">
    <w:abstractNumId w:val="24"/>
  </w:num>
  <w:num w:numId="49" w16cid:durableId="563685567">
    <w:abstractNumId w:val="34"/>
  </w:num>
  <w:num w:numId="50" w16cid:durableId="1352146922">
    <w:abstractNumId w:val="64"/>
  </w:num>
  <w:num w:numId="51" w16cid:durableId="1923249256">
    <w:abstractNumId w:val="38"/>
  </w:num>
  <w:num w:numId="52" w16cid:durableId="770248566">
    <w:abstractNumId w:val="53"/>
  </w:num>
  <w:num w:numId="53" w16cid:durableId="1473981373">
    <w:abstractNumId w:val="18"/>
  </w:num>
  <w:num w:numId="54" w16cid:durableId="503322668">
    <w:abstractNumId w:val="59"/>
  </w:num>
  <w:num w:numId="55" w16cid:durableId="1523283756">
    <w:abstractNumId w:val="102"/>
  </w:num>
  <w:num w:numId="56" w16cid:durableId="1758674666">
    <w:abstractNumId w:val="43"/>
  </w:num>
  <w:num w:numId="57" w16cid:durableId="313995752">
    <w:abstractNumId w:val="31"/>
  </w:num>
  <w:num w:numId="58" w16cid:durableId="706226159">
    <w:abstractNumId w:val="97"/>
  </w:num>
  <w:num w:numId="59" w16cid:durableId="837230189">
    <w:abstractNumId w:val="40"/>
  </w:num>
  <w:num w:numId="60" w16cid:durableId="1299800580">
    <w:abstractNumId w:val="9"/>
  </w:num>
  <w:num w:numId="61" w16cid:durableId="811141846">
    <w:abstractNumId w:val="79"/>
  </w:num>
  <w:num w:numId="62" w16cid:durableId="1860508235">
    <w:abstractNumId w:val="80"/>
  </w:num>
  <w:num w:numId="63" w16cid:durableId="1430617553">
    <w:abstractNumId w:val="12"/>
  </w:num>
  <w:num w:numId="64" w16cid:durableId="545215127">
    <w:abstractNumId w:val="16"/>
  </w:num>
  <w:num w:numId="65" w16cid:durableId="812647813">
    <w:abstractNumId w:val="90"/>
  </w:num>
  <w:num w:numId="66" w16cid:durableId="228808040">
    <w:abstractNumId w:val="62"/>
  </w:num>
  <w:num w:numId="67" w16cid:durableId="1901749365">
    <w:abstractNumId w:val="70"/>
  </w:num>
  <w:num w:numId="68" w16cid:durableId="1036081837">
    <w:abstractNumId w:val="35"/>
  </w:num>
  <w:num w:numId="69" w16cid:durableId="1179388404">
    <w:abstractNumId w:val="15"/>
  </w:num>
  <w:num w:numId="70" w16cid:durableId="66850992">
    <w:abstractNumId w:val="96"/>
  </w:num>
  <w:num w:numId="71" w16cid:durableId="828399703">
    <w:abstractNumId w:val="67"/>
  </w:num>
  <w:num w:numId="72" w16cid:durableId="1742022015">
    <w:abstractNumId w:val="58"/>
  </w:num>
  <w:num w:numId="73" w16cid:durableId="50734273">
    <w:abstractNumId w:val="93"/>
  </w:num>
  <w:num w:numId="74" w16cid:durableId="1808010636">
    <w:abstractNumId w:val="108"/>
  </w:num>
  <w:num w:numId="75" w16cid:durableId="1771467222">
    <w:abstractNumId w:val="77"/>
  </w:num>
  <w:num w:numId="76" w16cid:durableId="1658680829">
    <w:abstractNumId w:val="14"/>
  </w:num>
  <w:num w:numId="77" w16cid:durableId="146364312">
    <w:abstractNumId w:val="106"/>
  </w:num>
  <w:num w:numId="78" w16cid:durableId="2010982800">
    <w:abstractNumId w:val="89"/>
  </w:num>
  <w:num w:numId="79" w16cid:durableId="1917086388">
    <w:abstractNumId w:val="111"/>
  </w:num>
  <w:num w:numId="80" w16cid:durableId="210895210">
    <w:abstractNumId w:val="47"/>
  </w:num>
  <w:num w:numId="81" w16cid:durableId="197399562">
    <w:abstractNumId w:val="22"/>
  </w:num>
  <w:num w:numId="82" w16cid:durableId="1032416356">
    <w:abstractNumId w:val="23"/>
  </w:num>
  <w:num w:numId="83" w16cid:durableId="696543935">
    <w:abstractNumId w:val="95"/>
  </w:num>
  <w:num w:numId="84" w16cid:durableId="347368596">
    <w:abstractNumId w:val="84"/>
  </w:num>
  <w:num w:numId="85" w16cid:durableId="1672872397">
    <w:abstractNumId w:val="5"/>
  </w:num>
  <w:num w:numId="86" w16cid:durableId="870728848">
    <w:abstractNumId w:val="41"/>
  </w:num>
  <w:num w:numId="87" w16cid:durableId="757479795">
    <w:abstractNumId w:val="2"/>
  </w:num>
  <w:num w:numId="88" w16cid:durableId="535043149">
    <w:abstractNumId w:val="50"/>
  </w:num>
  <w:num w:numId="89" w16cid:durableId="132992813">
    <w:abstractNumId w:val="60"/>
  </w:num>
  <w:num w:numId="90" w16cid:durableId="295184674">
    <w:abstractNumId w:val="10"/>
  </w:num>
  <w:num w:numId="91" w16cid:durableId="1018775644">
    <w:abstractNumId w:val="25"/>
  </w:num>
  <w:num w:numId="92" w16cid:durableId="634985836">
    <w:abstractNumId w:val="87"/>
  </w:num>
  <w:num w:numId="93" w16cid:durableId="20471578">
    <w:abstractNumId w:val="39"/>
  </w:num>
  <w:num w:numId="94" w16cid:durableId="272983061">
    <w:abstractNumId w:val="48"/>
  </w:num>
  <w:num w:numId="95" w16cid:durableId="563874084">
    <w:abstractNumId w:val="86"/>
  </w:num>
  <w:num w:numId="96" w16cid:durableId="647169414">
    <w:abstractNumId w:val="8"/>
  </w:num>
  <w:num w:numId="97" w16cid:durableId="320929966">
    <w:abstractNumId w:val="37"/>
  </w:num>
  <w:num w:numId="98" w16cid:durableId="1787307131">
    <w:abstractNumId w:val="36"/>
  </w:num>
  <w:num w:numId="99" w16cid:durableId="1403288159">
    <w:abstractNumId w:val="83"/>
  </w:num>
  <w:num w:numId="100" w16cid:durableId="1079525838">
    <w:abstractNumId w:val="44"/>
  </w:num>
  <w:num w:numId="101" w16cid:durableId="85537336">
    <w:abstractNumId w:val="82"/>
  </w:num>
  <w:num w:numId="102" w16cid:durableId="716248119">
    <w:abstractNumId w:val="57"/>
  </w:num>
  <w:num w:numId="103" w16cid:durableId="300426337">
    <w:abstractNumId w:val="81"/>
  </w:num>
  <w:num w:numId="104" w16cid:durableId="1499691023">
    <w:abstractNumId w:val="28"/>
  </w:num>
  <w:num w:numId="105" w16cid:durableId="1132820601">
    <w:abstractNumId w:val="112"/>
  </w:num>
  <w:num w:numId="106" w16cid:durableId="189993840">
    <w:abstractNumId w:val="91"/>
  </w:num>
  <w:num w:numId="107" w16cid:durableId="15008149">
    <w:abstractNumId w:val="68"/>
  </w:num>
  <w:num w:numId="108" w16cid:durableId="853416746">
    <w:abstractNumId w:val="74"/>
  </w:num>
  <w:num w:numId="109" w16cid:durableId="1214846803">
    <w:abstractNumId w:val="100"/>
  </w:num>
  <w:num w:numId="110" w16cid:durableId="966356039">
    <w:abstractNumId w:val="56"/>
  </w:num>
  <w:num w:numId="111" w16cid:durableId="613244093">
    <w:abstractNumId w:val="4"/>
  </w:num>
  <w:num w:numId="112" w16cid:durableId="205610048">
    <w:abstractNumId w:val="55"/>
  </w:num>
  <w:num w:numId="113" w16cid:durableId="1844394882">
    <w:abstractNumId w:val="4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B4C"/>
    <w:rsid w:val="00044DD5"/>
    <w:rsid w:val="0004582F"/>
    <w:rsid w:val="00046CA9"/>
    <w:rsid w:val="00050483"/>
    <w:rsid w:val="000508C9"/>
    <w:rsid w:val="00050C18"/>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0A4A"/>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0F7F38"/>
    <w:rsid w:val="00101FAA"/>
    <w:rsid w:val="001020A7"/>
    <w:rsid w:val="00102CAE"/>
    <w:rsid w:val="0010435B"/>
    <w:rsid w:val="00104C4A"/>
    <w:rsid w:val="00105E07"/>
    <w:rsid w:val="00105FB0"/>
    <w:rsid w:val="0010648A"/>
    <w:rsid w:val="001066FB"/>
    <w:rsid w:val="001068DF"/>
    <w:rsid w:val="0010697C"/>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498B"/>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36D"/>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2E8"/>
    <w:rsid w:val="002023CB"/>
    <w:rsid w:val="00202C1A"/>
    <w:rsid w:val="00202FF8"/>
    <w:rsid w:val="00203A30"/>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3DB0"/>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199D"/>
    <w:rsid w:val="00282ABB"/>
    <w:rsid w:val="00282B50"/>
    <w:rsid w:val="00283392"/>
    <w:rsid w:val="0028384F"/>
    <w:rsid w:val="002839CB"/>
    <w:rsid w:val="00283D52"/>
    <w:rsid w:val="0028461A"/>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59"/>
    <w:rsid w:val="002E24F0"/>
    <w:rsid w:val="002E2F97"/>
    <w:rsid w:val="002E315B"/>
    <w:rsid w:val="002E362F"/>
    <w:rsid w:val="002E4046"/>
    <w:rsid w:val="002E426B"/>
    <w:rsid w:val="002E6F9D"/>
    <w:rsid w:val="002F1287"/>
    <w:rsid w:val="002F17B5"/>
    <w:rsid w:val="002F1FB2"/>
    <w:rsid w:val="002F2429"/>
    <w:rsid w:val="002F349F"/>
    <w:rsid w:val="002F581A"/>
    <w:rsid w:val="002F7BC7"/>
    <w:rsid w:val="002F7FC2"/>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438"/>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5EB1"/>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3E2C"/>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386"/>
    <w:rsid w:val="004C396D"/>
    <w:rsid w:val="004C50F4"/>
    <w:rsid w:val="004C5354"/>
    <w:rsid w:val="004C5ED9"/>
    <w:rsid w:val="004C6448"/>
    <w:rsid w:val="004D2BFA"/>
    <w:rsid w:val="004D34D5"/>
    <w:rsid w:val="004D410F"/>
    <w:rsid w:val="004D658A"/>
    <w:rsid w:val="004D6AB6"/>
    <w:rsid w:val="004D7AAA"/>
    <w:rsid w:val="004E0AC3"/>
    <w:rsid w:val="004E23CE"/>
    <w:rsid w:val="004E25D7"/>
    <w:rsid w:val="004E2981"/>
    <w:rsid w:val="004E3BB1"/>
    <w:rsid w:val="004E4035"/>
    <w:rsid w:val="004E5113"/>
    <w:rsid w:val="004E51AC"/>
    <w:rsid w:val="004E5D88"/>
    <w:rsid w:val="004E67BC"/>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5193"/>
    <w:rsid w:val="00517D00"/>
    <w:rsid w:val="00520070"/>
    <w:rsid w:val="00521615"/>
    <w:rsid w:val="00521BDB"/>
    <w:rsid w:val="005225E4"/>
    <w:rsid w:val="005236DF"/>
    <w:rsid w:val="005253FF"/>
    <w:rsid w:val="00527A06"/>
    <w:rsid w:val="00527E9E"/>
    <w:rsid w:val="0053013E"/>
    <w:rsid w:val="0053208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1FBD"/>
    <w:rsid w:val="0055260D"/>
    <w:rsid w:val="00552B50"/>
    <w:rsid w:val="00552BBF"/>
    <w:rsid w:val="005550AD"/>
    <w:rsid w:val="00555627"/>
    <w:rsid w:val="00555B9A"/>
    <w:rsid w:val="00555C30"/>
    <w:rsid w:val="0055698C"/>
    <w:rsid w:val="005570A7"/>
    <w:rsid w:val="005570FA"/>
    <w:rsid w:val="00557877"/>
    <w:rsid w:val="005578EC"/>
    <w:rsid w:val="00557A40"/>
    <w:rsid w:val="005605EB"/>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3BF1"/>
    <w:rsid w:val="00595782"/>
    <w:rsid w:val="00595F9D"/>
    <w:rsid w:val="005A1BB1"/>
    <w:rsid w:val="005A2F49"/>
    <w:rsid w:val="005A37C9"/>
    <w:rsid w:val="005A3CEA"/>
    <w:rsid w:val="005A5B48"/>
    <w:rsid w:val="005A76E4"/>
    <w:rsid w:val="005A7891"/>
    <w:rsid w:val="005B05A2"/>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4E3A"/>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5EB8"/>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3DB9"/>
    <w:rsid w:val="00636D0C"/>
    <w:rsid w:val="00636E95"/>
    <w:rsid w:val="00636EA0"/>
    <w:rsid w:val="006374DB"/>
    <w:rsid w:val="006413BD"/>
    <w:rsid w:val="00642C90"/>
    <w:rsid w:val="00643506"/>
    <w:rsid w:val="006435D0"/>
    <w:rsid w:val="00644D04"/>
    <w:rsid w:val="0064694F"/>
    <w:rsid w:val="00646B6D"/>
    <w:rsid w:val="00647EDD"/>
    <w:rsid w:val="00650FAA"/>
    <w:rsid w:val="00652D9C"/>
    <w:rsid w:val="00653741"/>
    <w:rsid w:val="00654435"/>
    <w:rsid w:val="00654EC2"/>
    <w:rsid w:val="00656404"/>
    <w:rsid w:val="00660F0C"/>
    <w:rsid w:val="0066142D"/>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DDD"/>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0CD6"/>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992"/>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170"/>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0E18"/>
    <w:rsid w:val="00721387"/>
    <w:rsid w:val="007221BB"/>
    <w:rsid w:val="0072338C"/>
    <w:rsid w:val="00723AD1"/>
    <w:rsid w:val="0072599E"/>
    <w:rsid w:val="00725C91"/>
    <w:rsid w:val="00725E8B"/>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2E3E"/>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5E2E"/>
    <w:rsid w:val="007D6615"/>
    <w:rsid w:val="007D6832"/>
    <w:rsid w:val="007D68EB"/>
    <w:rsid w:val="007D7457"/>
    <w:rsid w:val="007E0C0B"/>
    <w:rsid w:val="007E1306"/>
    <w:rsid w:val="007E2B9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1876"/>
    <w:rsid w:val="00843176"/>
    <w:rsid w:val="008435B0"/>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3A11"/>
    <w:rsid w:val="008745DC"/>
    <w:rsid w:val="00874658"/>
    <w:rsid w:val="008805C5"/>
    <w:rsid w:val="00880D6B"/>
    <w:rsid w:val="008820F7"/>
    <w:rsid w:val="00882FAC"/>
    <w:rsid w:val="00885049"/>
    <w:rsid w:val="00886635"/>
    <w:rsid w:val="00886F89"/>
    <w:rsid w:val="00887351"/>
    <w:rsid w:val="0089043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D6CCC"/>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45AE"/>
    <w:rsid w:val="008F54CC"/>
    <w:rsid w:val="008F66D7"/>
    <w:rsid w:val="008F6A6B"/>
    <w:rsid w:val="008F6AAE"/>
    <w:rsid w:val="008F7129"/>
    <w:rsid w:val="008F736F"/>
    <w:rsid w:val="008F7AB0"/>
    <w:rsid w:val="008F7C33"/>
    <w:rsid w:val="008F7CF0"/>
    <w:rsid w:val="00901C9F"/>
    <w:rsid w:val="00903314"/>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100B"/>
    <w:rsid w:val="00A01D05"/>
    <w:rsid w:val="00A027A7"/>
    <w:rsid w:val="00A039C8"/>
    <w:rsid w:val="00A05DDC"/>
    <w:rsid w:val="00A06B89"/>
    <w:rsid w:val="00A07549"/>
    <w:rsid w:val="00A07B59"/>
    <w:rsid w:val="00A10517"/>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270EA"/>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82"/>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7AB"/>
    <w:rsid w:val="00B71D6E"/>
    <w:rsid w:val="00B71FD4"/>
    <w:rsid w:val="00B720F6"/>
    <w:rsid w:val="00B75D13"/>
    <w:rsid w:val="00B77811"/>
    <w:rsid w:val="00B779E4"/>
    <w:rsid w:val="00B77D85"/>
    <w:rsid w:val="00B805CD"/>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263E"/>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532"/>
    <w:rsid w:val="00C1078A"/>
    <w:rsid w:val="00C13188"/>
    <w:rsid w:val="00C137E8"/>
    <w:rsid w:val="00C15C64"/>
    <w:rsid w:val="00C1733B"/>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0F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5C4D"/>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3A8"/>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789"/>
    <w:rsid w:val="00D478B3"/>
    <w:rsid w:val="00D50DE6"/>
    <w:rsid w:val="00D52F35"/>
    <w:rsid w:val="00D550D9"/>
    <w:rsid w:val="00D5517C"/>
    <w:rsid w:val="00D55450"/>
    <w:rsid w:val="00D56CAD"/>
    <w:rsid w:val="00D61000"/>
    <w:rsid w:val="00D62A7C"/>
    <w:rsid w:val="00D631C9"/>
    <w:rsid w:val="00D6363A"/>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8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4B21"/>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2715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840"/>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852"/>
    <w:rsid w:val="00E66E23"/>
    <w:rsid w:val="00E67A9F"/>
    <w:rsid w:val="00E719D2"/>
    <w:rsid w:val="00E72480"/>
    <w:rsid w:val="00E738F5"/>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55A1"/>
    <w:rsid w:val="00F56461"/>
    <w:rsid w:val="00F56606"/>
    <w:rsid w:val="00F608EF"/>
    <w:rsid w:val="00F60AAB"/>
    <w:rsid w:val="00F60F33"/>
    <w:rsid w:val="00F613CA"/>
    <w:rsid w:val="00F61CCD"/>
    <w:rsid w:val="00F6379A"/>
    <w:rsid w:val="00F64428"/>
    <w:rsid w:val="00F64557"/>
    <w:rsid w:val="00F70544"/>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E2715B"/>
    <w:rPr>
      <w:color w:val="605E5C"/>
      <w:shd w:val="clear" w:color="auto" w:fill="E1DFDD"/>
    </w:rPr>
  </w:style>
  <w:style w:type="paragraph" w:styleId="TOC4">
    <w:name w:val="toc 4"/>
    <w:basedOn w:val="Normal"/>
    <w:next w:val="Normal"/>
    <w:autoRedefine/>
    <w:uiPriority w:val="39"/>
    <w:unhideWhenUsed/>
    <w:rsid w:val="00D4778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4778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778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778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778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778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so.org/Shared%20Documents/Framework-Executive-Summary.pdf" TargetMode="External"/><Relationship Id="rId21" Type="http://schemas.openxmlformats.org/officeDocument/2006/relationships/hyperlink" Target="http://portal.hud.gov/hudportal/HUD?src=/program_offices/public_indian_housing/publications" TargetMode="External"/><Relationship Id="rId42" Type="http://schemas.openxmlformats.org/officeDocument/2006/relationships/hyperlink" Target="https://www.cfo.gov/wp-content/uploads/2014/12/Agency-Exceptions.pdf" TargetMode="External"/><Relationship Id="rId63" Type="http://schemas.openxmlformats.org/officeDocument/2006/relationships/hyperlink" Target="Cost%20Principles%20for%20Nonprofit%20Organizations.pdf" TargetMode="External"/><Relationship Id="rId84" Type="http://schemas.openxmlformats.org/officeDocument/2006/relationships/hyperlink" Target="https://www.cfo.gov/wp-content/uploads/2014/12/Agency-Exceptions.pdf" TargetMode="External"/><Relationship Id="rId138" Type="http://schemas.openxmlformats.org/officeDocument/2006/relationships/hyperlink" Target="https://www.gao.gov/assets/gao-14-704g.pdf" TargetMode="External"/><Relationship Id="rId159" Type="http://schemas.openxmlformats.org/officeDocument/2006/relationships/header" Target="header20.xml"/><Relationship Id="rId170" Type="http://schemas.openxmlformats.org/officeDocument/2006/relationships/hyperlink" Target="https://www.gao.gov/assets/gao-14-704g.pdf" TargetMode="External"/><Relationship Id="rId191" Type="http://schemas.openxmlformats.org/officeDocument/2006/relationships/hyperlink" Target="https://www.coso.org/Shared%20Documents/Framework-Executive-Summary.pdf" TargetMode="External"/><Relationship Id="rId205" Type="http://schemas.openxmlformats.org/officeDocument/2006/relationships/header" Target="header30.xml"/><Relationship Id="rId16" Type="http://schemas.openxmlformats.org/officeDocument/2006/relationships/header" Target="header1.xml"/><Relationship Id="rId107" Type="http://schemas.openxmlformats.org/officeDocument/2006/relationships/hyperlink" Target="2%20CFR%20Part%20180.pdf" TargetMode="External"/><Relationship Id="rId11" Type="http://schemas.openxmlformats.org/officeDocument/2006/relationships/hyperlink" Target="mailto:AOSFederal@ohioauditor.gov" TargetMode="External"/><Relationship Id="rId32" Type="http://schemas.openxmlformats.org/officeDocument/2006/relationships/hyperlink" Target="2%20CFR%20Part%20200.pdf" TargetMode="External"/><Relationship Id="rId37" Type="http://schemas.openxmlformats.org/officeDocument/2006/relationships/hyperlink" Target="https://www.gao.gov/assets/gao-14-704g.pdf" TargetMode="External"/><Relationship Id="rId53" Type="http://schemas.openxmlformats.org/officeDocument/2006/relationships/hyperlink" Target="Testing%20the%20ICRP%20discussion.pdf" TargetMode="External"/><Relationship Id="rId58" Type="http://schemas.openxmlformats.org/officeDocument/2006/relationships/hyperlink" Target="OMB_Part%206.pdf" TargetMode="External"/><Relationship Id="rId74" Type="http://schemas.openxmlformats.org/officeDocument/2006/relationships/hyperlink" Target="48%20CFR%2052.203-16.pdf" TargetMode="External"/><Relationship Id="rId79" Type="http://schemas.openxmlformats.org/officeDocument/2006/relationships/hyperlink" Target="48%20CFR%2052.244-2.pdf" TargetMode="External"/><Relationship Id="rId102" Type="http://schemas.openxmlformats.org/officeDocument/2006/relationships/hyperlink" Target="48%20CFR%2052.244-2.pdf" TargetMode="External"/><Relationship Id="rId123" Type="http://schemas.openxmlformats.org/officeDocument/2006/relationships/header" Target="header11.xml"/><Relationship Id="rId128" Type="http://schemas.openxmlformats.org/officeDocument/2006/relationships/hyperlink" Target="OMB_Part%206.pdf" TargetMode="External"/><Relationship Id="rId144" Type="http://schemas.openxmlformats.org/officeDocument/2006/relationships/hyperlink" Target="OMB_Part%206.pdf" TargetMode="External"/><Relationship Id="rId149" Type="http://schemas.openxmlformats.org/officeDocument/2006/relationships/hyperlink" Target="https://www.coso.org/Shared%20Documents/Framework-Executive-Summary.pdf" TargetMode="External"/><Relationship Id="rId5" Type="http://schemas.openxmlformats.org/officeDocument/2006/relationships/numbering" Target="numbering.xml"/><Relationship Id="rId90" Type="http://schemas.openxmlformats.org/officeDocument/2006/relationships/hyperlink" Target="2%20CFR%20Part%20180.pdf" TargetMode="External"/><Relationship Id="rId95" Type="http://schemas.openxmlformats.org/officeDocument/2006/relationships/hyperlink" Target="48%20CFR%2052.209-6.pdf" TargetMode="External"/><Relationship Id="rId160" Type="http://schemas.openxmlformats.org/officeDocument/2006/relationships/hyperlink" Target="OMB_Part%206.pdf" TargetMode="External"/><Relationship Id="rId165" Type="http://schemas.openxmlformats.org/officeDocument/2006/relationships/hyperlink" Target="https://www.coso.org/Shared%20Documents/Framework-Executive-Summary.pdf" TargetMode="External"/><Relationship Id="rId181" Type="http://schemas.openxmlformats.org/officeDocument/2006/relationships/hyperlink" Target="OMB_Part%206.pdf" TargetMode="External"/><Relationship Id="rId186" Type="http://schemas.openxmlformats.org/officeDocument/2006/relationships/hyperlink" Target="OMB_Part%206.pdf" TargetMode="External"/><Relationship Id="rId22" Type="http://schemas.openxmlformats.org/officeDocument/2006/relationships/hyperlink" Target="http://portal.hud.gov/hudportal/HUD?src=/program_offices/public_indian_housing/reac" TargetMode="External"/><Relationship Id="rId27" Type="http://schemas.openxmlformats.org/officeDocument/2006/relationships/hyperlink" Target="https://www.hud.gov/RAD" TargetMode="External"/><Relationship Id="rId4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8" Type="http://schemas.openxmlformats.org/officeDocument/2006/relationships/hyperlink" Target="https://www.coso.org/Shared%20Documents/Framework-Executive-Summary.pdf" TargetMode="External"/><Relationship Id="rId64" Type="http://schemas.openxmlformats.org/officeDocument/2006/relationships/header" Target="header6.xml"/><Relationship Id="rId69" Type="http://schemas.openxmlformats.org/officeDocument/2006/relationships/hyperlink" Target="Agency%20Adoption%20of%20the%20UG%20and%20Example%20Citations.pdf" TargetMode="External"/><Relationship Id="rId113" Type="http://schemas.openxmlformats.org/officeDocument/2006/relationships/hyperlink" Target="https://www.coso.org/Shared%20Documents/Framework-Executive-Summary.pdf" TargetMode="External"/><Relationship Id="rId118" Type="http://schemas.openxmlformats.org/officeDocument/2006/relationships/hyperlink" Target="https://www.gao.gov/assets/gao-14-704g.pdf" TargetMode="External"/><Relationship Id="rId134" Type="http://schemas.openxmlformats.org/officeDocument/2006/relationships/hyperlink" Target="https://www.gao.gov/assets/gao-14-704g.pdf" TargetMode="External"/><Relationship Id="rId139" Type="http://schemas.openxmlformats.org/officeDocument/2006/relationships/header" Target="header15.xml"/><Relationship Id="rId80" Type="http://schemas.openxmlformats.org/officeDocument/2006/relationships/hyperlink" Target="48CFR52.244-5.pdf" TargetMode="External"/><Relationship Id="rId8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0" Type="http://schemas.openxmlformats.org/officeDocument/2006/relationships/hyperlink" Target="https://www.gao.gov/assets/gao-14-704g.pdf" TargetMode="External"/><Relationship Id="rId155" Type="http://schemas.openxmlformats.org/officeDocument/2006/relationships/header" Target="header19.xml"/><Relationship Id="rId171" Type="http://schemas.openxmlformats.org/officeDocument/2006/relationships/header" Target="header23.xml"/><Relationship Id="rId176" Type="http://schemas.openxmlformats.org/officeDocument/2006/relationships/header" Target="header24.xml"/><Relationship Id="rId192" Type="http://schemas.openxmlformats.org/officeDocument/2006/relationships/hyperlink" Target="https://www.gao.gov/assets/gao-14-704g.pdf" TargetMode="External"/><Relationship Id="rId197" Type="http://schemas.openxmlformats.org/officeDocument/2006/relationships/hyperlink" Target="https://www.coso.org/Shared%20Documents/Framework-Executive-Summary.pdf" TargetMode="External"/><Relationship Id="rId206" Type="http://schemas.openxmlformats.org/officeDocument/2006/relationships/fontTable" Target="fontTable.xml"/><Relationship Id="rId201" Type="http://schemas.openxmlformats.org/officeDocument/2006/relationships/image" Target="media/image3.gif"/><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s://www.cfo.gov/wp-content/uploads/2014/12/Agency-Exceptions.pdf" TargetMode="External"/><Relationship Id="rId38" Type="http://schemas.openxmlformats.org/officeDocument/2006/relationships/header" Target="header5.xml"/><Relationship Id="rId59" Type="http://schemas.openxmlformats.org/officeDocument/2006/relationships/hyperlink" Target="https://www.coso.org/Shared%20Documents/Framework-Executive-Summary.pdf" TargetMode="External"/><Relationship Id="rId103" Type="http://schemas.openxmlformats.org/officeDocument/2006/relationships/hyperlink" Target="48CFR52.244-5.pdf" TargetMode="External"/><Relationship Id="rId108" Type="http://schemas.openxmlformats.org/officeDocument/2006/relationships/hyperlink" Target="48%20CFR%2052.209-6.pdf" TargetMode="External"/><Relationship Id="rId124" Type="http://schemas.openxmlformats.org/officeDocument/2006/relationships/hyperlink" Target="OMB_Part%206.pdf" TargetMode="External"/><Relationship Id="rId129" Type="http://schemas.openxmlformats.org/officeDocument/2006/relationships/hyperlink" Target="https://www.coso.org/Shared%20Documents/Framework-Executive-Summary.pdf" TargetMode="External"/><Relationship Id="rId54" Type="http://schemas.openxmlformats.org/officeDocument/2006/relationships/hyperlink" Target="OMB_Part%206.pdf" TargetMode="External"/><Relationship Id="rId70" Type="http://schemas.openxmlformats.org/officeDocument/2006/relationships/hyperlink" Target="2%20CFR%20Part%20200.pdf" TargetMode="External"/><Relationship Id="rId75" Type="http://schemas.openxmlformats.org/officeDocument/2006/relationships/hyperlink" Target="48%20CFR%2052.215-12.pdf" TargetMode="External"/><Relationship Id="rId91" Type="http://schemas.openxmlformats.org/officeDocument/2006/relationships/hyperlink" Target="48%20CFR%2052.209-6.pdf" TargetMode="External"/><Relationship Id="rId96" Type="http://schemas.openxmlformats.org/officeDocument/2006/relationships/hyperlink" Target="OMB_Part%206.pdf" TargetMode="External"/><Relationship Id="rId140" Type="http://schemas.openxmlformats.org/officeDocument/2006/relationships/hyperlink" Target="OMB_Part%206.pdf" TargetMode="External"/><Relationship Id="rId145" Type="http://schemas.openxmlformats.org/officeDocument/2006/relationships/hyperlink" Target="https://www.coso.org/Shared%20Documents/Framework-Executive-Summary.pdf" TargetMode="External"/><Relationship Id="rId161" Type="http://schemas.openxmlformats.org/officeDocument/2006/relationships/hyperlink" Target="https://www.coso.org/Shared%20Documents/Framework-Executive-Summary.pdf" TargetMode="External"/><Relationship Id="rId166" Type="http://schemas.openxmlformats.org/officeDocument/2006/relationships/hyperlink" Target="https://www.gao.gov/assets/gao-14-704g.pdf" TargetMode="External"/><Relationship Id="rId182" Type="http://schemas.openxmlformats.org/officeDocument/2006/relationships/hyperlink" Target="https://www.coso.org/Shared%20Documents/Framework-Executive-Summary.pdf" TargetMode="External"/><Relationship Id="rId187" Type="http://schemas.openxmlformats.org/officeDocument/2006/relationships/hyperlink" Target="https://www.coso.org/Shared%20Documents/Framework-Executive-Summary.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portal.hud.gov/hudportal/documents/huddoc?id=DOC_26253.pdf" TargetMode="External"/><Relationship Id="rId28" Type="http://schemas.openxmlformats.org/officeDocument/2006/relationships/header" Target="header3.xml"/><Relationship Id="rId49" Type="http://schemas.openxmlformats.org/officeDocument/2006/relationships/hyperlink" Target="https://www.gao.gov/assets/gao-14-704g.pdf" TargetMode="External"/><Relationship Id="rId114" Type="http://schemas.openxmlformats.org/officeDocument/2006/relationships/hyperlink" Target="https://www.gao.gov/assets/gao-14-704g.pdf" TargetMode="External"/><Relationship Id="rId119" Type="http://schemas.openxmlformats.org/officeDocument/2006/relationships/header" Target="header10.xml"/><Relationship Id="rId44" Type="http://schemas.openxmlformats.org/officeDocument/2006/relationships/hyperlink" Target="Selected_Items_of_Cost_Part_3_ComplianceSupplement.pdf" TargetMode="External"/><Relationship Id="rId60" Type="http://schemas.openxmlformats.org/officeDocument/2006/relationships/hyperlink" Target="https://www.gao.gov/assets/gao-14-704g.pdf" TargetMode="External"/><Relationship Id="rId65" Type="http://schemas.openxmlformats.org/officeDocument/2006/relationships/hyperlink" Target="OMB_Part%206.pdf" TargetMode="External"/><Relationship Id="rId81" Type="http://schemas.openxmlformats.org/officeDocument/2006/relationships/hyperlink" Target="48%20CFR%2052.203-13.pdf" TargetMode="External"/><Relationship Id="rId86" Type="http://schemas.openxmlformats.org/officeDocument/2006/relationships/hyperlink" Target="2%20CFR%20Part%20180.pdf" TargetMode="External"/><Relationship Id="rId130" Type="http://schemas.openxmlformats.org/officeDocument/2006/relationships/hyperlink" Target="https://www.gao.gov/assets/gao-14-704g.pdf" TargetMode="External"/><Relationship Id="rId135" Type="http://schemas.openxmlformats.org/officeDocument/2006/relationships/header" Target="header14.xml"/><Relationship Id="rId151" Type="http://schemas.openxmlformats.org/officeDocument/2006/relationships/header" Target="header18.xml"/><Relationship Id="rId156" Type="http://schemas.openxmlformats.org/officeDocument/2006/relationships/hyperlink" Target="OMB_Part%206.pdf" TargetMode="External"/><Relationship Id="rId177" Type="http://schemas.openxmlformats.org/officeDocument/2006/relationships/hyperlink" Target="OMB_Part%206.pdf" TargetMode="External"/><Relationship Id="rId198" Type="http://schemas.openxmlformats.org/officeDocument/2006/relationships/hyperlink" Target="https://www.gao.gov/assets/gao-14-704g.pdf" TargetMode="External"/><Relationship Id="rId172" Type="http://schemas.openxmlformats.org/officeDocument/2006/relationships/hyperlink" Target="http://portal.hud.gov/hudportal/documents/huddoc?id=anncontributionspta.pdf" TargetMode="External"/><Relationship Id="rId193" Type="http://schemas.openxmlformats.org/officeDocument/2006/relationships/header" Target="header28.xml"/><Relationship Id="rId202" Type="http://schemas.openxmlformats.org/officeDocument/2006/relationships/hyperlink" Target="2%20CFR%20Part%20200.pdf" TargetMode="External"/><Relationship Id="rId207"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Agency%20Adoption%20of%20the%20UG%20and%20Example%20Citations.pdf" TargetMode="External"/><Relationship Id="rId109" Type="http://schemas.openxmlformats.org/officeDocument/2006/relationships/header" Target="header8.xml"/><Relationship Id="rId3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0" Type="http://schemas.openxmlformats.org/officeDocument/2006/relationships/hyperlink" Target="OMB_Part%206.pdf" TargetMode="External"/><Relationship Id="rId55" Type="http://schemas.openxmlformats.org/officeDocument/2006/relationships/hyperlink" Target="https://www.coso.org/Shared%20Documents/Framework-Executive-Summary.pdf" TargetMode="External"/><Relationship Id="rId76" Type="http://schemas.openxmlformats.org/officeDocument/2006/relationships/hyperlink" Target="48%20CFR%20Part%203.pdf" TargetMode="External"/><Relationship Id="rId97" Type="http://schemas.openxmlformats.org/officeDocument/2006/relationships/hyperlink" Target="https://www.coso.org/Shared%20Documents/Framework-Executive-Summary.pdf" TargetMode="External"/><Relationship Id="rId104" Type="http://schemas.openxmlformats.org/officeDocument/2006/relationships/hyperlink" Target="48CFR52.244-5.pdf" TargetMode="External"/><Relationship Id="rId120" Type="http://schemas.openxmlformats.org/officeDocument/2006/relationships/hyperlink" Target="OMB_Part%206.pdf" TargetMode="External"/><Relationship Id="rId125" Type="http://schemas.openxmlformats.org/officeDocument/2006/relationships/hyperlink" Target="https://www.coso.org/Shared%20Documents/Framework-Executive-Summary.pdf" TargetMode="External"/><Relationship Id="rId141" Type="http://schemas.openxmlformats.org/officeDocument/2006/relationships/hyperlink" Target="https://www.coso.org/Shared%20Documents/Framework-Executive-Summary.pdf" TargetMode="External"/><Relationship Id="rId146" Type="http://schemas.openxmlformats.org/officeDocument/2006/relationships/hyperlink" Target="https://www.gao.gov/assets/gao-14-704g.pdf" TargetMode="External"/><Relationship Id="rId167" Type="http://schemas.openxmlformats.org/officeDocument/2006/relationships/header" Target="header22.xml"/><Relationship Id="rId188" Type="http://schemas.openxmlformats.org/officeDocument/2006/relationships/hyperlink" Target="https://www.gao.gov/assets/gao-14-704g.pdf" TargetMode="External"/><Relationship Id="rId7" Type="http://schemas.openxmlformats.org/officeDocument/2006/relationships/settings" Target="settings.xml"/><Relationship Id="rId71" Type="http://schemas.openxmlformats.org/officeDocument/2006/relationships/hyperlink" Target="48%20CFR%2052.244-2.pdf" TargetMode="External"/><Relationship Id="rId92" Type="http://schemas.openxmlformats.org/officeDocument/2006/relationships/hyperlink" Target="2%20CFR%20Part%20180.pdf" TargetMode="External"/><Relationship Id="rId162" Type="http://schemas.openxmlformats.org/officeDocument/2006/relationships/hyperlink" Target="https://www.gao.gov/assets/gao-14-704g.pdf" TargetMode="External"/><Relationship Id="rId183" Type="http://schemas.openxmlformats.org/officeDocument/2006/relationships/hyperlink" Target="https://www.gao.gov/assets/gao-14-704g.pdf" TargetMode="External"/><Relationship Id="rId2" Type="http://schemas.openxmlformats.org/officeDocument/2006/relationships/customXml" Target="../customXml/item2.xml"/><Relationship Id="rId29" Type="http://schemas.openxmlformats.org/officeDocument/2006/relationships/hyperlink" Target="http://www.ohioauditor.gov/references/practiceaids.html" TargetMode="External"/><Relationship Id="rId24" Type="http://schemas.openxmlformats.org/officeDocument/2006/relationships/hyperlink" Target="http://portal.hud.gov/hudportal/HUD?src=/program_offices/public_indian_housing/programs/ph" TargetMode="External"/><Relationship Id="rId40" Type="http://schemas.openxmlformats.org/officeDocument/2006/relationships/hyperlink" Target="2%20CFR%20Part%20200.pdf" TargetMode="External"/><Relationship Id="rId45" Type="http://schemas.openxmlformats.org/officeDocument/2006/relationships/hyperlink" Target="http://portal.hud.gov/hudportal/HUD?src=/program_offices/public_indian_housing/publications/notices" TargetMode="External"/><Relationship Id="rId66" Type="http://schemas.openxmlformats.org/officeDocument/2006/relationships/hyperlink" Target="https://www.coso.org/Shared%20Documents/Framework-Executive-Summary.pdf" TargetMode="External"/><Relationship Id="rId87" Type="http://schemas.openxmlformats.org/officeDocument/2006/relationships/hyperlink" Target="2%20CFR%20Part%20180.pdf" TargetMode="External"/><Relationship Id="rId110" Type="http://schemas.openxmlformats.org/officeDocument/2006/relationships/hyperlink" Target="https://www.hud.gov/program_offices/davis_bacon_and_labor_standards/olr_foa" TargetMode="External"/><Relationship Id="rId115" Type="http://schemas.openxmlformats.org/officeDocument/2006/relationships/header" Target="header9.xml"/><Relationship Id="rId131" Type="http://schemas.openxmlformats.org/officeDocument/2006/relationships/header" Target="header13.xml"/><Relationship Id="rId136" Type="http://schemas.openxmlformats.org/officeDocument/2006/relationships/hyperlink" Target="OMB_Part%206.pdf" TargetMode="External"/><Relationship Id="rId157" Type="http://schemas.openxmlformats.org/officeDocument/2006/relationships/hyperlink" Target="https://www.coso.org/Shared%20Documents/Framework-Executive-Summary.pdf" TargetMode="External"/><Relationship Id="rId178" Type="http://schemas.openxmlformats.org/officeDocument/2006/relationships/hyperlink" Target="https://www.coso.org/Shared%20Documents/Framework-Executive-Summary.pdf" TargetMode="External"/><Relationship Id="rId61" Type="http://schemas.openxmlformats.org/officeDocument/2006/relationships/hyperlink" Target="45%20CFR%20Part%2095.pdf" TargetMode="External"/><Relationship Id="rId82" Type="http://schemas.openxmlformats.org/officeDocument/2006/relationships/hyperlink" Target="48%20CFR%2052.203-16.pdf" TargetMode="External"/><Relationship Id="rId152" Type="http://schemas.openxmlformats.org/officeDocument/2006/relationships/hyperlink" Target="OMB_Part%206.pdf" TargetMode="External"/><Relationship Id="rId173" Type="http://schemas.openxmlformats.org/officeDocument/2006/relationships/hyperlink" Target="OMB_Part%206.pdf" TargetMode="External"/><Relationship Id="rId194" Type="http://schemas.openxmlformats.org/officeDocument/2006/relationships/hyperlink" Target="https://www.hud.gov/sites/dfiles/PIH/documents/2021%20Formula%20Income%20Guidance.pdf" TargetMode="External"/><Relationship Id="rId199" Type="http://schemas.openxmlformats.org/officeDocument/2006/relationships/header" Target="header29.xml"/><Relationship Id="rId203" Type="http://schemas.openxmlformats.org/officeDocument/2006/relationships/hyperlink" Target="OMB_Appendix%20II.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eader" Target="header4.xml"/><Relationship Id="rId35" Type="http://schemas.openxmlformats.org/officeDocument/2006/relationships/hyperlink" Target="OMB_Part%206.pdf" TargetMode="External"/><Relationship Id="rId56" Type="http://schemas.openxmlformats.org/officeDocument/2006/relationships/hyperlink" Target="https://www.gao.gov/assets/gao-14-704g.pdf" TargetMode="External"/><Relationship Id="rId77" Type="http://schemas.openxmlformats.org/officeDocument/2006/relationships/hyperlink" Target="48%20CFR%20Part%2015.pdf" TargetMode="External"/><Relationship Id="rId100" Type="http://schemas.openxmlformats.org/officeDocument/2006/relationships/hyperlink" Target="48%20CFR%2052.203-16.pdf" TargetMode="External"/><Relationship Id="rId105" Type="http://schemas.openxmlformats.org/officeDocument/2006/relationships/hyperlink" Target="48%20CFR%2015.404-3.pdf" TargetMode="External"/><Relationship Id="rId126" Type="http://schemas.openxmlformats.org/officeDocument/2006/relationships/hyperlink" Target="https://www.gao.gov/assets/gao-14-704g.pdf" TargetMode="External"/><Relationship Id="rId147" Type="http://schemas.openxmlformats.org/officeDocument/2006/relationships/header" Target="header17.xml"/><Relationship Id="rId168" Type="http://schemas.openxmlformats.org/officeDocument/2006/relationships/hyperlink" Target="OMB_Part%206.pdf" TargetMode="External"/><Relationship Id="rId8" Type="http://schemas.openxmlformats.org/officeDocument/2006/relationships/webSettings" Target="webSettings.xml"/><Relationship Id="rId51" Type="http://schemas.openxmlformats.org/officeDocument/2006/relationships/hyperlink" Target="https://www.coso.org/Shared%20Documents/Framework-Executive-Summary.pdf" TargetMode="External"/><Relationship Id="rId72" Type="http://schemas.openxmlformats.org/officeDocument/2006/relationships/hyperlink" Target="48CFR52.244-5.pdf" TargetMode="External"/><Relationship Id="rId93" Type="http://schemas.openxmlformats.org/officeDocument/2006/relationships/hyperlink" Target="OMB_Appendix%20II.pdf" TargetMode="External"/><Relationship Id="rId98" Type="http://schemas.openxmlformats.org/officeDocument/2006/relationships/hyperlink" Target="https://www.gao.gov/assets/gao-14-704g.pdf" TargetMode="External"/><Relationship Id="rId121" Type="http://schemas.openxmlformats.org/officeDocument/2006/relationships/hyperlink" Target="https://www.coso.org/Shared%20Documents/Framework-Executive-Summary.pdf" TargetMode="External"/><Relationship Id="rId142" Type="http://schemas.openxmlformats.org/officeDocument/2006/relationships/hyperlink" Target="https://www.gao.gov/assets/gao-14-704g.pdf" TargetMode="External"/><Relationship Id="rId163" Type="http://schemas.openxmlformats.org/officeDocument/2006/relationships/header" Target="header21.xml"/><Relationship Id="rId184" Type="http://schemas.openxmlformats.org/officeDocument/2006/relationships/header" Target="header26.xml"/><Relationship Id="rId189" Type="http://schemas.openxmlformats.org/officeDocument/2006/relationships/header" Target="header27.xml"/><Relationship Id="rId3" Type="http://schemas.openxmlformats.org/officeDocument/2006/relationships/customXml" Target="../customXml/item3.xml"/><Relationship Id="rId25" Type="http://schemas.openxmlformats.org/officeDocument/2006/relationships/hyperlink" Target="http://portal.hud.gov/hudportal/documents/huddoc?id=DOC_9191.pdf" TargetMode="External"/><Relationship Id="rId46" Type="http://schemas.openxmlformats.org/officeDocument/2006/relationships/hyperlink" Target="http://portal.hud.gov/hudportal/HUD?src=/program_offices/public_indian_housing/programs/ph/am/accounting" TargetMode="External"/><Relationship Id="rId67" Type="http://schemas.openxmlformats.org/officeDocument/2006/relationships/hyperlink" Target="https://www.gao.gov/assets/gao-14-704g.pdf" TargetMode="External"/><Relationship Id="rId116" Type="http://schemas.openxmlformats.org/officeDocument/2006/relationships/hyperlink" Target="OMB_Part%206.pdf" TargetMode="External"/><Relationship Id="rId137" Type="http://schemas.openxmlformats.org/officeDocument/2006/relationships/hyperlink" Target="https://www.coso.org/Shared%20Documents/Framework-Executive-Summary.pdf" TargetMode="External"/><Relationship Id="rId158" Type="http://schemas.openxmlformats.org/officeDocument/2006/relationships/hyperlink" Target="https://www.gao.gov/assets/gao-14-704g.pdf" TargetMode="External"/><Relationship Id="rId20" Type="http://schemas.openxmlformats.org/officeDocument/2006/relationships/hyperlink" Target="http://portal.hud.gov/hudportal/HUD?src=/program_offices/public_indian_housing/programs/ph" TargetMode="External"/><Relationship Id="rId41" Type="http://schemas.openxmlformats.org/officeDocument/2006/relationships/hyperlink" Target="Appendix%20IX%20to%20Part%2075_%20Title%2045.pdf" TargetMode="External"/><Relationship Id="rId62" Type="http://schemas.openxmlformats.org/officeDocument/2006/relationships/hyperlink" Target="45%20CFR%20Part%2095.pdf" TargetMode="External"/><Relationship Id="rId83" Type="http://schemas.openxmlformats.org/officeDocument/2006/relationships/hyperlink" Target="48%20CFR%2052.215-12.pdf" TargetMode="External"/><Relationship Id="rId88" Type="http://schemas.openxmlformats.org/officeDocument/2006/relationships/hyperlink" Target="2%20CFR%20Part%20180.pdf" TargetMode="External"/><Relationship Id="rId111" Type="http://schemas.openxmlformats.org/officeDocument/2006/relationships/hyperlink" Target="https://www.dol.gov/agencies/whd/government-contracts/construction" TargetMode="External"/><Relationship Id="rId132" Type="http://schemas.openxmlformats.org/officeDocument/2006/relationships/hyperlink" Target="OMB_Part%206.pdf" TargetMode="External"/><Relationship Id="rId153" Type="http://schemas.openxmlformats.org/officeDocument/2006/relationships/hyperlink" Target="https://www.coso.org/Shared%20Documents/Framework-Executive-Summary.pdf" TargetMode="External"/><Relationship Id="rId174" Type="http://schemas.openxmlformats.org/officeDocument/2006/relationships/hyperlink" Target="https://www.coso.org/Shared%20Documents/Framework-Executive-Summary.pdf" TargetMode="External"/><Relationship Id="rId179" Type="http://schemas.openxmlformats.org/officeDocument/2006/relationships/hyperlink" Target="https://www.gao.gov/assets/gao-14-704g.pdf" TargetMode="External"/><Relationship Id="rId195" Type="http://schemas.openxmlformats.org/officeDocument/2006/relationships/hyperlink" Target="https://www.hud.gov/sites/dfiles/PIH/documents/CY21-OPFND-GRNT-PRCSNG-NOTICE.pdf" TargetMode="External"/><Relationship Id="rId190" Type="http://schemas.openxmlformats.org/officeDocument/2006/relationships/hyperlink" Target="OMB_Part%206.pdf" TargetMode="External"/><Relationship Id="rId204" Type="http://schemas.openxmlformats.org/officeDocument/2006/relationships/hyperlink" Target="https://www.cfo.gov/wp-content/uploads/2014/12/Agency-Exceptions.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www.coso.org/Shared%20Documents/Framework-Executive-Summary.pdf" TargetMode="External"/><Relationship Id="rId57" Type="http://schemas.openxmlformats.org/officeDocument/2006/relationships/hyperlink" Target="45%20CFR%20Part%2095.pdf" TargetMode="External"/><Relationship Id="rId106" Type="http://schemas.openxmlformats.org/officeDocument/2006/relationships/hyperlink" Target="48%20CFR%2052.244-2.pdf" TargetMode="External"/><Relationship Id="rId127" Type="http://schemas.openxmlformats.org/officeDocument/2006/relationships/header" Target="header12.xml"/><Relationship Id="rId10" Type="http://schemas.openxmlformats.org/officeDocument/2006/relationships/endnotes" Target="endnotes.xml"/><Relationship Id="rId31" Type="http://schemas.openxmlformats.org/officeDocument/2006/relationships/hyperlink" Target="Agency%20Adoption%20of%20the%20UG%20and%20Example%20Citations.pdf" TargetMode="External"/><Relationship Id="rId52" Type="http://schemas.openxmlformats.org/officeDocument/2006/relationships/hyperlink" Target="https://www.gao.gov/assets/gao-14-704g.pdf" TargetMode="External"/><Relationship Id="rId73" Type="http://schemas.openxmlformats.org/officeDocument/2006/relationships/hyperlink" Target="48%20CFR%2052.203-13.pdf" TargetMode="External"/><Relationship Id="rId78" Type="http://schemas.openxmlformats.org/officeDocument/2006/relationships/hyperlink" Target="48%20CFR%20Part%2044.pdf" TargetMode="External"/><Relationship Id="rId94" Type="http://schemas.openxmlformats.org/officeDocument/2006/relationships/hyperlink" Target="48%20CFR%209.405-2.pdf" TargetMode="External"/><Relationship Id="rId99" Type="http://schemas.openxmlformats.org/officeDocument/2006/relationships/hyperlink" Target="48%20CFR%2052.203-13.pdf" TargetMode="External"/><Relationship Id="rId101" Type="http://schemas.openxmlformats.org/officeDocument/2006/relationships/hyperlink" Target="48%20CFR%20Part%2044.pdf" TargetMode="External"/><Relationship Id="rId122" Type="http://schemas.openxmlformats.org/officeDocument/2006/relationships/hyperlink" Target="https://www.gao.gov/assets/gao-14-704g.pdf" TargetMode="External"/><Relationship Id="rId143" Type="http://schemas.openxmlformats.org/officeDocument/2006/relationships/header" Target="header16.xml"/><Relationship Id="rId148" Type="http://schemas.openxmlformats.org/officeDocument/2006/relationships/hyperlink" Target="OMB_Part%206.pdf" TargetMode="External"/><Relationship Id="rId164" Type="http://schemas.openxmlformats.org/officeDocument/2006/relationships/hyperlink" Target="OMB_Part%206.pdf" TargetMode="External"/><Relationship Id="rId169" Type="http://schemas.openxmlformats.org/officeDocument/2006/relationships/hyperlink" Target="https://www.coso.org/Shared%20Documents/Framework-Executive-Summary.pdf" TargetMode="External"/><Relationship Id="rId185"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5.xml"/><Relationship Id="rId26" Type="http://schemas.openxmlformats.org/officeDocument/2006/relationships/hyperlink" Target="http://portal.hud.gov/hudportal/HUD?src=/program_offices/administration/hudclips" TargetMode="External"/><Relationship Id="rId47" Type="http://schemas.openxmlformats.org/officeDocument/2006/relationships/hyperlink" Target="OMB_Part%206.pdf" TargetMode="External"/><Relationship Id="rId68" Type="http://schemas.openxmlformats.org/officeDocument/2006/relationships/header" Target="header7.xml"/><Relationship Id="rId89" Type="http://schemas.openxmlformats.org/officeDocument/2006/relationships/hyperlink" Target="https://www.sam.gov/" TargetMode="External"/><Relationship Id="rId112" Type="http://schemas.openxmlformats.org/officeDocument/2006/relationships/hyperlink" Target="OMB_Part%206.pdf" TargetMode="External"/><Relationship Id="rId133" Type="http://schemas.openxmlformats.org/officeDocument/2006/relationships/hyperlink" Target="https://www.coso.org/Shared%20Documents/Framework-Executive-Summary.pdf" TargetMode="External"/><Relationship Id="rId154" Type="http://schemas.openxmlformats.org/officeDocument/2006/relationships/hyperlink" Target="https://www.gao.gov/assets/gao-14-704g.pdf" TargetMode="External"/><Relationship Id="rId175" Type="http://schemas.openxmlformats.org/officeDocument/2006/relationships/hyperlink" Target="https://www.gao.gov/assets/gao-14-704g.pdf" TargetMode="External"/><Relationship Id="rId196" Type="http://schemas.openxmlformats.org/officeDocument/2006/relationships/hyperlink" Target="OMB_Part%206.pdf" TargetMode="External"/><Relationship Id="rId200" Type="http://schemas.openxmlformats.org/officeDocument/2006/relationships/hyperlink" Target="https://checkpoint.riag.com/app/view/docPermaLink?DocID=iAICPAIGS:767.2440&amp;docTid=T0AICPAIGS:767.2440-1&amp;feature=ttoc&amp;lastCpReqId=97899&amp;tlltype=AICPAIGS:767.26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131</Pages>
  <Words>43227</Words>
  <Characters>268311</Characters>
  <Application>Microsoft Office Word</Application>
  <DocSecurity>0</DocSecurity>
  <Lines>2235</Lines>
  <Paragraphs>621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310917</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4</cp:revision>
  <cp:lastPrinted>2015-07-01T17:39:00Z</cp:lastPrinted>
  <dcterms:created xsi:type="dcterms:W3CDTF">2022-12-02T14:05:00Z</dcterms:created>
  <dcterms:modified xsi:type="dcterms:W3CDTF">2022-12-02T14:48:00Z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