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10D983AF" w14:textId="77777777" w:rsidR="00FB71A3" w:rsidRPr="00FB71A3" w:rsidRDefault="00FB71A3" w:rsidP="003449A7">
      <w:pPr>
        <w:jc w:val="right"/>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F0C3A" w:rsidRPr="00F00D94" w14:paraId="47CE3483" w14:textId="77777777" w:rsidTr="00F13178">
        <w:tc>
          <w:tcPr>
            <w:tcW w:w="1560" w:type="pct"/>
            <w:shd w:val="clear" w:color="auto" w:fill="DBE5F1"/>
          </w:tcPr>
          <w:p w14:paraId="595172CE" w14:textId="655286C6" w:rsidR="007F0C3A" w:rsidRPr="00A0464C" w:rsidRDefault="007F0C3A" w:rsidP="007F0C3A">
            <w:pPr>
              <w:jc w:val="both"/>
              <w:rPr>
                <w:rFonts w:ascii="Arial" w:hAnsi="Arial" w:cs="Arial"/>
                <w:b/>
                <w:sz w:val="24"/>
                <w:szCs w:val="24"/>
              </w:rPr>
            </w:pPr>
            <w:permStart w:id="627015432" w:edGrp="everyone" w:colFirst="1" w:colLast="1"/>
            <w:r w:rsidRPr="00A0464C">
              <w:rPr>
                <w:rFonts w:ascii="Arial" w:hAnsi="Arial" w:cs="Arial"/>
                <w:b/>
                <w:sz w:val="24"/>
                <w:szCs w:val="24"/>
              </w:rPr>
              <w:t>Name of Client:</w:t>
            </w:r>
          </w:p>
        </w:tc>
        <w:tc>
          <w:tcPr>
            <w:tcW w:w="3440" w:type="pct"/>
          </w:tcPr>
          <w:p w14:paraId="24AE2500" w14:textId="2A7170BF" w:rsidR="007F0C3A" w:rsidRPr="00A0464C" w:rsidRDefault="007F0C3A" w:rsidP="007F0C3A">
            <w:pPr>
              <w:jc w:val="both"/>
              <w:rPr>
                <w:rFonts w:ascii="Arial" w:hAnsi="Arial" w:cs="Arial"/>
                <w:sz w:val="24"/>
                <w:szCs w:val="24"/>
              </w:rPr>
            </w:pPr>
          </w:p>
        </w:tc>
      </w:tr>
      <w:permEnd w:id="627015432"/>
      <w:tr w:rsidR="007814B6" w:rsidRPr="00F00D94" w14:paraId="540C4D60" w14:textId="77777777" w:rsidTr="00F13178">
        <w:tc>
          <w:tcPr>
            <w:tcW w:w="1560" w:type="pct"/>
            <w:shd w:val="clear" w:color="auto" w:fill="DBE5F1"/>
          </w:tcPr>
          <w:p w14:paraId="4CC15251" w14:textId="16E30481" w:rsidR="007814B6" w:rsidRPr="00A0464C" w:rsidRDefault="00FB71A3" w:rsidP="006672EA">
            <w:pPr>
              <w:jc w:val="both"/>
              <w:rPr>
                <w:rFonts w:ascii="Arial" w:hAnsi="Arial" w:cs="Arial"/>
                <w:b/>
                <w:sz w:val="24"/>
                <w:szCs w:val="24"/>
              </w:rPr>
            </w:pPr>
            <w:r w:rsidRPr="00A0464C">
              <w:rPr>
                <w:rFonts w:ascii="Arial" w:hAnsi="Arial" w:cs="Arial"/>
                <w:b/>
                <w:sz w:val="24"/>
                <w:szCs w:val="24"/>
              </w:rPr>
              <w:t>Year Ended:</w:t>
            </w:r>
          </w:p>
        </w:tc>
        <w:tc>
          <w:tcPr>
            <w:tcW w:w="3440" w:type="pct"/>
          </w:tcPr>
          <w:p w14:paraId="2F7FC744" w14:textId="2312AAE9" w:rsidR="007814B6" w:rsidRPr="00A0464C" w:rsidRDefault="00B443E8" w:rsidP="00D016A4">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4</w:t>
            </w:r>
          </w:p>
        </w:tc>
      </w:tr>
    </w:tbl>
    <w:p w14:paraId="77013543" w14:textId="77777777" w:rsidR="007814B6" w:rsidRPr="00F00D94" w:rsidRDefault="007814B6" w:rsidP="006672E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814B6" w:rsidRPr="00F00D94" w14:paraId="61355EF5" w14:textId="77777777" w:rsidTr="00F13178">
        <w:tc>
          <w:tcPr>
            <w:tcW w:w="1560" w:type="pct"/>
            <w:shd w:val="clear" w:color="auto" w:fill="DBE5F1"/>
          </w:tcPr>
          <w:p w14:paraId="04653FEF" w14:textId="15B5091E" w:rsidR="007814B6" w:rsidRPr="00A0464C" w:rsidRDefault="00FB71A3" w:rsidP="00F13178">
            <w:pPr>
              <w:rPr>
                <w:rFonts w:ascii="Arial" w:hAnsi="Arial" w:cs="Arial"/>
                <w:b/>
                <w:sz w:val="24"/>
                <w:szCs w:val="24"/>
              </w:rPr>
            </w:pPr>
            <w:r w:rsidRPr="00A0464C">
              <w:rPr>
                <w:rFonts w:ascii="Arial" w:hAnsi="Arial" w:cs="Arial"/>
                <w:b/>
                <w:sz w:val="24"/>
                <w:szCs w:val="24"/>
              </w:rPr>
              <w:t>Federal Award Name:</w:t>
            </w:r>
          </w:p>
        </w:tc>
        <w:tc>
          <w:tcPr>
            <w:tcW w:w="3440" w:type="pct"/>
          </w:tcPr>
          <w:p w14:paraId="3B525937" w14:textId="6488BAB5" w:rsidR="007814B6" w:rsidRPr="00A0464C" w:rsidRDefault="000F03FA" w:rsidP="006672EA">
            <w:pPr>
              <w:jc w:val="both"/>
              <w:rPr>
                <w:rFonts w:ascii="Arial" w:hAnsi="Arial" w:cs="Arial"/>
                <w:sz w:val="24"/>
                <w:szCs w:val="24"/>
              </w:rPr>
            </w:pPr>
            <w:r>
              <w:rPr>
                <w:rFonts w:ascii="Arial" w:hAnsi="Arial" w:cs="Arial"/>
                <w:sz w:val="24"/>
                <w:szCs w:val="24"/>
              </w:rPr>
              <w:t>Public Housing</w:t>
            </w:r>
            <w:r w:rsidR="0023374A">
              <w:rPr>
                <w:rFonts w:ascii="Arial" w:hAnsi="Arial" w:cs="Arial"/>
                <w:sz w:val="24"/>
                <w:szCs w:val="24"/>
              </w:rPr>
              <w:t xml:space="preserve"> Operating Fund</w:t>
            </w:r>
          </w:p>
        </w:tc>
      </w:tr>
      <w:tr w:rsidR="007814B6" w:rsidRPr="00F00D94" w14:paraId="202C7631" w14:textId="77777777" w:rsidTr="00F13178">
        <w:tc>
          <w:tcPr>
            <w:tcW w:w="1560" w:type="pct"/>
            <w:shd w:val="clear" w:color="auto" w:fill="DBE5F1"/>
          </w:tcPr>
          <w:p w14:paraId="5788BDE3" w14:textId="5FCC2150" w:rsidR="007814B6" w:rsidRPr="00A0464C" w:rsidRDefault="00105E07" w:rsidP="006672EA">
            <w:pPr>
              <w:jc w:val="both"/>
              <w:rPr>
                <w:rFonts w:ascii="Arial" w:hAnsi="Arial" w:cs="Arial"/>
                <w:b/>
                <w:sz w:val="24"/>
                <w:szCs w:val="24"/>
              </w:rPr>
            </w:pPr>
            <w:r w:rsidRPr="00A0464C">
              <w:rPr>
                <w:rFonts w:ascii="Arial" w:hAnsi="Arial" w:cs="Arial"/>
                <w:b/>
                <w:sz w:val="24"/>
                <w:szCs w:val="24"/>
              </w:rPr>
              <w:t>AL</w:t>
            </w:r>
            <w:r w:rsidR="007814B6" w:rsidRPr="00A0464C">
              <w:rPr>
                <w:rFonts w:ascii="Arial" w:hAnsi="Arial" w:cs="Arial"/>
                <w:b/>
                <w:sz w:val="24"/>
                <w:szCs w:val="24"/>
              </w:rPr>
              <w:t>#:</w:t>
            </w:r>
          </w:p>
        </w:tc>
        <w:tc>
          <w:tcPr>
            <w:tcW w:w="3440" w:type="pct"/>
          </w:tcPr>
          <w:p w14:paraId="33E981FC" w14:textId="05D097E1" w:rsidR="007814B6" w:rsidRPr="00A0464C" w:rsidRDefault="000F03FA" w:rsidP="006672EA">
            <w:pPr>
              <w:jc w:val="both"/>
              <w:rPr>
                <w:rFonts w:ascii="Arial" w:hAnsi="Arial" w:cs="Arial"/>
                <w:sz w:val="24"/>
                <w:szCs w:val="24"/>
              </w:rPr>
            </w:pPr>
            <w:r>
              <w:rPr>
                <w:rFonts w:ascii="Arial" w:hAnsi="Arial" w:cs="Arial"/>
                <w:sz w:val="24"/>
                <w:szCs w:val="24"/>
              </w:rPr>
              <w:t>14.850</w:t>
            </w:r>
          </w:p>
        </w:tc>
      </w:tr>
    </w:tbl>
    <w:p w14:paraId="64BF00E1" w14:textId="77777777" w:rsidR="007814B6" w:rsidRPr="00F00D94" w:rsidRDefault="007814B6" w:rsidP="006672EA">
      <w:pPr>
        <w:jc w:val="both"/>
        <w:rPr>
          <w:rFonts w:ascii="Arial" w:hAnsi="Arial" w:cs="Arial"/>
          <w:b/>
        </w:rPr>
      </w:pPr>
    </w:p>
    <w:p w14:paraId="1271CC0B" w14:textId="77777777" w:rsidR="007814B6" w:rsidRPr="00F00D94"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174438272"/>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10170334"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0B6A89">
        <w:rPr>
          <w:rFonts w:ascii="Arial" w:hAnsi="Arial" w:cs="Arial"/>
          <w:bCs/>
        </w:rPr>
        <w:t>FACCR</w:t>
      </w:r>
      <w:r w:rsidR="000B6A89"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5DE28DDF"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576995C0"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Spiceworks 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08A2DC9E" w:rsidR="004717CE" w:rsidRPr="00F00D94" w:rsidRDefault="002014B7" w:rsidP="004A14BF">
      <w:pPr>
        <w:pStyle w:val="BodyText"/>
        <w:widowControl w:val="0"/>
        <w:numPr>
          <w:ilvl w:val="0"/>
          <w:numId w:val="29"/>
        </w:numPr>
        <w:autoSpaceDE w:val="0"/>
        <w:autoSpaceDN w:val="0"/>
        <w:spacing w:after="0"/>
        <w:rPr>
          <w:rFonts w:ascii="Arial" w:hAnsi="Arial" w:cs="Arial"/>
          <w:szCs w:val="20"/>
        </w:rPr>
      </w:pPr>
      <w:hyperlink r:id="rId13" w:history="1">
        <w:r w:rsidR="004717CE" w:rsidRPr="00F00D94">
          <w:rPr>
            <w:rStyle w:val="Hyperlink"/>
            <w:rFonts w:cs="Arial"/>
            <w:szCs w:val="20"/>
          </w:rPr>
          <w:t>Part 6</w:t>
        </w:r>
      </w:hyperlink>
      <w:r w:rsidR="004717CE" w:rsidRPr="00F00D94">
        <w:rPr>
          <w:rFonts w:ascii="Arial" w:hAnsi="Arial" w:cs="Arial"/>
          <w:szCs w:val="20"/>
        </w:rPr>
        <w:t xml:space="preserve"> (Internal Control) of the OMB Compliance Supplement</w:t>
      </w:r>
    </w:p>
    <w:p w14:paraId="03E4B1D3" w14:textId="6AF64228" w:rsidR="004717CE" w:rsidRPr="00F00D94" w:rsidRDefault="002014B7" w:rsidP="004A14BF">
      <w:pPr>
        <w:pStyle w:val="BodyText"/>
        <w:widowControl w:val="0"/>
        <w:numPr>
          <w:ilvl w:val="0"/>
          <w:numId w:val="29"/>
        </w:numPr>
        <w:autoSpaceDE w:val="0"/>
        <w:autoSpaceDN w:val="0"/>
        <w:spacing w:after="0"/>
        <w:rPr>
          <w:rFonts w:ascii="Arial" w:hAnsi="Arial" w:cs="Arial"/>
          <w:szCs w:val="20"/>
        </w:rPr>
      </w:pPr>
      <w:hyperlink r:id="rId14" w:history="1">
        <w:r w:rsidR="004717CE" w:rsidRPr="00F00D94">
          <w:rPr>
            <w:rStyle w:val="Hyperlink"/>
            <w:rFonts w:cs="Arial"/>
            <w:szCs w:val="20"/>
          </w:rPr>
          <w:t>2013 COSO</w:t>
        </w:r>
      </w:hyperlink>
    </w:p>
    <w:p w14:paraId="7786A02D" w14:textId="0454F18B" w:rsidR="004717CE" w:rsidRPr="004717CE" w:rsidRDefault="002014B7" w:rsidP="004A14BF">
      <w:pPr>
        <w:pStyle w:val="BodyText"/>
        <w:widowControl w:val="0"/>
        <w:numPr>
          <w:ilvl w:val="0"/>
          <w:numId w:val="29"/>
        </w:numPr>
        <w:autoSpaceDE w:val="0"/>
        <w:autoSpaceDN w:val="0"/>
        <w:spacing w:after="0"/>
        <w:rPr>
          <w:rStyle w:val="Hyperlink"/>
          <w:rFonts w:cs="Arial"/>
          <w:color w:val="auto"/>
          <w:szCs w:val="20"/>
          <w:u w:val="none"/>
        </w:rPr>
      </w:pPr>
      <w:hyperlink r:id="rId15" w:history="1">
        <w:r w:rsidR="004717CE" w:rsidRPr="00F00D94">
          <w:rPr>
            <w:rStyle w:val="Hyperlink"/>
            <w:rFonts w:cs="Arial"/>
            <w:szCs w:val="20"/>
          </w:rPr>
          <w:t>GAO’s 2014 Green Book</w:t>
        </w:r>
      </w:hyperlink>
    </w:p>
    <w:p w14:paraId="47FC5089" w14:textId="49C32275" w:rsidR="00DF7D32" w:rsidRPr="00F00D94" w:rsidRDefault="002014B7" w:rsidP="004A14BF">
      <w:pPr>
        <w:pStyle w:val="BodyText"/>
        <w:widowControl w:val="0"/>
        <w:numPr>
          <w:ilvl w:val="0"/>
          <w:numId w:val="29"/>
        </w:numPr>
        <w:autoSpaceDE w:val="0"/>
        <w:autoSpaceDN w:val="0"/>
        <w:spacing w:after="0"/>
        <w:rPr>
          <w:rStyle w:val="Hyperlink"/>
          <w:rFonts w:cs="Arial"/>
          <w:color w:val="auto"/>
          <w:szCs w:val="20"/>
          <w:u w:val="none"/>
        </w:rPr>
      </w:pPr>
      <w:hyperlink r:id="rId16" w:history="1">
        <w:r w:rsidR="004717CE" w:rsidRPr="00DF7D32">
          <w:rPr>
            <w:rStyle w:val="Hyperlink"/>
            <w:rFonts w:cs="Arial"/>
            <w:szCs w:val="20"/>
          </w:rPr>
          <w:t>2 CFR Part 200</w:t>
        </w:r>
      </w:hyperlink>
      <w:r w:rsidR="004717CE" w:rsidRPr="00DF7D32">
        <w:rPr>
          <w:rStyle w:val="Hyperlink"/>
          <w:rFonts w:cs="Arial"/>
          <w:szCs w:val="20"/>
          <w:u w:val="none"/>
        </w:rPr>
        <w:t xml:space="preserve"> </w:t>
      </w:r>
      <w:r w:rsidR="004717CE"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004717CE"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bookmarkEnd w:id="0"/>
    <w:p w14:paraId="608E9918" w14:textId="0B94BC7C" w:rsidR="00F20E18" w:rsidRPr="00F00D94" w:rsidRDefault="00F20E18" w:rsidP="00DF7D32">
      <w:pPr>
        <w:pStyle w:val="BodyText"/>
      </w:pPr>
    </w:p>
    <w:p w14:paraId="59941B56" w14:textId="01526150" w:rsidR="00805DDB" w:rsidRPr="00F00D94" w:rsidRDefault="00805DDB" w:rsidP="004A14BF">
      <w:pPr>
        <w:pStyle w:val="ListParagraph"/>
        <w:numPr>
          <w:ilvl w:val="1"/>
          <w:numId w:val="24"/>
        </w:numPr>
        <w:suppressAutoHyphens w:val="0"/>
        <w:autoSpaceDE/>
        <w:autoSpaceDN/>
        <w:adjustRightInd/>
        <w:spacing w:after="240"/>
        <w:jc w:val="both"/>
        <w:rPr>
          <w:rFonts w:ascii="Arial" w:hAnsi="Arial" w:cs="Arial"/>
          <w:b/>
          <w:color w:val="000000" w:themeColor="text1"/>
        </w:rPr>
        <w:sectPr w:rsidR="00805DDB" w:rsidRPr="00F00D94">
          <w:footerReference w:type="default" r:id="rId17"/>
          <w:pgSz w:w="12240" w:h="15840" w:code="1"/>
          <w:pgMar w:top="1440" w:right="1440" w:bottom="1440" w:left="1440" w:header="720" w:footer="720" w:gutter="0"/>
          <w:pgNumType w:start="1"/>
          <w:cols w:space="720"/>
          <w:noEndnote/>
        </w:sectPr>
      </w:pPr>
    </w:p>
    <w:p w14:paraId="21E9A87B" w14:textId="6184D31F" w:rsidR="00AB0654" w:rsidRPr="00A0464C" w:rsidRDefault="00AB0654" w:rsidP="006672EA">
      <w:pPr>
        <w:pStyle w:val="Heading1"/>
        <w:jc w:val="both"/>
        <w:rPr>
          <w:rFonts w:cs="Arial"/>
          <w:sz w:val="24"/>
        </w:rPr>
      </w:pPr>
      <w:bookmarkStart w:id="2" w:name="_AGENCY_ADOPTION_OF"/>
      <w:bookmarkStart w:id="3" w:name="_Toc174438273"/>
      <w:bookmarkEnd w:id="2"/>
      <w:r w:rsidRPr="00A0464C">
        <w:rPr>
          <w:rFonts w:cs="Arial"/>
          <w:sz w:val="24"/>
        </w:rPr>
        <w:lastRenderedPageBreak/>
        <w:t>A</w:t>
      </w:r>
      <w:r w:rsidR="00A0464C">
        <w:rPr>
          <w:rFonts w:cs="Arial"/>
          <w:sz w:val="24"/>
        </w:rPr>
        <w:t>gency Adoption of the UG and Example Citations</w:t>
      </w:r>
      <w:bookmarkEnd w:id="3"/>
    </w:p>
    <w:p w14:paraId="35D2AAD9" w14:textId="4C8246C2" w:rsidR="00EF77DC" w:rsidRDefault="002014B7" w:rsidP="006672EA">
      <w:pPr>
        <w:spacing w:after="240"/>
        <w:jc w:val="both"/>
        <w:rPr>
          <w:rFonts w:ascii="Arial" w:hAnsi="Arial" w:cs="Arial"/>
        </w:rPr>
      </w:pPr>
      <w:hyperlink r:id="rId18" w:history="1">
        <w:r w:rsidR="009E6B04" w:rsidRPr="00E45481">
          <w:rPr>
            <w:rStyle w:val="Hyperlink"/>
            <w:rFonts w:cs="Arial"/>
            <w:i/>
            <w:iCs/>
          </w:rPr>
          <w:t>Appendix II</w:t>
        </w:r>
      </w:hyperlink>
      <w:r w:rsidR="009E6B04">
        <w:rPr>
          <w:rFonts w:ascii="Arial" w:hAnsi="Arial" w:cs="Arial"/>
        </w:rPr>
        <w:t xml:space="preserve"> </w:t>
      </w:r>
      <w:r w:rsidR="009E6B04" w:rsidRPr="00E45481">
        <w:rPr>
          <w:rFonts w:ascii="Arial" w:hAnsi="Arial" w:cs="Arial"/>
          <w:i/>
          <w:iCs/>
          <w:color w:val="002060"/>
        </w:rPr>
        <w:t xml:space="preserve">to the OMB Compliance Supplement provides the </w:t>
      </w:r>
      <w:r w:rsidR="000D4B4F">
        <w:rPr>
          <w:rFonts w:ascii="Arial" w:hAnsi="Arial" w:cs="Arial"/>
          <w:i/>
          <w:iCs/>
          <w:color w:val="002060"/>
        </w:rPr>
        <w:t>codified section reference</w:t>
      </w:r>
      <w:r w:rsidR="009E6B04" w:rsidRPr="00E45481">
        <w:rPr>
          <w:rFonts w:ascii="Arial" w:hAnsi="Arial" w:cs="Arial"/>
          <w:i/>
          <w:iCs/>
          <w:color w:val="002060"/>
        </w:rPr>
        <w:t xml:space="preserve"> of the agency adoption of the Uniform Guidance (UG) (2 CFR Part 200)</w:t>
      </w:r>
      <w:r w:rsidR="000D4B4F">
        <w:rPr>
          <w:rFonts w:ascii="Arial" w:hAnsi="Arial" w:cs="Arial"/>
          <w:i/>
          <w:iCs/>
          <w:color w:val="002060"/>
        </w:rPr>
        <w:t xml:space="preserve"> and </w:t>
      </w:r>
      <w:r w:rsidR="000D4B4F" w:rsidRPr="00E45481">
        <w:rPr>
          <w:rFonts w:ascii="Arial" w:hAnsi="Arial" w:cs="Arial"/>
          <w:i/>
          <w:iCs/>
          <w:color w:val="002060"/>
        </w:rPr>
        <w:t>nonprocurement suspension and debarment requirements in 2 CFR Part 180</w:t>
      </w:r>
      <w:r w:rsidR="009E6B04" w:rsidRPr="00E45481">
        <w:rPr>
          <w:rFonts w:ascii="Arial" w:hAnsi="Arial" w:cs="Arial"/>
          <w:i/>
          <w:iCs/>
          <w:color w:val="002060"/>
        </w:rPr>
        <w:t>, including the 2020 revisions.</w:t>
      </w:r>
      <w:r w:rsidR="009E6B04" w:rsidRPr="00E45481">
        <w:rPr>
          <w:rFonts w:ascii="Arial" w:hAnsi="Arial" w:cs="Arial"/>
          <w:color w:val="002060"/>
        </w:rPr>
        <w:t xml:space="preserve">  </w:t>
      </w:r>
    </w:p>
    <w:p w14:paraId="4FBF1763" w14:textId="2D389CC1" w:rsidR="009E6B04" w:rsidRPr="0004185F" w:rsidRDefault="009E6B04" w:rsidP="009E6B04">
      <w:pPr>
        <w:spacing w:after="240"/>
        <w:jc w:val="both"/>
        <w:rPr>
          <w:rFonts w:ascii="Arial" w:hAnsi="Arial" w:cs="Arial"/>
        </w:rPr>
      </w:pPr>
      <w:r w:rsidRPr="00E45481">
        <w:rPr>
          <w:rFonts w:ascii="Arial" w:hAnsi="Arial" w:cs="Arial"/>
          <w:i/>
          <w:iCs/>
          <w:color w:val="002060"/>
        </w:rPr>
        <w:t xml:space="preserve">While some Federal agencies gave regulatory effect to the Uniform Guidance </w:t>
      </w:r>
      <w:r w:rsidR="000D4B4F">
        <w:rPr>
          <w:rFonts w:ascii="Arial" w:hAnsi="Arial" w:cs="Arial"/>
          <w:i/>
          <w:iCs/>
          <w:color w:val="002060"/>
        </w:rPr>
        <w:t>as a</w:t>
      </w:r>
      <w:r w:rsidRPr="00E45481">
        <w:rPr>
          <w:rFonts w:ascii="Arial" w:hAnsi="Arial" w:cs="Arial"/>
          <w:i/>
          <w:iCs/>
          <w:color w:val="002060"/>
        </w:rPr>
        <w:t xml:space="preserve"> whole, others made changes to the UG</w:t>
      </w:r>
      <w:r w:rsidR="000D4B4F">
        <w:rPr>
          <w:rFonts w:ascii="Arial" w:hAnsi="Arial" w:cs="Arial"/>
          <w:i/>
          <w:iCs/>
          <w:color w:val="002060"/>
        </w:rPr>
        <w:t xml:space="preserve"> language</w:t>
      </w:r>
      <w:r w:rsidRPr="00E45481">
        <w:rPr>
          <w:rFonts w:ascii="Arial" w:hAnsi="Arial" w:cs="Arial"/>
          <w:i/>
          <w:iCs/>
          <w:color w:val="002060"/>
        </w:rPr>
        <w:t xml:space="preserve"> </w:t>
      </w:r>
      <w:r w:rsidR="000D4B4F" w:rsidRPr="00E45481">
        <w:rPr>
          <w:rFonts w:ascii="Arial" w:hAnsi="Arial" w:cs="Arial"/>
          <w:i/>
          <w:iCs/>
          <w:color w:val="002060"/>
        </w:rPr>
        <w:t xml:space="preserve">within </w:t>
      </w:r>
      <w:r w:rsidR="000D4B4F">
        <w:rPr>
          <w:rFonts w:ascii="Arial" w:hAnsi="Arial" w:cs="Arial"/>
          <w:i/>
          <w:iCs/>
          <w:color w:val="002060"/>
        </w:rPr>
        <w:t>the agency codified</w:t>
      </w:r>
      <w:r w:rsidR="000D4B4F" w:rsidRPr="00E45481">
        <w:rPr>
          <w:rFonts w:ascii="Arial" w:hAnsi="Arial" w:cs="Arial"/>
          <w:i/>
          <w:iCs/>
          <w:color w:val="002060"/>
        </w:rPr>
        <w:t xml:space="preserve"> sections </w:t>
      </w:r>
      <w:r w:rsidRPr="00E45481">
        <w:rPr>
          <w:rFonts w:ascii="Arial" w:hAnsi="Arial" w:cs="Arial"/>
          <w:i/>
          <w:iCs/>
          <w:color w:val="002060"/>
        </w:rPr>
        <w:t>by either adding specific requirements</w:t>
      </w:r>
      <w:r w:rsidR="000D4B4F">
        <w:rPr>
          <w:rFonts w:ascii="Arial" w:hAnsi="Arial" w:cs="Arial"/>
          <w:i/>
          <w:iCs/>
          <w:color w:val="002060"/>
        </w:rPr>
        <w:t>/exceptions</w:t>
      </w:r>
      <w:r w:rsidRPr="00E45481">
        <w:rPr>
          <w:rFonts w:ascii="Arial" w:hAnsi="Arial" w:cs="Arial"/>
          <w:i/>
          <w:iCs/>
          <w:color w:val="002060"/>
        </w:rPr>
        <w:t xml:space="preserve"> or editing/modifying existing language</w:t>
      </w:r>
      <w:r w:rsidRPr="007E4875">
        <w:rPr>
          <w:rFonts w:ascii="Arial" w:hAnsi="Arial" w:cs="Arial"/>
          <w:i/>
          <w:iCs/>
          <w:color w:val="002060"/>
        </w:rPr>
        <w:t xml:space="preserve">. OMB does not maintain a complete listing of agency exceptions to the UG, but </w:t>
      </w:r>
      <w:r w:rsidR="00E45481" w:rsidRPr="007E4875">
        <w:rPr>
          <w:rFonts w:ascii="Arial" w:hAnsi="Arial" w:cs="Arial"/>
          <w:i/>
          <w:iCs/>
          <w:color w:val="002060"/>
        </w:rPr>
        <w:t>t</w:t>
      </w:r>
      <w:r w:rsidRPr="007E4875">
        <w:rPr>
          <w:rFonts w:ascii="Arial" w:hAnsi="Arial" w:cs="Arial"/>
          <w:i/>
          <w:iCs/>
          <w:color w:val="002060"/>
        </w:rPr>
        <w:t>he most recent compilation of agency additions and exceptions (updated through December 2014) is provided on the</w:t>
      </w:r>
      <w:r w:rsidRPr="007E4875">
        <w:rPr>
          <w:rFonts w:ascii="Arial" w:hAnsi="Arial" w:cs="Arial"/>
          <w:i/>
          <w:iCs/>
        </w:rPr>
        <w:t xml:space="preserve"> </w:t>
      </w:r>
      <w:hyperlink r:id="rId19" w:history="1">
        <w:r w:rsidRPr="007E4875">
          <w:rPr>
            <w:rStyle w:val="Hyperlink"/>
            <w:rFonts w:cs="Arial"/>
            <w:i/>
            <w:iCs/>
          </w:rPr>
          <w:t>CFO website</w:t>
        </w:r>
      </w:hyperlink>
      <w:r w:rsidRPr="007E4875">
        <w:rPr>
          <w:rFonts w:ascii="Arial" w:hAnsi="Arial" w:cs="Arial"/>
          <w:i/>
          <w:iCs/>
          <w:color w:val="002060"/>
        </w:rPr>
        <w:t xml:space="preserve">. AOS auditors should review the </w:t>
      </w:r>
      <w:r w:rsidR="00462F21">
        <w:rPr>
          <w:rFonts w:ascii="Arial" w:hAnsi="Arial" w:cs="Arial"/>
          <w:i/>
          <w:iCs/>
          <w:color w:val="002060"/>
        </w:rPr>
        <w:t>UG Exception Evaluation by Federal Agency</w:t>
      </w:r>
      <w:r w:rsidRPr="007E4875">
        <w:rPr>
          <w:rFonts w:ascii="Arial" w:hAnsi="Arial" w:cs="Arial"/>
          <w:i/>
          <w:iCs/>
          <w:color w:val="002060"/>
        </w:rPr>
        <w:t xml:space="preserve"> </w:t>
      </w:r>
      <w:r w:rsidR="000D4B4F" w:rsidRPr="007E4875">
        <w:rPr>
          <w:rFonts w:ascii="Arial" w:hAnsi="Arial" w:cs="Arial"/>
          <w:i/>
          <w:iCs/>
          <w:color w:val="002060"/>
        </w:rPr>
        <w:t>spreadsheet</w:t>
      </w:r>
      <w:r w:rsidRPr="007E4875">
        <w:rPr>
          <w:rFonts w:ascii="Arial" w:hAnsi="Arial" w:cs="Arial"/>
          <w:i/>
          <w:iCs/>
          <w:color w:val="002060"/>
        </w:rPr>
        <w:t xml:space="preserve"> </w:t>
      </w:r>
      <w:hyperlink r:id="rId20" w:history="1">
        <w:r w:rsidRPr="007E4875">
          <w:rPr>
            <w:rStyle w:val="Hyperlink"/>
            <w:rFonts w:cs="Arial"/>
            <w:i/>
            <w:iCs/>
          </w:rPr>
          <w:t>on the Intranet</w:t>
        </w:r>
      </w:hyperlink>
      <w:r w:rsidRPr="007E4875">
        <w:rPr>
          <w:rStyle w:val="Hyperlink"/>
          <w:rFonts w:cs="Arial"/>
          <w:i/>
          <w:iCs/>
          <w:color w:val="002060"/>
          <w:u w:val="none"/>
        </w:rPr>
        <w:t xml:space="preserve"> (Documents &gt; Audit Resources &gt; Federal &gt; Other Federal Resources)</w:t>
      </w:r>
      <w:r w:rsidRPr="007E4875">
        <w:rPr>
          <w:rFonts w:ascii="Arial" w:hAnsi="Arial" w:cs="Arial"/>
          <w:i/>
          <w:iCs/>
          <w:color w:val="002060"/>
        </w:rPr>
        <w:t>.</w:t>
      </w:r>
    </w:p>
    <w:p w14:paraId="1B74DE11" w14:textId="44B780D5" w:rsidR="00462F21" w:rsidRDefault="00A157F2" w:rsidP="0004185F">
      <w:pPr>
        <w:spacing w:after="240"/>
        <w:jc w:val="both"/>
        <w:rPr>
          <w:rFonts w:ascii="Arial" w:hAnsi="Arial" w:cs="Arial"/>
          <w:i/>
          <w:iCs/>
          <w:color w:val="002060"/>
        </w:rPr>
      </w:pPr>
      <w:r w:rsidRPr="007E4875">
        <w:rPr>
          <w:rFonts w:ascii="Arial" w:hAnsi="Arial" w:cs="Arial"/>
          <w:i/>
          <w:iCs/>
          <w:color w:val="002060"/>
        </w:rPr>
        <w:t xml:space="preserve">Auditors </w:t>
      </w:r>
      <w:r w:rsidR="009E6B04" w:rsidRPr="007E4875">
        <w:rPr>
          <w:rFonts w:ascii="Arial" w:hAnsi="Arial" w:cs="Arial"/>
          <w:i/>
          <w:iCs/>
          <w:color w:val="002060"/>
        </w:rPr>
        <w:t>must review the Federal agency adoption of the Uniform Guidance (2 CFR Part 200) and nonprocur</w:t>
      </w:r>
      <w:r w:rsidR="007E4875">
        <w:rPr>
          <w:rFonts w:ascii="Arial" w:hAnsi="Arial" w:cs="Arial"/>
          <w:i/>
          <w:iCs/>
          <w:color w:val="002060"/>
        </w:rPr>
        <w:t>e</w:t>
      </w:r>
      <w:r w:rsidR="009E6B04" w:rsidRPr="007E4875">
        <w:rPr>
          <w:rFonts w:ascii="Arial" w:hAnsi="Arial" w:cs="Arial"/>
          <w:i/>
          <w:iCs/>
          <w:color w:val="002060"/>
        </w:rPr>
        <w:t xml:space="preserve">ment suspension and debarment requirements (2 CFR Part 180) prior to issuing noncompliance citations to verify the Federal agency requirements. </w:t>
      </w:r>
    </w:p>
    <w:p w14:paraId="6A9E6B4F" w14:textId="6FE25AB9" w:rsidR="005C0E45" w:rsidRPr="007E4875" w:rsidRDefault="009E6B04" w:rsidP="0004185F">
      <w:pPr>
        <w:spacing w:after="240"/>
        <w:jc w:val="both"/>
        <w:rPr>
          <w:rFonts w:ascii="Arial" w:hAnsi="Arial" w:cs="Arial"/>
          <w:i/>
          <w:iCs/>
          <w:color w:val="000000"/>
          <w:szCs w:val="24"/>
        </w:rPr>
      </w:pPr>
      <w:r w:rsidRPr="007E4875">
        <w:rPr>
          <w:rFonts w:ascii="Arial" w:hAnsi="Arial" w:cs="Arial"/>
          <w:i/>
          <w:iCs/>
          <w:color w:val="002060"/>
        </w:rPr>
        <w:t xml:space="preserve">Auditors should also </w:t>
      </w:r>
      <w:r w:rsidR="00A157F2" w:rsidRPr="007E4875">
        <w:rPr>
          <w:rFonts w:ascii="Arial" w:hAnsi="Arial" w:cs="Arial"/>
          <w:i/>
          <w:iCs/>
          <w:color w:val="002060"/>
        </w:rPr>
        <w:t xml:space="preserve">review this </w:t>
      </w:r>
      <w:hyperlink r:id="rId21" w:history="1">
        <w:r w:rsidR="00A157F2" w:rsidRPr="007E4875">
          <w:rPr>
            <w:rStyle w:val="Hyperlink"/>
            <w:rFonts w:cs="Arial"/>
            <w:i/>
            <w:iCs/>
          </w:rPr>
          <w:t>link</w:t>
        </w:r>
      </w:hyperlink>
      <w:r w:rsidR="007E4875" w:rsidRPr="007E4875">
        <w:rPr>
          <w:rStyle w:val="Hyperlink"/>
          <w:rFonts w:cs="Arial"/>
          <w:i/>
          <w:iCs/>
          <w:u w:val="none"/>
        </w:rPr>
        <w:t xml:space="preserve"> </w:t>
      </w:r>
      <w:r w:rsidR="00A157F2" w:rsidRPr="007E4875">
        <w:rPr>
          <w:rFonts w:ascii="Arial" w:hAnsi="Arial" w:cs="Arial"/>
          <w:i/>
          <w:iCs/>
          <w:color w:val="002060"/>
        </w:rPr>
        <w:t>for a discussion o</w:t>
      </w:r>
      <w:r w:rsidRPr="007E4875">
        <w:rPr>
          <w:rFonts w:ascii="Arial" w:hAnsi="Arial" w:cs="Arial"/>
          <w:i/>
          <w:iCs/>
          <w:color w:val="002060"/>
        </w:rPr>
        <w:t>n</w:t>
      </w:r>
      <w:r w:rsidR="00A157F2" w:rsidRPr="007E4875">
        <w:rPr>
          <w:rFonts w:ascii="Arial" w:hAnsi="Arial" w:cs="Arial"/>
          <w:i/>
          <w:iCs/>
          <w:color w:val="002060"/>
        </w:rPr>
        <w:t xml:space="preserve"> </w:t>
      </w:r>
      <w:r w:rsidRPr="007E4875">
        <w:rPr>
          <w:rFonts w:ascii="Arial" w:hAnsi="Arial" w:cs="Arial"/>
          <w:i/>
          <w:iCs/>
          <w:color w:val="002060"/>
        </w:rPr>
        <w:t xml:space="preserve">how to cite non-compliance exceptions based on </w:t>
      </w:r>
      <w:r w:rsidR="00A157F2" w:rsidRPr="007E4875">
        <w:rPr>
          <w:rFonts w:ascii="Arial" w:hAnsi="Arial" w:cs="Arial"/>
          <w:i/>
          <w:iCs/>
          <w:color w:val="002060"/>
        </w:rPr>
        <w:t>agency adoption of the UG.</w:t>
      </w:r>
      <w:bookmarkStart w:id="4" w:name="_2CFR_§400.1_"/>
      <w:bookmarkEnd w:id="4"/>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5" w:name="_Toc174438274"/>
      <w:r w:rsidRPr="00F00D94">
        <w:rPr>
          <w:rFonts w:cs="Arial"/>
        </w:rPr>
        <w:lastRenderedPageBreak/>
        <w:t>Table of Contents</w:t>
      </w:r>
      <w:bookmarkEnd w:id="5"/>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33DD8644" w14:textId="7DC9E2FE" w:rsidR="00034272"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174438272" w:history="1">
            <w:r w:rsidR="00034272" w:rsidRPr="00DB14A9">
              <w:rPr>
                <w:rStyle w:val="Hyperlink"/>
                <w:rFonts w:cs="Arial"/>
                <w:noProof/>
              </w:rPr>
              <w:t>Important Information</w:t>
            </w:r>
            <w:r w:rsidR="00034272">
              <w:rPr>
                <w:noProof/>
                <w:webHidden/>
              </w:rPr>
              <w:tab/>
            </w:r>
            <w:r w:rsidR="00034272">
              <w:rPr>
                <w:noProof/>
                <w:webHidden/>
              </w:rPr>
              <w:fldChar w:fldCharType="begin"/>
            </w:r>
            <w:r w:rsidR="00034272">
              <w:rPr>
                <w:noProof/>
                <w:webHidden/>
              </w:rPr>
              <w:instrText xml:space="preserve"> PAGEREF _Toc174438272 \h </w:instrText>
            </w:r>
            <w:r w:rsidR="00034272">
              <w:rPr>
                <w:noProof/>
                <w:webHidden/>
              </w:rPr>
            </w:r>
            <w:r w:rsidR="00034272">
              <w:rPr>
                <w:noProof/>
                <w:webHidden/>
              </w:rPr>
              <w:fldChar w:fldCharType="separate"/>
            </w:r>
            <w:r w:rsidR="00034272">
              <w:rPr>
                <w:noProof/>
                <w:webHidden/>
              </w:rPr>
              <w:t>1</w:t>
            </w:r>
            <w:r w:rsidR="00034272">
              <w:rPr>
                <w:noProof/>
                <w:webHidden/>
              </w:rPr>
              <w:fldChar w:fldCharType="end"/>
            </w:r>
          </w:hyperlink>
        </w:p>
        <w:p w14:paraId="5474BBB0" w14:textId="086EA0AA" w:rsidR="00034272" w:rsidRDefault="002014B7">
          <w:pPr>
            <w:pStyle w:val="TOC1"/>
            <w:rPr>
              <w:rFonts w:asciiTheme="minorHAnsi" w:eastAsiaTheme="minorEastAsia" w:hAnsiTheme="minorHAnsi" w:cstheme="minorBidi"/>
              <w:noProof/>
              <w:kern w:val="2"/>
              <w:sz w:val="24"/>
              <w:szCs w:val="24"/>
              <w14:ligatures w14:val="standardContextual"/>
            </w:rPr>
          </w:pPr>
          <w:hyperlink w:anchor="_Toc174438273" w:history="1">
            <w:r w:rsidR="00034272" w:rsidRPr="00DB14A9">
              <w:rPr>
                <w:rStyle w:val="Hyperlink"/>
                <w:rFonts w:cs="Arial"/>
                <w:noProof/>
              </w:rPr>
              <w:t>Agency Adoption of the UG and Example Citations</w:t>
            </w:r>
            <w:r w:rsidR="00034272">
              <w:rPr>
                <w:noProof/>
                <w:webHidden/>
              </w:rPr>
              <w:tab/>
            </w:r>
            <w:r w:rsidR="00034272">
              <w:rPr>
                <w:noProof/>
                <w:webHidden/>
              </w:rPr>
              <w:fldChar w:fldCharType="begin"/>
            </w:r>
            <w:r w:rsidR="00034272">
              <w:rPr>
                <w:noProof/>
                <w:webHidden/>
              </w:rPr>
              <w:instrText xml:space="preserve"> PAGEREF _Toc174438273 \h </w:instrText>
            </w:r>
            <w:r w:rsidR="00034272">
              <w:rPr>
                <w:noProof/>
                <w:webHidden/>
              </w:rPr>
            </w:r>
            <w:r w:rsidR="00034272">
              <w:rPr>
                <w:noProof/>
                <w:webHidden/>
              </w:rPr>
              <w:fldChar w:fldCharType="separate"/>
            </w:r>
            <w:r w:rsidR="00034272">
              <w:rPr>
                <w:noProof/>
                <w:webHidden/>
              </w:rPr>
              <w:t>2</w:t>
            </w:r>
            <w:r w:rsidR="00034272">
              <w:rPr>
                <w:noProof/>
                <w:webHidden/>
              </w:rPr>
              <w:fldChar w:fldCharType="end"/>
            </w:r>
          </w:hyperlink>
        </w:p>
        <w:p w14:paraId="1D5138BD" w14:textId="32EF5C5D" w:rsidR="00034272" w:rsidRDefault="002014B7">
          <w:pPr>
            <w:pStyle w:val="TOC1"/>
            <w:rPr>
              <w:rFonts w:asciiTheme="minorHAnsi" w:eastAsiaTheme="minorEastAsia" w:hAnsiTheme="minorHAnsi" w:cstheme="minorBidi"/>
              <w:noProof/>
              <w:kern w:val="2"/>
              <w:sz w:val="24"/>
              <w:szCs w:val="24"/>
              <w14:ligatures w14:val="standardContextual"/>
            </w:rPr>
          </w:pPr>
          <w:hyperlink w:anchor="_Toc174438274" w:history="1">
            <w:r w:rsidR="00034272" w:rsidRPr="00DB14A9">
              <w:rPr>
                <w:rStyle w:val="Hyperlink"/>
                <w:rFonts w:cs="Arial"/>
                <w:noProof/>
              </w:rPr>
              <w:t>Table of Contents</w:t>
            </w:r>
            <w:r w:rsidR="00034272">
              <w:rPr>
                <w:noProof/>
                <w:webHidden/>
              </w:rPr>
              <w:tab/>
            </w:r>
            <w:r w:rsidR="00034272">
              <w:rPr>
                <w:noProof/>
                <w:webHidden/>
              </w:rPr>
              <w:fldChar w:fldCharType="begin"/>
            </w:r>
            <w:r w:rsidR="00034272">
              <w:rPr>
                <w:noProof/>
                <w:webHidden/>
              </w:rPr>
              <w:instrText xml:space="preserve"> PAGEREF _Toc174438274 \h </w:instrText>
            </w:r>
            <w:r w:rsidR="00034272">
              <w:rPr>
                <w:noProof/>
                <w:webHidden/>
              </w:rPr>
            </w:r>
            <w:r w:rsidR="00034272">
              <w:rPr>
                <w:noProof/>
                <w:webHidden/>
              </w:rPr>
              <w:fldChar w:fldCharType="separate"/>
            </w:r>
            <w:r w:rsidR="00034272">
              <w:rPr>
                <w:noProof/>
                <w:webHidden/>
              </w:rPr>
              <w:t>3</w:t>
            </w:r>
            <w:r w:rsidR="00034272">
              <w:rPr>
                <w:noProof/>
                <w:webHidden/>
              </w:rPr>
              <w:fldChar w:fldCharType="end"/>
            </w:r>
          </w:hyperlink>
        </w:p>
        <w:p w14:paraId="4FFA706B" w14:textId="55393F54" w:rsidR="00034272" w:rsidRDefault="002014B7">
          <w:pPr>
            <w:pStyle w:val="TOC1"/>
            <w:rPr>
              <w:rFonts w:asciiTheme="minorHAnsi" w:eastAsiaTheme="minorEastAsia" w:hAnsiTheme="minorHAnsi" w:cstheme="minorBidi"/>
              <w:noProof/>
              <w:kern w:val="2"/>
              <w:sz w:val="24"/>
              <w:szCs w:val="24"/>
              <w14:ligatures w14:val="standardContextual"/>
            </w:rPr>
          </w:pPr>
          <w:hyperlink w:anchor="_Toc174438275" w:history="1">
            <w:r w:rsidR="00034272" w:rsidRPr="00DB14A9">
              <w:rPr>
                <w:rStyle w:val="Hyperlink"/>
                <w:rFonts w:cs="Arial"/>
                <w:noProof/>
              </w:rPr>
              <w:t>Compliance Requirement Matrix</w:t>
            </w:r>
            <w:r w:rsidR="00034272">
              <w:rPr>
                <w:noProof/>
                <w:webHidden/>
              </w:rPr>
              <w:tab/>
            </w:r>
            <w:r w:rsidR="00034272">
              <w:rPr>
                <w:noProof/>
                <w:webHidden/>
              </w:rPr>
              <w:fldChar w:fldCharType="begin"/>
            </w:r>
            <w:r w:rsidR="00034272">
              <w:rPr>
                <w:noProof/>
                <w:webHidden/>
              </w:rPr>
              <w:instrText xml:space="preserve"> PAGEREF _Toc174438275 \h </w:instrText>
            </w:r>
            <w:r w:rsidR="00034272">
              <w:rPr>
                <w:noProof/>
                <w:webHidden/>
              </w:rPr>
            </w:r>
            <w:r w:rsidR="00034272">
              <w:rPr>
                <w:noProof/>
                <w:webHidden/>
              </w:rPr>
              <w:fldChar w:fldCharType="separate"/>
            </w:r>
            <w:r w:rsidR="00034272">
              <w:rPr>
                <w:noProof/>
                <w:webHidden/>
              </w:rPr>
              <w:t>8</w:t>
            </w:r>
            <w:r w:rsidR="00034272">
              <w:rPr>
                <w:noProof/>
                <w:webHidden/>
              </w:rPr>
              <w:fldChar w:fldCharType="end"/>
            </w:r>
          </w:hyperlink>
        </w:p>
        <w:p w14:paraId="55B796D5" w14:textId="5940686D" w:rsidR="00034272" w:rsidRDefault="002014B7">
          <w:pPr>
            <w:pStyle w:val="TOC1"/>
            <w:rPr>
              <w:rFonts w:asciiTheme="minorHAnsi" w:eastAsiaTheme="minorEastAsia" w:hAnsiTheme="minorHAnsi" w:cstheme="minorBidi"/>
              <w:noProof/>
              <w:kern w:val="2"/>
              <w:sz w:val="24"/>
              <w:szCs w:val="24"/>
              <w14:ligatures w14:val="standardContextual"/>
            </w:rPr>
          </w:pPr>
          <w:hyperlink w:anchor="_Toc174438276" w:history="1">
            <w:r w:rsidR="00034272" w:rsidRPr="00DB14A9">
              <w:rPr>
                <w:rStyle w:val="Hyperlink"/>
                <w:rFonts w:cs="Arial"/>
                <w:noProof/>
              </w:rPr>
              <w:t>Part I – OMB Compliance Supplement Information</w:t>
            </w:r>
            <w:r w:rsidR="00034272">
              <w:rPr>
                <w:noProof/>
                <w:webHidden/>
              </w:rPr>
              <w:tab/>
            </w:r>
            <w:r w:rsidR="00034272">
              <w:rPr>
                <w:noProof/>
                <w:webHidden/>
              </w:rPr>
              <w:fldChar w:fldCharType="begin"/>
            </w:r>
            <w:r w:rsidR="00034272">
              <w:rPr>
                <w:noProof/>
                <w:webHidden/>
              </w:rPr>
              <w:instrText xml:space="preserve"> PAGEREF _Toc174438276 \h </w:instrText>
            </w:r>
            <w:r w:rsidR="00034272">
              <w:rPr>
                <w:noProof/>
                <w:webHidden/>
              </w:rPr>
            </w:r>
            <w:r w:rsidR="00034272">
              <w:rPr>
                <w:noProof/>
                <w:webHidden/>
              </w:rPr>
              <w:fldChar w:fldCharType="separate"/>
            </w:r>
            <w:r w:rsidR="00034272">
              <w:rPr>
                <w:noProof/>
                <w:webHidden/>
              </w:rPr>
              <w:t>14</w:t>
            </w:r>
            <w:r w:rsidR="00034272">
              <w:rPr>
                <w:noProof/>
                <w:webHidden/>
              </w:rPr>
              <w:fldChar w:fldCharType="end"/>
            </w:r>
          </w:hyperlink>
        </w:p>
        <w:p w14:paraId="7F223AAC" w14:textId="46286323"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277" w:history="1">
            <w:r w:rsidR="00034272" w:rsidRPr="00DB14A9">
              <w:rPr>
                <w:rStyle w:val="Hyperlink"/>
                <w:rFonts w:cs="Arial"/>
                <w:noProof/>
              </w:rPr>
              <w:t>I. Program Objectives</w:t>
            </w:r>
            <w:r w:rsidR="00034272">
              <w:rPr>
                <w:noProof/>
                <w:webHidden/>
              </w:rPr>
              <w:tab/>
            </w:r>
            <w:r w:rsidR="00034272">
              <w:rPr>
                <w:noProof/>
                <w:webHidden/>
              </w:rPr>
              <w:fldChar w:fldCharType="begin"/>
            </w:r>
            <w:r w:rsidR="00034272">
              <w:rPr>
                <w:noProof/>
                <w:webHidden/>
              </w:rPr>
              <w:instrText xml:space="preserve"> PAGEREF _Toc174438277 \h </w:instrText>
            </w:r>
            <w:r w:rsidR="00034272">
              <w:rPr>
                <w:noProof/>
                <w:webHidden/>
              </w:rPr>
            </w:r>
            <w:r w:rsidR="00034272">
              <w:rPr>
                <w:noProof/>
                <w:webHidden/>
              </w:rPr>
              <w:fldChar w:fldCharType="separate"/>
            </w:r>
            <w:r w:rsidR="00034272">
              <w:rPr>
                <w:noProof/>
                <w:webHidden/>
              </w:rPr>
              <w:t>14</w:t>
            </w:r>
            <w:r w:rsidR="00034272">
              <w:rPr>
                <w:noProof/>
                <w:webHidden/>
              </w:rPr>
              <w:fldChar w:fldCharType="end"/>
            </w:r>
          </w:hyperlink>
        </w:p>
        <w:p w14:paraId="5F31DBC2" w14:textId="5CBA80E3"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278" w:history="1">
            <w:r w:rsidR="00034272" w:rsidRPr="00DB14A9">
              <w:rPr>
                <w:rStyle w:val="Hyperlink"/>
                <w:rFonts w:cs="Arial"/>
                <w:noProof/>
              </w:rPr>
              <w:t>II. Program Procedures</w:t>
            </w:r>
            <w:r w:rsidR="00034272">
              <w:rPr>
                <w:noProof/>
                <w:webHidden/>
              </w:rPr>
              <w:tab/>
            </w:r>
            <w:r w:rsidR="00034272">
              <w:rPr>
                <w:noProof/>
                <w:webHidden/>
              </w:rPr>
              <w:fldChar w:fldCharType="begin"/>
            </w:r>
            <w:r w:rsidR="00034272">
              <w:rPr>
                <w:noProof/>
                <w:webHidden/>
              </w:rPr>
              <w:instrText xml:space="preserve"> PAGEREF _Toc174438278 \h </w:instrText>
            </w:r>
            <w:r w:rsidR="00034272">
              <w:rPr>
                <w:noProof/>
                <w:webHidden/>
              </w:rPr>
            </w:r>
            <w:r w:rsidR="00034272">
              <w:rPr>
                <w:noProof/>
                <w:webHidden/>
              </w:rPr>
              <w:fldChar w:fldCharType="separate"/>
            </w:r>
            <w:r w:rsidR="00034272">
              <w:rPr>
                <w:noProof/>
                <w:webHidden/>
              </w:rPr>
              <w:t>14</w:t>
            </w:r>
            <w:r w:rsidR="00034272">
              <w:rPr>
                <w:noProof/>
                <w:webHidden/>
              </w:rPr>
              <w:fldChar w:fldCharType="end"/>
            </w:r>
          </w:hyperlink>
        </w:p>
        <w:p w14:paraId="16C8844F" w14:textId="5A8CCEA7"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279" w:history="1">
            <w:r w:rsidR="00034272" w:rsidRPr="00DB14A9">
              <w:rPr>
                <w:rStyle w:val="Hyperlink"/>
                <w:rFonts w:cs="Arial"/>
                <w:noProof/>
              </w:rPr>
              <w:t>III. Source of Governing Requirements</w:t>
            </w:r>
            <w:r w:rsidR="00034272">
              <w:rPr>
                <w:noProof/>
                <w:webHidden/>
              </w:rPr>
              <w:tab/>
            </w:r>
            <w:r w:rsidR="00034272">
              <w:rPr>
                <w:noProof/>
                <w:webHidden/>
              </w:rPr>
              <w:fldChar w:fldCharType="begin"/>
            </w:r>
            <w:r w:rsidR="00034272">
              <w:rPr>
                <w:noProof/>
                <w:webHidden/>
              </w:rPr>
              <w:instrText xml:space="preserve"> PAGEREF _Toc174438279 \h </w:instrText>
            </w:r>
            <w:r w:rsidR="00034272">
              <w:rPr>
                <w:noProof/>
                <w:webHidden/>
              </w:rPr>
            </w:r>
            <w:r w:rsidR="00034272">
              <w:rPr>
                <w:noProof/>
                <w:webHidden/>
              </w:rPr>
              <w:fldChar w:fldCharType="separate"/>
            </w:r>
            <w:r w:rsidR="00034272">
              <w:rPr>
                <w:noProof/>
                <w:webHidden/>
              </w:rPr>
              <w:t>16</w:t>
            </w:r>
            <w:r w:rsidR="00034272">
              <w:rPr>
                <w:noProof/>
                <w:webHidden/>
              </w:rPr>
              <w:fldChar w:fldCharType="end"/>
            </w:r>
          </w:hyperlink>
        </w:p>
        <w:p w14:paraId="25889495" w14:textId="359C7A74"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280" w:history="1">
            <w:r w:rsidR="00034272" w:rsidRPr="00DB14A9">
              <w:rPr>
                <w:rStyle w:val="Hyperlink"/>
                <w:rFonts w:cs="Arial"/>
                <w:noProof/>
              </w:rPr>
              <w:t>IV. Other Information</w:t>
            </w:r>
            <w:r w:rsidR="00034272">
              <w:rPr>
                <w:noProof/>
                <w:webHidden/>
              </w:rPr>
              <w:tab/>
            </w:r>
            <w:r w:rsidR="00034272">
              <w:rPr>
                <w:noProof/>
                <w:webHidden/>
              </w:rPr>
              <w:fldChar w:fldCharType="begin"/>
            </w:r>
            <w:r w:rsidR="00034272">
              <w:rPr>
                <w:noProof/>
                <w:webHidden/>
              </w:rPr>
              <w:instrText xml:space="preserve"> PAGEREF _Toc174438280 \h </w:instrText>
            </w:r>
            <w:r w:rsidR="00034272">
              <w:rPr>
                <w:noProof/>
                <w:webHidden/>
              </w:rPr>
            </w:r>
            <w:r w:rsidR="00034272">
              <w:rPr>
                <w:noProof/>
                <w:webHidden/>
              </w:rPr>
              <w:fldChar w:fldCharType="separate"/>
            </w:r>
            <w:r w:rsidR="00034272">
              <w:rPr>
                <w:noProof/>
                <w:webHidden/>
              </w:rPr>
              <w:t>17</w:t>
            </w:r>
            <w:r w:rsidR="00034272">
              <w:rPr>
                <w:noProof/>
                <w:webHidden/>
              </w:rPr>
              <w:fldChar w:fldCharType="end"/>
            </w:r>
          </w:hyperlink>
        </w:p>
        <w:p w14:paraId="03B8CF5B" w14:textId="0942EE67" w:rsidR="00034272" w:rsidRDefault="002014B7">
          <w:pPr>
            <w:pStyle w:val="TOC1"/>
            <w:rPr>
              <w:rFonts w:asciiTheme="minorHAnsi" w:eastAsiaTheme="minorEastAsia" w:hAnsiTheme="minorHAnsi" w:cstheme="minorBidi"/>
              <w:noProof/>
              <w:kern w:val="2"/>
              <w:sz w:val="24"/>
              <w:szCs w:val="24"/>
              <w14:ligatures w14:val="standardContextual"/>
            </w:rPr>
          </w:pPr>
          <w:hyperlink w:anchor="_Toc174438281" w:history="1">
            <w:r w:rsidR="00034272" w:rsidRPr="00DB14A9">
              <w:rPr>
                <w:rStyle w:val="Hyperlink"/>
                <w:rFonts w:cs="Arial"/>
                <w:noProof/>
              </w:rPr>
              <w:t>Part II – Pass through Agency and Grant Specific Information</w:t>
            </w:r>
            <w:r w:rsidR="00034272">
              <w:rPr>
                <w:noProof/>
                <w:webHidden/>
              </w:rPr>
              <w:tab/>
            </w:r>
            <w:r w:rsidR="00034272">
              <w:rPr>
                <w:noProof/>
                <w:webHidden/>
              </w:rPr>
              <w:fldChar w:fldCharType="begin"/>
            </w:r>
            <w:r w:rsidR="00034272">
              <w:rPr>
                <w:noProof/>
                <w:webHidden/>
              </w:rPr>
              <w:instrText xml:space="preserve"> PAGEREF _Toc174438281 \h </w:instrText>
            </w:r>
            <w:r w:rsidR="00034272">
              <w:rPr>
                <w:noProof/>
                <w:webHidden/>
              </w:rPr>
            </w:r>
            <w:r w:rsidR="00034272">
              <w:rPr>
                <w:noProof/>
                <w:webHidden/>
              </w:rPr>
              <w:fldChar w:fldCharType="separate"/>
            </w:r>
            <w:r w:rsidR="00034272">
              <w:rPr>
                <w:noProof/>
                <w:webHidden/>
              </w:rPr>
              <w:t>18</w:t>
            </w:r>
            <w:r w:rsidR="00034272">
              <w:rPr>
                <w:noProof/>
                <w:webHidden/>
              </w:rPr>
              <w:fldChar w:fldCharType="end"/>
            </w:r>
          </w:hyperlink>
        </w:p>
        <w:p w14:paraId="63F78483" w14:textId="3DD64EE5"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282" w:history="1">
            <w:r w:rsidR="00034272" w:rsidRPr="00DB14A9">
              <w:rPr>
                <w:rStyle w:val="Hyperlink"/>
                <w:rFonts w:cs="Arial"/>
                <w:noProof/>
              </w:rPr>
              <w:t>Program Overview</w:t>
            </w:r>
            <w:r w:rsidR="00034272">
              <w:rPr>
                <w:noProof/>
                <w:webHidden/>
              </w:rPr>
              <w:tab/>
            </w:r>
            <w:r w:rsidR="00034272">
              <w:rPr>
                <w:noProof/>
                <w:webHidden/>
              </w:rPr>
              <w:fldChar w:fldCharType="begin"/>
            </w:r>
            <w:r w:rsidR="00034272">
              <w:rPr>
                <w:noProof/>
                <w:webHidden/>
              </w:rPr>
              <w:instrText xml:space="preserve"> PAGEREF _Toc174438282 \h </w:instrText>
            </w:r>
            <w:r w:rsidR="00034272">
              <w:rPr>
                <w:noProof/>
                <w:webHidden/>
              </w:rPr>
            </w:r>
            <w:r w:rsidR="00034272">
              <w:rPr>
                <w:noProof/>
                <w:webHidden/>
              </w:rPr>
              <w:fldChar w:fldCharType="separate"/>
            </w:r>
            <w:r w:rsidR="00034272">
              <w:rPr>
                <w:noProof/>
                <w:webHidden/>
              </w:rPr>
              <w:t>18</w:t>
            </w:r>
            <w:r w:rsidR="00034272">
              <w:rPr>
                <w:noProof/>
                <w:webHidden/>
              </w:rPr>
              <w:fldChar w:fldCharType="end"/>
            </w:r>
          </w:hyperlink>
        </w:p>
        <w:p w14:paraId="29A3871C" w14:textId="745BE134"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283" w:history="1">
            <w:r w:rsidR="00034272" w:rsidRPr="00DB14A9">
              <w:rPr>
                <w:rStyle w:val="Hyperlink"/>
                <w:rFonts w:cs="Arial"/>
                <w:noProof/>
              </w:rPr>
              <w:t>Testing Considerations</w:t>
            </w:r>
            <w:r w:rsidR="00034272">
              <w:rPr>
                <w:noProof/>
                <w:webHidden/>
              </w:rPr>
              <w:tab/>
            </w:r>
            <w:r w:rsidR="00034272">
              <w:rPr>
                <w:noProof/>
                <w:webHidden/>
              </w:rPr>
              <w:fldChar w:fldCharType="begin"/>
            </w:r>
            <w:r w:rsidR="00034272">
              <w:rPr>
                <w:noProof/>
                <w:webHidden/>
              </w:rPr>
              <w:instrText xml:space="preserve"> PAGEREF _Toc174438283 \h </w:instrText>
            </w:r>
            <w:r w:rsidR="00034272">
              <w:rPr>
                <w:noProof/>
                <w:webHidden/>
              </w:rPr>
            </w:r>
            <w:r w:rsidR="00034272">
              <w:rPr>
                <w:noProof/>
                <w:webHidden/>
              </w:rPr>
              <w:fldChar w:fldCharType="separate"/>
            </w:r>
            <w:r w:rsidR="00034272">
              <w:rPr>
                <w:noProof/>
                <w:webHidden/>
              </w:rPr>
              <w:t>18</w:t>
            </w:r>
            <w:r w:rsidR="00034272">
              <w:rPr>
                <w:noProof/>
                <w:webHidden/>
              </w:rPr>
              <w:fldChar w:fldCharType="end"/>
            </w:r>
          </w:hyperlink>
        </w:p>
        <w:p w14:paraId="0182F7C5" w14:textId="784BABC7"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284" w:history="1">
            <w:r w:rsidR="00034272" w:rsidRPr="00DB14A9">
              <w:rPr>
                <w:rStyle w:val="Hyperlink"/>
                <w:rFonts w:cs="Arial"/>
                <w:noProof/>
              </w:rPr>
              <w:t>Reporting</w:t>
            </w:r>
            <w:r w:rsidR="00034272">
              <w:rPr>
                <w:noProof/>
                <w:webHidden/>
              </w:rPr>
              <w:tab/>
            </w:r>
            <w:r w:rsidR="00034272">
              <w:rPr>
                <w:noProof/>
                <w:webHidden/>
              </w:rPr>
              <w:fldChar w:fldCharType="begin"/>
            </w:r>
            <w:r w:rsidR="00034272">
              <w:rPr>
                <w:noProof/>
                <w:webHidden/>
              </w:rPr>
              <w:instrText xml:space="preserve"> PAGEREF _Toc174438284 \h </w:instrText>
            </w:r>
            <w:r w:rsidR="00034272">
              <w:rPr>
                <w:noProof/>
                <w:webHidden/>
              </w:rPr>
            </w:r>
            <w:r w:rsidR="00034272">
              <w:rPr>
                <w:noProof/>
                <w:webHidden/>
              </w:rPr>
              <w:fldChar w:fldCharType="separate"/>
            </w:r>
            <w:r w:rsidR="00034272">
              <w:rPr>
                <w:noProof/>
                <w:webHidden/>
              </w:rPr>
              <w:t>18</w:t>
            </w:r>
            <w:r w:rsidR="00034272">
              <w:rPr>
                <w:noProof/>
                <w:webHidden/>
              </w:rPr>
              <w:fldChar w:fldCharType="end"/>
            </w:r>
          </w:hyperlink>
        </w:p>
        <w:p w14:paraId="1867F5B1" w14:textId="51A2845C" w:rsidR="00034272" w:rsidRDefault="002014B7">
          <w:pPr>
            <w:pStyle w:val="TOC1"/>
            <w:rPr>
              <w:rFonts w:asciiTheme="minorHAnsi" w:eastAsiaTheme="minorEastAsia" w:hAnsiTheme="minorHAnsi" w:cstheme="minorBidi"/>
              <w:noProof/>
              <w:kern w:val="2"/>
              <w:sz w:val="24"/>
              <w:szCs w:val="24"/>
              <w14:ligatures w14:val="standardContextual"/>
            </w:rPr>
          </w:pPr>
          <w:hyperlink w:anchor="_Toc174438285" w:history="1">
            <w:r w:rsidR="00034272" w:rsidRPr="00DB14A9">
              <w:rPr>
                <w:rStyle w:val="Hyperlink"/>
                <w:rFonts w:cs="Arial"/>
                <w:noProof/>
              </w:rPr>
              <w:t>Part III – Applicable Compliance Requirements</w:t>
            </w:r>
            <w:r w:rsidR="00034272">
              <w:rPr>
                <w:noProof/>
                <w:webHidden/>
              </w:rPr>
              <w:tab/>
            </w:r>
            <w:r w:rsidR="00034272">
              <w:rPr>
                <w:noProof/>
                <w:webHidden/>
              </w:rPr>
              <w:fldChar w:fldCharType="begin"/>
            </w:r>
            <w:r w:rsidR="00034272">
              <w:rPr>
                <w:noProof/>
                <w:webHidden/>
              </w:rPr>
              <w:instrText xml:space="preserve"> PAGEREF _Toc174438285 \h </w:instrText>
            </w:r>
            <w:r w:rsidR="00034272">
              <w:rPr>
                <w:noProof/>
                <w:webHidden/>
              </w:rPr>
            </w:r>
            <w:r w:rsidR="00034272">
              <w:rPr>
                <w:noProof/>
                <w:webHidden/>
              </w:rPr>
              <w:fldChar w:fldCharType="separate"/>
            </w:r>
            <w:r w:rsidR="00034272">
              <w:rPr>
                <w:noProof/>
                <w:webHidden/>
              </w:rPr>
              <w:t>19</w:t>
            </w:r>
            <w:r w:rsidR="00034272">
              <w:rPr>
                <w:noProof/>
                <w:webHidden/>
              </w:rPr>
              <w:fldChar w:fldCharType="end"/>
            </w:r>
          </w:hyperlink>
        </w:p>
        <w:p w14:paraId="674958D2" w14:textId="672911F9" w:rsidR="00034272" w:rsidRDefault="002014B7">
          <w:pPr>
            <w:pStyle w:val="TOC2"/>
            <w:rPr>
              <w:rFonts w:asciiTheme="minorHAnsi" w:eastAsiaTheme="minorEastAsia" w:hAnsiTheme="minorHAnsi" w:cstheme="minorBidi"/>
              <w:bCs w:val="0"/>
              <w:kern w:val="2"/>
              <w:sz w:val="24"/>
              <w14:ligatures w14:val="standardContextual"/>
            </w:rPr>
          </w:pPr>
          <w:hyperlink w:anchor="_Toc174438286" w:history="1">
            <w:r w:rsidR="00034272" w:rsidRPr="00DB14A9">
              <w:rPr>
                <w:rStyle w:val="Hyperlink"/>
              </w:rPr>
              <w:t>A.  ACTIVITIES ALLOWED OR UNALLOWED</w:t>
            </w:r>
            <w:r w:rsidR="00034272">
              <w:rPr>
                <w:webHidden/>
              </w:rPr>
              <w:tab/>
            </w:r>
            <w:r w:rsidR="00034272">
              <w:rPr>
                <w:webHidden/>
              </w:rPr>
              <w:fldChar w:fldCharType="begin"/>
            </w:r>
            <w:r w:rsidR="00034272">
              <w:rPr>
                <w:webHidden/>
              </w:rPr>
              <w:instrText xml:space="preserve"> PAGEREF _Toc174438286 \h </w:instrText>
            </w:r>
            <w:r w:rsidR="00034272">
              <w:rPr>
                <w:webHidden/>
              </w:rPr>
            </w:r>
            <w:r w:rsidR="00034272">
              <w:rPr>
                <w:webHidden/>
              </w:rPr>
              <w:fldChar w:fldCharType="separate"/>
            </w:r>
            <w:r w:rsidR="00034272">
              <w:rPr>
                <w:webHidden/>
              </w:rPr>
              <w:t>19</w:t>
            </w:r>
            <w:r w:rsidR="00034272">
              <w:rPr>
                <w:webHidden/>
              </w:rPr>
              <w:fldChar w:fldCharType="end"/>
            </w:r>
          </w:hyperlink>
        </w:p>
        <w:p w14:paraId="03E16D9C" w14:textId="5F8084E7"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287" w:history="1">
            <w:r w:rsidR="00034272" w:rsidRPr="00DB14A9">
              <w:rPr>
                <w:rStyle w:val="Hyperlink"/>
                <w:rFonts w:cs="Arial"/>
                <w:noProof/>
              </w:rPr>
              <w:t>OMB Compliance Requirements</w:t>
            </w:r>
            <w:r w:rsidR="00034272">
              <w:rPr>
                <w:noProof/>
                <w:webHidden/>
              </w:rPr>
              <w:tab/>
            </w:r>
            <w:r w:rsidR="00034272">
              <w:rPr>
                <w:noProof/>
                <w:webHidden/>
              </w:rPr>
              <w:fldChar w:fldCharType="begin"/>
            </w:r>
            <w:r w:rsidR="00034272">
              <w:rPr>
                <w:noProof/>
                <w:webHidden/>
              </w:rPr>
              <w:instrText xml:space="preserve"> PAGEREF _Toc174438287 \h </w:instrText>
            </w:r>
            <w:r w:rsidR="00034272">
              <w:rPr>
                <w:noProof/>
                <w:webHidden/>
              </w:rPr>
            </w:r>
            <w:r w:rsidR="00034272">
              <w:rPr>
                <w:noProof/>
                <w:webHidden/>
              </w:rPr>
              <w:fldChar w:fldCharType="separate"/>
            </w:r>
            <w:r w:rsidR="00034272">
              <w:rPr>
                <w:noProof/>
                <w:webHidden/>
              </w:rPr>
              <w:t>19</w:t>
            </w:r>
            <w:r w:rsidR="00034272">
              <w:rPr>
                <w:noProof/>
                <w:webHidden/>
              </w:rPr>
              <w:fldChar w:fldCharType="end"/>
            </w:r>
          </w:hyperlink>
        </w:p>
        <w:p w14:paraId="7A36B875" w14:textId="6D67EDC4"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288" w:history="1">
            <w:r w:rsidR="00034272" w:rsidRPr="00DB14A9">
              <w:rPr>
                <w:rStyle w:val="Hyperlink"/>
                <w:rFonts w:cs="Arial"/>
                <w:noProof/>
              </w:rPr>
              <w:t>Additional Program Specific Information</w:t>
            </w:r>
            <w:r w:rsidR="00034272">
              <w:rPr>
                <w:noProof/>
                <w:webHidden/>
              </w:rPr>
              <w:tab/>
            </w:r>
            <w:r w:rsidR="00034272">
              <w:rPr>
                <w:noProof/>
                <w:webHidden/>
              </w:rPr>
              <w:fldChar w:fldCharType="begin"/>
            </w:r>
            <w:r w:rsidR="00034272">
              <w:rPr>
                <w:noProof/>
                <w:webHidden/>
              </w:rPr>
              <w:instrText xml:space="preserve"> PAGEREF _Toc174438288 \h </w:instrText>
            </w:r>
            <w:r w:rsidR="00034272">
              <w:rPr>
                <w:noProof/>
                <w:webHidden/>
              </w:rPr>
            </w:r>
            <w:r w:rsidR="00034272">
              <w:rPr>
                <w:noProof/>
                <w:webHidden/>
              </w:rPr>
              <w:fldChar w:fldCharType="separate"/>
            </w:r>
            <w:r w:rsidR="00034272">
              <w:rPr>
                <w:noProof/>
                <w:webHidden/>
              </w:rPr>
              <w:t>21</w:t>
            </w:r>
            <w:r w:rsidR="00034272">
              <w:rPr>
                <w:noProof/>
                <w:webHidden/>
              </w:rPr>
              <w:fldChar w:fldCharType="end"/>
            </w:r>
          </w:hyperlink>
        </w:p>
        <w:p w14:paraId="204F68F3" w14:textId="66C52347"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289" w:history="1">
            <w:r w:rsidR="00034272" w:rsidRPr="00DB14A9">
              <w:rPr>
                <w:rStyle w:val="Hyperlink"/>
                <w:noProof/>
              </w:rPr>
              <w:t>Audit Objectives and Control Testing</w:t>
            </w:r>
            <w:r w:rsidR="00034272">
              <w:rPr>
                <w:noProof/>
                <w:webHidden/>
              </w:rPr>
              <w:tab/>
            </w:r>
            <w:r w:rsidR="00034272">
              <w:rPr>
                <w:noProof/>
                <w:webHidden/>
              </w:rPr>
              <w:fldChar w:fldCharType="begin"/>
            </w:r>
            <w:r w:rsidR="00034272">
              <w:rPr>
                <w:noProof/>
                <w:webHidden/>
              </w:rPr>
              <w:instrText xml:space="preserve"> PAGEREF _Toc174438289 \h </w:instrText>
            </w:r>
            <w:r w:rsidR="00034272">
              <w:rPr>
                <w:noProof/>
                <w:webHidden/>
              </w:rPr>
            </w:r>
            <w:r w:rsidR="00034272">
              <w:rPr>
                <w:noProof/>
                <w:webHidden/>
              </w:rPr>
              <w:fldChar w:fldCharType="separate"/>
            </w:r>
            <w:r w:rsidR="00034272">
              <w:rPr>
                <w:noProof/>
                <w:webHidden/>
              </w:rPr>
              <w:t>21</w:t>
            </w:r>
            <w:r w:rsidR="00034272">
              <w:rPr>
                <w:noProof/>
                <w:webHidden/>
              </w:rPr>
              <w:fldChar w:fldCharType="end"/>
            </w:r>
          </w:hyperlink>
        </w:p>
        <w:p w14:paraId="217A0347" w14:textId="0EDC9CDF"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290" w:history="1">
            <w:r w:rsidR="00034272" w:rsidRPr="00DB14A9">
              <w:rPr>
                <w:rStyle w:val="Hyperlink"/>
                <w:rFonts w:cs="Arial"/>
                <w:noProof/>
              </w:rPr>
              <w:t>Suggested Substantive Audit Procedures – Compliance</w:t>
            </w:r>
            <w:r w:rsidR="00034272">
              <w:rPr>
                <w:noProof/>
                <w:webHidden/>
              </w:rPr>
              <w:tab/>
            </w:r>
            <w:r w:rsidR="00034272">
              <w:rPr>
                <w:noProof/>
                <w:webHidden/>
              </w:rPr>
              <w:fldChar w:fldCharType="begin"/>
            </w:r>
            <w:r w:rsidR="00034272">
              <w:rPr>
                <w:noProof/>
                <w:webHidden/>
              </w:rPr>
              <w:instrText xml:space="preserve"> PAGEREF _Toc174438290 \h </w:instrText>
            </w:r>
            <w:r w:rsidR="00034272">
              <w:rPr>
                <w:noProof/>
                <w:webHidden/>
              </w:rPr>
            </w:r>
            <w:r w:rsidR="00034272">
              <w:rPr>
                <w:noProof/>
                <w:webHidden/>
              </w:rPr>
              <w:fldChar w:fldCharType="separate"/>
            </w:r>
            <w:r w:rsidR="00034272">
              <w:rPr>
                <w:noProof/>
                <w:webHidden/>
              </w:rPr>
              <w:t>22</w:t>
            </w:r>
            <w:r w:rsidR="00034272">
              <w:rPr>
                <w:noProof/>
                <w:webHidden/>
              </w:rPr>
              <w:fldChar w:fldCharType="end"/>
            </w:r>
          </w:hyperlink>
        </w:p>
        <w:p w14:paraId="60DC7BD4" w14:textId="60EC42E1"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291" w:history="1">
            <w:r w:rsidR="00034272" w:rsidRPr="00DB14A9">
              <w:rPr>
                <w:rStyle w:val="Hyperlink"/>
                <w:rFonts w:cs="Arial"/>
                <w:noProof/>
              </w:rPr>
              <w:t>Audit Implications Summary</w:t>
            </w:r>
            <w:r w:rsidR="00034272">
              <w:rPr>
                <w:noProof/>
                <w:webHidden/>
              </w:rPr>
              <w:tab/>
            </w:r>
            <w:r w:rsidR="00034272">
              <w:rPr>
                <w:noProof/>
                <w:webHidden/>
              </w:rPr>
              <w:fldChar w:fldCharType="begin"/>
            </w:r>
            <w:r w:rsidR="00034272">
              <w:rPr>
                <w:noProof/>
                <w:webHidden/>
              </w:rPr>
              <w:instrText xml:space="preserve"> PAGEREF _Toc174438291 \h </w:instrText>
            </w:r>
            <w:r w:rsidR="00034272">
              <w:rPr>
                <w:noProof/>
                <w:webHidden/>
              </w:rPr>
            </w:r>
            <w:r w:rsidR="00034272">
              <w:rPr>
                <w:noProof/>
                <w:webHidden/>
              </w:rPr>
              <w:fldChar w:fldCharType="separate"/>
            </w:r>
            <w:r w:rsidR="00034272">
              <w:rPr>
                <w:noProof/>
                <w:webHidden/>
              </w:rPr>
              <w:t>23</w:t>
            </w:r>
            <w:r w:rsidR="00034272">
              <w:rPr>
                <w:noProof/>
                <w:webHidden/>
              </w:rPr>
              <w:fldChar w:fldCharType="end"/>
            </w:r>
          </w:hyperlink>
        </w:p>
        <w:p w14:paraId="05876756" w14:textId="64797F54" w:rsidR="00034272" w:rsidRDefault="002014B7">
          <w:pPr>
            <w:pStyle w:val="TOC2"/>
            <w:rPr>
              <w:rFonts w:asciiTheme="minorHAnsi" w:eastAsiaTheme="minorEastAsia" w:hAnsiTheme="minorHAnsi" w:cstheme="minorBidi"/>
              <w:bCs w:val="0"/>
              <w:kern w:val="2"/>
              <w:sz w:val="24"/>
              <w14:ligatures w14:val="standardContextual"/>
            </w:rPr>
          </w:pPr>
          <w:hyperlink w:anchor="_Toc174438292" w:history="1">
            <w:r w:rsidR="00034272" w:rsidRPr="00DB14A9">
              <w:rPr>
                <w:rStyle w:val="Hyperlink"/>
              </w:rPr>
              <w:t>B.  ALLOWABLE COSTS/COST PRINCIPLES</w:t>
            </w:r>
            <w:r w:rsidR="00034272">
              <w:rPr>
                <w:webHidden/>
              </w:rPr>
              <w:tab/>
            </w:r>
            <w:r w:rsidR="00034272">
              <w:rPr>
                <w:webHidden/>
              </w:rPr>
              <w:fldChar w:fldCharType="begin"/>
            </w:r>
            <w:r w:rsidR="00034272">
              <w:rPr>
                <w:webHidden/>
              </w:rPr>
              <w:instrText xml:space="preserve"> PAGEREF _Toc174438292 \h </w:instrText>
            </w:r>
            <w:r w:rsidR="00034272">
              <w:rPr>
                <w:webHidden/>
              </w:rPr>
            </w:r>
            <w:r w:rsidR="00034272">
              <w:rPr>
                <w:webHidden/>
              </w:rPr>
              <w:fldChar w:fldCharType="separate"/>
            </w:r>
            <w:r w:rsidR="00034272">
              <w:rPr>
                <w:webHidden/>
              </w:rPr>
              <w:t>24</w:t>
            </w:r>
            <w:r w:rsidR="00034272">
              <w:rPr>
                <w:webHidden/>
              </w:rPr>
              <w:fldChar w:fldCharType="end"/>
            </w:r>
          </w:hyperlink>
        </w:p>
        <w:p w14:paraId="3693F043" w14:textId="17A0C58A"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293" w:history="1">
            <w:r w:rsidR="00034272" w:rsidRPr="00DB14A9">
              <w:rPr>
                <w:rStyle w:val="Hyperlink"/>
                <w:rFonts w:cs="Arial"/>
                <w:noProof/>
              </w:rPr>
              <w:t>Applicability of Cost Principles</w:t>
            </w:r>
            <w:r w:rsidR="00034272">
              <w:rPr>
                <w:noProof/>
                <w:webHidden/>
              </w:rPr>
              <w:tab/>
            </w:r>
            <w:r w:rsidR="00034272">
              <w:rPr>
                <w:noProof/>
                <w:webHidden/>
              </w:rPr>
              <w:fldChar w:fldCharType="begin"/>
            </w:r>
            <w:r w:rsidR="00034272">
              <w:rPr>
                <w:noProof/>
                <w:webHidden/>
              </w:rPr>
              <w:instrText xml:space="preserve"> PAGEREF _Toc174438293 \h </w:instrText>
            </w:r>
            <w:r w:rsidR="00034272">
              <w:rPr>
                <w:noProof/>
                <w:webHidden/>
              </w:rPr>
            </w:r>
            <w:r w:rsidR="00034272">
              <w:rPr>
                <w:noProof/>
                <w:webHidden/>
              </w:rPr>
              <w:fldChar w:fldCharType="separate"/>
            </w:r>
            <w:r w:rsidR="00034272">
              <w:rPr>
                <w:noProof/>
                <w:webHidden/>
              </w:rPr>
              <w:t>25</w:t>
            </w:r>
            <w:r w:rsidR="00034272">
              <w:rPr>
                <w:noProof/>
                <w:webHidden/>
              </w:rPr>
              <w:fldChar w:fldCharType="end"/>
            </w:r>
          </w:hyperlink>
        </w:p>
        <w:p w14:paraId="6474FFA6" w14:textId="67313C54"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294" w:history="1">
            <w:r w:rsidR="00034272" w:rsidRPr="00DB14A9">
              <w:rPr>
                <w:rStyle w:val="Hyperlink"/>
                <w:rFonts w:cs="Arial"/>
                <w:noProof/>
              </w:rPr>
              <w:t>Additional Program Specific Information</w:t>
            </w:r>
            <w:r w:rsidR="00034272">
              <w:rPr>
                <w:noProof/>
                <w:webHidden/>
              </w:rPr>
              <w:tab/>
            </w:r>
            <w:r w:rsidR="00034272">
              <w:rPr>
                <w:noProof/>
                <w:webHidden/>
              </w:rPr>
              <w:fldChar w:fldCharType="begin"/>
            </w:r>
            <w:r w:rsidR="00034272">
              <w:rPr>
                <w:noProof/>
                <w:webHidden/>
              </w:rPr>
              <w:instrText xml:space="preserve"> PAGEREF _Toc174438294 \h </w:instrText>
            </w:r>
            <w:r w:rsidR="00034272">
              <w:rPr>
                <w:noProof/>
                <w:webHidden/>
              </w:rPr>
            </w:r>
            <w:r w:rsidR="00034272">
              <w:rPr>
                <w:noProof/>
                <w:webHidden/>
              </w:rPr>
              <w:fldChar w:fldCharType="separate"/>
            </w:r>
            <w:r w:rsidR="00034272">
              <w:rPr>
                <w:noProof/>
                <w:webHidden/>
              </w:rPr>
              <w:t>28</w:t>
            </w:r>
            <w:r w:rsidR="00034272">
              <w:rPr>
                <w:noProof/>
                <w:webHidden/>
              </w:rPr>
              <w:fldChar w:fldCharType="end"/>
            </w:r>
          </w:hyperlink>
        </w:p>
        <w:p w14:paraId="77805DD1" w14:textId="3D1D2520"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295" w:history="1">
            <w:r w:rsidR="00034272" w:rsidRPr="00DB14A9">
              <w:rPr>
                <w:rStyle w:val="Hyperlink"/>
                <w:rFonts w:cs="Arial"/>
                <w:noProof/>
              </w:rPr>
              <w:t>Cost Principles for States, Local Governments and Indian Tribes</w:t>
            </w:r>
            <w:r w:rsidR="00034272">
              <w:rPr>
                <w:noProof/>
                <w:webHidden/>
              </w:rPr>
              <w:tab/>
            </w:r>
            <w:r w:rsidR="00034272">
              <w:rPr>
                <w:noProof/>
                <w:webHidden/>
              </w:rPr>
              <w:fldChar w:fldCharType="begin"/>
            </w:r>
            <w:r w:rsidR="00034272">
              <w:rPr>
                <w:noProof/>
                <w:webHidden/>
              </w:rPr>
              <w:instrText xml:space="preserve"> PAGEREF _Toc174438295 \h </w:instrText>
            </w:r>
            <w:r w:rsidR="00034272">
              <w:rPr>
                <w:noProof/>
                <w:webHidden/>
              </w:rPr>
            </w:r>
            <w:r w:rsidR="00034272">
              <w:rPr>
                <w:noProof/>
                <w:webHidden/>
              </w:rPr>
              <w:fldChar w:fldCharType="separate"/>
            </w:r>
            <w:r w:rsidR="00034272">
              <w:rPr>
                <w:noProof/>
                <w:webHidden/>
              </w:rPr>
              <w:t>29</w:t>
            </w:r>
            <w:r w:rsidR="00034272">
              <w:rPr>
                <w:noProof/>
                <w:webHidden/>
              </w:rPr>
              <w:fldChar w:fldCharType="end"/>
            </w:r>
          </w:hyperlink>
        </w:p>
        <w:p w14:paraId="129C04F4" w14:textId="11CA433D"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296" w:history="1">
            <w:r w:rsidR="00034272" w:rsidRPr="00DB14A9">
              <w:rPr>
                <w:rStyle w:val="Hyperlink"/>
                <w:rFonts w:cs="Arial"/>
                <w:noProof/>
              </w:rPr>
              <w:t>OMB Compliance Requirements</w:t>
            </w:r>
            <w:r w:rsidR="00034272">
              <w:rPr>
                <w:noProof/>
                <w:webHidden/>
              </w:rPr>
              <w:tab/>
            </w:r>
            <w:r w:rsidR="00034272">
              <w:rPr>
                <w:noProof/>
                <w:webHidden/>
              </w:rPr>
              <w:fldChar w:fldCharType="begin"/>
            </w:r>
            <w:r w:rsidR="00034272">
              <w:rPr>
                <w:noProof/>
                <w:webHidden/>
              </w:rPr>
              <w:instrText xml:space="preserve"> PAGEREF _Toc174438296 \h </w:instrText>
            </w:r>
            <w:r w:rsidR="00034272">
              <w:rPr>
                <w:noProof/>
                <w:webHidden/>
              </w:rPr>
            </w:r>
            <w:r w:rsidR="00034272">
              <w:rPr>
                <w:noProof/>
                <w:webHidden/>
              </w:rPr>
              <w:fldChar w:fldCharType="separate"/>
            </w:r>
            <w:r w:rsidR="00034272">
              <w:rPr>
                <w:noProof/>
                <w:webHidden/>
              </w:rPr>
              <w:t>29</w:t>
            </w:r>
            <w:r w:rsidR="00034272">
              <w:rPr>
                <w:noProof/>
                <w:webHidden/>
              </w:rPr>
              <w:fldChar w:fldCharType="end"/>
            </w:r>
          </w:hyperlink>
        </w:p>
        <w:p w14:paraId="0676B905" w14:textId="5A5BD47E"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297" w:history="1">
            <w:r w:rsidR="00034272" w:rsidRPr="00DB14A9">
              <w:rPr>
                <w:rStyle w:val="Hyperlink"/>
                <w:rFonts w:cs="Arial"/>
                <w:noProof/>
              </w:rPr>
              <w:t>Audit Implications Summary</w:t>
            </w:r>
            <w:r w:rsidR="00034272">
              <w:rPr>
                <w:noProof/>
                <w:webHidden/>
              </w:rPr>
              <w:tab/>
            </w:r>
            <w:r w:rsidR="00034272">
              <w:rPr>
                <w:noProof/>
                <w:webHidden/>
              </w:rPr>
              <w:fldChar w:fldCharType="begin"/>
            </w:r>
            <w:r w:rsidR="00034272">
              <w:rPr>
                <w:noProof/>
                <w:webHidden/>
              </w:rPr>
              <w:instrText xml:space="preserve"> PAGEREF _Toc174438297 \h </w:instrText>
            </w:r>
            <w:r w:rsidR="00034272">
              <w:rPr>
                <w:noProof/>
                <w:webHidden/>
              </w:rPr>
            </w:r>
            <w:r w:rsidR="00034272">
              <w:rPr>
                <w:noProof/>
                <w:webHidden/>
              </w:rPr>
              <w:fldChar w:fldCharType="separate"/>
            </w:r>
            <w:r w:rsidR="00034272">
              <w:rPr>
                <w:noProof/>
                <w:webHidden/>
              </w:rPr>
              <w:t>37</w:t>
            </w:r>
            <w:r w:rsidR="00034272">
              <w:rPr>
                <w:noProof/>
                <w:webHidden/>
              </w:rPr>
              <w:fldChar w:fldCharType="end"/>
            </w:r>
          </w:hyperlink>
        </w:p>
        <w:p w14:paraId="13A4A705" w14:textId="55E90414" w:rsidR="00034272" w:rsidRDefault="002014B7">
          <w:pPr>
            <w:pStyle w:val="TOC2"/>
            <w:rPr>
              <w:rFonts w:asciiTheme="minorHAnsi" w:eastAsiaTheme="minorEastAsia" w:hAnsiTheme="minorHAnsi" w:cstheme="minorBidi"/>
              <w:bCs w:val="0"/>
              <w:kern w:val="2"/>
              <w:sz w:val="24"/>
              <w14:ligatures w14:val="standardContextual"/>
            </w:rPr>
          </w:pPr>
          <w:hyperlink w:anchor="_Toc174438298" w:history="1">
            <w:r w:rsidR="00034272" w:rsidRPr="00DB14A9">
              <w:rPr>
                <w:rStyle w:val="Hyperlink"/>
              </w:rPr>
              <w:t>E.  ELIGIBILITY</w:t>
            </w:r>
            <w:r w:rsidR="00034272">
              <w:rPr>
                <w:webHidden/>
              </w:rPr>
              <w:tab/>
            </w:r>
            <w:r w:rsidR="00034272">
              <w:rPr>
                <w:webHidden/>
              </w:rPr>
              <w:fldChar w:fldCharType="begin"/>
            </w:r>
            <w:r w:rsidR="00034272">
              <w:rPr>
                <w:webHidden/>
              </w:rPr>
              <w:instrText xml:space="preserve"> PAGEREF _Toc174438298 \h </w:instrText>
            </w:r>
            <w:r w:rsidR="00034272">
              <w:rPr>
                <w:webHidden/>
              </w:rPr>
            </w:r>
            <w:r w:rsidR="00034272">
              <w:rPr>
                <w:webHidden/>
              </w:rPr>
              <w:fldChar w:fldCharType="separate"/>
            </w:r>
            <w:r w:rsidR="00034272">
              <w:rPr>
                <w:webHidden/>
              </w:rPr>
              <w:t>38</w:t>
            </w:r>
            <w:r w:rsidR="00034272">
              <w:rPr>
                <w:webHidden/>
              </w:rPr>
              <w:fldChar w:fldCharType="end"/>
            </w:r>
          </w:hyperlink>
        </w:p>
        <w:p w14:paraId="2EA8391E" w14:textId="0E103CB9"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299" w:history="1">
            <w:r w:rsidR="00034272" w:rsidRPr="00DB14A9">
              <w:rPr>
                <w:rStyle w:val="Hyperlink"/>
                <w:rFonts w:cs="Arial"/>
                <w:noProof/>
              </w:rPr>
              <w:t>OMB Compliance Requirements</w:t>
            </w:r>
            <w:r w:rsidR="00034272">
              <w:rPr>
                <w:noProof/>
                <w:webHidden/>
              </w:rPr>
              <w:tab/>
            </w:r>
            <w:r w:rsidR="00034272">
              <w:rPr>
                <w:noProof/>
                <w:webHidden/>
              </w:rPr>
              <w:fldChar w:fldCharType="begin"/>
            </w:r>
            <w:r w:rsidR="00034272">
              <w:rPr>
                <w:noProof/>
                <w:webHidden/>
              </w:rPr>
              <w:instrText xml:space="preserve"> PAGEREF _Toc174438299 \h </w:instrText>
            </w:r>
            <w:r w:rsidR="00034272">
              <w:rPr>
                <w:noProof/>
                <w:webHidden/>
              </w:rPr>
            </w:r>
            <w:r w:rsidR="00034272">
              <w:rPr>
                <w:noProof/>
                <w:webHidden/>
              </w:rPr>
              <w:fldChar w:fldCharType="separate"/>
            </w:r>
            <w:r w:rsidR="00034272">
              <w:rPr>
                <w:noProof/>
                <w:webHidden/>
              </w:rPr>
              <w:t>38</w:t>
            </w:r>
            <w:r w:rsidR="00034272">
              <w:rPr>
                <w:noProof/>
                <w:webHidden/>
              </w:rPr>
              <w:fldChar w:fldCharType="end"/>
            </w:r>
          </w:hyperlink>
        </w:p>
        <w:p w14:paraId="06A406A0" w14:textId="53876D71"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00" w:history="1">
            <w:r w:rsidR="00034272" w:rsidRPr="00DB14A9">
              <w:rPr>
                <w:rStyle w:val="Hyperlink"/>
                <w:rFonts w:cs="Arial"/>
                <w:noProof/>
              </w:rPr>
              <w:t>Additional Program Specific Information</w:t>
            </w:r>
            <w:r w:rsidR="00034272">
              <w:rPr>
                <w:noProof/>
                <w:webHidden/>
              </w:rPr>
              <w:tab/>
            </w:r>
            <w:r w:rsidR="00034272">
              <w:rPr>
                <w:noProof/>
                <w:webHidden/>
              </w:rPr>
              <w:fldChar w:fldCharType="begin"/>
            </w:r>
            <w:r w:rsidR="00034272">
              <w:rPr>
                <w:noProof/>
                <w:webHidden/>
              </w:rPr>
              <w:instrText xml:space="preserve"> PAGEREF _Toc174438300 \h </w:instrText>
            </w:r>
            <w:r w:rsidR="00034272">
              <w:rPr>
                <w:noProof/>
                <w:webHidden/>
              </w:rPr>
            </w:r>
            <w:r w:rsidR="00034272">
              <w:rPr>
                <w:noProof/>
                <w:webHidden/>
              </w:rPr>
              <w:fldChar w:fldCharType="separate"/>
            </w:r>
            <w:r w:rsidR="00034272">
              <w:rPr>
                <w:noProof/>
                <w:webHidden/>
              </w:rPr>
              <w:t>39</w:t>
            </w:r>
            <w:r w:rsidR="00034272">
              <w:rPr>
                <w:noProof/>
                <w:webHidden/>
              </w:rPr>
              <w:fldChar w:fldCharType="end"/>
            </w:r>
          </w:hyperlink>
        </w:p>
        <w:p w14:paraId="5D9EC99E" w14:textId="62F5EC9E"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01" w:history="1">
            <w:r w:rsidR="00034272" w:rsidRPr="00DB14A9">
              <w:rPr>
                <w:rStyle w:val="Hyperlink"/>
                <w:rFonts w:cs="Arial"/>
                <w:noProof/>
              </w:rPr>
              <w:t>Audit Objectives and Control Testing</w:t>
            </w:r>
            <w:r w:rsidR="00034272">
              <w:rPr>
                <w:noProof/>
                <w:webHidden/>
              </w:rPr>
              <w:tab/>
            </w:r>
            <w:r w:rsidR="00034272">
              <w:rPr>
                <w:noProof/>
                <w:webHidden/>
              </w:rPr>
              <w:fldChar w:fldCharType="begin"/>
            </w:r>
            <w:r w:rsidR="00034272">
              <w:rPr>
                <w:noProof/>
                <w:webHidden/>
              </w:rPr>
              <w:instrText xml:space="preserve"> PAGEREF _Toc174438301 \h </w:instrText>
            </w:r>
            <w:r w:rsidR="00034272">
              <w:rPr>
                <w:noProof/>
                <w:webHidden/>
              </w:rPr>
            </w:r>
            <w:r w:rsidR="00034272">
              <w:rPr>
                <w:noProof/>
                <w:webHidden/>
              </w:rPr>
              <w:fldChar w:fldCharType="separate"/>
            </w:r>
            <w:r w:rsidR="00034272">
              <w:rPr>
                <w:noProof/>
                <w:webHidden/>
              </w:rPr>
              <w:t>39</w:t>
            </w:r>
            <w:r w:rsidR="00034272">
              <w:rPr>
                <w:noProof/>
                <w:webHidden/>
              </w:rPr>
              <w:fldChar w:fldCharType="end"/>
            </w:r>
          </w:hyperlink>
        </w:p>
        <w:p w14:paraId="2FA993A8" w14:textId="6CAAC268"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02" w:history="1">
            <w:r w:rsidR="00034272" w:rsidRPr="00DB14A9">
              <w:rPr>
                <w:rStyle w:val="Hyperlink"/>
                <w:rFonts w:cs="Arial"/>
                <w:noProof/>
              </w:rPr>
              <w:t>Suggested Substantive Audit Procedures – Compliance</w:t>
            </w:r>
            <w:r w:rsidR="00034272">
              <w:rPr>
                <w:noProof/>
                <w:webHidden/>
              </w:rPr>
              <w:tab/>
            </w:r>
            <w:r w:rsidR="00034272">
              <w:rPr>
                <w:noProof/>
                <w:webHidden/>
              </w:rPr>
              <w:fldChar w:fldCharType="begin"/>
            </w:r>
            <w:r w:rsidR="00034272">
              <w:rPr>
                <w:noProof/>
                <w:webHidden/>
              </w:rPr>
              <w:instrText xml:space="preserve"> PAGEREF _Toc174438302 \h </w:instrText>
            </w:r>
            <w:r w:rsidR="00034272">
              <w:rPr>
                <w:noProof/>
                <w:webHidden/>
              </w:rPr>
            </w:r>
            <w:r w:rsidR="00034272">
              <w:rPr>
                <w:noProof/>
                <w:webHidden/>
              </w:rPr>
              <w:fldChar w:fldCharType="separate"/>
            </w:r>
            <w:r w:rsidR="00034272">
              <w:rPr>
                <w:noProof/>
                <w:webHidden/>
              </w:rPr>
              <w:t>40</w:t>
            </w:r>
            <w:r w:rsidR="00034272">
              <w:rPr>
                <w:noProof/>
                <w:webHidden/>
              </w:rPr>
              <w:fldChar w:fldCharType="end"/>
            </w:r>
          </w:hyperlink>
        </w:p>
        <w:p w14:paraId="17926508" w14:textId="3916D0E2"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03" w:history="1">
            <w:r w:rsidR="00034272" w:rsidRPr="00DB14A9">
              <w:rPr>
                <w:rStyle w:val="Hyperlink"/>
                <w:rFonts w:cs="Arial"/>
                <w:noProof/>
              </w:rPr>
              <w:t>Audit Implications Summary</w:t>
            </w:r>
            <w:r w:rsidR="00034272">
              <w:rPr>
                <w:noProof/>
                <w:webHidden/>
              </w:rPr>
              <w:tab/>
            </w:r>
            <w:r w:rsidR="00034272">
              <w:rPr>
                <w:noProof/>
                <w:webHidden/>
              </w:rPr>
              <w:fldChar w:fldCharType="begin"/>
            </w:r>
            <w:r w:rsidR="00034272">
              <w:rPr>
                <w:noProof/>
                <w:webHidden/>
              </w:rPr>
              <w:instrText xml:space="preserve"> PAGEREF _Toc174438303 \h </w:instrText>
            </w:r>
            <w:r w:rsidR="00034272">
              <w:rPr>
                <w:noProof/>
                <w:webHidden/>
              </w:rPr>
            </w:r>
            <w:r w:rsidR="00034272">
              <w:rPr>
                <w:noProof/>
                <w:webHidden/>
              </w:rPr>
              <w:fldChar w:fldCharType="separate"/>
            </w:r>
            <w:r w:rsidR="00034272">
              <w:rPr>
                <w:noProof/>
                <w:webHidden/>
              </w:rPr>
              <w:t>42</w:t>
            </w:r>
            <w:r w:rsidR="00034272">
              <w:rPr>
                <w:noProof/>
                <w:webHidden/>
              </w:rPr>
              <w:fldChar w:fldCharType="end"/>
            </w:r>
          </w:hyperlink>
        </w:p>
        <w:p w14:paraId="663AA4F1" w14:textId="10B17046" w:rsidR="00034272" w:rsidRDefault="002014B7">
          <w:pPr>
            <w:pStyle w:val="TOC2"/>
            <w:rPr>
              <w:rFonts w:asciiTheme="minorHAnsi" w:eastAsiaTheme="minorEastAsia" w:hAnsiTheme="minorHAnsi" w:cstheme="minorBidi"/>
              <w:bCs w:val="0"/>
              <w:kern w:val="2"/>
              <w:sz w:val="24"/>
              <w14:ligatures w14:val="standardContextual"/>
            </w:rPr>
          </w:pPr>
          <w:hyperlink w:anchor="_Toc174438304" w:history="1">
            <w:r w:rsidR="00034272" w:rsidRPr="00DB14A9">
              <w:rPr>
                <w:rStyle w:val="Hyperlink"/>
              </w:rPr>
              <w:t>I.  PROCUREMENT AND SUSPENSION AND DEBARMENT</w:t>
            </w:r>
            <w:r w:rsidR="00034272">
              <w:rPr>
                <w:webHidden/>
              </w:rPr>
              <w:tab/>
            </w:r>
            <w:r w:rsidR="00034272">
              <w:rPr>
                <w:webHidden/>
              </w:rPr>
              <w:fldChar w:fldCharType="begin"/>
            </w:r>
            <w:r w:rsidR="00034272">
              <w:rPr>
                <w:webHidden/>
              </w:rPr>
              <w:instrText xml:space="preserve"> PAGEREF _Toc174438304 \h </w:instrText>
            </w:r>
            <w:r w:rsidR="00034272">
              <w:rPr>
                <w:webHidden/>
              </w:rPr>
            </w:r>
            <w:r w:rsidR="00034272">
              <w:rPr>
                <w:webHidden/>
              </w:rPr>
              <w:fldChar w:fldCharType="separate"/>
            </w:r>
            <w:r w:rsidR="00034272">
              <w:rPr>
                <w:webHidden/>
              </w:rPr>
              <w:t>44</w:t>
            </w:r>
            <w:r w:rsidR="00034272">
              <w:rPr>
                <w:webHidden/>
              </w:rPr>
              <w:fldChar w:fldCharType="end"/>
            </w:r>
          </w:hyperlink>
        </w:p>
        <w:p w14:paraId="72D6A4DD" w14:textId="1FB4B0D9"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05" w:history="1">
            <w:r w:rsidR="00034272" w:rsidRPr="00DB14A9">
              <w:rPr>
                <w:rStyle w:val="Hyperlink"/>
                <w:rFonts w:cs="Arial"/>
                <w:noProof/>
              </w:rPr>
              <w:t>OMB Compliance Requirements – Procurement</w:t>
            </w:r>
            <w:r w:rsidR="00034272">
              <w:rPr>
                <w:noProof/>
                <w:webHidden/>
              </w:rPr>
              <w:tab/>
            </w:r>
            <w:r w:rsidR="00034272">
              <w:rPr>
                <w:noProof/>
                <w:webHidden/>
              </w:rPr>
              <w:fldChar w:fldCharType="begin"/>
            </w:r>
            <w:r w:rsidR="00034272">
              <w:rPr>
                <w:noProof/>
                <w:webHidden/>
              </w:rPr>
              <w:instrText xml:space="preserve"> PAGEREF _Toc174438305 \h </w:instrText>
            </w:r>
            <w:r w:rsidR="00034272">
              <w:rPr>
                <w:noProof/>
                <w:webHidden/>
              </w:rPr>
            </w:r>
            <w:r w:rsidR="00034272">
              <w:rPr>
                <w:noProof/>
                <w:webHidden/>
              </w:rPr>
              <w:fldChar w:fldCharType="separate"/>
            </w:r>
            <w:r w:rsidR="00034272">
              <w:rPr>
                <w:noProof/>
                <w:webHidden/>
              </w:rPr>
              <w:t>44</w:t>
            </w:r>
            <w:r w:rsidR="00034272">
              <w:rPr>
                <w:noProof/>
                <w:webHidden/>
              </w:rPr>
              <w:fldChar w:fldCharType="end"/>
            </w:r>
          </w:hyperlink>
        </w:p>
        <w:p w14:paraId="2F7FA108" w14:textId="0230C281"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06" w:history="1">
            <w:r w:rsidR="00034272" w:rsidRPr="00DB14A9">
              <w:rPr>
                <w:rStyle w:val="Hyperlink"/>
                <w:rFonts w:cs="Arial"/>
                <w:noProof/>
              </w:rPr>
              <w:t>OMB Compliance Requirements – Suspension and Debarment</w:t>
            </w:r>
            <w:r w:rsidR="00034272">
              <w:rPr>
                <w:noProof/>
                <w:webHidden/>
              </w:rPr>
              <w:tab/>
            </w:r>
            <w:r w:rsidR="00034272">
              <w:rPr>
                <w:noProof/>
                <w:webHidden/>
              </w:rPr>
              <w:fldChar w:fldCharType="begin"/>
            </w:r>
            <w:r w:rsidR="00034272">
              <w:rPr>
                <w:noProof/>
                <w:webHidden/>
              </w:rPr>
              <w:instrText xml:space="preserve"> PAGEREF _Toc174438306 \h </w:instrText>
            </w:r>
            <w:r w:rsidR="00034272">
              <w:rPr>
                <w:noProof/>
                <w:webHidden/>
              </w:rPr>
            </w:r>
            <w:r w:rsidR="00034272">
              <w:rPr>
                <w:noProof/>
                <w:webHidden/>
              </w:rPr>
              <w:fldChar w:fldCharType="separate"/>
            </w:r>
            <w:r w:rsidR="00034272">
              <w:rPr>
                <w:noProof/>
                <w:webHidden/>
              </w:rPr>
              <w:t>46</w:t>
            </w:r>
            <w:r w:rsidR="00034272">
              <w:rPr>
                <w:noProof/>
                <w:webHidden/>
              </w:rPr>
              <w:fldChar w:fldCharType="end"/>
            </w:r>
          </w:hyperlink>
        </w:p>
        <w:p w14:paraId="4E51755D" w14:textId="332CDDF9"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07" w:history="1">
            <w:r w:rsidR="00034272" w:rsidRPr="00DB14A9">
              <w:rPr>
                <w:rStyle w:val="Hyperlink"/>
                <w:rFonts w:cs="Arial"/>
                <w:noProof/>
              </w:rPr>
              <w:t>Additional Program Specific Information</w:t>
            </w:r>
            <w:r w:rsidR="00034272">
              <w:rPr>
                <w:noProof/>
                <w:webHidden/>
              </w:rPr>
              <w:tab/>
            </w:r>
            <w:r w:rsidR="00034272">
              <w:rPr>
                <w:noProof/>
                <w:webHidden/>
              </w:rPr>
              <w:fldChar w:fldCharType="begin"/>
            </w:r>
            <w:r w:rsidR="00034272">
              <w:rPr>
                <w:noProof/>
                <w:webHidden/>
              </w:rPr>
              <w:instrText xml:space="preserve"> PAGEREF _Toc174438307 \h </w:instrText>
            </w:r>
            <w:r w:rsidR="00034272">
              <w:rPr>
                <w:noProof/>
                <w:webHidden/>
              </w:rPr>
            </w:r>
            <w:r w:rsidR="00034272">
              <w:rPr>
                <w:noProof/>
                <w:webHidden/>
              </w:rPr>
              <w:fldChar w:fldCharType="separate"/>
            </w:r>
            <w:r w:rsidR="00034272">
              <w:rPr>
                <w:noProof/>
                <w:webHidden/>
              </w:rPr>
              <w:t>47</w:t>
            </w:r>
            <w:r w:rsidR="00034272">
              <w:rPr>
                <w:noProof/>
                <w:webHidden/>
              </w:rPr>
              <w:fldChar w:fldCharType="end"/>
            </w:r>
          </w:hyperlink>
        </w:p>
        <w:p w14:paraId="2610593D" w14:textId="0B4EA9B9"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08" w:history="1">
            <w:r w:rsidR="00034272" w:rsidRPr="00DB14A9">
              <w:rPr>
                <w:rStyle w:val="Hyperlink"/>
                <w:rFonts w:cs="Arial"/>
                <w:noProof/>
              </w:rPr>
              <w:t>Audit Objectives and Control Testing</w:t>
            </w:r>
            <w:r w:rsidR="00034272">
              <w:rPr>
                <w:noProof/>
                <w:webHidden/>
              </w:rPr>
              <w:tab/>
            </w:r>
            <w:r w:rsidR="00034272">
              <w:rPr>
                <w:noProof/>
                <w:webHidden/>
              </w:rPr>
              <w:fldChar w:fldCharType="begin"/>
            </w:r>
            <w:r w:rsidR="00034272">
              <w:rPr>
                <w:noProof/>
                <w:webHidden/>
              </w:rPr>
              <w:instrText xml:space="preserve"> PAGEREF _Toc174438308 \h </w:instrText>
            </w:r>
            <w:r w:rsidR="00034272">
              <w:rPr>
                <w:noProof/>
                <w:webHidden/>
              </w:rPr>
            </w:r>
            <w:r w:rsidR="00034272">
              <w:rPr>
                <w:noProof/>
                <w:webHidden/>
              </w:rPr>
              <w:fldChar w:fldCharType="separate"/>
            </w:r>
            <w:r w:rsidR="00034272">
              <w:rPr>
                <w:noProof/>
                <w:webHidden/>
              </w:rPr>
              <w:t>47</w:t>
            </w:r>
            <w:r w:rsidR="00034272">
              <w:rPr>
                <w:noProof/>
                <w:webHidden/>
              </w:rPr>
              <w:fldChar w:fldCharType="end"/>
            </w:r>
          </w:hyperlink>
        </w:p>
        <w:p w14:paraId="5C3C3494" w14:textId="1771A818"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09" w:history="1">
            <w:r w:rsidR="00034272" w:rsidRPr="00DB14A9">
              <w:rPr>
                <w:rStyle w:val="Hyperlink"/>
                <w:rFonts w:cs="Arial"/>
                <w:noProof/>
              </w:rPr>
              <w:t>Suggested Substantive Audit Procedures – Compliance</w:t>
            </w:r>
            <w:r w:rsidR="00034272">
              <w:rPr>
                <w:noProof/>
                <w:webHidden/>
              </w:rPr>
              <w:tab/>
            </w:r>
            <w:r w:rsidR="00034272">
              <w:rPr>
                <w:noProof/>
                <w:webHidden/>
              </w:rPr>
              <w:fldChar w:fldCharType="begin"/>
            </w:r>
            <w:r w:rsidR="00034272">
              <w:rPr>
                <w:noProof/>
                <w:webHidden/>
              </w:rPr>
              <w:instrText xml:space="preserve"> PAGEREF _Toc174438309 \h </w:instrText>
            </w:r>
            <w:r w:rsidR="00034272">
              <w:rPr>
                <w:noProof/>
                <w:webHidden/>
              </w:rPr>
            </w:r>
            <w:r w:rsidR="00034272">
              <w:rPr>
                <w:noProof/>
                <w:webHidden/>
              </w:rPr>
              <w:fldChar w:fldCharType="separate"/>
            </w:r>
            <w:r w:rsidR="00034272">
              <w:rPr>
                <w:noProof/>
                <w:webHidden/>
              </w:rPr>
              <w:t>49</w:t>
            </w:r>
            <w:r w:rsidR="00034272">
              <w:rPr>
                <w:noProof/>
                <w:webHidden/>
              </w:rPr>
              <w:fldChar w:fldCharType="end"/>
            </w:r>
          </w:hyperlink>
        </w:p>
        <w:p w14:paraId="0CB9ED2E" w14:textId="7886D238"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10" w:history="1">
            <w:r w:rsidR="00034272" w:rsidRPr="00DB14A9">
              <w:rPr>
                <w:rStyle w:val="Hyperlink"/>
                <w:rFonts w:cs="Arial"/>
                <w:noProof/>
              </w:rPr>
              <w:t>Audit Implications Summary</w:t>
            </w:r>
            <w:r w:rsidR="00034272">
              <w:rPr>
                <w:noProof/>
                <w:webHidden/>
              </w:rPr>
              <w:tab/>
            </w:r>
            <w:r w:rsidR="00034272">
              <w:rPr>
                <w:noProof/>
                <w:webHidden/>
              </w:rPr>
              <w:fldChar w:fldCharType="begin"/>
            </w:r>
            <w:r w:rsidR="00034272">
              <w:rPr>
                <w:noProof/>
                <w:webHidden/>
              </w:rPr>
              <w:instrText xml:space="preserve"> PAGEREF _Toc174438310 \h </w:instrText>
            </w:r>
            <w:r w:rsidR="00034272">
              <w:rPr>
                <w:noProof/>
                <w:webHidden/>
              </w:rPr>
            </w:r>
            <w:r w:rsidR="00034272">
              <w:rPr>
                <w:noProof/>
                <w:webHidden/>
              </w:rPr>
              <w:fldChar w:fldCharType="separate"/>
            </w:r>
            <w:r w:rsidR="00034272">
              <w:rPr>
                <w:noProof/>
                <w:webHidden/>
              </w:rPr>
              <w:t>51</w:t>
            </w:r>
            <w:r w:rsidR="00034272">
              <w:rPr>
                <w:noProof/>
                <w:webHidden/>
              </w:rPr>
              <w:fldChar w:fldCharType="end"/>
            </w:r>
          </w:hyperlink>
        </w:p>
        <w:p w14:paraId="53CCC844" w14:textId="3F564F62" w:rsidR="00034272" w:rsidRDefault="002014B7">
          <w:pPr>
            <w:pStyle w:val="TOC2"/>
            <w:rPr>
              <w:rFonts w:asciiTheme="minorHAnsi" w:eastAsiaTheme="minorEastAsia" w:hAnsiTheme="minorHAnsi" w:cstheme="minorBidi"/>
              <w:bCs w:val="0"/>
              <w:kern w:val="2"/>
              <w:sz w:val="24"/>
              <w14:ligatures w14:val="standardContextual"/>
            </w:rPr>
          </w:pPr>
          <w:hyperlink w:anchor="_Toc174438311" w:history="1">
            <w:r w:rsidR="00034272" w:rsidRPr="00DB14A9">
              <w:rPr>
                <w:rStyle w:val="Hyperlink"/>
              </w:rPr>
              <w:t>N1.  SPECIAL TESTS AND PROVISIONS – Wage Rate Requirements</w:t>
            </w:r>
            <w:r w:rsidR="00034272">
              <w:rPr>
                <w:webHidden/>
              </w:rPr>
              <w:tab/>
            </w:r>
            <w:r w:rsidR="00034272">
              <w:rPr>
                <w:webHidden/>
              </w:rPr>
              <w:fldChar w:fldCharType="begin"/>
            </w:r>
            <w:r w:rsidR="00034272">
              <w:rPr>
                <w:webHidden/>
              </w:rPr>
              <w:instrText xml:space="preserve"> PAGEREF _Toc174438311 \h </w:instrText>
            </w:r>
            <w:r w:rsidR="00034272">
              <w:rPr>
                <w:webHidden/>
              </w:rPr>
            </w:r>
            <w:r w:rsidR="00034272">
              <w:rPr>
                <w:webHidden/>
              </w:rPr>
              <w:fldChar w:fldCharType="separate"/>
            </w:r>
            <w:r w:rsidR="00034272">
              <w:rPr>
                <w:webHidden/>
              </w:rPr>
              <w:t>52</w:t>
            </w:r>
            <w:r w:rsidR="00034272">
              <w:rPr>
                <w:webHidden/>
              </w:rPr>
              <w:fldChar w:fldCharType="end"/>
            </w:r>
          </w:hyperlink>
        </w:p>
        <w:p w14:paraId="722BA846" w14:textId="0E23CBD1"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12" w:history="1">
            <w:r w:rsidR="00034272" w:rsidRPr="00DB14A9">
              <w:rPr>
                <w:rStyle w:val="Hyperlink"/>
                <w:rFonts w:cs="Arial"/>
                <w:noProof/>
              </w:rPr>
              <w:t>OMB Compliance Requirements</w:t>
            </w:r>
            <w:r w:rsidR="00034272">
              <w:rPr>
                <w:noProof/>
                <w:webHidden/>
              </w:rPr>
              <w:tab/>
            </w:r>
            <w:r w:rsidR="00034272">
              <w:rPr>
                <w:noProof/>
                <w:webHidden/>
              </w:rPr>
              <w:fldChar w:fldCharType="begin"/>
            </w:r>
            <w:r w:rsidR="00034272">
              <w:rPr>
                <w:noProof/>
                <w:webHidden/>
              </w:rPr>
              <w:instrText xml:space="preserve"> PAGEREF _Toc174438312 \h </w:instrText>
            </w:r>
            <w:r w:rsidR="00034272">
              <w:rPr>
                <w:noProof/>
                <w:webHidden/>
              </w:rPr>
            </w:r>
            <w:r w:rsidR="00034272">
              <w:rPr>
                <w:noProof/>
                <w:webHidden/>
              </w:rPr>
              <w:fldChar w:fldCharType="separate"/>
            </w:r>
            <w:r w:rsidR="00034272">
              <w:rPr>
                <w:noProof/>
                <w:webHidden/>
              </w:rPr>
              <w:t>52</w:t>
            </w:r>
            <w:r w:rsidR="00034272">
              <w:rPr>
                <w:noProof/>
                <w:webHidden/>
              </w:rPr>
              <w:fldChar w:fldCharType="end"/>
            </w:r>
          </w:hyperlink>
        </w:p>
        <w:p w14:paraId="0FE381E4" w14:textId="6206128E"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13" w:history="1">
            <w:r w:rsidR="00034272" w:rsidRPr="00DB14A9">
              <w:rPr>
                <w:rStyle w:val="Hyperlink"/>
                <w:rFonts w:cs="Arial"/>
                <w:noProof/>
              </w:rPr>
              <w:t>Additional Program Specific Information</w:t>
            </w:r>
            <w:r w:rsidR="00034272">
              <w:rPr>
                <w:noProof/>
                <w:webHidden/>
              </w:rPr>
              <w:tab/>
            </w:r>
            <w:r w:rsidR="00034272">
              <w:rPr>
                <w:noProof/>
                <w:webHidden/>
              </w:rPr>
              <w:fldChar w:fldCharType="begin"/>
            </w:r>
            <w:r w:rsidR="00034272">
              <w:rPr>
                <w:noProof/>
                <w:webHidden/>
              </w:rPr>
              <w:instrText xml:space="preserve"> PAGEREF _Toc174438313 \h </w:instrText>
            </w:r>
            <w:r w:rsidR="00034272">
              <w:rPr>
                <w:noProof/>
                <w:webHidden/>
              </w:rPr>
            </w:r>
            <w:r w:rsidR="00034272">
              <w:rPr>
                <w:noProof/>
                <w:webHidden/>
              </w:rPr>
              <w:fldChar w:fldCharType="separate"/>
            </w:r>
            <w:r w:rsidR="00034272">
              <w:rPr>
                <w:noProof/>
                <w:webHidden/>
              </w:rPr>
              <w:t>53</w:t>
            </w:r>
            <w:r w:rsidR="00034272">
              <w:rPr>
                <w:noProof/>
                <w:webHidden/>
              </w:rPr>
              <w:fldChar w:fldCharType="end"/>
            </w:r>
          </w:hyperlink>
        </w:p>
        <w:p w14:paraId="25FAB011" w14:textId="2FC91062"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14" w:history="1">
            <w:r w:rsidR="00034272" w:rsidRPr="00DB14A9">
              <w:rPr>
                <w:rStyle w:val="Hyperlink"/>
                <w:rFonts w:cs="Arial"/>
                <w:noProof/>
              </w:rPr>
              <w:t>Audit Objectives and Control Testing</w:t>
            </w:r>
            <w:r w:rsidR="00034272">
              <w:rPr>
                <w:noProof/>
                <w:webHidden/>
              </w:rPr>
              <w:tab/>
            </w:r>
            <w:r w:rsidR="00034272">
              <w:rPr>
                <w:noProof/>
                <w:webHidden/>
              </w:rPr>
              <w:fldChar w:fldCharType="begin"/>
            </w:r>
            <w:r w:rsidR="00034272">
              <w:rPr>
                <w:noProof/>
                <w:webHidden/>
              </w:rPr>
              <w:instrText xml:space="preserve"> PAGEREF _Toc174438314 \h </w:instrText>
            </w:r>
            <w:r w:rsidR="00034272">
              <w:rPr>
                <w:noProof/>
                <w:webHidden/>
              </w:rPr>
            </w:r>
            <w:r w:rsidR="00034272">
              <w:rPr>
                <w:noProof/>
                <w:webHidden/>
              </w:rPr>
              <w:fldChar w:fldCharType="separate"/>
            </w:r>
            <w:r w:rsidR="00034272">
              <w:rPr>
                <w:noProof/>
                <w:webHidden/>
              </w:rPr>
              <w:t>53</w:t>
            </w:r>
            <w:r w:rsidR="00034272">
              <w:rPr>
                <w:noProof/>
                <w:webHidden/>
              </w:rPr>
              <w:fldChar w:fldCharType="end"/>
            </w:r>
          </w:hyperlink>
        </w:p>
        <w:p w14:paraId="1D414469" w14:textId="4208D1F5"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15" w:history="1">
            <w:r w:rsidR="00034272" w:rsidRPr="00DB14A9">
              <w:rPr>
                <w:rStyle w:val="Hyperlink"/>
                <w:rFonts w:cs="Arial"/>
                <w:noProof/>
              </w:rPr>
              <w:t>Suggested Substantive Audit Procedures – Compliance</w:t>
            </w:r>
            <w:r w:rsidR="00034272">
              <w:rPr>
                <w:noProof/>
                <w:webHidden/>
              </w:rPr>
              <w:tab/>
            </w:r>
            <w:r w:rsidR="00034272">
              <w:rPr>
                <w:noProof/>
                <w:webHidden/>
              </w:rPr>
              <w:fldChar w:fldCharType="begin"/>
            </w:r>
            <w:r w:rsidR="00034272">
              <w:rPr>
                <w:noProof/>
                <w:webHidden/>
              </w:rPr>
              <w:instrText xml:space="preserve"> PAGEREF _Toc174438315 \h </w:instrText>
            </w:r>
            <w:r w:rsidR="00034272">
              <w:rPr>
                <w:noProof/>
                <w:webHidden/>
              </w:rPr>
            </w:r>
            <w:r w:rsidR="00034272">
              <w:rPr>
                <w:noProof/>
                <w:webHidden/>
              </w:rPr>
              <w:fldChar w:fldCharType="separate"/>
            </w:r>
            <w:r w:rsidR="00034272">
              <w:rPr>
                <w:noProof/>
                <w:webHidden/>
              </w:rPr>
              <w:t>54</w:t>
            </w:r>
            <w:r w:rsidR="00034272">
              <w:rPr>
                <w:noProof/>
                <w:webHidden/>
              </w:rPr>
              <w:fldChar w:fldCharType="end"/>
            </w:r>
          </w:hyperlink>
        </w:p>
        <w:p w14:paraId="6BEA2784" w14:textId="2721582E"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16" w:history="1">
            <w:r w:rsidR="00034272" w:rsidRPr="00DB14A9">
              <w:rPr>
                <w:rStyle w:val="Hyperlink"/>
                <w:rFonts w:cs="Arial"/>
                <w:noProof/>
              </w:rPr>
              <w:t>Audit Implications Summary</w:t>
            </w:r>
            <w:r w:rsidR="00034272">
              <w:rPr>
                <w:noProof/>
                <w:webHidden/>
              </w:rPr>
              <w:tab/>
            </w:r>
            <w:r w:rsidR="00034272">
              <w:rPr>
                <w:noProof/>
                <w:webHidden/>
              </w:rPr>
              <w:fldChar w:fldCharType="begin"/>
            </w:r>
            <w:r w:rsidR="00034272">
              <w:rPr>
                <w:noProof/>
                <w:webHidden/>
              </w:rPr>
              <w:instrText xml:space="preserve"> PAGEREF _Toc174438316 \h </w:instrText>
            </w:r>
            <w:r w:rsidR="00034272">
              <w:rPr>
                <w:noProof/>
                <w:webHidden/>
              </w:rPr>
            </w:r>
            <w:r w:rsidR="00034272">
              <w:rPr>
                <w:noProof/>
                <w:webHidden/>
              </w:rPr>
              <w:fldChar w:fldCharType="separate"/>
            </w:r>
            <w:r w:rsidR="00034272">
              <w:rPr>
                <w:noProof/>
                <w:webHidden/>
              </w:rPr>
              <w:t>54</w:t>
            </w:r>
            <w:r w:rsidR="00034272">
              <w:rPr>
                <w:noProof/>
                <w:webHidden/>
              </w:rPr>
              <w:fldChar w:fldCharType="end"/>
            </w:r>
          </w:hyperlink>
        </w:p>
        <w:p w14:paraId="10FAD5B6" w14:textId="02D3051F" w:rsidR="00034272" w:rsidRDefault="002014B7">
          <w:pPr>
            <w:pStyle w:val="TOC2"/>
            <w:rPr>
              <w:rFonts w:asciiTheme="minorHAnsi" w:eastAsiaTheme="minorEastAsia" w:hAnsiTheme="minorHAnsi" w:cstheme="minorBidi"/>
              <w:bCs w:val="0"/>
              <w:kern w:val="2"/>
              <w:sz w:val="24"/>
              <w14:ligatures w14:val="standardContextual"/>
            </w:rPr>
          </w:pPr>
          <w:hyperlink w:anchor="_Toc174438317" w:history="1">
            <w:r w:rsidR="00034272" w:rsidRPr="00DB14A9">
              <w:rPr>
                <w:rStyle w:val="Hyperlink"/>
              </w:rPr>
              <w:t>N2.  SPECIAL TESTS AND PROVISIONS – Public Housing Waiting List</w:t>
            </w:r>
            <w:r w:rsidR="00034272">
              <w:rPr>
                <w:webHidden/>
              </w:rPr>
              <w:tab/>
            </w:r>
            <w:r w:rsidR="00034272">
              <w:rPr>
                <w:webHidden/>
              </w:rPr>
              <w:fldChar w:fldCharType="begin"/>
            </w:r>
            <w:r w:rsidR="00034272">
              <w:rPr>
                <w:webHidden/>
              </w:rPr>
              <w:instrText xml:space="preserve"> PAGEREF _Toc174438317 \h </w:instrText>
            </w:r>
            <w:r w:rsidR="00034272">
              <w:rPr>
                <w:webHidden/>
              </w:rPr>
            </w:r>
            <w:r w:rsidR="00034272">
              <w:rPr>
                <w:webHidden/>
              </w:rPr>
              <w:fldChar w:fldCharType="separate"/>
            </w:r>
            <w:r w:rsidR="00034272">
              <w:rPr>
                <w:webHidden/>
              </w:rPr>
              <w:t>56</w:t>
            </w:r>
            <w:r w:rsidR="00034272">
              <w:rPr>
                <w:webHidden/>
              </w:rPr>
              <w:fldChar w:fldCharType="end"/>
            </w:r>
          </w:hyperlink>
        </w:p>
        <w:p w14:paraId="01E56A2F" w14:textId="10E8620A"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18" w:history="1">
            <w:r w:rsidR="00034272" w:rsidRPr="00DB14A9">
              <w:rPr>
                <w:rStyle w:val="Hyperlink"/>
                <w:rFonts w:cs="Arial"/>
                <w:noProof/>
              </w:rPr>
              <w:t>OMB Compliance Requirements</w:t>
            </w:r>
            <w:r w:rsidR="00034272">
              <w:rPr>
                <w:noProof/>
                <w:webHidden/>
              </w:rPr>
              <w:tab/>
            </w:r>
            <w:r w:rsidR="00034272">
              <w:rPr>
                <w:noProof/>
                <w:webHidden/>
              </w:rPr>
              <w:fldChar w:fldCharType="begin"/>
            </w:r>
            <w:r w:rsidR="00034272">
              <w:rPr>
                <w:noProof/>
                <w:webHidden/>
              </w:rPr>
              <w:instrText xml:space="preserve"> PAGEREF _Toc174438318 \h </w:instrText>
            </w:r>
            <w:r w:rsidR="00034272">
              <w:rPr>
                <w:noProof/>
                <w:webHidden/>
              </w:rPr>
            </w:r>
            <w:r w:rsidR="00034272">
              <w:rPr>
                <w:noProof/>
                <w:webHidden/>
              </w:rPr>
              <w:fldChar w:fldCharType="separate"/>
            </w:r>
            <w:r w:rsidR="00034272">
              <w:rPr>
                <w:noProof/>
                <w:webHidden/>
              </w:rPr>
              <w:t>56</w:t>
            </w:r>
            <w:r w:rsidR="00034272">
              <w:rPr>
                <w:noProof/>
                <w:webHidden/>
              </w:rPr>
              <w:fldChar w:fldCharType="end"/>
            </w:r>
          </w:hyperlink>
        </w:p>
        <w:p w14:paraId="59272FFD" w14:textId="40E3C052"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19" w:history="1">
            <w:r w:rsidR="00034272" w:rsidRPr="00DB14A9">
              <w:rPr>
                <w:rStyle w:val="Hyperlink"/>
                <w:rFonts w:cs="Arial"/>
                <w:noProof/>
              </w:rPr>
              <w:t>Additional Program Specific Information</w:t>
            </w:r>
            <w:r w:rsidR="00034272">
              <w:rPr>
                <w:noProof/>
                <w:webHidden/>
              </w:rPr>
              <w:tab/>
            </w:r>
            <w:r w:rsidR="00034272">
              <w:rPr>
                <w:noProof/>
                <w:webHidden/>
              </w:rPr>
              <w:fldChar w:fldCharType="begin"/>
            </w:r>
            <w:r w:rsidR="00034272">
              <w:rPr>
                <w:noProof/>
                <w:webHidden/>
              </w:rPr>
              <w:instrText xml:space="preserve"> PAGEREF _Toc174438319 \h </w:instrText>
            </w:r>
            <w:r w:rsidR="00034272">
              <w:rPr>
                <w:noProof/>
                <w:webHidden/>
              </w:rPr>
            </w:r>
            <w:r w:rsidR="00034272">
              <w:rPr>
                <w:noProof/>
                <w:webHidden/>
              </w:rPr>
              <w:fldChar w:fldCharType="separate"/>
            </w:r>
            <w:r w:rsidR="00034272">
              <w:rPr>
                <w:noProof/>
                <w:webHidden/>
              </w:rPr>
              <w:t>56</w:t>
            </w:r>
            <w:r w:rsidR="00034272">
              <w:rPr>
                <w:noProof/>
                <w:webHidden/>
              </w:rPr>
              <w:fldChar w:fldCharType="end"/>
            </w:r>
          </w:hyperlink>
        </w:p>
        <w:p w14:paraId="4F68EF7A" w14:textId="4A875CDE"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20" w:history="1">
            <w:r w:rsidR="00034272" w:rsidRPr="00DB14A9">
              <w:rPr>
                <w:rStyle w:val="Hyperlink"/>
                <w:rFonts w:cs="Arial"/>
                <w:noProof/>
              </w:rPr>
              <w:t>Audit Objectives and Control Testing</w:t>
            </w:r>
            <w:r w:rsidR="00034272">
              <w:rPr>
                <w:noProof/>
                <w:webHidden/>
              </w:rPr>
              <w:tab/>
            </w:r>
            <w:r w:rsidR="00034272">
              <w:rPr>
                <w:noProof/>
                <w:webHidden/>
              </w:rPr>
              <w:fldChar w:fldCharType="begin"/>
            </w:r>
            <w:r w:rsidR="00034272">
              <w:rPr>
                <w:noProof/>
                <w:webHidden/>
              </w:rPr>
              <w:instrText xml:space="preserve"> PAGEREF _Toc174438320 \h </w:instrText>
            </w:r>
            <w:r w:rsidR="00034272">
              <w:rPr>
                <w:noProof/>
                <w:webHidden/>
              </w:rPr>
            </w:r>
            <w:r w:rsidR="00034272">
              <w:rPr>
                <w:noProof/>
                <w:webHidden/>
              </w:rPr>
              <w:fldChar w:fldCharType="separate"/>
            </w:r>
            <w:r w:rsidR="00034272">
              <w:rPr>
                <w:noProof/>
                <w:webHidden/>
              </w:rPr>
              <w:t>56</w:t>
            </w:r>
            <w:r w:rsidR="00034272">
              <w:rPr>
                <w:noProof/>
                <w:webHidden/>
              </w:rPr>
              <w:fldChar w:fldCharType="end"/>
            </w:r>
          </w:hyperlink>
        </w:p>
        <w:p w14:paraId="07B801C0" w14:textId="3D27CFB1"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21" w:history="1">
            <w:r w:rsidR="00034272" w:rsidRPr="00DB14A9">
              <w:rPr>
                <w:rStyle w:val="Hyperlink"/>
                <w:rFonts w:cs="Arial"/>
                <w:noProof/>
              </w:rPr>
              <w:t>Suggested Substantive Audit Procedures – Compliance</w:t>
            </w:r>
            <w:r w:rsidR="00034272">
              <w:rPr>
                <w:noProof/>
                <w:webHidden/>
              </w:rPr>
              <w:tab/>
            </w:r>
            <w:r w:rsidR="00034272">
              <w:rPr>
                <w:noProof/>
                <w:webHidden/>
              </w:rPr>
              <w:fldChar w:fldCharType="begin"/>
            </w:r>
            <w:r w:rsidR="00034272">
              <w:rPr>
                <w:noProof/>
                <w:webHidden/>
              </w:rPr>
              <w:instrText xml:space="preserve"> PAGEREF _Toc174438321 \h </w:instrText>
            </w:r>
            <w:r w:rsidR="00034272">
              <w:rPr>
                <w:noProof/>
                <w:webHidden/>
              </w:rPr>
            </w:r>
            <w:r w:rsidR="00034272">
              <w:rPr>
                <w:noProof/>
                <w:webHidden/>
              </w:rPr>
              <w:fldChar w:fldCharType="separate"/>
            </w:r>
            <w:r w:rsidR="00034272">
              <w:rPr>
                <w:noProof/>
                <w:webHidden/>
              </w:rPr>
              <w:t>57</w:t>
            </w:r>
            <w:r w:rsidR="00034272">
              <w:rPr>
                <w:noProof/>
                <w:webHidden/>
              </w:rPr>
              <w:fldChar w:fldCharType="end"/>
            </w:r>
          </w:hyperlink>
        </w:p>
        <w:p w14:paraId="3927E1D7" w14:textId="4292BF72"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22" w:history="1">
            <w:r w:rsidR="00034272" w:rsidRPr="00DB14A9">
              <w:rPr>
                <w:rStyle w:val="Hyperlink"/>
                <w:rFonts w:cs="Arial"/>
                <w:noProof/>
              </w:rPr>
              <w:t>Audit Implications Summary</w:t>
            </w:r>
            <w:r w:rsidR="00034272">
              <w:rPr>
                <w:noProof/>
                <w:webHidden/>
              </w:rPr>
              <w:tab/>
            </w:r>
            <w:r w:rsidR="00034272">
              <w:rPr>
                <w:noProof/>
                <w:webHidden/>
              </w:rPr>
              <w:fldChar w:fldCharType="begin"/>
            </w:r>
            <w:r w:rsidR="00034272">
              <w:rPr>
                <w:noProof/>
                <w:webHidden/>
              </w:rPr>
              <w:instrText xml:space="preserve"> PAGEREF _Toc174438322 \h </w:instrText>
            </w:r>
            <w:r w:rsidR="00034272">
              <w:rPr>
                <w:noProof/>
                <w:webHidden/>
              </w:rPr>
            </w:r>
            <w:r w:rsidR="00034272">
              <w:rPr>
                <w:noProof/>
                <w:webHidden/>
              </w:rPr>
              <w:fldChar w:fldCharType="separate"/>
            </w:r>
            <w:r w:rsidR="00034272">
              <w:rPr>
                <w:noProof/>
                <w:webHidden/>
              </w:rPr>
              <w:t>58</w:t>
            </w:r>
            <w:r w:rsidR="00034272">
              <w:rPr>
                <w:noProof/>
                <w:webHidden/>
              </w:rPr>
              <w:fldChar w:fldCharType="end"/>
            </w:r>
          </w:hyperlink>
        </w:p>
        <w:p w14:paraId="4A0FCCB2" w14:textId="2C09066F" w:rsidR="00034272" w:rsidRDefault="002014B7">
          <w:pPr>
            <w:pStyle w:val="TOC2"/>
            <w:rPr>
              <w:rFonts w:asciiTheme="minorHAnsi" w:eastAsiaTheme="minorEastAsia" w:hAnsiTheme="minorHAnsi" w:cstheme="minorBidi"/>
              <w:bCs w:val="0"/>
              <w:kern w:val="2"/>
              <w:sz w:val="24"/>
              <w14:ligatures w14:val="standardContextual"/>
            </w:rPr>
          </w:pPr>
          <w:hyperlink w:anchor="_Toc174438323" w:history="1">
            <w:r w:rsidR="00034272" w:rsidRPr="00DB14A9">
              <w:rPr>
                <w:rStyle w:val="Hyperlink"/>
              </w:rPr>
              <w:t>N3.  SPECIAL TESTS AND PROVISIONS – Tenant Participation Funds</w:t>
            </w:r>
            <w:r w:rsidR="00034272">
              <w:rPr>
                <w:webHidden/>
              </w:rPr>
              <w:tab/>
            </w:r>
            <w:r w:rsidR="00034272">
              <w:rPr>
                <w:webHidden/>
              </w:rPr>
              <w:fldChar w:fldCharType="begin"/>
            </w:r>
            <w:r w:rsidR="00034272">
              <w:rPr>
                <w:webHidden/>
              </w:rPr>
              <w:instrText xml:space="preserve"> PAGEREF _Toc174438323 \h </w:instrText>
            </w:r>
            <w:r w:rsidR="00034272">
              <w:rPr>
                <w:webHidden/>
              </w:rPr>
            </w:r>
            <w:r w:rsidR="00034272">
              <w:rPr>
                <w:webHidden/>
              </w:rPr>
              <w:fldChar w:fldCharType="separate"/>
            </w:r>
            <w:r w:rsidR="00034272">
              <w:rPr>
                <w:webHidden/>
              </w:rPr>
              <w:t>59</w:t>
            </w:r>
            <w:r w:rsidR="00034272">
              <w:rPr>
                <w:webHidden/>
              </w:rPr>
              <w:fldChar w:fldCharType="end"/>
            </w:r>
          </w:hyperlink>
        </w:p>
        <w:p w14:paraId="5B2CAF77" w14:textId="54FB025E"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24" w:history="1">
            <w:r w:rsidR="00034272" w:rsidRPr="00DB14A9">
              <w:rPr>
                <w:rStyle w:val="Hyperlink"/>
                <w:rFonts w:cs="Arial"/>
                <w:noProof/>
              </w:rPr>
              <w:t>OMB Compliance Requirements</w:t>
            </w:r>
            <w:r w:rsidR="00034272">
              <w:rPr>
                <w:noProof/>
                <w:webHidden/>
              </w:rPr>
              <w:tab/>
            </w:r>
            <w:r w:rsidR="00034272">
              <w:rPr>
                <w:noProof/>
                <w:webHidden/>
              </w:rPr>
              <w:fldChar w:fldCharType="begin"/>
            </w:r>
            <w:r w:rsidR="00034272">
              <w:rPr>
                <w:noProof/>
                <w:webHidden/>
              </w:rPr>
              <w:instrText xml:space="preserve"> PAGEREF _Toc174438324 \h </w:instrText>
            </w:r>
            <w:r w:rsidR="00034272">
              <w:rPr>
                <w:noProof/>
                <w:webHidden/>
              </w:rPr>
            </w:r>
            <w:r w:rsidR="00034272">
              <w:rPr>
                <w:noProof/>
                <w:webHidden/>
              </w:rPr>
              <w:fldChar w:fldCharType="separate"/>
            </w:r>
            <w:r w:rsidR="00034272">
              <w:rPr>
                <w:noProof/>
                <w:webHidden/>
              </w:rPr>
              <w:t>59</w:t>
            </w:r>
            <w:r w:rsidR="00034272">
              <w:rPr>
                <w:noProof/>
                <w:webHidden/>
              </w:rPr>
              <w:fldChar w:fldCharType="end"/>
            </w:r>
          </w:hyperlink>
        </w:p>
        <w:p w14:paraId="5C544A29" w14:textId="77B90B22"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25" w:history="1">
            <w:r w:rsidR="00034272" w:rsidRPr="00DB14A9">
              <w:rPr>
                <w:rStyle w:val="Hyperlink"/>
                <w:rFonts w:cs="Arial"/>
                <w:noProof/>
              </w:rPr>
              <w:t>Additional Program Specific Information</w:t>
            </w:r>
            <w:r w:rsidR="00034272">
              <w:rPr>
                <w:noProof/>
                <w:webHidden/>
              </w:rPr>
              <w:tab/>
            </w:r>
            <w:r w:rsidR="00034272">
              <w:rPr>
                <w:noProof/>
                <w:webHidden/>
              </w:rPr>
              <w:fldChar w:fldCharType="begin"/>
            </w:r>
            <w:r w:rsidR="00034272">
              <w:rPr>
                <w:noProof/>
                <w:webHidden/>
              </w:rPr>
              <w:instrText xml:space="preserve"> PAGEREF _Toc174438325 \h </w:instrText>
            </w:r>
            <w:r w:rsidR="00034272">
              <w:rPr>
                <w:noProof/>
                <w:webHidden/>
              </w:rPr>
            </w:r>
            <w:r w:rsidR="00034272">
              <w:rPr>
                <w:noProof/>
                <w:webHidden/>
              </w:rPr>
              <w:fldChar w:fldCharType="separate"/>
            </w:r>
            <w:r w:rsidR="00034272">
              <w:rPr>
                <w:noProof/>
                <w:webHidden/>
              </w:rPr>
              <w:t>59</w:t>
            </w:r>
            <w:r w:rsidR="00034272">
              <w:rPr>
                <w:noProof/>
                <w:webHidden/>
              </w:rPr>
              <w:fldChar w:fldCharType="end"/>
            </w:r>
          </w:hyperlink>
        </w:p>
        <w:p w14:paraId="28ADF03F" w14:textId="71BA483B"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26" w:history="1">
            <w:r w:rsidR="00034272" w:rsidRPr="00DB14A9">
              <w:rPr>
                <w:rStyle w:val="Hyperlink"/>
                <w:rFonts w:cs="Arial"/>
                <w:noProof/>
              </w:rPr>
              <w:t>Audit Objectives and Control Testing</w:t>
            </w:r>
            <w:r w:rsidR="00034272">
              <w:rPr>
                <w:noProof/>
                <w:webHidden/>
              </w:rPr>
              <w:tab/>
            </w:r>
            <w:r w:rsidR="00034272">
              <w:rPr>
                <w:noProof/>
                <w:webHidden/>
              </w:rPr>
              <w:fldChar w:fldCharType="begin"/>
            </w:r>
            <w:r w:rsidR="00034272">
              <w:rPr>
                <w:noProof/>
                <w:webHidden/>
              </w:rPr>
              <w:instrText xml:space="preserve"> PAGEREF _Toc174438326 \h </w:instrText>
            </w:r>
            <w:r w:rsidR="00034272">
              <w:rPr>
                <w:noProof/>
                <w:webHidden/>
              </w:rPr>
            </w:r>
            <w:r w:rsidR="00034272">
              <w:rPr>
                <w:noProof/>
                <w:webHidden/>
              </w:rPr>
              <w:fldChar w:fldCharType="separate"/>
            </w:r>
            <w:r w:rsidR="00034272">
              <w:rPr>
                <w:noProof/>
                <w:webHidden/>
              </w:rPr>
              <w:t>60</w:t>
            </w:r>
            <w:r w:rsidR="00034272">
              <w:rPr>
                <w:noProof/>
                <w:webHidden/>
              </w:rPr>
              <w:fldChar w:fldCharType="end"/>
            </w:r>
          </w:hyperlink>
        </w:p>
        <w:p w14:paraId="33E66333" w14:textId="004ADC7B"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27" w:history="1">
            <w:r w:rsidR="00034272" w:rsidRPr="00DB14A9">
              <w:rPr>
                <w:rStyle w:val="Hyperlink"/>
                <w:rFonts w:cs="Arial"/>
                <w:noProof/>
              </w:rPr>
              <w:t>Suggested Substantive Audit Procedures – Compliance</w:t>
            </w:r>
            <w:r w:rsidR="00034272">
              <w:rPr>
                <w:noProof/>
                <w:webHidden/>
              </w:rPr>
              <w:tab/>
            </w:r>
            <w:r w:rsidR="00034272">
              <w:rPr>
                <w:noProof/>
                <w:webHidden/>
              </w:rPr>
              <w:fldChar w:fldCharType="begin"/>
            </w:r>
            <w:r w:rsidR="00034272">
              <w:rPr>
                <w:noProof/>
                <w:webHidden/>
              </w:rPr>
              <w:instrText xml:space="preserve"> PAGEREF _Toc174438327 \h </w:instrText>
            </w:r>
            <w:r w:rsidR="00034272">
              <w:rPr>
                <w:noProof/>
                <w:webHidden/>
              </w:rPr>
            </w:r>
            <w:r w:rsidR="00034272">
              <w:rPr>
                <w:noProof/>
                <w:webHidden/>
              </w:rPr>
              <w:fldChar w:fldCharType="separate"/>
            </w:r>
            <w:r w:rsidR="00034272">
              <w:rPr>
                <w:noProof/>
                <w:webHidden/>
              </w:rPr>
              <w:t>60</w:t>
            </w:r>
            <w:r w:rsidR="00034272">
              <w:rPr>
                <w:noProof/>
                <w:webHidden/>
              </w:rPr>
              <w:fldChar w:fldCharType="end"/>
            </w:r>
          </w:hyperlink>
        </w:p>
        <w:p w14:paraId="28786BDA" w14:textId="4CA80A29"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28" w:history="1">
            <w:r w:rsidR="00034272" w:rsidRPr="00DB14A9">
              <w:rPr>
                <w:rStyle w:val="Hyperlink"/>
                <w:rFonts w:cs="Arial"/>
                <w:noProof/>
              </w:rPr>
              <w:t>Audit Implications Summary</w:t>
            </w:r>
            <w:r w:rsidR="00034272">
              <w:rPr>
                <w:noProof/>
                <w:webHidden/>
              </w:rPr>
              <w:tab/>
            </w:r>
            <w:r w:rsidR="00034272">
              <w:rPr>
                <w:noProof/>
                <w:webHidden/>
              </w:rPr>
              <w:fldChar w:fldCharType="begin"/>
            </w:r>
            <w:r w:rsidR="00034272">
              <w:rPr>
                <w:noProof/>
                <w:webHidden/>
              </w:rPr>
              <w:instrText xml:space="preserve"> PAGEREF _Toc174438328 \h </w:instrText>
            </w:r>
            <w:r w:rsidR="00034272">
              <w:rPr>
                <w:noProof/>
                <w:webHidden/>
              </w:rPr>
            </w:r>
            <w:r w:rsidR="00034272">
              <w:rPr>
                <w:noProof/>
                <w:webHidden/>
              </w:rPr>
              <w:fldChar w:fldCharType="separate"/>
            </w:r>
            <w:r w:rsidR="00034272">
              <w:rPr>
                <w:noProof/>
                <w:webHidden/>
              </w:rPr>
              <w:t>61</w:t>
            </w:r>
            <w:r w:rsidR="00034272">
              <w:rPr>
                <w:noProof/>
                <w:webHidden/>
              </w:rPr>
              <w:fldChar w:fldCharType="end"/>
            </w:r>
          </w:hyperlink>
        </w:p>
        <w:p w14:paraId="2ECE593F" w14:textId="12968907" w:rsidR="00034272" w:rsidRDefault="002014B7">
          <w:pPr>
            <w:pStyle w:val="TOC2"/>
            <w:rPr>
              <w:rFonts w:asciiTheme="minorHAnsi" w:eastAsiaTheme="minorEastAsia" w:hAnsiTheme="minorHAnsi" w:cstheme="minorBidi"/>
              <w:bCs w:val="0"/>
              <w:kern w:val="2"/>
              <w:sz w:val="24"/>
              <w14:ligatures w14:val="standardContextual"/>
            </w:rPr>
          </w:pPr>
          <w:hyperlink w:anchor="_Toc174438329" w:history="1">
            <w:r w:rsidR="00034272" w:rsidRPr="00DB14A9">
              <w:rPr>
                <w:rStyle w:val="Hyperlink"/>
              </w:rPr>
              <w:t>N4.  SPECIAL TESTS AND PROVISIONS – Project-Based Budgeting and Accounting</w:t>
            </w:r>
            <w:r w:rsidR="00034272">
              <w:rPr>
                <w:webHidden/>
              </w:rPr>
              <w:tab/>
            </w:r>
            <w:r w:rsidR="00034272">
              <w:rPr>
                <w:webHidden/>
              </w:rPr>
              <w:fldChar w:fldCharType="begin"/>
            </w:r>
            <w:r w:rsidR="00034272">
              <w:rPr>
                <w:webHidden/>
              </w:rPr>
              <w:instrText xml:space="preserve"> PAGEREF _Toc174438329 \h </w:instrText>
            </w:r>
            <w:r w:rsidR="00034272">
              <w:rPr>
                <w:webHidden/>
              </w:rPr>
            </w:r>
            <w:r w:rsidR="00034272">
              <w:rPr>
                <w:webHidden/>
              </w:rPr>
              <w:fldChar w:fldCharType="separate"/>
            </w:r>
            <w:r w:rsidR="00034272">
              <w:rPr>
                <w:webHidden/>
              </w:rPr>
              <w:t>62</w:t>
            </w:r>
            <w:r w:rsidR="00034272">
              <w:rPr>
                <w:webHidden/>
              </w:rPr>
              <w:fldChar w:fldCharType="end"/>
            </w:r>
          </w:hyperlink>
        </w:p>
        <w:p w14:paraId="3D429191" w14:textId="5A34107E"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30" w:history="1">
            <w:r w:rsidR="00034272" w:rsidRPr="00DB14A9">
              <w:rPr>
                <w:rStyle w:val="Hyperlink"/>
                <w:rFonts w:cs="Arial"/>
                <w:noProof/>
              </w:rPr>
              <w:t>OMB Compliance Requirements</w:t>
            </w:r>
            <w:r w:rsidR="00034272">
              <w:rPr>
                <w:noProof/>
                <w:webHidden/>
              </w:rPr>
              <w:tab/>
            </w:r>
            <w:r w:rsidR="00034272">
              <w:rPr>
                <w:noProof/>
                <w:webHidden/>
              </w:rPr>
              <w:fldChar w:fldCharType="begin"/>
            </w:r>
            <w:r w:rsidR="00034272">
              <w:rPr>
                <w:noProof/>
                <w:webHidden/>
              </w:rPr>
              <w:instrText xml:space="preserve"> PAGEREF _Toc174438330 \h </w:instrText>
            </w:r>
            <w:r w:rsidR="00034272">
              <w:rPr>
                <w:noProof/>
                <w:webHidden/>
              </w:rPr>
            </w:r>
            <w:r w:rsidR="00034272">
              <w:rPr>
                <w:noProof/>
                <w:webHidden/>
              </w:rPr>
              <w:fldChar w:fldCharType="separate"/>
            </w:r>
            <w:r w:rsidR="00034272">
              <w:rPr>
                <w:noProof/>
                <w:webHidden/>
              </w:rPr>
              <w:t>62</w:t>
            </w:r>
            <w:r w:rsidR="00034272">
              <w:rPr>
                <w:noProof/>
                <w:webHidden/>
              </w:rPr>
              <w:fldChar w:fldCharType="end"/>
            </w:r>
          </w:hyperlink>
        </w:p>
        <w:p w14:paraId="3DD72CAF" w14:textId="37478170"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31" w:history="1">
            <w:r w:rsidR="00034272" w:rsidRPr="00DB14A9">
              <w:rPr>
                <w:rStyle w:val="Hyperlink"/>
                <w:rFonts w:cs="Arial"/>
                <w:noProof/>
              </w:rPr>
              <w:t>Additional Program Specific Information</w:t>
            </w:r>
            <w:r w:rsidR="00034272">
              <w:rPr>
                <w:noProof/>
                <w:webHidden/>
              </w:rPr>
              <w:tab/>
            </w:r>
            <w:r w:rsidR="00034272">
              <w:rPr>
                <w:noProof/>
                <w:webHidden/>
              </w:rPr>
              <w:fldChar w:fldCharType="begin"/>
            </w:r>
            <w:r w:rsidR="00034272">
              <w:rPr>
                <w:noProof/>
                <w:webHidden/>
              </w:rPr>
              <w:instrText xml:space="preserve"> PAGEREF _Toc174438331 \h </w:instrText>
            </w:r>
            <w:r w:rsidR="00034272">
              <w:rPr>
                <w:noProof/>
                <w:webHidden/>
              </w:rPr>
            </w:r>
            <w:r w:rsidR="00034272">
              <w:rPr>
                <w:noProof/>
                <w:webHidden/>
              </w:rPr>
              <w:fldChar w:fldCharType="separate"/>
            </w:r>
            <w:r w:rsidR="00034272">
              <w:rPr>
                <w:noProof/>
                <w:webHidden/>
              </w:rPr>
              <w:t>62</w:t>
            </w:r>
            <w:r w:rsidR="00034272">
              <w:rPr>
                <w:noProof/>
                <w:webHidden/>
              </w:rPr>
              <w:fldChar w:fldCharType="end"/>
            </w:r>
          </w:hyperlink>
        </w:p>
        <w:p w14:paraId="02DA1A95" w14:textId="32B8063C"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32" w:history="1">
            <w:r w:rsidR="00034272" w:rsidRPr="00DB14A9">
              <w:rPr>
                <w:rStyle w:val="Hyperlink"/>
                <w:rFonts w:cs="Arial"/>
                <w:noProof/>
              </w:rPr>
              <w:t>Audit Objectives and Control Testing</w:t>
            </w:r>
            <w:r w:rsidR="00034272">
              <w:rPr>
                <w:noProof/>
                <w:webHidden/>
              </w:rPr>
              <w:tab/>
            </w:r>
            <w:r w:rsidR="00034272">
              <w:rPr>
                <w:noProof/>
                <w:webHidden/>
              </w:rPr>
              <w:fldChar w:fldCharType="begin"/>
            </w:r>
            <w:r w:rsidR="00034272">
              <w:rPr>
                <w:noProof/>
                <w:webHidden/>
              </w:rPr>
              <w:instrText xml:space="preserve"> PAGEREF _Toc174438332 \h </w:instrText>
            </w:r>
            <w:r w:rsidR="00034272">
              <w:rPr>
                <w:noProof/>
                <w:webHidden/>
              </w:rPr>
            </w:r>
            <w:r w:rsidR="00034272">
              <w:rPr>
                <w:noProof/>
                <w:webHidden/>
              </w:rPr>
              <w:fldChar w:fldCharType="separate"/>
            </w:r>
            <w:r w:rsidR="00034272">
              <w:rPr>
                <w:noProof/>
                <w:webHidden/>
              </w:rPr>
              <w:t>63</w:t>
            </w:r>
            <w:r w:rsidR="00034272">
              <w:rPr>
                <w:noProof/>
                <w:webHidden/>
              </w:rPr>
              <w:fldChar w:fldCharType="end"/>
            </w:r>
          </w:hyperlink>
        </w:p>
        <w:p w14:paraId="043A73EA" w14:textId="5542CE98"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33" w:history="1">
            <w:r w:rsidR="00034272" w:rsidRPr="00DB14A9">
              <w:rPr>
                <w:rStyle w:val="Hyperlink"/>
                <w:rFonts w:cs="Arial"/>
                <w:noProof/>
              </w:rPr>
              <w:t>Suggested Substantive Audit Procedures – Compliance</w:t>
            </w:r>
            <w:r w:rsidR="00034272">
              <w:rPr>
                <w:noProof/>
                <w:webHidden/>
              </w:rPr>
              <w:tab/>
            </w:r>
            <w:r w:rsidR="00034272">
              <w:rPr>
                <w:noProof/>
                <w:webHidden/>
              </w:rPr>
              <w:fldChar w:fldCharType="begin"/>
            </w:r>
            <w:r w:rsidR="00034272">
              <w:rPr>
                <w:noProof/>
                <w:webHidden/>
              </w:rPr>
              <w:instrText xml:space="preserve"> PAGEREF _Toc174438333 \h </w:instrText>
            </w:r>
            <w:r w:rsidR="00034272">
              <w:rPr>
                <w:noProof/>
                <w:webHidden/>
              </w:rPr>
            </w:r>
            <w:r w:rsidR="00034272">
              <w:rPr>
                <w:noProof/>
                <w:webHidden/>
              </w:rPr>
              <w:fldChar w:fldCharType="separate"/>
            </w:r>
            <w:r w:rsidR="00034272">
              <w:rPr>
                <w:noProof/>
                <w:webHidden/>
              </w:rPr>
              <w:t>63</w:t>
            </w:r>
            <w:r w:rsidR="00034272">
              <w:rPr>
                <w:noProof/>
                <w:webHidden/>
              </w:rPr>
              <w:fldChar w:fldCharType="end"/>
            </w:r>
          </w:hyperlink>
        </w:p>
        <w:p w14:paraId="517D8AD0" w14:textId="18EBCA6F"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34" w:history="1">
            <w:r w:rsidR="00034272" w:rsidRPr="00DB14A9">
              <w:rPr>
                <w:rStyle w:val="Hyperlink"/>
                <w:rFonts w:cs="Arial"/>
                <w:noProof/>
              </w:rPr>
              <w:t>Audit Implications Summary</w:t>
            </w:r>
            <w:r w:rsidR="00034272">
              <w:rPr>
                <w:noProof/>
                <w:webHidden/>
              </w:rPr>
              <w:tab/>
            </w:r>
            <w:r w:rsidR="00034272">
              <w:rPr>
                <w:noProof/>
                <w:webHidden/>
              </w:rPr>
              <w:fldChar w:fldCharType="begin"/>
            </w:r>
            <w:r w:rsidR="00034272">
              <w:rPr>
                <w:noProof/>
                <w:webHidden/>
              </w:rPr>
              <w:instrText xml:space="preserve"> PAGEREF _Toc174438334 \h </w:instrText>
            </w:r>
            <w:r w:rsidR="00034272">
              <w:rPr>
                <w:noProof/>
                <w:webHidden/>
              </w:rPr>
            </w:r>
            <w:r w:rsidR="00034272">
              <w:rPr>
                <w:noProof/>
                <w:webHidden/>
              </w:rPr>
              <w:fldChar w:fldCharType="separate"/>
            </w:r>
            <w:r w:rsidR="00034272">
              <w:rPr>
                <w:noProof/>
                <w:webHidden/>
              </w:rPr>
              <w:t>64</w:t>
            </w:r>
            <w:r w:rsidR="00034272">
              <w:rPr>
                <w:noProof/>
                <w:webHidden/>
              </w:rPr>
              <w:fldChar w:fldCharType="end"/>
            </w:r>
          </w:hyperlink>
        </w:p>
        <w:p w14:paraId="58431DE0" w14:textId="0366FF22" w:rsidR="00034272" w:rsidRDefault="002014B7">
          <w:pPr>
            <w:pStyle w:val="TOC2"/>
            <w:rPr>
              <w:rFonts w:asciiTheme="minorHAnsi" w:eastAsiaTheme="minorEastAsia" w:hAnsiTheme="minorHAnsi" w:cstheme="minorBidi"/>
              <w:bCs w:val="0"/>
              <w:kern w:val="2"/>
              <w:sz w:val="24"/>
              <w14:ligatures w14:val="standardContextual"/>
            </w:rPr>
          </w:pPr>
          <w:hyperlink w:anchor="_Toc174438335" w:history="1">
            <w:r w:rsidR="00034272" w:rsidRPr="00DB14A9">
              <w:rPr>
                <w:rStyle w:val="Hyperlink"/>
              </w:rPr>
              <w:t>N5.  SPECIAL TESTS AND PROVISIONS – Classification of Costs</w:t>
            </w:r>
            <w:r w:rsidR="00034272">
              <w:rPr>
                <w:webHidden/>
              </w:rPr>
              <w:tab/>
            </w:r>
            <w:r w:rsidR="00034272">
              <w:rPr>
                <w:webHidden/>
              </w:rPr>
              <w:fldChar w:fldCharType="begin"/>
            </w:r>
            <w:r w:rsidR="00034272">
              <w:rPr>
                <w:webHidden/>
              </w:rPr>
              <w:instrText xml:space="preserve"> PAGEREF _Toc174438335 \h </w:instrText>
            </w:r>
            <w:r w:rsidR="00034272">
              <w:rPr>
                <w:webHidden/>
              </w:rPr>
            </w:r>
            <w:r w:rsidR="00034272">
              <w:rPr>
                <w:webHidden/>
              </w:rPr>
              <w:fldChar w:fldCharType="separate"/>
            </w:r>
            <w:r w:rsidR="00034272">
              <w:rPr>
                <w:webHidden/>
              </w:rPr>
              <w:t>65</w:t>
            </w:r>
            <w:r w:rsidR="00034272">
              <w:rPr>
                <w:webHidden/>
              </w:rPr>
              <w:fldChar w:fldCharType="end"/>
            </w:r>
          </w:hyperlink>
        </w:p>
        <w:p w14:paraId="21DE0081" w14:textId="7F30E6C3"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36" w:history="1">
            <w:r w:rsidR="00034272" w:rsidRPr="00DB14A9">
              <w:rPr>
                <w:rStyle w:val="Hyperlink"/>
                <w:rFonts w:cs="Arial"/>
                <w:noProof/>
              </w:rPr>
              <w:t>OMB Compliance Requirements</w:t>
            </w:r>
            <w:r w:rsidR="00034272">
              <w:rPr>
                <w:noProof/>
                <w:webHidden/>
              </w:rPr>
              <w:tab/>
            </w:r>
            <w:r w:rsidR="00034272">
              <w:rPr>
                <w:noProof/>
                <w:webHidden/>
              </w:rPr>
              <w:fldChar w:fldCharType="begin"/>
            </w:r>
            <w:r w:rsidR="00034272">
              <w:rPr>
                <w:noProof/>
                <w:webHidden/>
              </w:rPr>
              <w:instrText xml:space="preserve"> PAGEREF _Toc174438336 \h </w:instrText>
            </w:r>
            <w:r w:rsidR="00034272">
              <w:rPr>
                <w:noProof/>
                <w:webHidden/>
              </w:rPr>
            </w:r>
            <w:r w:rsidR="00034272">
              <w:rPr>
                <w:noProof/>
                <w:webHidden/>
              </w:rPr>
              <w:fldChar w:fldCharType="separate"/>
            </w:r>
            <w:r w:rsidR="00034272">
              <w:rPr>
                <w:noProof/>
                <w:webHidden/>
              </w:rPr>
              <w:t>65</w:t>
            </w:r>
            <w:r w:rsidR="00034272">
              <w:rPr>
                <w:noProof/>
                <w:webHidden/>
              </w:rPr>
              <w:fldChar w:fldCharType="end"/>
            </w:r>
          </w:hyperlink>
        </w:p>
        <w:p w14:paraId="5CC61E71" w14:textId="53D3EDA8"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37" w:history="1">
            <w:r w:rsidR="00034272" w:rsidRPr="00DB14A9">
              <w:rPr>
                <w:rStyle w:val="Hyperlink"/>
                <w:rFonts w:cs="Arial"/>
                <w:noProof/>
              </w:rPr>
              <w:t>Additional Program Specific Information</w:t>
            </w:r>
            <w:r w:rsidR="00034272">
              <w:rPr>
                <w:noProof/>
                <w:webHidden/>
              </w:rPr>
              <w:tab/>
            </w:r>
            <w:r w:rsidR="00034272">
              <w:rPr>
                <w:noProof/>
                <w:webHidden/>
              </w:rPr>
              <w:fldChar w:fldCharType="begin"/>
            </w:r>
            <w:r w:rsidR="00034272">
              <w:rPr>
                <w:noProof/>
                <w:webHidden/>
              </w:rPr>
              <w:instrText xml:space="preserve"> PAGEREF _Toc174438337 \h </w:instrText>
            </w:r>
            <w:r w:rsidR="00034272">
              <w:rPr>
                <w:noProof/>
                <w:webHidden/>
              </w:rPr>
            </w:r>
            <w:r w:rsidR="00034272">
              <w:rPr>
                <w:noProof/>
                <w:webHidden/>
              </w:rPr>
              <w:fldChar w:fldCharType="separate"/>
            </w:r>
            <w:r w:rsidR="00034272">
              <w:rPr>
                <w:noProof/>
                <w:webHidden/>
              </w:rPr>
              <w:t>65</w:t>
            </w:r>
            <w:r w:rsidR="00034272">
              <w:rPr>
                <w:noProof/>
                <w:webHidden/>
              </w:rPr>
              <w:fldChar w:fldCharType="end"/>
            </w:r>
          </w:hyperlink>
        </w:p>
        <w:p w14:paraId="378ABD21" w14:textId="3C63339F"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38" w:history="1">
            <w:r w:rsidR="00034272" w:rsidRPr="00DB14A9">
              <w:rPr>
                <w:rStyle w:val="Hyperlink"/>
                <w:rFonts w:cs="Arial"/>
                <w:noProof/>
              </w:rPr>
              <w:t>Audit Objectives and Control Testing</w:t>
            </w:r>
            <w:r w:rsidR="00034272">
              <w:rPr>
                <w:noProof/>
                <w:webHidden/>
              </w:rPr>
              <w:tab/>
            </w:r>
            <w:r w:rsidR="00034272">
              <w:rPr>
                <w:noProof/>
                <w:webHidden/>
              </w:rPr>
              <w:fldChar w:fldCharType="begin"/>
            </w:r>
            <w:r w:rsidR="00034272">
              <w:rPr>
                <w:noProof/>
                <w:webHidden/>
              </w:rPr>
              <w:instrText xml:space="preserve"> PAGEREF _Toc174438338 \h </w:instrText>
            </w:r>
            <w:r w:rsidR="00034272">
              <w:rPr>
                <w:noProof/>
                <w:webHidden/>
              </w:rPr>
            </w:r>
            <w:r w:rsidR="00034272">
              <w:rPr>
                <w:noProof/>
                <w:webHidden/>
              </w:rPr>
              <w:fldChar w:fldCharType="separate"/>
            </w:r>
            <w:r w:rsidR="00034272">
              <w:rPr>
                <w:noProof/>
                <w:webHidden/>
              </w:rPr>
              <w:t>66</w:t>
            </w:r>
            <w:r w:rsidR="00034272">
              <w:rPr>
                <w:noProof/>
                <w:webHidden/>
              </w:rPr>
              <w:fldChar w:fldCharType="end"/>
            </w:r>
          </w:hyperlink>
        </w:p>
        <w:p w14:paraId="608659ED" w14:textId="1F9B6308"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39" w:history="1">
            <w:r w:rsidR="00034272" w:rsidRPr="00DB14A9">
              <w:rPr>
                <w:rStyle w:val="Hyperlink"/>
                <w:rFonts w:cs="Arial"/>
                <w:noProof/>
              </w:rPr>
              <w:t>Suggested Substantive Audit Procedures – Compliance</w:t>
            </w:r>
            <w:r w:rsidR="00034272">
              <w:rPr>
                <w:noProof/>
                <w:webHidden/>
              </w:rPr>
              <w:tab/>
            </w:r>
            <w:r w:rsidR="00034272">
              <w:rPr>
                <w:noProof/>
                <w:webHidden/>
              </w:rPr>
              <w:fldChar w:fldCharType="begin"/>
            </w:r>
            <w:r w:rsidR="00034272">
              <w:rPr>
                <w:noProof/>
                <w:webHidden/>
              </w:rPr>
              <w:instrText xml:space="preserve"> PAGEREF _Toc174438339 \h </w:instrText>
            </w:r>
            <w:r w:rsidR="00034272">
              <w:rPr>
                <w:noProof/>
                <w:webHidden/>
              </w:rPr>
            </w:r>
            <w:r w:rsidR="00034272">
              <w:rPr>
                <w:noProof/>
                <w:webHidden/>
              </w:rPr>
              <w:fldChar w:fldCharType="separate"/>
            </w:r>
            <w:r w:rsidR="00034272">
              <w:rPr>
                <w:noProof/>
                <w:webHidden/>
              </w:rPr>
              <w:t>66</w:t>
            </w:r>
            <w:r w:rsidR="00034272">
              <w:rPr>
                <w:noProof/>
                <w:webHidden/>
              </w:rPr>
              <w:fldChar w:fldCharType="end"/>
            </w:r>
          </w:hyperlink>
        </w:p>
        <w:p w14:paraId="1D34C91E" w14:textId="328707F2"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40" w:history="1">
            <w:r w:rsidR="00034272" w:rsidRPr="00DB14A9">
              <w:rPr>
                <w:rStyle w:val="Hyperlink"/>
                <w:rFonts w:cs="Arial"/>
                <w:noProof/>
              </w:rPr>
              <w:t>Audit Implications Summary</w:t>
            </w:r>
            <w:r w:rsidR="00034272">
              <w:rPr>
                <w:noProof/>
                <w:webHidden/>
              </w:rPr>
              <w:tab/>
            </w:r>
            <w:r w:rsidR="00034272">
              <w:rPr>
                <w:noProof/>
                <w:webHidden/>
              </w:rPr>
              <w:fldChar w:fldCharType="begin"/>
            </w:r>
            <w:r w:rsidR="00034272">
              <w:rPr>
                <w:noProof/>
                <w:webHidden/>
              </w:rPr>
              <w:instrText xml:space="preserve"> PAGEREF _Toc174438340 \h </w:instrText>
            </w:r>
            <w:r w:rsidR="00034272">
              <w:rPr>
                <w:noProof/>
                <w:webHidden/>
              </w:rPr>
            </w:r>
            <w:r w:rsidR="00034272">
              <w:rPr>
                <w:noProof/>
                <w:webHidden/>
              </w:rPr>
              <w:fldChar w:fldCharType="separate"/>
            </w:r>
            <w:r w:rsidR="00034272">
              <w:rPr>
                <w:noProof/>
                <w:webHidden/>
              </w:rPr>
              <w:t>67</w:t>
            </w:r>
            <w:r w:rsidR="00034272">
              <w:rPr>
                <w:noProof/>
                <w:webHidden/>
              </w:rPr>
              <w:fldChar w:fldCharType="end"/>
            </w:r>
          </w:hyperlink>
        </w:p>
        <w:p w14:paraId="0D144C95" w14:textId="1FD4F7FC" w:rsidR="00034272" w:rsidRDefault="002014B7">
          <w:pPr>
            <w:pStyle w:val="TOC2"/>
            <w:rPr>
              <w:rFonts w:asciiTheme="minorHAnsi" w:eastAsiaTheme="minorEastAsia" w:hAnsiTheme="minorHAnsi" w:cstheme="minorBidi"/>
              <w:bCs w:val="0"/>
              <w:kern w:val="2"/>
              <w:sz w:val="24"/>
              <w14:ligatures w14:val="standardContextual"/>
            </w:rPr>
          </w:pPr>
          <w:hyperlink w:anchor="_Toc174438341" w:history="1">
            <w:r w:rsidR="00034272" w:rsidRPr="00DB14A9">
              <w:rPr>
                <w:rStyle w:val="Hyperlink"/>
              </w:rPr>
              <w:t>N6.  SPECIAL TESTS AND PROVISIONS – Balance Sheet Allocations</w:t>
            </w:r>
            <w:r w:rsidR="00034272">
              <w:rPr>
                <w:webHidden/>
              </w:rPr>
              <w:tab/>
            </w:r>
            <w:r w:rsidR="00034272">
              <w:rPr>
                <w:webHidden/>
              </w:rPr>
              <w:fldChar w:fldCharType="begin"/>
            </w:r>
            <w:r w:rsidR="00034272">
              <w:rPr>
                <w:webHidden/>
              </w:rPr>
              <w:instrText xml:space="preserve"> PAGEREF _Toc174438341 \h </w:instrText>
            </w:r>
            <w:r w:rsidR="00034272">
              <w:rPr>
                <w:webHidden/>
              </w:rPr>
            </w:r>
            <w:r w:rsidR="00034272">
              <w:rPr>
                <w:webHidden/>
              </w:rPr>
              <w:fldChar w:fldCharType="separate"/>
            </w:r>
            <w:r w:rsidR="00034272">
              <w:rPr>
                <w:webHidden/>
              </w:rPr>
              <w:t>68</w:t>
            </w:r>
            <w:r w:rsidR="00034272">
              <w:rPr>
                <w:webHidden/>
              </w:rPr>
              <w:fldChar w:fldCharType="end"/>
            </w:r>
          </w:hyperlink>
        </w:p>
        <w:p w14:paraId="5ECAAAF2" w14:textId="7FE126B5"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42" w:history="1">
            <w:r w:rsidR="00034272" w:rsidRPr="00DB14A9">
              <w:rPr>
                <w:rStyle w:val="Hyperlink"/>
                <w:rFonts w:cs="Arial"/>
                <w:noProof/>
              </w:rPr>
              <w:t>OMB Compliance Requirements</w:t>
            </w:r>
            <w:r w:rsidR="00034272">
              <w:rPr>
                <w:noProof/>
                <w:webHidden/>
              </w:rPr>
              <w:tab/>
            </w:r>
            <w:r w:rsidR="00034272">
              <w:rPr>
                <w:noProof/>
                <w:webHidden/>
              </w:rPr>
              <w:fldChar w:fldCharType="begin"/>
            </w:r>
            <w:r w:rsidR="00034272">
              <w:rPr>
                <w:noProof/>
                <w:webHidden/>
              </w:rPr>
              <w:instrText xml:space="preserve"> PAGEREF _Toc174438342 \h </w:instrText>
            </w:r>
            <w:r w:rsidR="00034272">
              <w:rPr>
                <w:noProof/>
                <w:webHidden/>
              </w:rPr>
            </w:r>
            <w:r w:rsidR="00034272">
              <w:rPr>
                <w:noProof/>
                <w:webHidden/>
              </w:rPr>
              <w:fldChar w:fldCharType="separate"/>
            </w:r>
            <w:r w:rsidR="00034272">
              <w:rPr>
                <w:noProof/>
                <w:webHidden/>
              </w:rPr>
              <w:t>68</w:t>
            </w:r>
            <w:r w:rsidR="00034272">
              <w:rPr>
                <w:noProof/>
                <w:webHidden/>
              </w:rPr>
              <w:fldChar w:fldCharType="end"/>
            </w:r>
          </w:hyperlink>
        </w:p>
        <w:p w14:paraId="200CF64F" w14:textId="6A590BC4"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43" w:history="1">
            <w:r w:rsidR="00034272" w:rsidRPr="00DB14A9">
              <w:rPr>
                <w:rStyle w:val="Hyperlink"/>
                <w:rFonts w:cs="Arial"/>
                <w:noProof/>
              </w:rPr>
              <w:t>Additional Program Specific Information</w:t>
            </w:r>
            <w:r w:rsidR="00034272">
              <w:rPr>
                <w:noProof/>
                <w:webHidden/>
              </w:rPr>
              <w:tab/>
            </w:r>
            <w:r w:rsidR="00034272">
              <w:rPr>
                <w:noProof/>
                <w:webHidden/>
              </w:rPr>
              <w:fldChar w:fldCharType="begin"/>
            </w:r>
            <w:r w:rsidR="00034272">
              <w:rPr>
                <w:noProof/>
                <w:webHidden/>
              </w:rPr>
              <w:instrText xml:space="preserve"> PAGEREF _Toc174438343 \h </w:instrText>
            </w:r>
            <w:r w:rsidR="00034272">
              <w:rPr>
                <w:noProof/>
                <w:webHidden/>
              </w:rPr>
            </w:r>
            <w:r w:rsidR="00034272">
              <w:rPr>
                <w:noProof/>
                <w:webHidden/>
              </w:rPr>
              <w:fldChar w:fldCharType="separate"/>
            </w:r>
            <w:r w:rsidR="00034272">
              <w:rPr>
                <w:noProof/>
                <w:webHidden/>
              </w:rPr>
              <w:t>68</w:t>
            </w:r>
            <w:r w:rsidR="00034272">
              <w:rPr>
                <w:noProof/>
                <w:webHidden/>
              </w:rPr>
              <w:fldChar w:fldCharType="end"/>
            </w:r>
          </w:hyperlink>
        </w:p>
        <w:p w14:paraId="2C51F9DC" w14:textId="23D3404D"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44" w:history="1">
            <w:r w:rsidR="00034272" w:rsidRPr="00DB14A9">
              <w:rPr>
                <w:rStyle w:val="Hyperlink"/>
                <w:rFonts w:cs="Arial"/>
                <w:noProof/>
              </w:rPr>
              <w:t>Audit Objectives and Control Testing</w:t>
            </w:r>
            <w:r w:rsidR="00034272">
              <w:rPr>
                <w:noProof/>
                <w:webHidden/>
              </w:rPr>
              <w:tab/>
            </w:r>
            <w:r w:rsidR="00034272">
              <w:rPr>
                <w:noProof/>
                <w:webHidden/>
              </w:rPr>
              <w:fldChar w:fldCharType="begin"/>
            </w:r>
            <w:r w:rsidR="00034272">
              <w:rPr>
                <w:noProof/>
                <w:webHidden/>
              </w:rPr>
              <w:instrText xml:space="preserve"> PAGEREF _Toc174438344 \h </w:instrText>
            </w:r>
            <w:r w:rsidR="00034272">
              <w:rPr>
                <w:noProof/>
                <w:webHidden/>
              </w:rPr>
            </w:r>
            <w:r w:rsidR="00034272">
              <w:rPr>
                <w:noProof/>
                <w:webHidden/>
              </w:rPr>
              <w:fldChar w:fldCharType="separate"/>
            </w:r>
            <w:r w:rsidR="00034272">
              <w:rPr>
                <w:noProof/>
                <w:webHidden/>
              </w:rPr>
              <w:t>69</w:t>
            </w:r>
            <w:r w:rsidR="00034272">
              <w:rPr>
                <w:noProof/>
                <w:webHidden/>
              </w:rPr>
              <w:fldChar w:fldCharType="end"/>
            </w:r>
          </w:hyperlink>
        </w:p>
        <w:p w14:paraId="5FEB397F" w14:textId="6265A08C"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45" w:history="1">
            <w:r w:rsidR="00034272" w:rsidRPr="00DB14A9">
              <w:rPr>
                <w:rStyle w:val="Hyperlink"/>
                <w:rFonts w:cs="Arial"/>
                <w:noProof/>
              </w:rPr>
              <w:t>Suggested Substantive Audit Procedures – Compliance</w:t>
            </w:r>
            <w:r w:rsidR="00034272">
              <w:rPr>
                <w:noProof/>
                <w:webHidden/>
              </w:rPr>
              <w:tab/>
            </w:r>
            <w:r w:rsidR="00034272">
              <w:rPr>
                <w:noProof/>
                <w:webHidden/>
              </w:rPr>
              <w:fldChar w:fldCharType="begin"/>
            </w:r>
            <w:r w:rsidR="00034272">
              <w:rPr>
                <w:noProof/>
                <w:webHidden/>
              </w:rPr>
              <w:instrText xml:space="preserve"> PAGEREF _Toc174438345 \h </w:instrText>
            </w:r>
            <w:r w:rsidR="00034272">
              <w:rPr>
                <w:noProof/>
                <w:webHidden/>
              </w:rPr>
            </w:r>
            <w:r w:rsidR="00034272">
              <w:rPr>
                <w:noProof/>
                <w:webHidden/>
              </w:rPr>
              <w:fldChar w:fldCharType="separate"/>
            </w:r>
            <w:r w:rsidR="00034272">
              <w:rPr>
                <w:noProof/>
                <w:webHidden/>
              </w:rPr>
              <w:t>69</w:t>
            </w:r>
            <w:r w:rsidR="00034272">
              <w:rPr>
                <w:noProof/>
                <w:webHidden/>
              </w:rPr>
              <w:fldChar w:fldCharType="end"/>
            </w:r>
          </w:hyperlink>
        </w:p>
        <w:p w14:paraId="5E09AF67" w14:textId="2D7501C6"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46" w:history="1">
            <w:r w:rsidR="00034272" w:rsidRPr="00DB14A9">
              <w:rPr>
                <w:rStyle w:val="Hyperlink"/>
                <w:rFonts w:cs="Arial"/>
                <w:noProof/>
              </w:rPr>
              <w:t>Audit Implications Summary</w:t>
            </w:r>
            <w:r w:rsidR="00034272">
              <w:rPr>
                <w:noProof/>
                <w:webHidden/>
              </w:rPr>
              <w:tab/>
            </w:r>
            <w:r w:rsidR="00034272">
              <w:rPr>
                <w:noProof/>
                <w:webHidden/>
              </w:rPr>
              <w:fldChar w:fldCharType="begin"/>
            </w:r>
            <w:r w:rsidR="00034272">
              <w:rPr>
                <w:noProof/>
                <w:webHidden/>
              </w:rPr>
              <w:instrText xml:space="preserve"> PAGEREF _Toc174438346 \h </w:instrText>
            </w:r>
            <w:r w:rsidR="00034272">
              <w:rPr>
                <w:noProof/>
                <w:webHidden/>
              </w:rPr>
            </w:r>
            <w:r w:rsidR="00034272">
              <w:rPr>
                <w:noProof/>
                <w:webHidden/>
              </w:rPr>
              <w:fldChar w:fldCharType="separate"/>
            </w:r>
            <w:r w:rsidR="00034272">
              <w:rPr>
                <w:noProof/>
                <w:webHidden/>
              </w:rPr>
              <w:t>70</w:t>
            </w:r>
            <w:r w:rsidR="00034272">
              <w:rPr>
                <w:noProof/>
                <w:webHidden/>
              </w:rPr>
              <w:fldChar w:fldCharType="end"/>
            </w:r>
          </w:hyperlink>
        </w:p>
        <w:p w14:paraId="349ADC55" w14:textId="552527BB" w:rsidR="00034272" w:rsidRDefault="002014B7">
          <w:pPr>
            <w:pStyle w:val="TOC2"/>
            <w:rPr>
              <w:rFonts w:asciiTheme="minorHAnsi" w:eastAsiaTheme="minorEastAsia" w:hAnsiTheme="minorHAnsi" w:cstheme="minorBidi"/>
              <w:bCs w:val="0"/>
              <w:kern w:val="2"/>
              <w:sz w:val="24"/>
              <w14:ligatures w14:val="standardContextual"/>
            </w:rPr>
          </w:pPr>
          <w:hyperlink w:anchor="_Toc174438347" w:history="1">
            <w:r w:rsidR="00034272" w:rsidRPr="00DB14A9">
              <w:rPr>
                <w:rStyle w:val="Hyperlink"/>
              </w:rPr>
              <w:t>N7.  SPECIAL TESTS AND PROVISIONS – Fees Charged for Centralized Services</w:t>
            </w:r>
            <w:r w:rsidR="00034272">
              <w:rPr>
                <w:webHidden/>
              </w:rPr>
              <w:tab/>
            </w:r>
            <w:r w:rsidR="00034272">
              <w:rPr>
                <w:webHidden/>
              </w:rPr>
              <w:fldChar w:fldCharType="begin"/>
            </w:r>
            <w:r w:rsidR="00034272">
              <w:rPr>
                <w:webHidden/>
              </w:rPr>
              <w:instrText xml:space="preserve"> PAGEREF _Toc174438347 \h </w:instrText>
            </w:r>
            <w:r w:rsidR="00034272">
              <w:rPr>
                <w:webHidden/>
              </w:rPr>
            </w:r>
            <w:r w:rsidR="00034272">
              <w:rPr>
                <w:webHidden/>
              </w:rPr>
              <w:fldChar w:fldCharType="separate"/>
            </w:r>
            <w:r w:rsidR="00034272">
              <w:rPr>
                <w:webHidden/>
              </w:rPr>
              <w:t>71</w:t>
            </w:r>
            <w:r w:rsidR="00034272">
              <w:rPr>
                <w:webHidden/>
              </w:rPr>
              <w:fldChar w:fldCharType="end"/>
            </w:r>
          </w:hyperlink>
        </w:p>
        <w:p w14:paraId="34038185" w14:textId="566EE4AB"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48" w:history="1">
            <w:r w:rsidR="00034272" w:rsidRPr="00DB14A9">
              <w:rPr>
                <w:rStyle w:val="Hyperlink"/>
                <w:rFonts w:cs="Arial"/>
                <w:noProof/>
              </w:rPr>
              <w:t>OMB Compliance Requirements</w:t>
            </w:r>
            <w:r w:rsidR="00034272">
              <w:rPr>
                <w:noProof/>
                <w:webHidden/>
              </w:rPr>
              <w:tab/>
            </w:r>
            <w:r w:rsidR="00034272">
              <w:rPr>
                <w:noProof/>
                <w:webHidden/>
              </w:rPr>
              <w:fldChar w:fldCharType="begin"/>
            </w:r>
            <w:r w:rsidR="00034272">
              <w:rPr>
                <w:noProof/>
                <w:webHidden/>
              </w:rPr>
              <w:instrText xml:space="preserve"> PAGEREF _Toc174438348 \h </w:instrText>
            </w:r>
            <w:r w:rsidR="00034272">
              <w:rPr>
                <w:noProof/>
                <w:webHidden/>
              </w:rPr>
            </w:r>
            <w:r w:rsidR="00034272">
              <w:rPr>
                <w:noProof/>
                <w:webHidden/>
              </w:rPr>
              <w:fldChar w:fldCharType="separate"/>
            </w:r>
            <w:r w:rsidR="00034272">
              <w:rPr>
                <w:noProof/>
                <w:webHidden/>
              </w:rPr>
              <w:t>71</w:t>
            </w:r>
            <w:r w:rsidR="00034272">
              <w:rPr>
                <w:noProof/>
                <w:webHidden/>
              </w:rPr>
              <w:fldChar w:fldCharType="end"/>
            </w:r>
          </w:hyperlink>
        </w:p>
        <w:p w14:paraId="058CA097" w14:textId="5EE8D58B"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49" w:history="1">
            <w:r w:rsidR="00034272" w:rsidRPr="00DB14A9">
              <w:rPr>
                <w:rStyle w:val="Hyperlink"/>
                <w:rFonts w:cs="Arial"/>
                <w:noProof/>
              </w:rPr>
              <w:t>Additional Program Specific Information</w:t>
            </w:r>
            <w:r w:rsidR="00034272">
              <w:rPr>
                <w:noProof/>
                <w:webHidden/>
              </w:rPr>
              <w:tab/>
            </w:r>
            <w:r w:rsidR="00034272">
              <w:rPr>
                <w:noProof/>
                <w:webHidden/>
              </w:rPr>
              <w:fldChar w:fldCharType="begin"/>
            </w:r>
            <w:r w:rsidR="00034272">
              <w:rPr>
                <w:noProof/>
                <w:webHidden/>
              </w:rPr>
              <w:instrText xml:space="preserve"> PAGEREF _Toc174438349 \h </w:instrText>
            </w:r>
            <w:r w:rsidR="00034272">
              <w:rPr>
                <w:noProof/>
                <w:webHidden/>
              </w:rPr>
            </w:r>
            <w:r w:rsidR="00034272">
              <w:rPr>
                <w:noProof/>
                <w:webHidden/>
              </w:rPr>
              <w:fldChar w:fldCharType="separate"/>
            </w:r>
            <w:r w:rsidR="00034272">
              <w:rPr>
                <w:noProof/>
                <w:webHidden/>
              </w:rPr>
              <w:t>71</w:t>
            </w:r>
            <w:r w:rsidR="00034272">
              <w:rPr>
                <w:noProof/>
                <w:webHidden/>
              </w:rPr>
              <w:fldChar w:fldCharType="end"/>
            </w:r>
          </w:hyperlink>
        </w:p>
        <w:p w14:paraId="7EF96917" w14:textId="5171F5E5"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50" w:history="1">
            <w:r w:rsidR="00034272" w:rsidRPr="00DB14A9">
              <w:rPr>
                <w:rStyle w:val="Hyperlink"/>
                <w:rFonts w:cs="Arial"/>
                <w:noProof/>
              </w:rPr>
              <w:t>Audit Objectives and Control Testing</w:t>
            </w:r>
            <w:r w:rsidR="00034272">
              <w:rPr>
                <w:noProof/>
                <w:webHidden/>
              </w:rPr>
              <w:tab/>
            </w:r>
            <w:r w:rsidR="00034272">
              <w:rPr>
                <w:noProof/>
                <w:webHidden/>
              </w:rPr>
              <w:fldChar w:fldCharType="begin"/>
            </w:r>
            <w:r w:rsidR="00034272">
              <w:rPr>
                <w:noProof/>
                <w:webHidden/>
              </w:rPr>
              <w:instrText xml:space="preserve"> PAGEREF _Toc174438350 \h </w:instrText>
            </w:r>
            <w:r w:rsidR="00034272">
              <w:rPr>
                <w:noProof/>
                <w:webHidden/>
              </w:rPr>
            </w:r>
            <w:r w:rsidR="00034272">
              <w:rPr>
                <w:noProof/>
                <w:webHidden/>
              </w:rPr>
              <w:fldChar w:fldCharType="separate"/>
            </w:r>
            <w:r w:rsidR="00034272">
              <w:rPr>
                <w:noProof/>
                <w:webHidden/>
              </w:rPr>
              <w:t>72</w:t>
            </w:r>
            <w:r w:rsidR="00034272">
              <w:rPr>
                <w:noProof/>
                <w:webHidden/>
              </w:rPr>
              <w:fldChar w:fldCharType="end"/>
            </w:r>
          </w:hyperlink>
        </w:p>
        <w:p w14:paraId="414185F3" w14:textId="27D5F488"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51" w:history="1">
            <w:r w:rsidR="00034272" w:rsidRPr="00DB14A9">
              <w:rPr>
                <w:rStyle w:val="Hyperlink"/>
                <w:rFonts w:cs="Arial"/>
                <w:noProof/>
              </w:rPr>
              <w:t>Suggested Substantive Audit Procedures – Compliance</w:t>
            </w:r>
            <w:r w:rsidR="00034272">
              <w:rPr>
                <w:noProof/>
                <w:webHidden/>
              </w:rPr>
              <w:tab/>
            </w:r>
            <w:r w:rsidR="00034272">
              <w:rPr>
                <w:noProof/>
                <w:webHidden/>
              </w:rPr>
              <w:fldChar w:fldCharType="begin"/>
            </w:r>
            <w:r w:rsidR="00034272">
              <w:rPr>
                <w:noProof/>
                <w:webHidden/>
              </w:rPr>
              <w:instrText xml:space="preserve"> PAGEREF _Toc174438351 \h </w:instrText>
            </w:r>
            <w:r w:rsidR="00034272">
              <w:rPr>
                <w:noProof/>
                <w:webHidden/>
              </w:rPr>
            </w:r>
            <w:r w:rsidR="00034272">
              <w:rPr>
                <w:noProof/>
                <w:webHidden/>
              </w:rPr>
              <w:fldChar w:fldCharType="separate"/>
            </w:r>
            <w:r w:rsidR="00034272">
              <w:rPr>
                <w:noProof/>
                <w:webHidden/>
              </w:rPr>
              <w:t>72</w:t>
            </w:r>
            <w:r w:rsidR="00034272">
              <w:rPr>
                <w:noProof/>
                <w:webHidden/>
              </w:rPr>
              <w:fldChar w:fldCharType="end"/>
            </w:r>
          </w:hyperlink>
        </w:p>
        <w:p w14:paraId="09BC9904" w14:textId="10D7DE2B"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52" w:history="1">
            <w:r w:rsidR="00034272" w:rsidRPr="00DB14A9">
              <w:rPr>
                <w:rStyle w:val="Hyperlink"/>
                <w:rFonts w:cs="Arial"/>
                <w:noProof/>
              </w:rPr>
              <w:t>Audit Implications Summary</w:t>
            </w:r>
            <w:r w:rsidR="00034272">
              <w:rPr>
                <w:noProof/>
                <w:webHidden/>
              </w:rPr>
              <w:tab/>
            </w:r>
            <w:r w:rsidR="00034272">
              <w:rPr>
                <w:noProof/>
                <w:webHidden/>
              </w:rPr>
              <w:fldChar w:fldCharType="begin"/>
            </w:r>
            <w:r w:rsidR="00034272">
              <w:rPr>
                <w:noProof/>
                <w:webHidden/>
              </w:rPr>
              <w:instrText xml:space="preserve"> PAGEREF _Toc174438352 \h </w:instrText>
            </w:r>
            <w:r w:rsidR="00034272">
              <w:rPr>
                <w:noProof/>
                <w:webHidden/>
              </w:rPr>
            </w:r>
            <w:r w:rsidR="00034272">
              <w:rPr>
                <w:noProof/>
                <w:webHidden/>
              </w:rPr>
              <w:fldChar w:fldCharType="separate"/>
            </w:r>
            <w:r w:rsidR="00034272">
              <w:rPr>
                <w:noProof/>
                <w:webHidden/>
              </w:rPr>
              <w:t>73</w:t>
            </w:r>
            <w:r w:rsidR="00034272">
              <w:rPr>
                <w:noProof/>
                <w:webHidden/>
              </w:rPr>
              <w:fldChar w:fldCharType="end"/>
            </w:r>
          </w:hyperlink>
        </w:p>
        <w:p w14:paraId="2346EAD9" w14:textId="3E9DC09B" w:rsidR="00034272" w:rsidRDefault="002014B7">
          <w:pPr>
            <w:pStyle w:val="TOC2"/>
            <w:rPr>
              <w:rFonts w:asciiTheme="minorHAnsi" w:eastAsiaTheme="minorEastAsia" w:hAnsiTheme="minorHAnsi" w:cstheme="minorBidi"/>
              <w:bCs w:val="0"/>
              <w:kern w:val="2"/>
              <w:sz w:val="24"/>
              <w14:ligatures w14:val="standardContextual"/>
            </w:rPr>
          </w:pPr>
          <w:hyperlink w:anchor="_Toc174438353" w:history="1">
            <w:r w:rsidR="00034272" w:rsidRPr="00DB14A9">
              <w:rPr>
                <w:rStyle w:val="Hyperlink"/>
              </w:rPr>
              <w:t>N8.  SPECIAL TESTS AND PROVISIONS – Prorating Front-Line Centralized Services</w:t>
            </w:r>
            <w:r w:rsidR="00034272">
              <w:rPr>
                <w:webHidden/>
              </w:rPr>
              <w:tab/>
            </w:r>
            <w:r w:rsidR="00034272">
              <w:rPr>
                <w:webHidden/>
              </w:rPr>
              <w:fldChar w:fldCharType="begin"/>
            </w:r>
            <w:r w:rsidR="00034272">
              <w:rPr>
                <w:webHidden/>
              </w:rPr>
              <w:instrText xml:space="preserve"> PAGEREF _Toc174438353 \h </w:instrText>
            </w:r>
            <w:r w:rsidR="00034272">
              <w:rPr>
                <w:webHidden/>
              </w:rPr>
            </w:r>
            <w:r w:rsidR="00034272">
              <w:rPr>
                <w:webHidden/>
              </w:rPr>
              <w:fldChar w:fldCharType="separate"/>
            </w:r>
            <w:r w:rsidR="00034272">
              <w:rPr>
                <w:webHidden/>
              </w:rPr>
              <w:t>74</w:t>
            </w:r>
            <w:r w:rsidR="00034272">
              <w:rPr>
                <w:webHidden/>
              </w:rPr>
              <w:fldChar w:fldCharType="end"/>
            </w:r>
          </w:hyperlink>
        </w:p>
        <w:p w14:paraId="72AC49BD" w14:textId="6579E81F"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54" w:history="1">
            <w:r w:rsidR="00034272" w:rsidRPr="00DB14A9">
              <w:rPr>
                <w:rStyle w:val="Hyperlink"/>
                <w:rFonts w:cs="Arial"/>
                <w:noProof/>
              </w:rPr>
              <w:t>OMB Compliance Requirements</w:t>
            </w:r>
            <w:r w:rsidR="00034272">
              <w:rPr>
                <w:noProof/>
                <w:webHidden/>
              </w:rPr>
              <w:tab/>
            </w:r>
            <w:r w:rsidR="00034272">
              <w:rPr>
                <w:noProof/>
                <w:webHidden/>
              </w:rPr>
              <w:fldChar w:fldCharType="begin"/>
            </w:r>
            <w:r w:rsidR="00034272">
              <w:rPr>
                <w:noProof/>
                <w:webHidden/>
              </w:rPr>
              <w:instrText xml:space="preserve"> PAGEREF _Toc174438354 \h </w:instrText>
            </w:r>
            <w:r w:rsidR="00034272">
              <w:rPr>
                <w:noProof/>
                <w:webHidden/>
              </w:rPr>
            </w:r>
            <w:r w:rsidR="00034272">
              <w:rPr>
                <w:noProof/>
                <w:webHidden/>
              </w:rPr>
              <w:fldChar w:fldCharType="separate"/>
            </w:r>
            <w:r w:rsidR="00034272">
              <w:rPr>
                <w:noProof/>
                <w:webHidden/>
              </w:rPr>
              <w:t>74</w:t>
            </w:r>
            <w:r w:rsidR="00034272">
              <w:rPr>
                <w:noProof/>
                <w:webHidden/>
              </w:rPr>
              <w:fldChar w:fldCharType="end"/>
            </w:r>
          </w:hyperlink>
        </w:p>
        <w:p w14:paraId="5695DFBB" w14:textId="4A55F65A"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55" w:history="1">
            <w:r w:rsidR="00034272" w:rsidRPr="00DB14A9">
              <w:rPr>
                <w:rStyle w:val="Hyperlink"/>
                <w:rFonts w:cs="Arial"/>
                <w:noProof/>
              </w:rPr>
              <w:t>Additional Program Specific Information</w:t>
            </w:r>
            <w:r w:rsidR="00034272">
              <w:rPr>
                <w:noProof/>
                <w:webHidden/>
              </w:rPr>
              <w:tab/>
            </w:r>
            <w:r w:rsidR="00034272">
              <w:rPr>
                <w:noProof/>
                <w:webHidden/>
              </w:rPr>
              <w:fldChar w:fldCharType="begin"/>
            </w:r>
            <w:r w:rsidR="00034272">
              <w:rPr>
                <w:noProof/>
                <w:webHidden/>
              </w:rPr>
              <w:instrText xml:space="preserve"> PAGEREF _Toc174438355 \h </w:instrText>
            </w:r>
            <w:r w:rsidR="00034272">
              <w:rPr>
                <w:noProof/>
                <w:webHidden/>
              </w:rPr>
            </w:r>
            <w:r w:rsidR="00034272">
              <w:rPr>
                <w:noProof/>
                <w:webHidden/>
              </w:rPr>
              <w:fldChar w:fldCharType="separate"/>
            </w:r>
            <w:r w:rsidR="00034272">
              <w:rPr>
                <w:noProof/>
                <w:webHidden/>
              </w:rPr>
              <w:t>74</w:t>
            </w:r>
            <w:r w:rsidR="00034272">
              <w:rPr>
                <w:noProof/>
                <w:webHidden/>
              </w:rPr>
              <w:fldChar w:fldCharType="end"/>
            </w:r>
          </w:hyperlink>
        </w:p>
        <w:p w14:paraId="4EB4DD61" w14:textId="6F5AC8B4"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56" w:history="1">
            <w:r w:rsidR="00034272" w:rsidRPr="00DB14A9">
              <w:rPr>
                <w:rStyle w:val="Hyperlink"/>
                <w:rFonts w:cs="Arial"/>
                <w:noProof/>
              </w:rPr>
              <w:t>Audit Objectives and Control Testing</w:t>
            </w:r>
            <w:r w:rsidR="00034272">
              <w:rPr>
                <w:noProof/>
                <w:webHidden/>
              </w:rPr>
              <w:tab/>
            </w:r>
            <w:r w:rsidR="00034272">
              <w:rPr>
                <w:noProof/>
                <w:webHidden/>
              </w:rPr>
              <w:fldChar w:fldCharType="begin"/>
            </w:r>
            <w:r w:rsidR="00034272">
              <w:rPr>
                <w:noProof/>
                <w:webHidden/>
              </w:rPr>
              <w:instrText xml:space="preserve"> PAGEREF _Toc174438356 \h </w:instrText>
            </w:r>
            <w:r w:rsidR="00034272">
              <w:rPr>
                <w:noProof/>
                <w:webHidden/>
              </w:rPr>
            </w:r>
            <w:r w:rsidR="00034272">
              <w:rPr>
                <w:noProof/>
                <w:webHidden/>
              </w:rPr>
              <w:fldChar w:fldCharType="separate"/>
            </w:r>
            <w:r w:rsidR="00034272">
              <w:rPr>
                <w:noProof/>
                <w:webHidden/>
              </w:rPr>
              <w:t>75</w:t>
            </w:r>
            <w:r w:rsidR="00034272">
              <w:rPr>
                <w:noProof/>
                <w:webHidden/>
              </w:rPr>
              <w:fldChar w:fldCharType="end"/>
            </w:r>
          </w:hyperlink>
        </w:p>
        <w:p w14:paraId="0B9DA0EB" w14:textId="60AD1C5E"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57" w:history="1">
            <w:r w:rsidR="00034272" w:rsidRPr="00DB14A9">
              <w:rPr>
                <w:rStyle w:val="Hyperlink"/>
                <w:rFonts w:cs="Arial"/>
                <w:noProof/>
              </w:rPr>
              <w:t>Suggested Substantive Audit Procedures – Compliance</w:t>
            </w:r>
            <w:r w:rsidR="00034272">
              <w:rPr>
                <w:noProof/>
                <w:webHidden/>
              </w:rPr>
              <w:tab/>
            </w:r>
            <w:r w:rsidR="00034272">
              <w:rPr>
                <w:noProof/>
                <w:webHidden/>
              </w:rPr>
              <w:fldChar w:fldCharType="begin"/>
            </w:r>
            <w:r w:rsidR="00034272">
              <w:rPr>
                <w:noProof/>
                <w:webHidden/>
              </w:rPr>
              <w:instrText xml:space="preserve"> PAGEREF _Toc174438357 \h </w:instrText>
            </w:r>
            <w:r w:rsidR="00034272">
              <w:rPr>
                <w:noProof/>
                <w:webHidden/>
              </w:rPr>
            </w:r>
            <w:r w:rsidR="00034272">
              <w:rPr>
                <w:noProof/>
                <w:webHidden/>
              </w:rPr>
              <w:fldChar w:fldCharType="separate"/>
            </w:r>
            <w:r w:rsidR="00034272">
              <w:rPr>
                <w:noProof/>
                <w:webHidden/>
              </w:rPr>
              <w:t>75</w:t>
            </w:r>
            <w:r w:rsidR="00034272">
              <w:rPr>
                <w:noProof/>
                <w:webHidden/>
              </w:rPr>
              <w:fldChar w:fldCharType="end"/>
            </w:r>
          </w:hyperlink>
        </w:p>
        <w:p w14:paraId="39330035" w14:textId="2EFC2F0D"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58" w:history="1">
            <w:r w:rsidR="00034272" w:rsidRPr="00DB14A9">
              <w:rPr>
                <w:rStyle w:val="Hyperlink"/>
                <w:rFonts w:cs="Arial"/>
                <w:noProof/>
              </w:rPr>
              <w:t>Audit Implications Summary</w:t>
            </w:r>
            <w:r w:rsidR="00034272">
              <w:rPr>
                <w:noProof/>
                <w:webHidden/>
              </w:rPr>
              <w:tab/>
            </w:r>
            <w:r w:rsidR="00034272">
              <w:rPr>
                <w:noProof/>
                <w:webHidden/>
              </w:rPr>
              <w:fldChar w:fldCharType="begin"/>
            </w:r>
            <w:r w:rsidR="00034272">
              <w:rPr>
                <w:noProof/>
                <w:webHidden/>
              </w:rPr>
              <w:instrText xml:space="preserve"> PAGEREF _Toc174438358 \h </w:instrText>
            </w:r>
            <w:r w:rsidR="00034272">
              <w:rPr>
                <w:noProof/>
                <w:webHidden/>
              </w:rPr>
            </w:r>
            <w:r w:rsidR="00034272">
              <w:rPr>
                <w:noProof/>
                <w:webHidden/>
              </w:rPr>
              <w:fldChar w:fldCharType="separate"/>
            </w:r>
            <w:r w:rsidR="00034272">
              <w:rPr>
                <w:noProof/>
                <w:webHidden/>
              </w:rPr>
              <w:t>76</w:t>
            </w:r>
            <w:r w:rsidR="00034272">
              <w:rPr>
                <w:noProof/>
                <w:webHidden/>
              </w:rPr>
              <w:fldChar w:fldCharType="end"/>
            </w:r>
          </w:hyperlink>
        </w:p>
        <w:p w14:paraId="749BCADE" w14:textId="3F78046A" w:rsidR="00034272" w:rsidRDefault="002014B7">
          <w:pPr>
            <w:pStyle w:val="TOC2"/>
            <w:rPr>
              <w:rFonts w:asciiTheme="minorHAnsi" w:eastAsiaTheme="minorEastAsia" w:hAnsiTheme="minorHAnsi" w:cstheme="minorBidi"/>
              <w:bCs w:val="0"/>
              <w:kern w:val="2"/>
              <w:sz w:val="24"/>
              <w14:ligatures w14:val="standardContextual"/>
            </w:rPr>
          </w:pPr>
          <w:hyperlink w:anchor="_Toc174438359" w:history="1">
            <w:r w:rsidR="00034272" w:rsidRPr="00DB14A9">
              <w:rPr>
                <w:rStyle w:val="Hyperlink"/>
              </w:rPr>
              <w:t>N9.  SPECIAL TESTS AND PROVISIONS – Asset Management Fee</w:t>
            </w:r>
            <w:r w:rsidR="00034272">
              <w:rPr>
                <w:webHidden/>
              </w:rPr>
              <w:tab/>
            </w:r>
            <w:r w:rsidR="00034272">
              <w:rPr>
                <w:webHidden/>
              </w:rPr>
              <w:fldChar w:fldCharType="begin"/>
            </w:r>
            <w:r w:rsidR="00034272">
              <w:rPr>
                <w:webHidden/>
              </w:rPr>
              <w:instrText xml:space="preserve"> PAGEREF _Toc174438359 \h </w:instrText>
            </w:r>
            <w:r w:rsidR="00034272">
              <w:rPr>
                <w:webHidden/>
              </w:rPr>
            </w:r>
            <w:r w:rsidR="00034272">
              <w:rPr>
                <w:webHidden/>
              </w:rPr>
              <w:fldChar w:fldCharType="separate"/>
            </w:r>
            <w:r w:rsidR="00034272">
              <w:rPr>
                <w:webHidden/>
              </w:rPr>
              <w:t>77</w:t>
            </w:r>
            <w:r w:rsidR="00034272">
              <w:rPr>
                <w:webHidden/>
              </w:rPr>
              <w:fldChar w:fldCharType="end"/>
            </w:r>
          </w:hyperlink>
        </w:p>
        <w:p w14:paraId="17C289C8" w14:textId="64E6C844"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60" w:history="1">
            <w:r w:rsidR="00034272" w:rsidRPr="00DB14A9">
              <w:rPr>
                <w:rStyle w:val="Hyperlink"/>
                <w:rFonts w:cs="Arial"/>
                <w:noProof/>
              </w:rPr>
              <w:t>OMB Compliance Requirements</w:t>
            </w:r>
            <w:r w:rsidR="00034272">
              <w:rPr>
                <w:noProof/>
                <w:webHidden/>
              </w:rPr>
              <w:tab/>
            </w:r>
            <w:r w:rsidR="00034272">
              <w:rPr>
                <w:noProof/>
                <w:webHidden/>
              </w:rPr>
              <w:fldChar w:fldCharType="begin"/>
            </w:r>
            <w:r w:rsidR="00034272">
              <w:rPr>
                <w:noProof/>
                <w:webHidden/>
              </w:rPr>
              <w:instrText xml:space="preserve"> PAGEREF _Toc174438360 \h </w:instrText>
            </w:r>
            <w:r w:rsidR="00034272">
              <w:rPr>
                <w:noProof/>
                <w:webHidden/>
              </w:rPr>
            </w:r>
            <w:r w:rsidR="00034272">
              <w:rPr>
                <w:noProof/>
                <w:webHidden/>
              </w:rPr>
              <w:fldChar w:fldCharType="separate"/>
            </w:r>
            <w:r w:rsidR="00034272">
              <w:rPr>
                <w:noProof/>
                <w:webHidden/>
              </w:rPr>
              <w:t>77</w:t>
            </w:r>
            <w:r w:rsidR="00034272">
              <w:rPr>
                <w:noProof/>
                <w:webHidden/>
              </w:rPr>
              <w:fldChar w:fldCharType="end"/>
            </w:r>
          </w:hyperlink>
        </w:p>
        <w:p w14:paraId="1D2C7D1F" w14:textId="4919577F"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61" w:history="1">
            <w:r w:rsidR="00034272" w:rsidRPr="00DB14A9">
              <w:rPr>
                <w:rStyle w:val="Hyperlink"/>
                <w:rFonts w:cs="Arial"/>
                <w:noProof/>
              </w:rPr>
              <w:t>Additional Program Specific Information</w:t>
            </w:r>
            <w:r w:rsidR="00034272">
              <w:rPr>
                <w:noProof/>
                <w:webHidden/>
              </w:rPr>
              <w:tab/>
            </w:r>
            <w:r w:rsidR="00034272">
              <w:rPr>
                <w:noProof/>
                <w:webHidden/>
              </w:rPr>
              <w:fldChar w:fldCharType="begin"/>
            </w:r>
            <w:r w:rsidR="00034272">
              <w:rPr>
                <w:noProof/>
                <w:webHidden/>
              </w:rPr>
              <w:instrText xml:space="preserve"> PAGEREF _Toc174438361 \h </w:instrText>
            </w:r>
            <w:r w:rsidR="00034272">
              <w:rPr>
                <w:noProof/>
                <w:webHidden/>
              </w:rPr>
            </w:r>
            <w:r w:rsidR="00034272">
              <w:rPr>
                <w:noProof/>
                <w:webHidden/>
              </w:rPr>
              <w:fldChar w:fldCharType="separate"/>
            </w:r>
            <w:r w:rsidR="00034272">
              <w:rPr>
                <w:noProof/>
                <w:webHidden/>
              </w:rPr>
              <w:t>77</w:t>
            </w:r>
            <w:r w:rsidR="00034272">
              <w:rPr>
                <w:noProof/>
                <w:webHidden/>
              </w:rPr>
              <w:fldChar w:fldCharType="end"/>
            </w:r>
          </w:hyperlink>
        </w:p>
        <w:p w14:paraId="4EC8E255" w14:textId="32B310B3"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62" w:history="1">
            <w:r w:rsidR="00034272" w:rsidRPr="00DB14A9">
              <w:rPr>
                <w:rStyle w:val="Hyperlink"/>
                <w:rFonts w:cs="Arial"/>
                <w:noProof/>
              </w:rPr>
              <w:t>Audit Objectives and Control Testing</w:t>
            </w:r>
            <w:r w:rsidR="00034272">
              <w:rPr>
                <w:noProof/>
                <w:webHidden/>
              </w:rPr>
              <w:tab/>
            </w:r>
            <w:r w:rsidR="00034272">
              <w:rPr>
                <w:noProof/>
                <w:webHidden/>
              </w:rPr>
              <w:fldChar w:fldCharType="begin"/>
            </w:r>
            <w:r w:rsidR="00034272">
              <w:rPr>
                <w:noProof/>
                <w:webHidden/>
              </w:rPr>
              <w:instrText xml:space="preserve"> PAGEREF _Toc174438362 \h </w:instrText>
            </w:r>
            <w:r w:rsidR="00034272">
              <w:rPr>
                <w:noProof/>
                <w:webHidden/>
              </w:rPr>
            </w:r>
            <w:r w:rsidR="00034272">
              <w:rPr>
                <w:noProof/>
                <w:webHidden/>
              </w:rPr>
              <w:fldChar w:fldCharType="separate"/>
            </w:r>
            <w:r w:rsidR="00034272">
              <w:rPr>
                <w:noProof/>
                <w:webHidden/>
              </w:rPr>
              <w:t>78</w:t>
            </w:r>
            <w:r w:rsidR="00034272">
              <w:rPr>
                <w:noProof/>
                <w:webHidden/>
              </w:rPr>
              <w:fldChar w:fldCharType="end"/>
            </w:r>
          </w:hyperlink>
        </w:p>
        <w:p w14:paraId="0B9FA914" w14:textId="195B0EA9"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63" w:history="1">
            <w:r w:rsidR="00034272" w:rsidRPr="00DB14A9">
              <w:rPr>
                <w:rStyle w:val="Hyperlink"/>
                <w:rFonts w:cs="Arial"/>
                <w:noProof/>
              </w:rPr>
              <w:t>Suggested Substantive Audit Procedures – Compliance</w:t>
            </w:r>
            <w:r w:rsidR="00034272">
              <w:rPr>
                <w:noProof/>
                <w:webHidden/>
              </w:rPr>
              <w:tab/>
            </w:r>
            <w:r w:rsidR="00034272">
              <w:rPr>
                <w:noProof/>
                <w:webHidden/>
              </w:rPr>
              <w:fldChar w:fldCharType="begin"/>
            </w:r>
            <w:r w:rsidR="00034272">
              <w:rPr>
                <w:noProof/>
                <w:webHidden/>
              </w:rPr>
              <w:instrText xml:space="preserve"> PAGEREF _Toc174438363 \h </w:instrText>
            </w:r>
            <w:r w:rsidR="00034272">
              <w:rPr>
                <w:noProof/>
                <w:webHidden/>
              </w:rPr>
            </w:r>
            <w:r w:rsidR="00034272">
              <w:rPr>
                <w:noProof/>
                <w:webHidden/>
              </w:rPr>
              <w:fldChar w:fldCharType="separate"/>
            </w:r>
            <w:r w:rsidR="00034272">
              <w:rPr>
                <w:noProof/>
                <w:webHidden/>
              </w:rPr>
              <w:t>78</w:t>
            </w:r>
            <w:r w:rsidR="00034272">
              <w:rPr>
                <w:noProof/>
                <w:webHidden/>
              </w:rPr>
              <w:fldChar w:fldCharType="end"/>
            </w:r>
          </w:hyperlink>
        </w:p>
        <w:p w14:paraId="072621B6" w14:textId="0F79255B"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64" w:history="1">
            <w:r w:rsidR="00034272" w:rsidRPr="00DB14A9">
              <w:rPr>
                <w:rStyle w:val="Hyperlink"/>
                <w:rFonts w:cs="Arial"/>
                <w:noProof/>
              </w:rPr>
              <w:t>Audit Implications Summary</w:t>
            </w:r>
            <w:r w:rsidR="00034272">
              <w:rPr>
                <w:noProof/>
                <w:webHidden/>
              </w:rPr>
              <w:tab/>
            </w:r>
            <w:r w:rsidR="00034272">
              <w:rPr>
                <w:noProof/>
                <w:webHidden/>
              </w:rPr>
              <w:fldChar w:fldCharType="begin"/>
            </w:r>
            <w:r w:rsidR="00034272">
              <w:rPr>
                <w:noProof/>
                <w:webHidden/>
              </w:rPr>
              <w:instrText xml:space="preserve"> PAGEREF _Toc174438364 \h </w:instrText>
            </w:r>
            <w:r w:rsidR="00034272">
              <w:rPr>
                <w:noProof/>
                <w:webHidden/>
              </w:rPr>
            </w:r>
            <w:r w:rsidR="00034272">
              <w:rPr>
                <w:noProof/>
                <w:webHidden/>
              </w:rPr>
              <w:fldChar w:fldCharType="separate"/>
            </w:r>
            <w:r w:rsidR="00034272">
              <w:rPr>
                <w:noProof/>
                <w:webHidden/>
              </w:rPr>
              <w:t>79</w:t>
            </w:r>
            <w:r w:rsidR="00034272">
              <w:rPr>
                <w:noProof/>
                <w:webHidden/>
              </w:rPr>
              <w:fldChar w:fldCharType="end"/>
            </w:r>
          </w:hyperlink>
        </w:p>
        <w:p w14:paraId="5CE7F47E" w14:textId="3BDC5B45" w:rsidR="00034272" w:rsidRDefault="002014B7">
          <w:pPr>
            <w:pStyle w:val="TOC2"/>
            <w:rPr>
              <w:rFonts w:asciiTheme="minorHAnsi" w:eastAsiaTheme="minorEastAsia" w:hAnsiTheme="minorHAnsi" w:cstheme="minorBidi"/>
              <w:bCs w:val="0"/>
              <w:kern w:val="2"/>
              <w:sz w:val="24"/>
              <w14:ligatures w14:val="standardContextual"/>
            </w:rPr>
          </w:pPr>
          <w:hyperlink w:anchor="_Toc174438365" w:history="1">
            <w:r w:rsidR="00034272" w:rsidRPr="00DB14A9">
              <w:rPr>
                <w:rStyle w:val="Hyperlink"/>
              </w:rPr>
              <w:t>N10.  SPECIAL TESTS AND PROVISIONS – Management Fees</w:t>
            </w:r>
            <w:r w:rsidR="00034272">
              <w:rPr>
                <w:webHidden/>
              </w:rPr>
              <w:tab/>
            </w:r>
            <w:r w:rsidR="00034272">
              <w:rPr>
                <w:webHidden/>
              </w:rPr>
              <w:fldChar w:fldCharType="begin"/>
            </w:r>
            <w:r w:rsidR="00034272">
              <w:rPr>
                <w:webHidden/>
              </w:rPr>
              <w:instrText xml:space="preserve"> PAGEREF _Toc174438365 \h </w:instrText>
            </w:r>
            <w:r w:rsidR="00034272">
              <w:rPr>
                <w:webHidden/>
              </w:rPr>
            </w:r>
            <w:r w:rsidR="00034272">
              <w:rPr>
                <w:webHidden/>
              </w:rPr>
              <w:fldChar w:fldCharType="separate"/>
            </w:r>
            <w:r w:rsidR="00034272">
              <w:rPr>
                <w:webHidden/>
              </w:rPr>
              <w:t>80</w:t>
            </w:r>
            <w:r w:rsidR="00034272">
              <w:rPr>
                <w:webHidden/>
              </w:rPr>
              <w:fldChar w:fldCharType="end"/>
            </w:r>
          </w:hyperlink>
        </w:p>
        <w:p w14:paraId="499B7A83" w14:textId="43E2DF20"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66" w:history="1">
            <w:r w:rsidR="00034272" w:rsidRPr="00DB14A9">
              <w:rPr>
                <w:rStyle w:val="Hyperlink"/>
                <w:rFonts w:cs="Arial"/>
                <w:noProof/>
              </w:rPr>
              <w:t>OMB Compliance Requirements</w:t>
            </w:r>
            <w:r w:rsidR="00034272">
              <w:rPr>
                <w:noProof/>
                <w:webHidden/>
              </w:rPr>
              <w:tab/>
            </w:r>
            <w:r w:rsidR="00034272">
              <w:rPr>
                <w:noProof/>
                <w:webHidden/>
              </w:rPr>
              <w:fldChar w:fldCharType="begin"/>
            </w:r>
            <w:r w:rsidR="00034272">
              <w:rPr>
                <w:noProof/>
                <w:webHidden/>
              </w:rPr>
              <w:instrText xml:space="preserve"> PAGEREF _Toc174438366 \h </w:instrText>
            </w:r>
            <w:r w:rsidR="00034272">
              <w:rPr>
                <w:noProof/>
                <w:webHidden/>
              </w:rPr>
            </w:r>
            <w:r w:rsidR="00034272">
              <w:rPr>
                <w:noProof/>
                <w:webHidden/>
              </w:rPr>
              <w:fldChar w:fldCharType="separate"/>
            </w:r>
            <w:r w:rsidR="00034272">
              <w:rPr>
                <w:noProof/>
                <w:webHidden/>
              </w:rPr>
              <w:t>80</w:t>
            </w:r>
            <w:r w:rsidR="00034272">
              <w:rPr>
                <w:noProof/>
                <w:webHidden/>
              </w:rPr>
              <w:fldChar w:fldCharType="end"/>
            </w:r>
          </w:hyperlink>
        </w:p>
        <w:p w14:paraId="6CB7CD47" w14:textId="632B4BC3"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67" w:history="1">
            <w:r w:rsidR="00034272" w:rsidRPr="00DB14A9">
              <w:rPr>
                <w:rStyle w:val="Hyperlink"/>
                <w:rFonts w:cs="Arial"/>
                <w:noProof/>
              </w:rPr>
              <w:t>Additional Program Specific Information</w:t>
            </w:r>
            <w:r w:rsidR="00034272">
              <w:rPr>
                <w:noProof/>
                <w:webHidden/>
              </w:rPr>
              <w:tab/>
            </w:r>
            <w:r w:rsidR="00034272">
              <w:rPr>
                <w:noProof/>
                <w:webHidden/>
              </w:rPr>
              <w:fldChar w:fldCharType="begin"/>
            </w:r>
            <w:r w:rsidR="00034272">
              <w:rPr>
                <w:noProof/>
                <w:webHidden/>
              </w:rPr>
              <w:instrText xml:space="preserve"> PAGEREF _Toc174438367 \h </w:instrText>
            </w:r>
            <w:r w:rsidR="00034272">
              <w:rPr>
                <w:noProof/>
                <w:webHidden/>
              </w:rPr>
            </w:r>
            <w:r w:rsidR="00034272">
              <w:rPr>
                <w:noProof/>
                <w:webHidden/>
              </w:rPr>
              <w:fldChar w:fldCharType="separate"/>
            </w:r>
            <w:r w:rsidR="00034272">
              <w:rPr>
                <w:noProof/>
                <w:webHidden/>
              </w:rPr>
              <w:t>80</w:t>
            </w:r>
            <w:r w:rsidR="00034272">
              <w:rPr>
                <w:noProof/>
                <w:webHidden/>
              </w:rPr>
              <w:fldChar w:fldCharType="end"/>
            </w:r>
          </w:hyperlink>
        </w:p>
        <w:p w14:paraId="624B06E4" w14:textId="368A9EAA"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68" w:history="1">
            <w:r w:rsidR="00034272" w:rsidRPr="00DB14A9">
              <w:rPr>
                <w:rStyle w:val="Hyperlink"/>
                <w:rFonts w:cs="Arial"/>
                <w:noProof/>
              </w:rPr>
              <w:t>Audit Objectives and Control Testing</w:t>
            </w:r>
            <w:r w:rsidR="00034272">
              <w:rPr>
                <w:noProof/>
                <w:webHidden/>
              </w:rPr>
              <w:tab/>
            </w:r>
            <w:r w:rsidR="00034272">
              <w:rPr>
                <w:noProof/>
                <w:webHidden/>
              </w:rPr>
              <w:fldChar w:fldCharType="begin"/>
            </w:r>
            <w:r w:rsidR="00034272">
              <w:rPr>
                <w:noProof/>
                <w:webHidden/>
              </w:rPr>
              <w:instrText xml:space="preserve"> PAGEREF _Toc174438368 \h </w:instrText>
            </w:r>
            <w:r w:rsidR="00034272">
              <w:rPr>
                <w:noProof/>
                <w:webHidden/>
              </w:rPr>
            </w:r>
            <w:r w:rsidR="00034272">
              <w:rPr>
                <w:noProof/>
                <w:webHidden/>
              </w:rPr>
              <w:fldChar w:fldCharType="separate"/>
            </w:r>
            <w:r w:rsidR="00034272">
              <w:rPr>
                <w:noProof/>
                <w:webHidden/>
              </w:rPr>
              <w:t>81</w:t>
            </w:r>
            <w:r w:rsidR="00034272">
              <w:rPr>
                <w:noProof/>
                <w:webHidden/>
              </w:rPr>
              <w:fldChar w:fldCharType="end"/>
            </w:r>
          </w:hyperlink>
        </w:p>
        <w:p w14:paraId="73543A75" w14:textId="04284D1C"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69" w:history="1">
            <w:r w:rsidR="00034272" w:rsidRPr="00DB14A9">
              <w:rPr>
                <w:rStyle w:val="Hyperlink"/>
                <w:rFonts w:cs="Arial"/>
                <w:noProof/>
              </w:rPr>
              <w:t>Suggested Substantive Audit Procedures – Compliance</w:t>
            </w:r>
            <w:r w:rsidR="00034272">
              <w:rPr>
                <w:noProof/>
                <w:webHidden/>
              </w:rPr>
              <w:tab/>
            </w:r>
            <w:r w:rsidR="00034272">
              <w:rPr>
                <w:noProof/>
                <w:webHidden/>
              </w:rPr>
              <w:fldChar w:fldCharType="begin"/>
            </w:r>
            <w:r w:rsidR="00034272">
              <w:rPr>
                <w:noProof/>
                <w:webHidden/>
              </w:rPr>
              <w:instrText xml:space="preserve"> PAGEREF _Toc174438369 \h </w:instrText>
            </w:r>
            <w:r w:rsidR="00034272">
              <w:rPr>
                <w:noProof/>
                <w:webHidden/>
              </w:rPr>
            </w:r>
            <w:r w:rsidR="00034272">
              <w:rPr>
                <w:noProof/>
                <w:webHidden/>
              </w:rPr>
              <w:fldChar w:fldCharType="separate"/>
            </w:r>
            <w:r w:rsidR="00034272">
              <w:rPr>
                <w:noProof/>
                <w:webHidden/>
              </w:rPr>
              <w:t>81</w:t>
            </w:r>
            <w:r w:rsidR="00034272">
              <w:rPr>
                <w:noProof/>
                <w:webHidden/>
              </w:rPr>
              <w:fldChar w:fldCharType="end"/>
            </w:r>
          </w:hyperlink>
        </w:p>
        <w:p w14:paraId="01538E59" w14:textId="7B8D656F"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70" w:history="1">
            <w:r w:rsidR="00034272" w:rsidRPr="00DB14A9">
              <w:rPr>
                <w:rStyle w:val="Hyperlink"/>
                <w:rFonts w:cs="Arial"/>
                <w:noProof/>
              </w:rPr>
              <w:t>Audit Implications Summary</w:t>
            </w:r>
            <w:r w:rsidR="00034272">
              <w:rPr>
                <w:noProof/>
                <w:webHidden/>
              </w:rPr>
              <w:tab/>
            </w:r>
            <w:r w:rsidR="00034272">
              <w:rPr>
                <w:noProof/>
                <w:webHidden/>
              </w:rPr>
              <w:fldChar w:fldCharType="begin"/>
            </w:r>
            <w:r w:rsidR="00034272">
              <w:rPr>
                <w:noProof/>
                <w:webHidden/>
              </w:rPr>
              <w:instrText xml:space="preserve"> PAGEREF _Toc174438370 \h </w:instrText>
            </w:r>
            <w:r w:rsidR="00034272">
              <w:rPr>
                <w:noProof/>
                <w:webHidden/>
              </w:rPr>
            </w:r>
            <w:r w:rsidR="00034272">
              <w:rPr>
                <w:noProof/>
                <w:webHidden/>
              </w:rPr>
              <w:fldChar w:fldCharType="separate"/>
            </w:r>
            <w:r w:rsidR="00034272">
              <w:rPr>
                <w:noProof/>
                <w:webHidden/>
              </w:rPr>
              <w:t>82</w:t>
            </w:r>
            <w:r w:rsidR="00034272">
              <w:rPr>
                <w:noProof/>
                <w:webHidden/>
              </w:rPr>
              <w:fldChar w:fldCharType="end"/>
            </w:r>
          </w:hyperlink>
        </w:p>
        <w:p w14:paraId="7D8898E9" w14:textId="671682F0" w:rsidR="00034272" w:rsidRDefault="002014B7">
          <w:pPr>
            <w:pStyle w:val="TOC2"/>
            <w:rPr>
              <w:rFonts w:asciiTheme="minorHAnsi" w:eastAsiaTheme="minorEastAsia" w:hAnsiTheme="minorHAnsi" w:cstheme="minorBidi"/>
              <w:bCs w:val="0"/>
              <w:kern w:val="2"/>
              <w:sz w:val="24"/>
              <w14:ligatures w14:val="standardContextual"/>
            </w:rPr>
          </w:pPr>
          <w:hyperlink w:anchor="_Toc174438371" w:history="1">
            <w:r w:rsidR="00034272" w:rsidRPr="00DB14A9">
              <w:rPr>
                <w:rStyle w:val="Hyperlink"/>
              </w:rPr>
              <w:t>N11.  SPECIAL TESTS AND PROVISIONS – Allocated Overhead</w:t>
            </w:r>
            <w:r w:rsidR="00034272">
              <w:rPr>
                <w:webHidden/>
              </w:rPr>
              <w:tab/>
            </w:r>
            <w:r w:rsidR="00034272">
              <w:rPr>
                <w:webHidden/>
              </w:rPr>
              <w:fldChar w:fldCharType="begin"/>
            </w:r>
            <w:r w:rsidR="00034272">
              <w:rPr>
                <w:webHidden/>
              </w:rPr>
              <w:instrText xml:space="preserve"> PAGEREF _Toc174438371 \h </w:instrText>
            </w:r>
            <w:r w:rsidR="00034272">
              <w:rPr>
                <w:webHidden/>
              </w:rPr>
            </w:r>
            <w:r w:rsidR="00034272">
              <w:rPr>
                <w:webHidden/>
              </w:rPr>
              <w:fldChar w:fldCharType="separate"/>
            </w:r>
            <w:r w:rsidR="00034272">
              <w:rPr>
                <w:webHidden/>
              </w:rPr>
              <w:t>83</w:t>
            </w:r>
            <w:r w:rsidR="00034272">
              <w:rPr>
                <w:webHidden/>
              </w:rPr>
              <w:fldChar w:fldCharType="end"/>
            </w:r>
          </w:hyperlink>
        </w:p>
        <w:p w14:paraId="7C5F25C4" w14:textId="1955F1CD"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72" w:history="1">
            <w:r w:rsidR="00034272" w:rsidRPr="00DB14A9">
              <w:rPr>
                <w:rStyle w:val="Hyperlink"/>
                <w:rFonts w:cs="Arial"/>
                <w:noProof/>
              </w:rPr>
              <w:t>OMB Compliance Requirements</w:t>
            </w:r>
            <w:r w:rsidR="00034272">
              <w:rPr>
                <w:noProof/>
                <w:webHidden/>
              </w:rPr>
              <w:tab/>
            </w:r>
            <w:r w:rsidR="00034272">
              <w:rPr>
                <w:noProof/>
                <w:webHidden/>
              </w:rPr>
              <w:fldChar w:fldCharType="begin"/>
            </w:r>
            <w:r w:rsidR="00034272">
              <w:rPr>
                <w:noProof/>
                <w:webHidden/>
              </w:rPr>
              <w:instrText xml:space="preserve"> PAGEREF _Toc174438372 \h </w:instrText>
            </w:r>
            <w:r w:rsidR="00034272">
              <w:rPr>
                <w:noProof/>
                <w:webHidden/>
              </w:rPr>
            </w:r>
            <w:r w:rsidR="00034272">
              <w:rPr>
                <w:noProof/>
                <w:webHidden/>
              </w:rPr>
              <w:fldChar w:fldCharType="separate"/>
            </w:r>
            <w:r w:rsidR="00034272">
              <w:rPr>
                <w:noProof/>
                <w:webHidden/>
              </w:rPr>
              <w:t>83</w:t>
            </w:r>
            <w:r w:rsidR="00034272">
              <w:rPr>
                <w:noProof/>
                <w:webHidden/>
              </w:rPr>
              <w:fldChar w:fldCharType="end"/>
            </w:r>
          </w:hyperlink>
        </w:p>
        <w:p w14:paraId="6938D6FF" w14:textId="27935CBA"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73" w:history="1">
            <w:r w:rsidR="00034272" w:rsidRPr="00DB14A9">
              <w:rPr>
                <w:rStyle w:val="Hyperlink"/>
                <w:rFonts w:cs="Arial"/>
                <w:noProof/>
              </w:rPr>
              <w:t>Additional Program Specific Information</w:t>
            </w:r>
            <w:r w:rsidR="00034272">
              <w:rPr>
                <w:noProof/>
                <w:webHidden/>
              </w:rPr>
              <w:tab/>
            </w:r>
            <w:r w:rsidR="00034272">
              <w:rPr>
                <w:noProof/>
                <w:webHidden/>
              </w:rPr>
              <w:fldChar w:fldCharType="begin"/>
            </w:r>
            <w:r w:rsidR="00034272">
              <w:rPr>
                <w:noProof/>
                <w:webHidden/>
              </w:rPr>
              <w:instrText xml:space="preserve"> PAGEREF _Toc174438373 \h </w:instrText>
            </w:r>
            <w:r w:rsidR="00034272">
              <w:rPr>
                <w:noProof/>
                <w:webHidden/>
              </w:rPr>
            </w:r>
            <w:r w:rsidR="00034272">
              <w:rPr>
                <w:noProof/>
                <w:webHidden/>
              </w:rPr>
              <w:fldChar w:fldCharType="separate"/>
            </w:r>
            <w:r w:rsidR="00034272">
              <w:rPr>
                <w:noProof/>
                <w:webHidden/>
              </w:rPr>
              <w:t>83</w:t>
            </w:r>
            <w:r w:rsidR="00034272">
              <w:rPr>
                <w:noProof/>
                <w:webHidden/>
              </w:rPr>
              <w:fldChar w:fldCharType="end"/>
            </w:r>
          </w:hyperlink>
        </w:p>
        <w:p w14:paraId="449CEC26" w14:textId="7773D693"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74" w:history="1">
            <w:r w:rsidR="00034272" w:rsidRPr="00DB14A9">
              <w:rPr>
                <w:rStyle w:val="Hyperlink"/>
                <w:rFonts w:cs="Arial"/>
                <w:noProof/>
              </w:rPr>
              <w:t>Audit Objectives and Control Testing</w:t>
            </w:r>
            <w:r w:rsidR="00034272">
              <w:rPr>
                <w:noProof/>
                <w:webHidden/>
              </w:rPr>
              <w:tab/>
            </w:r>
            <w:r w:rsidR="00034272">
              <w:rPr>
                <w:noProof/>
                <w:webHidden/>
              </w:rPr>
              <w:fldChar w:fldCharType="begin"/>
            </w:r>
            <w:r w:rsidR="00034272">
              <w:rPr>
                <w:noProof/>
                <w:webHidden/>
              </w:rPr>
              <w:instrText xml:space="preserve"> PAGEREF _Toc174438374 \h </w:instrText>
            </w:r>
            <w:r w:rsidR="00034272">
              <w:rPr>
                <w:noProof/>
                <w:webHidden/>
              </w:rPr>
            </w:r>
            <w:r w:rsidR="00034272">
              <w:rPr>
                <w:noProof/>
                <w:webHidden/>
              </w:rPr>
              <w:fldChar w:fldCharType="separate"/>
            </w:r>
            <w:r w:rsidR="00034272">
              <w:rPr>
                <w:noProof/>
                <w:webHidden/>
              </w:rPr>
              <w:t>84</w:t>
            </w:r>
            <w:r w:rsidR="00034272">
              <w:rPr>
                <w:noProof/>
                <w:webHidden/>
              </w:rPr>
              <w:fldChar w:fldCharType="end"/>
            </w:r>
          </w:hyperlink>
        </w:p>
        <w:p w14:paraId="531C3CC7" w14:textId="5B98A7B8"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75" w:history="1">
            <w:r w:rsidR="00034272" w:rsidRPr="00DB14A9">
              <w:rPr>
                <w:rStyle w:val="Hyperlink"/>
                <w:rFonts w:cs="Arial"/>
                <w:noProof/>
              </w:rPr>
              <w:t>Suggested Substantive Audit Procedures – Compliance</w:t>
            </w:r>
            <w:r w:rsidR="00034272">
              <w:rPr>
                <w:noProof/>
                <w:webHidden/>
              </w:rPr>
              <w:tab/>
            </w:r>
            <w:r w:rsidR="00034272">
              <w:rPr>
                <w:noProof/>
                <w:webHidden/>
              </w:rPr>
              <w:fldChar w:fldCharType="begin"/>
            </w:r>
            <w:r w:rsidR="00034272">
              <w:rPr>
                <w:noProof/>
                <w:webHidden/>
              </w:rPr>
              <w:instrText xml:space="preserve"> PAGEREF _Toc174438375 \h </w:instrText>
            </w:r>
            <w:r w:rsidR="00034272">
              <w:rPr>
                <w:noProof/>
                <w:webHidden/>
              </w:rPr>
            </w:r>
            <w:r w:rsidR="00034272">
              <w:rPr>
                <w:noProof/>
                <w:webHidden/>
              </w:rPr>
              <w:fldChar w:fldCharType="separate"/>
            </w:r>
            <w:r w:rsidR="00034272">
              <w:rPr>
                <w:noProof/>
                <w:webHidden/>
              </w:rPr>
              <w:t>84</w:t>
            </w:r>
            <w:r w:rsidR="00034272">
              <w:rPr>
                <w:noProof/>
                <w:webHidden/>
              </w:rPr>
              <w:fldChar w:fldCharType="end"/>
            </w:r>
          </w:hyperlink>
        </w:p>
        <w:p w14:paraId="7D54895D" w14:textId="0A6D45A8"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76" w:history="1">
            <w:r w:rsidR="00034272" w:rsidRPr="00DB14A9">
              <w:rPr>
                <w:rStyle w:val="Hyperlink"/>
                <w:rFonts w:cs="Arial"/>
                <w:noProof/>
              </w:rPr>
              <w:t>Audit Implications Summary</w:t>
            </w:r>
            <w:r w:rsidR="00034272">
              <w:rPr>
                <w:noProof/>
                <w:webHidden/>
              </w:rPr>
              <w:tab/>
            </w:r>
            <w:r w:rsidR="00034272">
              <w:rPr>
                <w:noProof/>
                <w:webHidden/>
              </w:rPr>
              <w:fldChar w:fldCharType="begin"/>
            </w:r>
            <w:r w:rsidR="00034272">
              <w:rPr>
                <w:noProof/>
                <w:webHidden/>
              </w:rPr>
              <w:instrText xml:space="preserve"> PAGEREF _Toc174438376 \h </w:instrText>
            </w:r>
            <w:r w:rsidR="00034272">
              <w:rPr>
                <w:noProof/>
                <w:webHidden/>
              </w:rPr>
            </w:r>
            <w:r w:rsidR="00034272">
              <w:rPr>
                <w:noProof/>
                <w:webHidden/>
              </w:rPr>
              <w:fldChar w:fldCharType="separate"/>
            </w:r>
            <w:r w:rsidR="00034272">
              <w:rPr>
                <w:noProof/>
                <w:webHidden/>
              </w:rPr>
              <w:t>85</w:t>
            </w:r>
            <w:r w:rsidR="00034272">
              <w:rPr>
                <w:noProof/>
                <w:webHidden/>
              </w:rPr>
              <w:fldChar w:fldCharType="end"/>
            </w:r>
          </w:hyperlink>
        </w:p>
        <w:p w14:paraId="2F26A448" w14:textId="05B9ABC6" w:rsidR="00034272" w:rsidRDefault="002014B7">
          <w:pPr>
            <w:pStyle w:val="TOC2"/>
            <w:rPr>
              <w:rFonts w:asciiTheme="minorHAnsi" w:eastAsiaTheme="minorEastAsia" w:hAnsiTheme="minorHAnsi" w:cstheme="minorBidi"/>
              <w:bCs w:val="0"/>
              <w:kern w:val="2"/>
              <w:sz w:val="24"/>
              <w14:ligatures w14:val="standardContextual"/>
            </w:rPr>
          </w:pPr>
          <w:hyperlink w:anchor="_Toc174438377" w:history="1">
            <w:r w:rsidR="00034272" w:rsidRPr="00DB14A9">
              <w:rPr>
                <w:rStyle w:val="Hyperlink"/>
              </w:rPr>
              <w:t>N12.  SPECIAL TESTS AND PROVISIONS – Funding Central Office with Capital Fund Program Funds</w:t>
            </w:r>
            <w:r w:rsidR="00034272">
              <w:rPr>
                <w:webHidden/>
              </w:rPr>
              <w:tab/>
            </w:r>
            <w:r w:rsidR="00034272">
              <w:rPr>
                <w:webHidden/>
              </w:rPr>
              <w:fldChar w:fldCharType="begin"/>
            </w:r>
            <w:r w:rsidR="00034272">
              <w:rPr>
                <w:webHidden/>
              </w:rPr>
              <w:instrText xml:space="preserve"> PAGEREF _Toc174438377 \h </w:instrText>
            </w:r>
            <w:r w:rsidR="00034272">
              <w:rPr>
                <w:webHidden/>
              </w:rPr>
            </w:r>
            <w:r w:rsidR="00034272">
              <w:rPr>
                <w:webHidden/>
              </w:rPr>
              <w:fldChar w:fldCharType="separate"/>
            </w:r>
            <w:r w:rsidR="00034272">
              <w:rPr>
                <w:webHidden/>
              </w:rPr>
              <w:t>86</w:t>
            </w:r>
            <w:r w:rsidR="00034272">
              <w:rPr>
                <w:webHidden/>
              </w:rPr>
              <w:fldChar w:fldCharType="end"/>
            </w:r>
          </w:hyperlink>
        </w:p>
        <w:p w14:paraId="78791C6B" w14:textId="06F5B06A"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78" w:history="1">
            <w:r w:rsidR="00034272" w:rsidRPr="00DB14A9">
              <w:rPr>
                <w:rStyle w:val="Hyperlink"/>
                <w:rFonts w:cs="Arial"/>
                <w:noProof/>
              </w:rPr>
              <w:t>OMB Compliance Requirements</w:t>
            </w:r>
            <w:r w:rsidR="00034272">
              <w:rPr>
                <w:noProof/>
                <w:webHidden/>
              </w:rPr>
              <w:tab/>
            </w:r>
            <w:r w:rsidR="00034272">
              <w:rPr>
                <w:noProof/>
                <w:webHidden/>
              </w:rPr>
              <w:fldChar w:fldCharType="begin"/>
            </w:r>
            <w:r w:rsidR="00034272">
              <w:rPr>
                <w:noProof/>
                <w:webHidden/>
              </w:rPr>
              <w:instrText xml:space="preserve"> PAGEREF _Toc174438378 \h </w:instrText>
            </w:r>
            <w:r w:rsidR="00034272">
              <w:rPr>
                <w:noProof/>
                <w:webHidden/>
              </w:rPr>
            </w:r>
            <w:r w:rsidR="00034272">
              <w:rPr>
                <w:noProof/>
                <w:webHidden/>
              </w:rPr>
              <w:fldChar w:fldCharType="separate"/>
            </w:r>
            <w:r w:rsidR="00034272">
              <w:rPr>
                <w:noProof/>
                <w:webHidden/>
              </w:rPr>
              <w:t>86</w:t>
            </w:r>
            <w:r w:rsidR="00034272">
              <w:rPr>
                <w:noProof/>
                <w:webHidden/>
              </w:rPr>
              <w:fldChar w:fldCharType="end"/>
            </w:r>
          </w:hyperlink>
        </w:p>
        <w:p w14:paraId="594432E6" w14:textId="1B2EDBF7"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79" w:history="1">
            <w:r w:rsidR="00034272" w:rsidRPr="00DB14A9">
              <w:rPr>
                <w:rStyle w:val="Hyperlink"/>
                <w:rFonts w:cs="Arial"/>
                <w:noProof/>
              </w:rPr>
              <w:t>Additional Program Specific Information</w:t>
            </w:r>
            <w:r w:rsidR="00034272">
              <w:rPr>
                <w:noProof/>
                <w:webHidden/>
              </w:rPr>
              <w:tab/>
            </w:r>
            <w:r w:rsidR="00034272">
              <w:rPr>
                <w:noProof/>
                <w:webHidden/>
              </w:rPr>
              <w:fldChar w:fldCharType="begin"/>
            </w:r>
            <w:r w:rsidR="00034272">
              <w:rPr>
                <w:noProof/>
                <w:webHidden/>
              </w:rPr>
              <w:instrText xml:space="preserve"> PAGEREF _Toc174438379 \h </w:instrText>
            </w:r>
            <w:r w:rsidR="00034272">
              <w:rPr>
                <w:noProof/>
                <w:webHidden/>
              </w:rPr>
            </w:r>
            <w:r w:rsidR="00034272">
              <w:rPr>
                <w:noProof/>
                <w:webHidden/>
              </w:rPr>
              <w:fldChar w:fldCharType="separate"/>
            </w:r>
            <w:r w:rsidR="00034272">
              <w:rPr>
                <w:noProof/>
                <w:webHidden/>
              </w:rPr>
              <w:t>87</w:t>
            </w:r>
            <w:r w:rsidR="00034272">
              <w:rPr>
                <w:noProof/>
                <w:webHidden/>
              </w:rPr>
              <w:fldChar w:fldCharType="end"/>
            </w:r>
          </w:hyperlink>
        </w:p>
        <w:p w14:paraId="28618F7A" w14:textId="74B4719C"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80" w:history="1">
            <w:r w:rsidR="00034272" w:rsidRPr="00DB14A9">
              <w:rPr>
                <w:rStyle w:val="Hyperlink"/>
                <w:rFonts w:cs="Arial"/>
                <w:noProof/>
              </w:rPr>
              <w:t>Audit Objectives and Control Testing</w:t>
            </w:r>
            <w:r w:rsidR="00034272">
              <w:rPr>
                <w:noProof/>
                <w:webHidden/>
              </w:rPr>
              <w:tab/>
            </w:r>
            <w:r w:rsidR="00034272">
              <w:rPr>
                <w:noProof/>
                <w:webHidden/>
              </w:rPr>
              <w:fldChar w:fldCharType="begin"/>
            </w:r>
            <w:r w:rsidR="00034272">
              <w:rPr>
                <w:noProof/>
                <w:webHidden/>
              </w:rPr>
              <w:instrText xml:space="preserve"> PAGEREF _Toc174438380 \h </w:instrText>
            </w:r>
            <w:r w:rsidR="00034272">
              <w:rPr>
                <w:noProof/>
                <w:webHidden/>
              </w:rPr>
            </w:r>
            <w:r w:rsidR="00034272">
              <w:rPr>
                <w:noProof/>
                <w:webHidden/>
              </w:rPr>
              <w:fldChar w:fldCharType="separate"/>
            </w:r>
            <w:r w:rsidR="00034272">
              <w:rPr>
                <w:noProof/>
                <w:webHidden/>
              </w:rPr>
              <w:t>87</w:t>
            </w:r>
            <w:r w:rsidR="00034272">
              <w:rPr>
                <w:noProof/>
                <w:webHidden/>
              </w:rPr>
              <w:fldChar w:fldCharType="end"/>
            </w:r>
          </w:hyperlink>
        </w:p>
        <w:p w14:paraId="41CA00B4" w14:textId="481CF8C2"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81" w:history="1">
            <w:r w:rsidR="00034272" w:rsidRPr="00DB14A9">
              <w:rPr>
                <w:rStyle w:val="Hyperlink"/>
                <w:rFonts w:cs="Arial"/>
                <w:noProof/>
              </w:rPr>
              <w:t>Suggested Substantive Audit Procedures – Compliance</w:t>
            </w:r>
            <w:r w:rsidR="00034272">
              <w:rPr>
                <w:noProof/>
                <w:webHidden/>
              </w:rPr>
              <w:tab/>
            </w:r>
            <w:r w:rsidR="00034272">
              <w:rPr>
                <w:noProof/>
                <w:webHidden/>
              </w:rPr>
              <w:fldChar w:fldCharType="begin"/>
            </w:r>
            <w:r w:rsidR="00034272">
              <w:rPr>
                <w:noProof/>
                <w:webHidden/>
              </w:rPr>
              <w:instrText xml:space="preserve"> PAGEREF _Toc174438381 \h </w:instrText>
            </w:r>
            <w:r w:rsidR="00034272">
              <w:rPr>
                <w:noProof/>
                <w:webHidden/>
              </w:rPr>
            </w:r>
            <w:r w:rsidR="00034272">
              <w:rPr>
                <w:noProof/>
                <w:webHidden/>
              </w:rPr>
              <w:fldChar w:fldCharType="separate"/>
            </w:r>
            <w:r w:rsidR="00034272">
              <w:rPr>
                <w:noProof/>
                <w:webHidden/>
              </w:rPr>
              <w:t>88</w:t>
            </w:r>
            <w:r w:rsidR="00034272">
              <w:rPr>
                <w:noProof/>
                <w:webHidden/>
              </w:rPr>
              <w:fldChar w:fldCharType="end"/>
            </w:r>
          </w:hyperlink>
        </w:p>
        <w:p w14:paraId="7D89DADE" w14:textId="7C541383"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82" w:history="1">
            <w:r w:rsidR="00034272" w:rsidRPr="00DB14A9">
              <w:rPr>
                <w:rStyle w:val="Hyperlink"/>
                <w:rFonts w:cs="Arial"/>
                <w:noProof/>
              </w:rPr>
              <w:t>Audit Implications Summary</w:t>
            </w:r>
            <w:r w:rsidR="00034272">
              <w:rPr>
                <w:noProof/>
                <w:webHidden/>
              </w:rPr>
              <w:tab/>
            </w:r>
            <w:r w:rsidR="00034272">
              <w:rPr>
                <w:noProof/>
                <w:webHidden/>
              </w:rPr>
              <w:fldChar w:fldCharType="begin"/>
            </w:r>
            <w:r w:rsidR="00034272">
              <w:rPr>
                <w:noProof/>
                <w:webHidden/>
              </w:rPr>
              <w:instrText xml:space="preserve"> PAGEREF _Toc174438382 \h </w:instrText>
            </w:r>
            <w:r w:rsidR="00034272">
              <w:rPr>
                <w:noProof/>
                <w:webHidden/>
              </w:rPr>
            </w:r>
            <w:r w:rsidR="00034272">
              <w:rPr>
                <w:noProof/>
                <w:webHidden/>
              </w:rPr>
              <w:fldChar w:fldCharType="separate"/>
            </w:r>
            <w:r w:rsidR="00034272">
              <w:rPr>
                <w:noProof/>
                <w:webHidden/>
              </w:rPr>
              <w:t>88</w:t>
            </w:r>
            <w:r w:rsidR="00034272">
              <w:rPr>
                <w:noProof/>
                <w:webHidden/>
              </w:rPr>
              <w:fldChar w:fldCharType="end"/>
            </w:r>
          </w:hyperlink>
        </w:p>
        <w:p w14:paraId="2C9E82EA" w14:textId="6692CC19" w:rsidR="00034272" w:rsidRDefault="002014B7">
          <w:pPr>
            <w:pStyle w:val="TOC2"/>
            <w:rPr>
              <w:rFonts w:asciiTheme="minorHAnsi" w:eastAsiaTheme="minorEastAsia" w:hAnsiTheme="minorHAnsi" w:cstheme="minorBidi"/>
              <w:bCs w:val="0"/>
              <w:kern w:val="2"/>
              <w:sz w:val="24"/>
              <w14:ligatures w14:val="standardContextual"/>
            </w:rPr>
          </w:pPr>
          <w:hyperlink w:anchor="_Toc174438383" w:history="1">
            <w:r w:rsidR="00034272" w:rsidRPr="00DB14A9">
              <w:rPr>
                <w:rStyle w:val="Hyperlink"/>
              </w:rPr>
              <w:t>N13.  SPECIAL TESTS AND PROVISIONS – PHA Utilities Operating Funding Requests</w:t>
            </w:r>
            <w:r w:rsidR="00034272">
              <w:rPr>
                <w:webHidden/>
              </w:rPr>
              <w:tab/>
            </w:r>
            <w:r w:rsidR="00034272">
              <w:rPr>
                <w:webHidden/>
              </w:rPr>
              <w:fldChar w:fldCharType="begin"/>
            </w:r>
            <w:r w:rsidR="00034272">
              <w:rPr>
                <w:webHidden/>
              </w:rPr>
              <w:instrText xml:space="preserve"> PAGEREF _Toc174438383 \h </w:instrText>
            </w:r>
            <w:r w:rsidR="00034272">
              <w:rPr>
                <w:webHidden/>
              </w:rPr>
            </w:r>
            <w:r w:rsidR="00034272">
              <w:rPr>
                <w:webHidden/>
              </w:rPr>
              <w:fldChar w:fldCharType="separate"/>
            </w:r>
            <w:r w:rsidR="00034272">
              <w:rPr>
                <w:webHidden/>
              </w:rPr>
              <w:t>90</w:t>
            </w:r>
            <w:r w:rsidR="00034272">
              <w:rPr>
                <w:webHidden/>
              </w:rPr>
              <w:fldChar w:fldCharType="end"/>
            </w:r>
          </w:hyperlink>
        </w:p>
        <w:p w14:paraId="5811260B" w14:textId="0C0A76B6"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84" w:history="1">
            <w:r w:rsidR="00034272" w:rsidRPr="00DB14A9">
              <w:rPr>
                <w:rStyle w:val="Hyperlink"/>
                <w:rFonts w:cs="Arial"/>
                <w:noProof/>
              </w:rPr>
              <w:t>OMB Compliance Requirements</w:t>
            </w:r>
            <w:r w:rsidR="00034272">
              <w:rPr>
                <w:noProof/>
                <w:webHidden/>
              </w:rPr>
              <w:tab/>
            </w:r>
            <w:r w:rsidR="00034272">
              <w:rPr>
                <w:noProof/>
                <w:webHidden/>
              </w:rPr>
              <w:fldChar w:fldCharType="begin"/>
            </w:r>
            <w:r w:rsidR="00034272">
              <w:rPr>
                <w:noProof/>
                <w:webHidden/>
              </w:rPr>
              <w:instrText xml:space="preserve"> PAGEREF _Toc174438384 \h </w:instrText>
            </w:r>
            <w:r w:rsidR="00034272">
              <w:rPr>
                <w:noProof/>
                <w:webHidden/>
              </w:rPr>
            </w:r>
            <w:r w:rsidR="00034272">
              <w:rPr>
                <w:noProof/>
                <w:webHidden/>
              </w:rPr>
              <w:fldChar w:fldCharType="separate"/>
            </w:r>
            <w:r w:rsidR="00034272">
              <w:rPr>
                <w:noProof/>
                <w:webHidden/>
              </w:rPr>
              <w:t>90</w:t>
            </w:r>
            <w:r w:rsidR="00034272">
              <w:rPr>
                <w:noProof/>
                <w:webHidden/>
              </w:rPr>
              <w:fldChar w:fldCharType="end"/>
            </w:r>
          </w:hyperlink>
        </w:p>
        <w:p w14:paraId="24ED6870" w14:textId="159F48D7"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85" w:history="1">
            <w:r w:rsidR="00034272" w:rsidRPr="00DB14A9">
              <w:rPr>
                <w:rStyle w:val="Hyperlink"/>
                <w:rFonts w:cs="Arial"/>
                <w:noProof/>
              </w:rPr>
              <w:t>Additional Program Specific Information</w:t>
            </w:r>
            <w:r w:rsidR="00034272">
              <w:rPr>
                <w:noProof/>
                <w:webHidden/>
              </w:rPr>
              <w:tab/>
            </w:r>
            <w:r w:rsidR="00034272">
              <w:rPr>
                <w:noProof/>
                <w:webHidden/>
              </w:rPr>
              <w:fldChar w:fldCharType="begin"/>
            </w:r>
            <w:r w:rsidR="00034272">
              <w:rPr>
                <w:noProof/>
                <w:webHidden/>
              </w:rPr>
              <w:instrText xml:space="preserve"> PAGEREF _Toc174438385 \h </w:instrText>
            </w:r>
            <w:r w:rsidR="00034272">
              <w:rPr>
                <w:noProof/>
                <w:webHidden/>
              </w:rPr>
            </w:r>
            <w:r w:rsidR="00034272">
              <w:rPr>
                <w:noProof/>
                <w:webHidden/>
              </w:rPr>
              <w:fldChar w:fldCharType="separate"/>
            </w:r>
            <w:r w:rsidR="00034272">
              <w:rPr>
                <w:noProof/>
                <w:webHidden/>
              </w:rPr>
              <w:t>90</w:t>
            </w:r>
            <w:r w:rsidR="00034272">
              <w:rPr>
                <w:noProof/>
                <w:webHidden/>
              </w:rPr>
              <w:fldChar w:fldCharType="end"/>
            </w:r>
          </w:hyperlink>
        </w:p>
        <w:p w14:paraId="42CC4E81" w14:textId="25F374DD"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86" w:history="1">
            <w:r w:rsidR="00034272" w:rsidRPr="00DB14A9">
              <w:rPr>
                <w:rStyle w:val="Hyperlink"/>
                <w:rFonts w:cs="Arial"/>
                <w:noProof/>
              </w:rPr>
              <w:t>Audit Objectives and Control Testing</w:t>
            </w:r>
            <w:r w:rsidR="00034272">
              <w:rPr>
                <w:noProof/>
                <w:webHidden/>
              </w:rPr>
              <w:tab/>
            </w:r>
            <w:r w:rsidR="00034272">
              <w:rPr>
                <w:noProof/>
                <w:webHidden/>
              </w:rPr>
              <w:fldChar w:fldCharType="begin"/>
            </w:r>
            <w:r w:rsidR="00034272">
              <w:rPr>
                <w:noProof/>
                <w:webHidden/>
              </w:rPr>
              <w:instrText xml:space="preserve"> PAGEREF _Toc174438386 \h </w:instrText>
            </w:r>
            <w:r w:rsidR="00034272">
              <w:rPr>
                <w:noProof/>
                <w:webHidden/>
              </w:rPr>
            </w:r>
            <w:r w:rsidR="00034272">
              <w:rPr>
                <w:noProof/>
                <w:webHidden/>
              </w:rPr>
              <w:fldChar w:fldCharType="separate"/>
            </w:r>
            <w:r w:rsidR="00034272">
              <w:rPr>
                <w:noProof/>
                <w:webHidden/>
              </w:rPr>
              <w:t>91</w:t>
            </w:r>
            <w:r w:rsidR="00034272">
              <w:rPr>
                <w:noProof/>
                <w:webHidden/>
              </w:rPr>
              <w:fldChar w:fldCharType="end"/>
            </w:r>
          </w:hyperlink>
        </w:p>
        <w:p w14:paraId="32EC7F15" w14:textId="3AFD31D3"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87" w:history="1">
            <w:r w:rsidR="00034272" w:rsidRPr="00DB14A9">
              <w:rPr>
                <w:rStyle w:val="Hyperlink"/>
                <w:rFonts w:cs="Arial"/>
                <w:noProof/>
              </w:rPr>
              <w:t>Suggested Substantive Audit Procedures – Compliance</w:t>
            </w:r>
            <w:r w:rsidR="00034272">
              <w:rPr>
                <w:noProof/>
                <w:webHidden/>
              </w:rPr>
              <w:tab/>
            </w:r>
            <w:r w:rsidR="00034272">
              <w:rPr>
                <w:noProof/>
                <w:webHidden/>
              </w:rPr>
              <w:fldChar w:fldCharType="begin"/>
            </w:r>
            <w:r w:rsidR="00034272">
              <w:rPr>
                <w:noProof/>
                <w:webHidden/>
              </w:rPr>
              <w:instrText xml:space="preserve"> PAGEREF _Toc174438387 \h </w:instrText>
            </w:r>
            <w:r w:rsidR="00034272">
              <w:rPr>
                <w:noProof/>
                <w:webHidden/>
              </w:rPr>
            </w:r>
            <w:r w:rsidR="00034272">
              <w:rPr>
                <w:noProof/>
                <w:webHidden/>
              </w:rPr>
              <w:fldChar w:fldCharType="separate"/>
            </w:r>
            <w:r w:rsidR="00034272">
              <w:rPr>
                <w:noProof/>
                <w:webHidden/>
              </w:rPr>
              <w:t>91</w:t>
            </w:r>
            <w:r w:rsidR="00034272">
              <w:rPr>
                <w:noProof/>
                <w:webHidden/>
              </w:rPr>
              <w:fldChar w:fldCharType="end"/>
            </w:r>
          </w:hyperlink>
        </w:p>
        <w:p w14:paraId="35D428C3" w14:textId="48909CFA"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88" w:history="1">
            <w:r w:rsidR="00034272" w:rsidRPr="00DB14A9">
              <w:rPr>
                <w:rStyle w:val="Hyperlink"/>
                <w:rFonts w:cs="Arial"/>
                <w:noProof/>
              </w:rPr>
              <w:t>Audit Implications Summary</w:t>
            </w:r>
            <w:r w:rsidR="00034272">
              <w:rPr>
                <w:noProof/>
                <w:webHidden/>
              </w:rPr>
              <w:tab/>
            </w:r>
            <w:r w:rsidR="00034272">
              <w:rPr>
                <w:noProof/>
                <w:webHidden/>
              </w:rPr>
              <w:fldChar w:fldCharType="begin"/>
            </w:r>
            <w:r w:rsidR="00034272">
              <w:rPr>
                <w:noProof/>
                <w:webHidden/>
              </w:rPr>
              <w:instrText xml:space="preserve"> PAGEREF _Toc174438388 \h </w:instrText>
            </w:r>
            <w:r w:rsidR="00034272">
              <w:rPr>
                <w:noProof/>
                <w:webHidden/>
              </w:rPr>
            </w:r>
            <w:r w:rsidR="00034272">
              <w:rPr>
                <w:noProof/>
                <w:webHidden/>
              </w:rPr>
              <w:fldChar w:fldCharType="separate"/>
            </w:r>
            <w:r w:rsidR="00034272">
              <w:rPr>
                <w:noProof/>
                <w:webHidden/>
              </w:rPr>
              <w:t>92</w:t>
            </w:r>
            <w:r w:rsidR="00034272">
              <w:rPr>
                <w:noProof/>
                <w:webHidden/>
              </w:rPr>
              <w:fldChar w:fldCharType="end"/>
            </w:r>
          </w:hyperlink>
        </w:p>
        <w:p w14:paraId="272C9C67" w14:textId="672CF887" w:rsidR="00034272" w:rsidRDefault="002014B7">
          <w:pPr>
            <w:pStyle w:val="TOC2"/>
            <w:rPr>
              <w:rFonts w:asciiTheme="minorHAnsi" w:eastAsiaTheme="minorEastAsia" w:hAnsiTheme="minorHAnsi" w:cstheme="minorBidi"/>
              <w:bCs w:val="0"/>
              <w:kern w:val="2"/>
              <w:sz w:val="24"/>
              <w14:ligatures w14:val="standardContextual"/>
            </w:rPr>
          </w:pPr>
          <w:hyperlink w:anchor="_Toc174438389" w:history="1">
            <w:r w:rsidR="00034272" w:rsidRPr="00DB14A9">
              <w:rPr>
                <w:rStyle w:val="Hyperlink"/>
              </w:rPr>
              <w:t>N14.  SPECIAL TESTS AND PROVISIONS – Recording of Declarations of Trust/Declaration of Restrictive Covenants Against Public Housing Property</w:t>
            </w:r>
            <w:r w:rsidR="00034272">
              <w:rPr>
                <w:webHidden/>
              </w:rPr>
              <w:tab/>
            </w:r>
            <w:r w:rsidR="00034272">
              <w:rPr>
                <w:webHidden/>
              </w:rPr>
              <w:fldChar w:fldCharType="begin"/>
            </w:r>
            <w:r w:rsidR="00034272">
              <w:rPr>
                <w:webHidden/>
              </w:rPr>
              <w:instrText xml:space="preserve"> PAGEREF _Toc174438389 \h </w:instrText>
            </w:r>
            <w:r w:rsidR="00034272">
              <w:rPr>
                <w:webHidden/>
              </w:rPr>
            </w:r>
            <w:r w:rsidR="00034272">
              <w:rPr>
                <w:webHidden/>
              </w:rPr>
              <w:fldChar w:fldCharType="separate"/>
            </w:r>
            <w:r w:rsidR="00034272">
              <w:rPr>
                <w:webHidden/>
              </w:rPr>
              <w:t>93</w:t>
            </w:r>
            <w:r w:rsidR="00034272">
              <w:rPr>
                <w:webHidden/>
              </w:rPr>
              <w:fldChar w:fldCharType="end"/>
            </w:r>
          </w:hyperlink>
        </w:p>
        <w:p w14:paraId="7578F3E8" w14:textId="097FD400"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90" w:history="1">
            <w:r w:rsidR="00034272" w:rsidRPr="00DB14A9">
              <w:rPr>
                <w:rStyle w:val="Hyperlink"/>
                <w:rFonts w:cs="Arial"/>
                <w:noProof/>
              </w:rPr>
              <w:t>OMB Compliance Requirements</w:t>
            </w:r>
            <w:r w:rsidR="00034272">
              <w:rPr>
                <w:noProof/>
                <w:webHidden/>
              </w:rPr>
              <w:tab/>
            </w:r>
            <w:r w:rsidR="00034272">
              <w:rPr>
                <w:noProof/>
                <w:webHidden/>
              </w:rPr>
              <w:fldChar w:fldCharType="begin"/>
            </w:r>
            <w:r w:rsidR="00034272">
              <w:rPr>
                <w:noProof/>
                <w:webHidden/>
              </w:rPr>
              <w:instrText xml:space="preserve"> PAGEREF _Toc174438390 \h </w:instrText>
            </w:r>
            <w:r w:rsidR="00034272">
              <w:rPr>
                <w:noProof/>
                <w:webHidden/>
              </w:rPr>
            </w:r>
            <w:r w:rsidR="00034272">
              <w:rPr>
                <w:noProof/>
                <w:webHidden/>
              </w:rPr>
              <w:fldChar w:fldCharType="separate"/>
            </w:r>
            <w:r w:rsidR="00034272">
              <w:rPr>
                <w:noProof/>
                <w:webHidden/>
              </w:rPr>
              <w:t>93</w:t>
            </w:r>
            <w:r w:rsidR="00034272">
              <w:rPr>
                <w:noProof/>
                <w:webHidden/>
              </w:rPr>
              <w:fldChar w:fldCharType="end"/>
            </w:r>
          </w:hyperlink>
        </w:p>
        <w:p w14:paraId="3C31F8FA" w14:textId="5B26B6F9"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91" w:history="1">
            <w:r w:rsidR="00034272" w:rsidRPr="00DB14A9">
              <w:rPr>
                <w:rStyle w:val="Hyperlink"/>
                <w:rFonts w:cs="Arial"/>
                <w:noProof/>
              </w:rPr>
              <w:t>Additional Program Specific Information</w:t>
            </w:r>
            <w:r w:rsidR="00034272">
              <w:rPr>
                <w:noProof/>
                <w:webHidden/>
              </w:rPr>
              <w:tab/>
            </w:r>
            <w:r w:rsidR="00034272">
              <w:rPr>
                <w:noProof/>
                <w:webHidden/>
              </w:rPr>
              <w:fldChar w:fldCharType="begin"/>
            </w:r>
            <w:r w:rsidR="00034272">
              <w:rPr>
                <w:noProof/>
                <w:webHidden/>
              </w:rPr>
              <w:instrText xml:space="preserve"> PAGEREF _Toc174438391 \h </w:instrText>
            </w:r>
            <w:r w:rsidR="00034272">
              <w:rPr>
                <w:noProof/>
                <w:webHidden/>
              </w:rPr>
            </w:r>
            <w:r w:rsidR="00034272">
              <w:rPr>
                <w:noProof/>
                <w:webHidden/>
              </w:rPr>
              <w:fldChar w:fldCharType="separate"/>
            </w:r>
            <w:r w:rsidR="00034272">
              <w:rPr>
                <w:noProof/>
                <w:webHidden/>
              </w:rPr>
              <w:t>94</w:t>
            </w:r>
            <w:r w:rsidR="00034272">
              <w:rPr>
                <w:noProof/>
                <w:webHidden/>
              </w:rPr>
              <w:fldChar w:fldCharType="end"/>
            </w:r>
          </w:hyperlink>
        </w:p>
        <w:p w14:paraId="642965A9" w14:textId="3BC84626"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92" w:history="1">
            <w:r w:rsidR="00034272" w:rsidRPr="00DB14A9">
              <w:rPr>
                <w:rStyle w:val="Hyperlink"/>
                <w:rFonts w:cs="Arial"/>
                <w:noProof/>
              </w:rPr>
              <w:t>Audit Objectives and Control Testing</w:t>
            </w:r>
            <w:r w:rsidR="00034272">
              <w:rPr>
                <w:noProof/>
                <w:webHidden/>
              </w:rPr>
              <w:tab/>
            </w:r>
            <w:r w:rsidR="00034272">
              <w:rPr>
                <w:noProof/>
                <w:webHidden/>
              </w:rPr>
              <w:fldChar w:fldCharType="begin"/>
            </w:r>
            <w:r w:rsidR="00034272">
              <w:rPr>
                <w:noProof/>
                <w:webHidden/>
              </w:rPr>
              <w:instrText xml:space="preserve"> PAGEREF _Toc174438392 \h </w:instrText>
            </w:r>
            <w:r w:rsidR="00034272">
              <w:rPr>
                <w:noProof/>
                <w:webHidden/>
              </w:rPr>
            </w:r>
            <w:r w:rsidR="00034272">
              <w:rPr>
                <w:noProof/>
                <w:webHidden/>
              </w:rPr>
              <w:fldChar w:fldCharType="separate"/>
            </w:r>
            <w:r w:rsidR="00034272">
              <w:rPr>
                <w:noProof/>
                <w:webHidden/>
              </w:rPr>
              <w:t>94</w:t>
            </w:r>
            <w:r w:rsidR="00034272">
              <w:rPr>
                <w:noProof/>
                <w:webHidden/>
              </w:rPr>
              <w:fldChar w:fldCharType="end"/>
            </w:r>
          </w:hyperlink>
        </w:p>
        <w:p w14:paraId="232DF23E" w14:textId="581CA2C7"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93" w:history="1">
            <w:r w:rsidR="00034272" w:rsidRPr="00DB14A9">
              <w:rPr>
                <w:rStyle w:val="Hyperlink"/>
                <w:rFonts w:cs="Arial"/>
                <w:noProof/>
              </w:rPr>
              <w:t>Suggested Substantive Audit Procedures – Compliance</w:t>
            </w:r>
            <w:r w:rsidR="00034272">
              <w:rPr>
                <w:noProof/>
                <w:webHidden/>
              </w:rPr>
              <w:tab/>
            </w:r>
            <w:r w:rsidR="00034272">
              <w:rPr>
                <w:noProof/>
                <w:webHidden/>
              </w:rPr>
              <w:fldChar w:fldCharType="begin"/>
            </w:r>
            <w:r w:rsidR="00034272">
              <w:rPr>
                <w:noProof/>
                <w:webHidden/>
              </w:rPr>
              <w:instrText xml:space="preserve"> PAGEREF _Toc174438393 \h </w:instrText>
            </w:r>
            <w:r w:rsidR="00034272">
              <w:rPr>
                <w:noProof/>
                <w:webHidden/>
              </w:rPr>
            </w:r>
            <w:r w:rsidR="00034272">
              <w:rPr>
                <w:noProof/>
                <w:webHidden/>
              </w:rPr>
              <w:fldChar w:fldCharType="separate"/>
            </w:r>
            <w:r w:rsidR="00034272">
              <w:rPr>
                <w:noProof/>
                <w:webHidden/>
              </w:rPr>
              <w:t>95</w:t>
            </w:r>
            <w:r w:rsidR="00034272">
              <w:rPr>
                <w:noProof/>
                <w:webHidden/>
              </w:rPr>
              <w:fldChar w:fldCharType="end"/>
            </w:r>
          </w:hyperlink>
        </w:p>
        <w:p w14:paraId="34B2F2F1" w14:textId="5385B654"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94" w:history="1">
            <w:r w:rsidR="00034272" w:rsidRPr="00DB14A9">
              <w:rPr>
                <w:rStyle w:val="Hyperlink"/>
                <w:rFonts w:cs="Arial"/>
                <w:noProof/>
              </w:rPr>
              <w:t>Audit Implications Summary</w:t>
            </w:r>
            <w:r w:rsidR="00034272">
              <w:rPr>
                <w:noProof/>
                <w:webHidden/>
              </w:rPr>
              <w:tab/>
            </w:r>
            <w:r w:rsidR="00034272">
              <w:rPr>
                <w:noProof/>
                <w:webHidden/>
              </w:rPr>
              <w:fldChar w:fldCharType="begin"/>
            </w:r>
            <w:r w:rsidR="00034272">
              <w:rPr>
                <w:noProof/>
                <w:webHidden/>
              </w:rPr>
              <w:instrText xml:space="preserve"> PAGEREF _Toc174438394 \h </w:instrText>
            </w:r>
            <w:r w:rsidR="00034272">
              <w:rPr>
                <w:noProof/>
                <w:webHidden/>
              </w:rPr>
            </w:r>
            <w:r w:rsidR="00034272">
              <w:rPr>
                <w:noProof/>
                <w:webHidden/>
              </w:rPr>
              <w:fldChar w:fldCharType="separate"/>
            </w:r>
            <w:r w:rsidR="00034272">
              <w:rPr>
                <w:noProof/>
                <w:webHidden/>
              </w:rPr>
              <w:t>95</w:t>
            </w:r>
            <w:r w:rsidR="00034272">
              <w:rPr>
                <w:noProof/>
                <w:webHidden/>
              </w:rPr>
              <w:fldChar w:fldCharType="end"/>
            </w:r>
          </w:hyperlink>
        </w:p>
        <w:p w14:paraId="501EC6CA" w14:textId="00B00657" w:rsidR="00034272" w:rsidRDefault="002014B7">
          <w:pPr>
            <w:pStyle w:val="TOC2"/>
            <w:rPr>
              <w:rFonts w:asciiTheme="minorHAnsi" w:eastAsiaTheme="minorEastAsia" w:hAnsiTheme="minorHAnsi" w:cstheme="minorBidi"/>
              <w:bCs w:val="0"/>
              <w:kern w:val="2"/>
              <w:sz w:val="24"/>
              <w14:ligatures w14:val="standardContextual"/>
            </w:rPr>
          </w:pPr>
          <w:hyperlink w:anchor="_Toc174438395" w:history="1">
            <w:r w:rsidR="00034272" w:rsidRPr="00DB14A9">
              <w:rPr>
                <w:rStyle w:val="Hyperlink"/>
              </w:rPr>
              <w:t>N15.  SPECIAL TESTS AND PROVISIONS – Depository Agreements</w:t>
            </w:r>
            <w:r w:rsidR="00034272">
              <w:rPr>
                <w:webHidden/>
              </w:rPr>
              <w:tab/>
            </w:r>
            <w:r w:rsidR="00034272">
              <w:rPr>
                <w:webHidden/>
              </w:rPr>
              <w:fldChar w:fldCharType="begin"/>
            </w:r>
            <w:r w:rsidR="00034272">
              <w:rPr>
                <w:webHidden/>
              </w:rPr>
              <w:instrText xml:space="preserve"> PAGEREF _Toc174438395 \h </w:instrText>
            </w:r>
            <w:r w:rsidR="00034272">
              <w:rPr>
                <w:webHidden/>
              </w:rPr>
            </w:r>
            <w:r w:rsidR="00034272">
              <w:rPr>
                <w:webHidden/>
              </w:rPr>
              <w:fldChar w:fldCharType="separate"/>
            </w:r>
            <w:r w:rsidR="00034272">
              <w:rPr>
                <w:webHidden/>
              </w:rPr>
              <w:t>97</w:t>
            </w:r>
            <w:r w:rsidR="00034272">
              <w:rPr>
                <w:webHidden/>
              </w:rPr>
              <w:fldChar w:fldCharType="end"/>
            </w:r>
          </w:hyperlink>
        </w:p>
        <w:p w14:paraId="47BD18E9" w14:textId="584E043E"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96" w:history="1">
            <w:r w:rsidR="00034272" w:rsidRPr="00DB14A9">
              <w:rPr>
                <w:rStyle w:val="Hyperlink"/>
                <w:rFonts w:cs="Arial"/>
                <w:noProof/>
              </w:rPr>
              <w:t>OMB Compliance Requirements</w:t>
            </w:r>
            <w:r w:rsidR="00034272">
              <w:rPr>
                <w:noProof/>
                <w:webHidden/>
              </w:rPr>
              <w:tab/>
            </w:r>
            <w:r w:rsidR="00034272">
              <w:rPr>
                <w:noProof/>
                <w:webHidden/>
              </w:rPr>
              <w:fldChar w:fldCharType="begin"/>
            </w:r>
            <w:r w:rsidR="00034272">
              <w:rPr>
                <w:noProof/>
                <w:webHidden/>
              </w:rPr>
              <w:instrText xml:space="preserve"> PAGEREF _Toc174438396 \h </w:instrText>
            </w:r>
            <w:r w:rsidR="00034272">
              <w:rPr>
                <w:noProof/>
                <w:webHidden/>
              </w:rPr>
            </w:r>
            <w:r w:rsidR="00034272">
              <w:rPr>
                <w:noProof/>
                <w:webHidden/>
              </w:rPr>
              <w:fldChar w:fldCharType="separate"/>
            </w:r>
            <w:r w:rsidR="00034272">
              <w:rPr>
                <w:noProof/>
                <w:webHidden/>
              </w:rPr>
              <w:t>97</w:t>
            </w:r>
            <w:r w:rsidR="00034272">
              <w:rPr>
                <w:noProof/>
                <w:webHidden/>
              </w:rPr>
              <w:fldChar w:fldCharType="end"/>
            </w:r>
          </w:hyperlink>
        </w:p>
        <w:p w14:paraId="3C718134" w14:textId="79931B88"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97" w:history="1">
            <w:r w:rsidR="00034272" w:rsidRPr="00DB14A9">
              <w:rPr>
                <w:rStyle w:val="Hyperlink"/>
                <w:rFonts w:cs="Arial"/>
                <w:noProof/>
              </w:rPr>
              <w:t>Additional Program Specific Information</w:t>
            </w:r>
            <w:r w:rsidR="00034272">
              <w:rPr>
                <w:noProof/>
                <w:webHidden/>
              </w:rPr>
              <w:tab/>
            </w:r>
            <w:r w:rsidR="00034272">
              <w:rPr>
                <w:noProof/>
                <w:webHidden/>
              </w:rPr>
              <w:fldChar w:fldCharType="begin"/>
            </w:r>
            <w:r w:rsidR="00034272">
              <w:rPr>
                <w:noProof/>
                <w:webHidden/>
              </w:rPr>
              <w:instrText xml:space="preserve"> PAGEREF _Toc174438397 \h </w:instrText>
            </w:r>
            <w:r w:rsidR="00034272">
              <w:rPr>
                <w:noProof/>
                <w:webHidden/>
              </w:rPr>
            </w:r>
            <w:r w:rsidR="00034272">
              <w:rPr>
                <w:noProof/>
                <w:webHidden/>
              </w:rPr>
              <w:fldChar w:fldCharType="separate"/>
            </w:r>
            <w:r w:rsidR="00034272">
              <w:rPr>
                <w:noProof/>
                <w:webHidden/>
              </w:rPr>
              <w:t>97</w:t>
            </w:r>
            <w:r w:rsidR="00034272">
              <w:rPr>
                <w:noProof/>
                <w:webHidden/>
              </w:rPr>
              <w:fldChar w:fldCharType="end"/>
            </w:r>
          </w:hyperlink>
        </w:p>
        <w:p w14:paraId="69768A92" w14:textId="7A39FD63"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98" w:history="1">
            <w:r w:rsidR="00034272" w:rsidRPr="00DB14A9">
              <w:rPr>
                <w:rStyle w:val="Hyperlink"/>
                <w:rFonts w:cs="Arial"/>
                <w:noProof/>
              </w:rPr>
              <w:t>Audit Objectives and Control Testing</w:t>
            </w:r>
            <w:r w:rsidR="00034272">
              <w:rPr>
                <w:noProof/>
                <w:webHidden/>
              </w:rPr>
              <w:tab/>
            </w:r>
            <w:r w:rsidR="00034272">
              <w:rPr>
                <w:noProof/>
                <w:webHidden/>
              </w:rPr>
              <w:fldChar w:fldCharType="begin"/>
            </w:r>
            <w:r w:rsidR="00034272">
              <w:rPr>
                <w:noProof/>
                <w:webHidden/>
              </w:rPr>
              <w:instrText xml:space="preserve"> PAGEREF _Toc174438398 \h </w:instrText>
            </w:r>
            <w:r w:rsidR="00034272">
              <w:rPr>
                <w:noProof/>
                <w:webHidden/>
              </w:rPr>
            </w:r>
            <w:r w:rsidR="00034272">
              <w:rPr>
                <w:noProof/>
                <w:webHidden/>
              </w:rPr>
              <w:fldChar w:fldCharType="separate"/>
            </w:r>
            <w:r w:rsidR="00034272">
              <w:rPr>
                <w:noProof/>
                <w:webHidden/>
              </w:rPr>
              <w:t>97</w:t>
            </w:r>
            <w:r w:rsidR="00034272">
              <w:rPr>
                <w:noProof/>
                <w:webHidden/>
              </w:rPr>
              <w:fldChar w:fldCharType="end"/>
            </w:r>
          </w:hyperlink>
        </w:p>
        <w:p w14:paraId="03AEE559" w14:textId="59DEC23F"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399" w:history="1">
            <w:r w:rsidR="00034272" w:rsidRPr="00DB14A9">
              <w:rPr>
                <w:rStyle w:val="Hyperlink"/>
                <w:rFonts w:cs="Arial"/>
                <w:noProof/>
              </w:rPr>
              <w:t>Suggested Substantive Audit Procedures – Compliance</w:t>
            </w:r>
            <w:r w:rsidR="00034272">
              <w:rPr>
                <w:noProof/>
                <w:webHidden/>
              </w:rPr>
              <w:tab/>
            </w:r>
            <w:r w:rsidR="00034272">
              <w:rPr>
                <w:noProof/>
                <w:webHidden/>
              </w:rPr>
              <w:fldChar w:fldCharType="begin"/>
            </w:r>
            <w:r w:rsidR="00034272">
              <w:rPr>
                <w:noProof/>
                <w:webHidden/>
              </w:rPr>
              <w:instrText xml:space="preserve"> PAGEREF _Toc174438399 \h </w:instrText>
            </w:r>
            <w:r w:rsidR="00034272">
              <w:rPr>
                <w:noProof/>
                <w:webHidden/>
              </w:rPr>
            </w:r>
            <w:r w:rsidR="00034272">
              <w:rPr>
                <w:noProof/>
                <w:webHidden/>
              </w:rPr>
              <w:fldChar w:fldCharType="separate"/>
            </w:r>
            <w:r w:rsidR="00034272">
              <w:rPr>
                <w:noProof/>
                <w:webHidden/>
              </w:rPr>
              <w:t>98</w:t>
            </w:r>
            <w:r w:rsidR="00034272">
              <w:rPr>
                <w:noProof/>
                <w:webHidden/>
              </w:rPr>
              <w:fldChar w:fldCharType="end"/>
            </w:r>
          </w:hyperlink>
        </w:p>
        <w:p w14:paraId="67A146CB" w14:textId="7BD644A1"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400" w:history="1">
            <w:r w:rsidR="00034272" w:rsidRPr="00DB14A9">
              <w:rPr>
                <w:rStyle w:val="Hyperlink"/>
                <w:rFonts w:cs="Arial"/>
                <w:noProof/>
              </w:rPr>
              <w:t>Audit Implications Summary</w:t>
            </w:r>
            <w:r w:rsidR="00034272">
              <w:rPr>
                <w:noProof/>
                <w:webHidden/>
              </w:rPr>
              <w:tab/>
            </w:r>
            <w:r w:rsidR="00034272">
              <w:rPr>
                <w:noProof/>
                <w:webHidden/>
              </w:rPr>
              <w:fldChar w:fldCharType="begin"/>
            </w:r>
            <w:r w:rsidR="00034272">
              <w:rPr>
                <w:noProof/>
                <w:webHidden/>
              </w:rPr>
              <w:instrText xml:space="preserve"> PAGEREF _Toc174438400 \h </w:instrText>
            </w:r>
            <w:r w:rsidR="00034272">
              <w:rPr>
                <w:noProof/>
                <w:webHidden/>
              </w:rPr>
            </w:r>
            <w:r w:rsidR="00034272">
              <w:rPr>
                <w:noProof/>
                <w:webHidden/>
              </w:rPr>
              <w:fldChar w:fldCharType="separate"/>
            </w:r>
            <w:r w:rsidR="00034272">
              <w:rPr>
                <w:noProof/>
                <w:webHidden/>
              </w:rPr>
              <w:t>98</w:t>
            </w:r>
            <w:r w:rsidR="00034272">
              <w:rPr>
                <w:noProof/>
                <w:webHidden/>
              </w:rPr>
              <w:fldChar w:fldCharType="end"/>
            </w:r>
          </w:hyperlink>
        </w:p>
        <w:p w14:paraId="3125D42E" w14:textId="451D8A1F" w:rsidR="00034272" w:rsidRDefault="002014B7">
          <w:pPr>
            <w:pStyle w:val="TOC2"/>
            <w:rPr>
              <w:rFonts w:asciiTheme="minorHAnsi" w:eastAsiaTheme="minorEastAsia" w:hAnsiTheme="minorHAnsi" w:cstheme="minorBidi"/>
              <w:bCs w:val="0"/>
              <w:kern w:val="2"/>
              <w:sz w:val="24"/>
              <w14:ligatures w14:val="standardContextual"/>
            </w:rPr>
          </w:pPr>
          <w:hyperlink w:anchor="_Toc174438401" w:history="1">
            <w:r w:rsidR="00034272" w:rsidRPr="00DB14A9">
              <w:rPr>
                <w:rStyle w:val="Hyperlink"/>
              </w:rPr>
              <w:t>N16.  SPECIAL TESTS AND PROVISIONS – Insurance Proceeds</w:t>
            </w:r>
            <w:r w:rsidR="00034272">
              <w:rPr>
                <w:webHidden/>
              </w:rPr>
              <w:tab/>
            </w:r>
            <w:r w:rsidR="00034272">
              <w:rPr>
                <w:webHidden/>
              </w:rPr>
              <w:fldChar w:fldCharType="begin"/>
            </w:r>
            <w:r w:rsidR="00034272">
              <w:rPr>
                <w:webHidden/>
              </w:rPr>
              <w:instrText xml:space="preserve"> PAGEREF _Toc174438401 \h </w:instrText>
            </w:r>
            <w:r w:rsidR="00034272">
              <w:rPr>
                <w:webHidden/>
              </w:rPr>
            </w:r>
            <w:r w:rsidR="00034272">
              <w:rPr>
                <w:webHidden/>
              </w:rPr>
              <w:fldChar w:fldCharType="separate"/>
            </w:r>
            <w:r w:rsidR="00034272">
              <w:rPr>
                <w:webHidden/>
              </w:rPr>
              <w:t>100</w:t>
            </w:r>
            <w:r w:rsidR="00034272">
              <w:rPr>
                <w:webHidden/>
              </w:rPr>
              <w:fldChar w:fldCharType="end"/>
            </w:r>
          </w:hyperlink>
        </w:p>
        <w:p w14:paraId="1349BAE9" w14:textId="12A69704"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402" w:history="1">
            <w:r w:rsidR="00034272" w:rsidRPr="00DB14A9">
              <w:rPr>
                <w:rStyle w:val="Hyperlink"/>
                <w:rFonts w:cs="Arial"/>
                <w:noProof/>
              </w:rPr>
              <w:t>OMB Compliance Requirements</w:t>
            </w:r>
            <w:r w:rsidR="00034272">
              <w:rPr>
                <w:noProof/>
                <w:webHidden/>
              </w:rPr>
              <w:tab/>
            </w:r>
            <w:r w:rsidR="00034272">
              <w:rPr>
                <w:noProof/>
                <w:webHidden/>
              </w:rPr>
              <w:fldChar w:fldCharType="begin"/>
            </w:r>
            <w:r w:rsidR="00034272">
              <w:rPr>
                <w:noProof/>
                <w:webHidden/>
              </w:rPr>
              <w:instrText xml:space="preserve"> PAGEREF _Toc174438402 \h </w:instrText>
            </w:r>
            <w:r w:rsidR="00034272">
              <w:rPr>
                <w:noProof/>
                <w:webHidden/>
              </w:rPr>
            </w:r>
            <w:r w:rsidR="00034272">
              <w:rPr>
                <w:noProof/>
                <w:webHidden/>
              </w:rPr>
              <w:fldChar w:fldCharType="separate"/>
            </w:r>
            <w:r w:rsidR="00034272">
              <w:rPr>
                <w:noProof/>
                <w:webHidden/>
              </w:rPr>
              <w:t>100</w:t>
            </w:r>
            <w:r w:rsidR="00034272">
              <w:rPr>
                <w:noProof/>
                <w:webHidden/>
              </w:rPr>
              <w:fldChar w:fldCharType="end"/>
            </w:r>
          </w:hyperlink>
        </w:p>
        <w:p w14:paraId="0E943A17" w14:textId="64B17D4A"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403" w:history="1">
            <w:r w:rsidR="00034272" w:rsidRPr="00DB14A9">
              <w:rPr>
                <w:rStyle w:val="Hyperlink"/>
                <w:rFonts w:cs="Arial"/>
                <w:noProof/>
              </w:rPr>
              <w:t>Additional Program Specific Information</w:t>
            </w:r>
            <w:r w:rsidR="00034272">
              <w:rPr>
                <w:noProof/>
                <w:webHidden/>
              </w:rPr>
              <w:tab/>
            </w:r>
            <w:r w:rsidR="00034272">
              <w:rPr>
                <w:noProof/>
                <w:webHidden/>
              </w:rPr>
              <w:fldChar w:fldCharType="begin"/>
            </w:r>
            <w:r w:rsidR="00034272">
              <w:rPr>
                <w:noProof/>
                <w:webHidden/>
              </w:rPr>
              <w:instrText xml:space="preserve"> PAGEREF _Toc174438403 \h </w:instrText>
            </w:r>
            <w:r w:rsidR="00034272">
              <w:rPr>
                <w:noProof/>
                <w:webHidden/>
              </w:rPr>
            </w:r>
            <w:r w:rsidR="00034272">
              <w:rPr>
                <w:noProof/>
                <w:webHidden/>
              </w:rPr>
              <w:fldChar w:fldCharType="separate"/>
            </w:r>
            <w:r w:rsidR="00034272">
              <w:rPr>
                <w:noProof/>
                <w:webHidden/>
              </w:rPr>
              <w:t>100</w:t>
            </w:r>
            <w:r w:rsidR="00034272">
              <w:rPr>
                <w:noProof/>
                <w:webHidden/>
              </w:rPr>
              <w:fldChar w:fldCharType="end"/>
            </w:r>
          </w:hyperlink>
        </w:p>
        <w:p w14:paraId="678535BB" w14:textId="4E05D9D5"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404" w:history="1">
            <w:r w:rsidR="00034272" w:rsidRPr="00DB14A9">
              <w:rPr>
                <w:rStyle w:val="Hyperlink"/>
                <w:rFonts w:cs="Arial"/>
                <w:noProof/>
              </w:rPr>
              <w:t>Audit Objectives and Control Testing</w:t>
            </w:r>
            <w:r w:rsidR="00034272">
              <w:rPr>
                <w:noProof/>
                <w:webHidden/>
              </w:rPr>
              <w:tab/>
            </w:r>
            <w:r w:rsidR="00034272">
              <w:rPr>
                <w:noProof/>
                <w:webHidden/>
              </w:rPr>
              <w:fldChar w:fldCharType="begin"/>
            </w:r>
            <w:r w:rsidR="00034272">
              <w:rPr>
                <w:noProof/>
                <w:webHidden/>
              </w:rPr>
              <w:instrText xml:space="preserve"> PAGEREF _Toc174438404 \h </w:instrText>
            </w:r>
            <w:r w:rsidR="00034272">
              <w:rPr>
                <w:noProof/>
                <w:webHidden/>
              </w:rPr>
            </w:r>
            <w:r w:rsidR="00034272">
              <w:rPr>
                <w:noProof/>
                <w:webHidden/>
              </w:rPr>
              <w:fldChar w:fldCharType="separate"/>
            </w:r>
            <w:r w:rsidR="00034272">
              <w:rPr>
                <w:noProof/>
                <w:webHidden/>
              </w:rPr>
              <w:t>101</w:t>
            </w:r>
            <w:r w:rsidR="00034272">
              <w:rPr>
                <w:noProof/>
                <w:webHidden/>
              </w:rPr>
              <w:fldChar w:fldCharType="end"/>
            </w:r>
          </w:hyperlink>
        </w:p>
        <w:p w14:paraId="7C6B3BAB" w14:textId="31B11A3D"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405" w:history="1">
            <w:r w:rsidR="00034272" w:rsidRPr="00DB14A9">
              <w:rPr>
                <w:rStyle w:val="Hyperlink"/>
                <w:rFonts w:cs="Arial"/>
                <w:noProof/>
              </w:rPr>
              <w:t>Suggested Substantive Audit Procedures – Compliance</w:t>
            </w:r>
            <w:r w:rsidR="00034272">
              <w:rPr>
                <w:noProof/>
                <w:webHidden/>
              </w:rPr>
              <w:tab/>
            </w:r>
            <w:r w:rsidR="00034272">
              <w:rPr>
                <w:noProof/>
                <w:webHidden/>
              </w:rPr>
              <w:fldChar w:fldCharType="begin"/>
            </w:r>
            <w:r w:rsidR="00034272">
              <w:rPr>
                <w:noProof/>
                <w:webHidden/>
              </w:rPr>
              <w:instrText xml:space="preserve"> PAGEREF _Toc174438405 \h </w:instrText>
            </w:r>
            <w:r w:rsidR="00034272">
              <w:rPr>
                <w:noProof/>
                <w:webHidden/>
              </w:rPr>
            </w:r>
            <w:r w:rsidR="00034272">
              <w:rPr>
                <w:noProof/>
                <w:webHidden/>
              </w:rPr>
              <w:fldChar w:fldCharType="separate"/>
            </w:r>
            <w:r w:rsidR="00034272">
              <w:rPr>
                <w:noProof/>
                <w:webHidden/>
              </w:rPr>
              <w:t>101</w:t>
            </w:r>
            <w:r w:rsidR="00034272">
              <w:rPr>
                <w:noProof/>
                <w:webHidden/>
              </w:rPr>
              <w:fldChar w:fldCharType="end"/>
            </w:r>
          </w:hyperlink>
        </w:p>
        <w:p w14:paraId="38DD0F2D" w14:textId="355534C6"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406" w:history="1">
            <w:r w:rsidR="00034272" w:rsidRPr="00DB14A9">
              <w:rPr>
                <w:rStyle w:val="Hyperlink"/>
                <w:rFonts w:cs="Arial"/>
                <w:noProof/>
              </w:rPr>
              <w:t>Audit Implications Summary</w:t>
            </w:r>
            <w:r w:rsidR="00034272">
              <w:rPr>
                <w:noProof/>
                <w:webHidden/>
              </w:rPr>
              <w:tab/>
            </w:r>
            <w:r w:rsidR="00034272">
              <w:rPr>
                <w:noProof/>
                <w:webHidden/>
              </w:rPr>
              <w:fldChar w:fldCharType="begin"/>
            </w:r>
            <w:r w:rsidR="00034272">
              <w:rPr>
                <w:noProof/>
                <w:webHidden/>
              </w:rPr>
              <w:instrText xml:space="preserve"> PAGEREF _Toc174438406 \h </w:instrText>
            </w:r>
            <w:r w:rsidR="00034272">
              <w:rPr>
                <w:noProof/>
                <w:webHidden/>
              </w:rPr>
            </w:r>
            <w:r w:rsidR="00034272">
              <w:rPr>
                <w:noProof/>
                <w:webHidden/>
              </w:rPr>
              <w:fldChar w:fldCharType="separate"/>
            </w:r>
            <w:r w:rsidR="00034272">
              <w:rPr>
                <w:noProof/>
                <w:webHidden/>
              </w:rPr>
              <w:t>102</w:t>
            </w:r>
            <w:r w:rsidR="00034272">
              <w:rPr>
                <w:noProof/>
                <w:webHidden/>
              </w:rPr>
              <w:fldChar w:fldCharType="end"/>
            </w:r>
          </w:hyperlink>
        </w:p>
        <w:p w14:paraId="139BF529" w14:textId="03F81409" w:rsidR="00034272" w:rsidRDefault="002014B7">
          <w:pPr>
            <w:pStyle w:val="TOC2"/>
            <w:rPr>
              <w:rFonts w:asciiTheme="minorHAnsi" w:eastAsiaTheme="minorEastAsia" w:hAnsiTheme="minorHAnsi" w:cstheme="minorBidi"/>
              <w:bCs w:val="0"/>
              <w:kern w:val="2"/>
              <w:sz w:val="24"/>
              <w14:ligatures w14:val="standardContextual"/>
            </w:rPr>
          </w:pPr>
          <w:hyperlink w:anchor="_Toc174438407" w:history="1">
            <w:r w:rsidR="00034272" w:rsidRPr="00DB14A9">
              <w:rPr>
                <w:rStyle w:val="Hyperlink"/>
              </w:rPr>
              <w:t>N17.  SPECIAL TESTS AND PROVISIONS – Environmental Contaminants Testing and Remediation</w:t>
            </w:r>
            <w:r w:rsidR="00034272">
              <w:rPr>
                <w:webHidden/>
              </w:rPr>
              <w:tab/>
            </w:r>
            <w:r w:rsidR="00034272">
              <w:rPr>
                <w:webHidden/>
              </w:rPr>
              <w:fldChar w:fldCharType="begin"/>
            </w:r>
            <w:r w:rsidR="00034272">
              <w:rPr>
                <w:webHidden/>
              </w:rPr>
              <w:instrText xml:space="preserve"> PAGEREF _Toc174438407 \h </w:instrText>
            </w:r>
            <w:r w:rsidR="00034272">
              <w:rPr>
                <w:webHidden/>
              </w:rPr>
            </w:r>
            <w:r w:rsidR="00034272">
              <w:rPr>
                <w:webHidden/>
              </w:rPr>
              <w:fldChar w:fldCharType="separate"/>
            </w:r>
            <w:r w:rsidR="00034272">
              <w:rPr>
                <w:webHidden/>
              </w:rPr>
              <w:t>103</w:t>
            </w:r>
            <w:r w:rsidR="00034272">
              <w:rPr>
                <w:webHidden/>
              </w:rPr>
              <w:fldChar w:fldCharType="end"/>
            </w:r>
          </w:hyperlink>
        </w:p>
        <w:p w14:paraId="6118E821" w14:textId="0A0DD539"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408" w:history="1">
            <w:r w:rsidR="00034272" w:rsidRPr="00DB14A9">
              <w:rPr>
                <w:rStyle w:val="Hyperlink"/>
                <w:rFonts w:cs="Arial"/>
                <w:noProof/>
              </w:rPr>
              <w:t>OMB Compliance Requirements</w:t>
            </w:r>
            <w:r w:rsidR="00034272">
              <w:rPr>
                <w:noProof/>
                <w:webHidden/>
              </w:rPr>
              <w:tab/>
            </w:r>
            <w:r w:rsidR="00034272">
              <w:rPr>
                <w:noProof/>
                <w:webHidden/>
              </w:rPr>
              <w:fldChar w:fldCharType="begin"/>
            </w:r>
            <w:r w:rsidR="00034272">
              <w:rPr>
                <w:noProof/>
                <w:webHidden/>
              </w:rPr>
              <w:instrText xml:space="preserve"> PAGEREF _Toc174438408 \h </w:instrText>
            </w:r>
            <w:r w:rsidR="00034272">
              <w:rPr>
                <w:noProof/>
                <w:webHidden/>
              </w:rPr>
            </w:r>
            <w:r w:rsidR="00034272">
              <w:rPr>
                <w:noProof/>
                <w:webHidden/>
              </w:rPr>
              <w:fldChar w:fldCharType="separate"/>
            </w:r>
            <w:r w:rsidR="00034272">
              <w:rPr>
                <w:noProof/>
                <w:webHidden/>
              </w:rPr>
              <w:t>103</w:t>
            </w:r>
            <w:r w:rsidR="00034272">
              <w:rPr>
                <w:noProof/>
                <w:webHidden/>
              </w:rPr>
              <w:fldChar w:fldCharType="end"/>
            </w:r>
          </w:hyperlink>
        </w:p>
        <w:p w14:paraId="138E29B6" w14:textId="37BDB39C"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409" w:history="1">
            <w:r w:rsidR="00034272" w:rsidRPr="00DB14A9">
              <w:rPr>
                <w:rStyle w:val="Hyperlink"/>
                <w:rFonts w:cs="Arial"/>
                <w:noProof/>
              </w:rPr>
              <w:t>Additional Program Specific Information</w:t>
            </w:r>
            <w:r w:rsidR="00034272">
              <w:rPr>
                <w:noProof/>
                <w:webHidden/>
              </w:rPr>
              <w:tab/>
            </w:r>
            <w:r w:rsidR="00034272">
              <w:rPr>
                <w:noProof/>
                <w:webHidden/>
              </w:rPr>
              <w:fldChar w:fldCharType="begin"/>
            </w:r>
            <w:r w:rsidR="00034272">
              <w:rPr>
                <w:noProof/>
                <w:webHidden/>
              </w:rPr>
              <w:instrText xml:space="preserve"> PAGEREF _Toc174438409 \h </w:instrText>
            </w:r>
            <w:r w:rsidR="00034272">
              <w:rPr>
                <w:noProof/>
                <w:webHidden/>
              </w:rPr>
            </w:r>
            <w:r w:rsidR="00034272">
              <w:rPr>
                <w:noProof/>
                <w:webHidden/>
              </w:rPr>
              <w:fldChar w:fldCharType="separate"/>
            </w:r>
            <w:r w:rsidR="00034272">
              <w:rPr>
                <w:noProof/>
                <w:webHidden/>
              </w:rPr>
              <w:t>103</w:t>
            </w:r>
            <w:r w:rsidR="00034272">
              <w:rPr>
                <w:noProof/>
                <w:webHidden/>
              </w:rPr>
              <w:fldChar w:fldCharType="end"/>
            </w:r>
          </w:hyperlink>
        </w:p>
        <w:p w14:paraId="4FE2D7EC" w14:textId="6B3325D0"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410" w:history="1">
            <w:r w:rsidR="00034272" w:rsidRPr="00DB14A9">
              <w:rPr>
                <w:rStyle w:val="Hyperlink"/>
                <w:rFonts w:cs="Arial"/>
                <w:noProof/>
              </w:rPr>
              <w:t>Audit Objectives and Control Testing</w:t>
            </w:r>
            <w:r w:rsidR="00034272">
              <w:rPr>
                <w:noProof/>
                <w:webHidden/>
              </w:rPr>
              <w:tab/>
            </w:r>
            <w:r w:rsidR="00034272">
              <w:rPr>
                <w:noProof/>
                <w:webHidden/>
              </w:rPr>
              <w:fldChar w:fldCharType="begin"/>
            </w:r>
            <w:r w:rsidR="00034272">
              <w:rPr>
                <w:noProof/>
                <w:webHidden/>
              </w:rPr>
              <w:instrText xml:space="preserve"> PAGEREF _Toc174438410 \h </w:instrText>
            </w:r>
            <w:r w:rsidR="00034272">
              <w:rPr>
                <w:noProof/>
                <w:webHidden/>
              </w:rPr>
            </w:r>
            <w:r w:rsidR="00034272">
              <w:rPr>
                <w:noProof/>
                <w:webHidden/>
              </w:rPr>
              <w:fldChar w:fldCharType="separate"/>
            </w:r>
            <w:r w:rsidR="00034272">
              <w:rPr>
                <w:noProof/>
                <w:webHidden/>
              </w:rPr>
              <w:t>104</w:t>
            </w:r>
            <w:r w:rsidR="00034272">
              <w:rPr>
                <w:noProof/>
                <w:webHidden/>
              </w:rPr>
              <w:fldChar w:fldCharType="end"/>
            </w:r>
          </w:hyperlink>
        </w:p>
        <w:p w14:paraId="4C826A66" w14:textId="1233C3ED"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411" w:history="1">
            <w:r w:rsidR="00034272" w:rsidRPr="00DB14A9">
              <w:rPr>
                <w:rStyle w:val="Hyperlink"/>
                <w:rFonts w:cs="Arial"/>
                <w:noProof/>
              </w:rPr>
              <w:t>Suggested Substantive Audit Procedures – Compliance</w:t>
            </w:r>
            <w:r w:rsidR="00034272">
              <w:rPr>
                <w:noProof/>
                <w:webHidden/>
              </w:rPr>
              <w:tab/>
            </w:r>
            <w:r w:rsidR="00034272">
              <w:rPr>
                <w:noProof/>
                <w:webHidden/>
              </w:rPr>
              <w:fldChar w:fldCharType="begin"/>
            </w:r>
            <w:r w:rsidR="00034272">
              <w:rPr>
                <w:noProof/>
                <w:webHidden/>
              </w:rPr>
              <w:instrText xml:space="preserve"> PAGEREF _Toc174438411 \h </w:instrText>
            </w:r>
            <w:r w:rsidR="00034272">
              <w:rPr>
                <w:noProof/>
                <w:webHidden/>
              </w:rPr>
            </w:r>
            <w:r w:rsidR="00034272">
              <w:rPr>
                <w:noProof/>
                <w:webHidden/>
              </w:rPr>
              <w:fldChar w:fldCharType="separate"/>
            </w:r>
            <w:r w:rsidR="00034272">
              <w:rPr>
                <w:noProof/>
                <w:webHidden/>
              </w:rPr>
              <w:t>105</w:t>
            </w:r>
            <w:r w:rsidR="00034272">
              <w:rPr>
                <w:noProof/>
                <w:webHidden/>
              </w:rPr>
              <w:fldChar w:fldCharType="end"/>
            </w:r>
          </w:hyperlink>
        </w:p>
        <w:p w14:paraId="4238B9F3" w14:textId="6499DB63"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412" w:history="1">
            <w:r w:rsidR="00034272" w:rsidRPr="00DB14A9">
              <w:rPr>
                <w:rStyle w:val="Hyperlink"/>
                <w:rFonts w:cs="Arial"/>
                <w:noProof/>
              </w:rPr>
              <w:t>Audit Implications Summary</w:t>
            </w:r>
            <w:r w:rsidR="00034272">
              <w:rPr>
                <w:noProof/>
                <w:webHidden/>
              </w:rPr>
              <w:tab/>
            </w:r>
            <w:r w:rsidR="00034272">
              <w:rPr>
                <w:noProof/>
                <w:webHidden/>
              </w:rPr>
              <w:fldChar w:fldCharType="begin"/>
            </w:r>
            <w:r w:rsidR="00034272">
              <w:rPr>
                <w:noProof/>
                <w:webHidden/>
              </w:rPr>
              <w:instrText xml:space="preserve"> PAGEREF _Toc174438412 \h </w:instrText>
            </w:r>
            <w:r w:rsidR="00034272">
              <w:rPr>
                <w:noProof/>
                <w:webHidden/>
              </w:rPr>
            </w:r>
            <w:r w:rsidR="00034272">
              <w:rPr>
                <w:noProof/>
                <w:webHidden/>
              </w:rPr>
              <w:fldChar w:fldCharType="separate"/>
            </w:r>
            <w:r w:rsidR="00034272">
              <w:rPr>
                <w:noProof/>
                <w:webHidden/>
              </w:rPr>
              <w:t>105</w:t>
            </w:r>
            <w:r w:rsidR="00034272">
              <w:rPr>
                <w:noProof/>
                <w:webHidden/>
              </w:rPr>
              <w:fldChar w:fldCharType="end"/>
            </w:r>
          </w:hyperlink>
        </w:p>
        <w:p w14:paraId="15427287" w14:textId="74C9841D" w:rsidR="00034272" w:rsidRDefault="002014B7">
          <w:pPr>
            <w:pStyle w:val="TOC2"/>
            <w:rPr>
              <w:rFonts w:asciiTheme="minorHAnsi" w:eastAsiaTheme="minorEastAsia" w:hAnsiTheme="minorHAnsi" w:cstheme="minorBidi"/>
              <w:bCs w:val="0"/>
              <w:kern w:val="2"/>
              <w:sz w:val="24"/>
              <w14:ligatures w14:val="standardContextual"/>
            </w:rPr>
          </w:pPr>
          <w:hyperlink w:anchor="_Toc174438413" w:history="1">
            <w:r w:rsidR="00034272" w:rsidRPr="00DB14A9">
              <w:rPr>
                <w:rStyle w:val="Hyperlink"/>
              </w:rPr>
              <w:t>N18.  SPECIAL TESTS AND PROVISIONS – Proceeds under Sections 18 and 22 of the 1937 Act</w:t>
            </w:r>
            <w:r w:rsidR="00034272">
              <w:rPr>
                <w:webHidden/>
              </w:rPr>
              <w:tab/>
            </w:r>
            <w:r w:rsidR="00034272">
              <w:rPr>
                <w:webHidden/>
              </w:rPr>
              <w:fldChar w:fldCharType="begin"/>
            </w:r>
            <w:r w:rsidR="00034272">
              <w:rPr>
                <w:webHidden/>
              </w:rPr>
              <w:instrText xml:space="preserve"> PAGEREF _Toc174438413 \h </w:instrText>
            </w:r>
            <w:r w:rsidR="00034272">
              <w:rPr>
                <w:webHidden/>
              </w:rPr>
            </w:r>
            <w:r w:rsidR="00034272">
              <w:rPr>
                <w:webHidden/>
              </w:rPr>
              <w:fldChar w:fldCharType="separate"/>
            </w:r>
            <w:r w:rsidR="00034272">
              <w:rPr>
                <w:webHidden/>
              </w:rPr>
              <w:t>106</w:t>
            </w:r>
            <w:r w:rsidR="00034272">
              <w:rPr>
                <w:webHidden/>
              </w:rPr>
              <w:fldChar w:fldCharType="end"/>
            </w:r>
          </w:hyperlink>
        </w:p>
        <w:p w14:paraId="313050F4" w14:textId="3C4FC03C"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414" w:history="1">
            <w:r w:rsidR="00034272" w:rsidRPr="00DB14A9">
              <w:rPr>
                <w:rStyle w:val="Hyperlink"/>
                <w:rFonts w:cs="Arial"/>
                <w:noProof/>
              </w:rPr>
              <w:t>OMB Compliance Requirements</w:t>
            </w:r>
            <w:r w:rsidR="00034272">
              <w:rPr>
                <w:noProof/>
                <w:webHidden/>
              </w:rPr>
              <w:tab/>
            </w:r>
            <w:r w:rsidR="00034272">
              <w:rPr>
                <w:noProof/>
                <w:webHidden/>
              </w:rPr>
              <w:fldChar w:fldCharType="begin"/>
            </w:r>
            <w:r w:rsidR="00034272">
              <w:rPr>
                <w:noProof/>
                <w:webHidden/>
              </w:rPr>
              <w:instrText xml:space="preserve"> PAGEREF _Toc174438414 \h </w:instrText>
            </w:r>
            <w:r w:rsidR="00034272">
              <w:rPr>
                <w:noProof/>
                <w:webHidden/>
              </w:rPr>
            </w:r>
            <w:r w:rsidR="00034272">
              <w:rPr>
                <w:noProof/>
                <w:webHidden/>
              </w:rPr>
              <w:fldChar w:fldCharType="separate"/>
            </w:r>
            <w:r w:rsidR="00034272">
              <w:rPr>
                <w:noProof/>
                <w:webHidden/>
              </w:rPr>
              <w:t>106</w:t>
            </w:r>
            <w:r w:rsidR="00034272">
              <w:rPr>
                <w:noProof/>
                <w:webHidden/>
              </w:rPr>
              <w:fldChar w:fldCharType="end"/>
            </w:r>
          </w:hyperlink>
        </w:p>
        <w:p w14:paraId="259E650D" w14:textId="67F2C8FA"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415" w:history="1">
            <w:r w:rsidR="00034272" w:rsidRPr="00DB14A9">
              <w:rPr>
                <w:rStyle w:val="Hyperlink"/>
                <w:rFonts w:cs="Arial"/>
                <w:noProof/>
              </w:rPr>
              <w:t>Additional Program Specific Information</w:t>
            </w:r>
            <w:r w:rsidR="00034272">
              <w:rPr>
                <w:noProof/>
                <w:webHidden/>
              </w:rPr>
              <w:tab/>
            </w:r>
            <w:r w:rsidR="00034272">
              <w:rPr>
                <w:noProof/>
                <w:webHidden/>
              </w:rPr>
              <w:fldChar w:fldCharType="begin"/>
            </w:r>
            <w:r w:rsidR="00034272">
              <w:rPr>
                <w:noProof/>
                <w:webHidden/>
              </w:rPr>
              <w:instrText xml:space="preserve"> PAGEREF _Toc174438415 \h </w:instrText>
            </w:r>
            <w:r w:rsidR="00034272">
              <w:rPr>
                <w:noProof/>
                <w:webHidden/>
              </w:rPr>
            </w:r>
            <w:r w:rsidR="00034272">
              <w:rPr>
                <w:noProof/>
                <w:webHidden/>
              </w:rPr>
              <w:fldChar w:fldCharType="separate"/>
            </w:r>
            <w:r w:rsidR="00034272">
              <w:rPr>
                <w:noProof/>
                <w:webHidden/>
              </w:rPr>
              <w:t>106</w:t>
            </w:r>
            <w:r w:rsidR="00034272">
              <w:rPr>
                <w:noProof/>
                <w:webHidden/>
              </w:rPr>
              <w:fldChar w:fldCharType="end"/>
            </w:r>
          </w:hyperlink>
        </w:p>
        <w:p w14:paraId="48977758" w14:textId="08256826"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416" w:history="1">
            <w:r w:rsidR="00034272" w:rsidRPr="00DB14A9">
              <w:rPr>
                <w:rStyle w:val="Hyperlink"/>
                <w:rFonts w:cs="Arial"/>
                <w:noProof/>
              </w:rPr>
              <w:t>Audit Objectives and Control Testing</w:t>
            </w:r>
            <w:r w:rsidR="00034272">
              <w:rPr>
                <w:noProof/>
                <w:webHidden/>
              </w:rPr>
              <w:tab/>
            </w:r>
            <w:r w:rsidR="00034272">
              <w:rPr>
                <w:noProof/>
                <w:webHidden/>
              </w:rPr>
              <w:fldChar w:fldCharType="begin"/>
            </w:r>
            <w:r w:rsidR="00034272">
              <w:rPr>
                <w:noProof/>
                <w:webHidden/>
              </w:rPr>
              <w:instrText xml:space="preserve"> PAGEREF _Toc174438416 \h </w:instrText>
            </w:r>
            <w:r w:rsidR="00034272">
              <w:rPr>
                <w:noProof/>
                <w:webHidden/>
              </w:rPr>
            </w:r>
            <w:r w:rsidR="00034272">
              <w:rPr>
                <w:noProof/>
                <w:webHidden/>
              </w:rPr>
              <w:fldChar w:fldCharType="separate"/>
            </w:r>
            <w:r w:rsidR="00034272">
              <w:rPr>
                <w:noProof/>
                <w:webHidden/>
              </w:rPr>
              <w:t>107</w:t>
            </w:r>
            <w:r w:rsidR="00034272">
              <w:rPr>
                <w:noProof/>
                <w:webHidden/>
              </w:rPr>
              <w:fldChar w:fldCharType="end"/>
            </w:r>
          </w:hyperlink>
        </w:p>
        <w:p w14:paraId="75CA39B7" w14:textId="52026542"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417" w:history="1">
            <w:r w:rsidR="00034272" w:rsidRPr="00DB14A9">
              <w:rPr>
                <w:rStyle w:val="Hyperlink"/>
                <w:rFonts w:cs="Arial"/>
                <w:noProof/>
              </w:rPr>
              <w:t>Suggested Substantive Audit Procedures – Compliance</w:t>
            </w:r>
            <w:r w:rsidR="00034272">
              <w:rPr>
                <w:noProof/>
                <w:webHidden/>
              </w:rPr>
              <w:tab/>
            </w:r>
            <w:r w:rsidR="00034272">
              <w:rPr>
                <w:noProof/>
                <w:webHidden/>
              </w:rPr>
              <w:fldChar w:fldCharType="begin"/>
            </w:r>
            <w:r w:rsidR="00034272">
              <w:rPr>
                <w:noProof/>
                <w:webHidden/>
              </w:rPr>
              <w:instrText xml:space="preserve"> PAGEREF _Toc174438417 \h </w:instrText>
            </w:r>
            <w:r w:rsidR="00034272">
              <w:rPr>
                <w:noProof/>
                <w:webHidden/>
              </w:rPr>
            </w:r>
            <w:r w:rsidR="00034272">
              <w:rPr>
                <w:noProof/>
                <w:webHidden/>
              </w:rPr>
              <w:fldChar w:fldCharType="separate"/>
            </w:r>
            <w:r w:rsidR="00034272">
              <w:rPr>
                <w:noProof/>
                <w:webHidden/>
              </w:rPr>
              <w:t>107</w:t>
            </w:r>
            <w:r w:rsidR="00034272">
              <w:rPr>
                <w:noProof/>
                <w:webHidden/>
              </w:rPr>
              <w:fldChar w:fldCharType="end"/>
            </w:r>
          </w:hyperlink>
        </w:p>
        <w:p w14:paraId="6A151E02" w14:textId="52BBDD24"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418" w:history="1">
            <w:r w:rsidR="00034272" w:rsidRPr="00DB14A9">
              <w:rPr>
                <w:rStyle w:val="Hyperlink"/>
                <w:rFonts w:cs="Arial"/>
                <w:noProof/>
              </w:rPr>
              <w:t>Audit Implications Summary</w:t>
            </w:r>
            <w:r w:rsidR="00034272">
              <w:rPr>
                <w:noProof/>
                <w:webHidden/>
              </w:rPr>
              <w:tab/>
            </w:r>
            <w:r w:rsidR="00034272">
              <w:rPr>
                <w:noProof/>
                <w:webHidden/>
              </w:rPr>
              <w:fldChar w:fldCharType="begin"/>
            </w:r>
            <w:r w:rsidR="00034272">
              <w:rPr>
                <w:noProof/>
                <w:webHidden/>
              </w:rPr>
              <w:instrText xml:space="preserve"> PAGEREF _Toc174438418 \h </w:instrText>
            </w:r>
            <w:r w:rsidR="00034272">
              <w:rPr>
                <w:noProof/>
                <w:webHidden/>
              </w:rPr>
            </w:r>
            <w:r w:rsidR="00034272">
              <w:rPr>
                <w:noProof/>
                <w:webHidden/>
              </w:rPr>
              <w:fldChar w:fldCharType="separate"/>
            </w:r>
            <w:r w:rsidR="00034272">
              <w:rPr>
                <w:noProof/>
                <w:webHidden/>
              </w:rPr>
              <w:t>108</w:t>
            </w:r>
            <w:r w:rsidR="00034272">
              <w:rPr>
                <w:noProof/>
                <w:webHidden/>
              </w:rPr>
              <w:fldChar w:fldCharType="end"/>
            </w:r>
          </w:hyperlink>
        </w:p>
        <w:p w14:paraId="472D2EBC" w14:textId="73937434" w:rsidR="00034272" w:rsidRDefault="002014B7">
          <w:pPr>
            <w:pStyle w:val="TOC2"/>
            <w:rPr>
              <w:rFonts w:asciiTheme="minorHAnsi" w:eastAsiaTheme="minorEastAsia" w:hAnsiTheme="minorHAnsi" w:cstheme="minorBidi"/>
              <w:bCs w:val="0"/>
              <w:kern w:val="2"/>
              <w:sz w:val="24"/>
              <w14:ligatures w14:val="standardContextual"/>
            </w:rPr>
          </w:pPr>
          <w:hyperlink w:anchor="_Toc174438419" w:history="1">
            <w:r w:rsidR="00034272" w:rsidRPr="00DB14A9">
              <w:rPr>
                <w:rStyle w:val="Hyperlink"/>
              </w:rPr>
              <w:t>N19.  SPECIAL TESTS AND PROVISIONS – UEL Formula (Form 52722 OMB Approval No. 2577-0029)</w:t>
            </w:r>
            <w:r w:rsidR="00034272">
              <w:rPr>
                <w:webHidden/>
              </w:rPr>
              <w:tab/>
            </w:r>
            <w:r w:rsidR="00034272">
              <w:rPr>
                <w:webHidden/>
              </w:rPr>
              <w:fldChar w:fldCharType="begin"/>
            </w:r>
            <w:r w:rsidR="00034272">
              <w:rPr>
                <w:webHidden/>
              </w:rPr>
              <w:instrText xml:space="preserve"> PAGEREF _Toc174438419 \h </w:instrText>
            </w:r>
            <w:r w:rsidR="00034272">
              <w:rPr>
                <w:webHidden/>
              </w:rPr>
            </w:r>
            <w:r w:rsidR="00034272">
              <w:rPr>
                <w:webHidden/>
              </w:rPr>
              <w:fldChar w:fldCharType="separate"/>
            </w:r>
            <w:r w:rsidR="00034272">
              <w:rPr>
                <w:webHidden/>
              </w:rPr>
              <w:t>109</w:t>
            </w:r>
            <w:r w:rsidR="00034272">
              <w:rPr>
                <w:webHidden/>
              </w:rPr>
              <w:fldChar w:fldCharType="end"/>
            </w:r>
          </w:hyperlink>
        </w:p>
        <w:p w14:paraId="2B66AD60" w14:textId="3FC6C5CE"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420" w:history="1">
            <w:r w:rsidR="00034272" w:rsidRPr="00DB14A9">
              <w:rPr>
                <w:rStyle w:val="Hyperlink"/>
                <w:rFonts w:cs="Arial"/>
                <w:noProof/>
              </w:rPr>
              <w:t>OMB Compliance Requirements</w:t>
            </w:r>
            <w:r w:rsidR="00034272">
              <w:rPr>
                <w:noProof/>
                <w:webHidden/>
              </w:rPr>
              <w:tab/>
            </w:r>
            <w:r w:rsidR="00034272">
              <w:rPr>
                <w:noProof/>
                <w:webHidden/>
              </w:rPr>
              <w:fldChar w:fldCharType="begin"/>
            </w:r>
            <w:r w:rsidR="00034272">
              <w:rPr>
                <w:noProof/>
                <w:webHidden/>
              </w:rPr>
              <w:instrText xml:space="preserve"> PAGEREF _Toc174438420 \h </w:instrText>
            </w:r>
            <w:r w:rsidR="00034272">
              <w:rPr>
                <w:noProof/>
                <w:webHidden/>
              </w:rPr>
            </w:r>
            <w:r w:rsidR="00034272">
              <w:rPr>
                <w:noProof/>
                <w:webHidden/>
              </w:rPr>
              <w:fldChar w:fldCharType="separate"/>
            </w:r>
            <w:r w:rsidR="00034272">
              <w:rPr>
                <w:noProof/>
                <w:webHidden/>
              </w:rPr>
              <w:t>109</w:t>
            </w:r>
            <w:r w:rsidR="00034272">
              <w:rPr>
                <w:noProof/>
                <w:webHidden/>
              </w:rPr>
              <w:fldChar w:fldCharType="end"/>
            </w:r>
          </w:hyperlink>
        </w:p>
        <w:p w14:paraId="1D1615DE" w14:textId="0E7B2490"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421" w:history="1">
            <w:r w:rsidR="00034272" w:rsidRPr="00DB14A9">
              <w:rPr>
                <w:rStyle w:val="Hyperlink"/>
                <w:rFonts w:cs="Arial"/>
                <w:noProof/>
              </w:rPr>
              <w:t>Additional Program Specific Information</w:t>
            </w:r>
            <w:r w:rsidR="00034272">
              <w:rPr>
                <w:noProof/>
                <w:webHidden/>
              </w:rPr>
              <w:tab/>
            </w:r>
            <w:r w:rsidR="00034272">
              <w:rPr>
                <w:noProof/>
                <w:webHidden/>
              </w:rPr>
              <w:fldChar w:fldCharType="begin"/>
            </w:r>
            <w:r w:rsidR="00034272">
              <w:rPr>
                <w:noProof/>
                <w:webHidden/>
              </w:rPr>
              <w:instrText xml:space="preserve"> PAGEREF _Toc174438421 \h </w:instrText>
            </w:r>
            <w:r w:rsidR="00034272">
              <w:rPr>
                <w:noProof/>
                <w:webHidden/>
              </w:rPr>
            </w:r>
            <w:r w:rsidR="00034272">
              <w:rPr>
                <w:noProof/>
                <w:webHidden/>
              </w:rPr>
              <w:fldChar w:fldCharType="separate"/>
            </w:r>
            <w:r w:rsidR="00034272">
              <w:rPr>
                <w:noProof/>
                <w:webHidden/>
              </w:rPr>
              <w:t>109</w:t>
            </w:r>
            <w:r w:rsidR="00034272">
              <w:rPr>
                <w:noProof/>
                <w:webHidden/>
              </w:rPr>
              <w:fldChar w:fldCharType="end"/>
            </w:r>
          </w:hyperlink>
        </w:p>
        <w:p w14:paraId="73519EE4" w14:textId="249850BC"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422" w:history="1">
            <w:r w:rsidR="00034272" w:rsidRPr="00DB14A9">
              <w:rPr>
                <w:rStyle w:val="Hyperlink"/>
                <w:rFonts w:cs="Arial"/>
                <w:noProof/>
              </w:rPr>
              <w:t>Audit Objectives and Control Testing</w:t>
            </w:r>
            <w:r w:rsidR="00034272">
              <w:rPr>
                <w:noProof/>
                <w:webHidden/>
              </w:rPr>
              <w:tab/>
            </w:r>
            <w:r w:rsidR="00034272">
              <w:rPr>
                <w:noProof/>
                <w:webHidden/>
              </w:rPr>
              <w:fldChar w:fldCharType="begin"/>
            </w:r>
            <w:r w:rsidR="00034272">
              <w:rPr>
                <w:noProof/>
                <w:webHidden/>
              </w:rPr>
              <w:instrText xml:space="preserve"> PAGEREF _Toc174438422 \h </w:instrText>
            </w:r>
            <w:r w:rsidR="00034272">
              <w:rPr>
                <w:noProof/>
                <w:webHidden/>
              </w:rPr>
            </w:r>
            <w:r w:rsidR="00034272">
              <w:rPr>
                <w:noProof/>
                <w:webHidden/>
              </w:rPr>
              <w:fldChar w:fldCharType="separate"/>
            </w:r>
            <w:r w:rsidR="00034272">
              <w:rPr>
                <w:noProof/>
                <w:webHidden/>
              </w:rPr>
              <w:t>110</w:t>
            </w:r>
            <w:r w:rsidR="00034272">
              <w:rPr>
                <w:noProof/>
                <w:webHidden/>
              </w:rPr>
              <w:fldChar w:fldCharType="end"/>
            </w:r>
          </w:hyperlink>
        </w:p>
        <w:p w14:paraId="1D498857" w14:textId="22E8E98B"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423" w:history="1">
            <w:r w:rsidR="00034272" w:rsidRPr="00DB14A9">
              <w:rPr>
                <w:rStyle w:val="Hyperlink"/>
                <w:rFonts w:cs="Arial"/>
                <w:noProof/>
              </w:rPr>
              <w:t>Suggested Substantive Audit Procedures – Compliance</w:t>
            </w:r>
            <w:r w:rsidR="00034272">
              <w:rPr>
                <w:noProof/>
                <w:webHidden/>
              </w:rPr>
              <w:tab/>
            </w:r>
            <w:r w:rsidR="00034272">
              <w:rPr>
                <w:noProof/>
                <w:webHidden/>
              </w:rPr>
              <w:fldChar w:fldCharType="begin"/>
            </w:r>
            <w:r w:rsidR="00034272">
              <w:rPr>
                <w:noProof/>
                <w:webHidden/>
              </w:rPr>
              <w:instrText xml:space="preserve"> PAGEREF _Toc174438423 \h </w:instrText>
            </w:r>
            <w:r w:rsidR="00034272">
              <w:rPr>
                <w:noProof/>
                <w:webHidden/>
              </w:rPr>
            </w:r>
            <w:r w:rsidR="00034272">
              <w:rPr>
                <w:noProof/>
                <w:webHidden/>
              </w:rPr>
              <w:fldChar w:fldCharType="separate"/>
            </w:r>
            <w:r w:rsidR="00034272">
              <w:rPr>
                <w:noProof/>
                <w:webHidden/>
              </w:rPr>
              <w:t>110</w:t>
            </w:r>
            <w:r w:rsidR="00034272">
              <w:rPr>
                <w:noProof/>
                <w:webHidden/>
              </w:rPr>
              <w:fldChar w:fldCharType="end"/>
            </w:r>
          </w:hyperlink>
        </w:p>
        <w:p w14:paraId="290040A8" w14:textId="04992DCA"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424" w:history="1">
            <w:r w:rsidR="00034272" w:rsidRPr="00DB14A9">
              <w:rPr>
                <w:rStyle w:val="Hyperlink"/>
                <w:rFonts w:cs="Arial"/>
                <w:noProof/>
              </w:rPr>
              <w:t>Audit Implications Summary</w:t>
            </w:r>
            <w:r w:rsidR="00034272">
              <w:rPr>
                <w:noProof/>
                <w:webHidden/>
              </w:rPr>
              <w:tab/>
            </w:r>
            <w:r w:rsidR="00034272">
              <w:rPr>
                <w:noProof/>
                <w:webHidden/>
              </w:rPr>
              <w:fldChar w:fldCharType="begin"/>
            </w:r>
            <w:r w:rsidR="00034272">
              <w:rPr>
                <w:noProof/>
                <w:webHidden/>
              </w:rPr>
              <w:instrText xml:space="preserve"> PAGEREF _Toc174438424 \h </w:instrText>
            </w:r>
            <w:r w:rsidR="00034272">
              <w:rPr>
                <w:noProof/>
                <w:webHidden/>
              </w:rPr>
            </w:r>
            <w:r w:rsidR="00034272">
              <w:rPr>
                <w:noProof/>
                <w:webHidden/>
              </w:rPr>
              <w:fldChar w:fldCharType="separate"/>
            </w:r>
            <w:r w:rsidR="00034272">
              <w:rPr>
                <w:noProof/>
                <w:webHidden/>
              </w:rPr>
              <w:t>111</w:t>
            </w:r>
            <w:r w:rsidR="00034272">
              <w:rPr>
                <w:noProof/>
                <w:webHidden/>
              </w:rPr>
              <w:fldChar w:fldCharType="end"/>
            </w:r>
          </w:hyperlink>
        </w:p>
        <w:p w14:paraId="09BD38B6" w14:textId="61216F82" w:rsidR="00034272" w:rsidRDefault="002014B7">
          <w:pPr>
            <w:pStyle w:val="TOC2"/>
            <w:rPr>
              <w:rFonts w:asciiTheme="minorHAnsi" w:eastAsiaTheme="minorEastAsia" w:hAnsiTheme="minorHAnsi" w:cstheme="minorBidi"/>
              <w:bCs w:val="0"/>
              <w:kern w:val="2"/>
              <w:sz w:val="24"/>
              <w14:ligatures w14:val="standardContextual"/>
            </w:rPr>
          </w:pPr>
          <w:hyperlink w:anchor="_Toc174438425" w:history="1">
            <w:r w:rsidR="00034272" w:rsidRPr="00DB14A9">
              <w:rPr>
                <w:rStyle w:val="Hyperlink"/>
              </w:rPr>
              <w:t>N20.  SPECIAL TESTS AND PROVISIONS – Formula Income</w:t>
            </w:r>
            <w:r w:rsidR="00034272">
              <w:rPr>
                <w:webHidden/>
              </w:rPr>
              <w:tab/>
            </w:r>
            <w:r w:rsidR="00034272">
              <w:rPr>
                <w:webHidden/>
              </w:rPr>
              <w:fldChar w:fldCharType="begin"/>
            </w:r>
            <w:r w:rsidR="00034272">
              <w:rPr>
                <w:webHidden/>
              </w:rPr>
              <w:instrText xml:space="preserve"> PAGEREF _Toc174438425 \h </w:instrText>
            </w:r>
            <w:r w:rsidR="00034272">
              <w:rPr>
                <w:webHidden/>
              </w:rPr>
            </w:r>
            <w:r w:rsidR="00034272">
              <w:rPr>
                <w:webHidden/>
              </w:rPr>
              <w:fldChar w:fldCharType="separate"/>
            </w:r>
            <w:r w:rsidR="00034272">
              <w:rPr>
                <w:webHidden/>
              </w:rPr>
              <w:t>113</w:t>
            </w:r>
            <w:r w:rsidR="00034272">
              <w:rPr>
                <w:webHidden/>
              </w:rPr>
              <w:fldChar w:fldCharType="end"/>
            </w:r>
          </w:hyperlink>
        </w:p>
        <w:p w14:paraId="3B356320" w14:textId="7DD076B7"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426" w:history="1">
            <w:r w:rsidR="00034272" w:rsidRPr="00DB14A9">
              <w:rPr>
                <w:rStyle w:val="Hyperlink"/>
                <w:rFonts w:cs="Arial"/>
                <w:noProof/>
              </w:rPr>
              <w:t>OMB Compliance Requirements</w:t>
            </w:r>
            <w:r w:rsidR="00034272">
              <w:rPr>
                <w:noProof/>
                <w:webHidden/>
              </w:rPr>
              <w:tab/>
            </w:r>
            <w:r w:rsidR="00034272">
              <w:rPr>
                <w:noProof/>
                <w:webHidden/>
              </w:rPr>
              <w:fldChar w:fldCharType="begin"/>
            </w:r>
            <w:r w:rsidR="00034272">
              <w:rPr>
                <w:noProof/>
                <w:webHidden/>
              </w:rPr>
              <w:instrText xml:space="preserve"> PAGEREF _Toc174438426 \h </w:instrText>
            </w:r>
            <w:r w:rsidR="00034272">
              <w:rPr>
                <w:noProof/>
                <w:webHidden/>
              </w:rPr>
            </w:r>
            <w:r w:rsidR="00034272">
              <w:rPr>
                <w:noProof/>
                <w:webHidden/>
              </w:rPr>
              <w:fldChar w:fldCharType="separate"/>
            </w:r>
            <w:r w:rsidR="00034272">
              <w:rPr>
                <w:noProof/>
                <w:webHidden/>
              </w:rPr>
              <w:t>113</w:t>
            </w:r>
            <w:r w:rsidR="00034272">
              <w:rPr>
                <w:noProof/>
                <w:webHidden/>
              </w:rPr>
              <w:fldChar w:fldCharType="end"/>
            </w:r>
          </w:hyperlink>
        </w:p>
        <w:p w14:paraId="0A28A7A2" w14:textId="143AD383"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427" w:history="1">
            <w:r w:rsidR="00034272" w:rsidRPr="00DB14A9">
              <w:rPr>
                <w:rStyle w:val="Hyperlink"/>
                <w:rFonts w:cs="Arial"/>
                <w:noProof/>
              </w:rPr>
              <w:t>Additional Program Specific Information</w:t>
            </w:r>
            <w:r w:rsidR="00034272">
              <w:rPr>
                <w:noProof/>
                <w:webHidden/>
              </w:rPr>
              <w:tab/>
            </w:r>
            <w:r w:rsidR="00034272">
              <w:rPr>
                <w:noProof/>
                <w:webHidden/>
              </w:rPr>
              <w:fldChar w:fldCharType="begin"/>
            </w:r>
            <w:r w:rsidR="00034272">
              <w:rPr>
                <w:noProof/>
                <w:webHidden/>
              </w:rPr>
              <w:instrText xml:space="preserve"> PAGEREF _Toc174438427 \h </w:instrText>
            </w:r>
            <w:r w:rsidR="00034272">
              <w:rPr>
                <w:noProof/>
                <w:webHidden/>
              </w:rPr>
            </w:r>
            <w:r w:rsidR="00034272">
              <w:rPr>
                <w:noProof/>
                <w:webHidden/>
              </w:rPr>
              <w:fldChar w:fldCharType="separate"/>
            </w:r>
            <w:r w:rsidR="00034272">
              <w:rPr>
                <w:noProof/>
                <w:webHidden/>
              </w:rPr>
              <w:t>113</w:t>
            </w:r>
            <w:r w:rsidR="00034272">
              <w:rPr>
                <w:noProof/>
                <w:webHidden/>
              </w:rPr>
              <w:fldChar w:fldCharType="end"/>
            </w:r>
          </w:hyperlink>
        </w:p>
        <w:p w14:paraId="54B39FA2" w14:textId="472A1814"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428" w:history="1">
            <w:r w:rsidR="00034272" w:rsidRPr="00DB14A9">
              <w:rPr>
                <w:rStyle w:val="Hyperlink"/>
                <w:rFonts w:cs="Arial"/>
                <w:noProof/>
              </w:rPr>
              <w:t>Audit Objectives and Control Testing</w:t>
            </w:r>
            <w:r w:rsidR="00034272">
              <w:rPr>
                <w:noProof/>
                <w:webHidden/>
              </w:rPr>
              <w:tab/>
            </w:r>
            <w:r w:rsidR="00034272">
              <w:rPr>
                <w:noProof/>
                <w:webHidden/>
              </w:rPr>
              <w:fldChar w:fldCharType="begin"/>
            </w:r>
            <w:r w:rsidR="00034272">
              <w:rPr>
                <w:noProof/>
                <w:webHidden/>
              </w:rPr>
              <w:instrText xml:space="preserve"> PAGEREF _Toc174438428 \h </w:instrText>
            </w:r>
            <w:r w:rsidR="00034272">
              <w:rPr>
                <w:noProof/>
                <w:webHidden/>
              </w:rPr>
            </w:r>
            <w:r w:rsidR="00034272">
              <w:rPr>
                <w:noProof/>
                <w:webHidden/>
              </w:rPr>
              <w:fldChar w:fldCharType="separate"/>
            </w:r>
            <w:r w:rsidR="00034272">
              <w:rPr>
                <w:noProof/>
                <w:webHidden/>
              </w:rPr>
              <w:t>113</w:t>
            </w:r>
            <w:r w:rsidR="00034272">
              <w:rPr>
                <w:noProof/>
                <w:webHidden/>
              </w:rPr>
              <w:fldChar w:fldCharType="end"/>
            </w:r>
          </w:hyperlink>
        </w:p>
        <w:p w14:paraId="09FFE305" w14:textId="7E815D3F"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429" w:history="1">
            <w:r w:rsidR="00034272" w:rsidRPr="00DB14A9">
              <w:rPr>
                <w:rStyle w:val="Hyperlink"/>
                <w:rFonts w:cs="Arial"/>
                <w:noProof/>
              </w:rPr>
              <w:t>Suggested Substantive Audit Procedures – Compliance</w:t>
            </w:r>
            <w:r w:rsidR="00034272">
              <w:rPr>
                <w:noProof/>
                <w:webHidden/>
              </w:rPr>
              <w:tab/>
            </w:r>
            <w:r w:rsidR="00034272">
              <w:rPr>
                <w:noProof/>
                <w:webHidden/>
              </w:rPr>
              <w:fldChar w:fldCharType="begin"/>
            </w:r>
            <w:r w:rsidR="00034272">
              <w:rPr>
                <w:noProof/>
                <w:webHidden/>
              </w:rPr>
              <w:instrText xml:space="preserve"> PAGEREF _Toc174438429 \h </w:instrText>
            </w:r>
            <w:r w:rsidR="00034272">
              <w:rPr>
                <w:noProof/>
                <w:webHidden/>
              </w:rPr>
            </w:r>
            <w:r w:rsidR="00034272">
              <w:rPr>
                <w:noProof/>
                <w:webHidden/>
              </w:rPr>
              <w:fldChar w:fldCharType="separate"/>
            </w:r>
            <w:r w:rsidR="00034272">
              <w:rPr>
                <w:noProof/>
                <w:webHidden/>
              </w:rPr>
              <w:t>115</w:t>
            </w:r>
            <w:r w:rsidR="00034272">
              <w:rPr>
                <w:noProof/>
                <w:webHidden/>
              </w:rPr>
              <w:fldChar w:fldCharType="end"/>
            </w:r>
          </w:hyperlink>
        </w:p>
        <w:p w14:paraId="38B4F023" w14:textId="17FCDE9D"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430" w:history="1">
            <w:r w:rsidR="00034272" w:rsidRPr="00DB14A9">
              <w:rPr>
                <w:rStyle w:val="Hyperlink"/>
                <w:rFonts w:cs="Arial"/>
                <w:noProof/>
              </w:rPr>
              <w:t>Audit Implications Summary</w:t>
            </w:r>
            <w:r w:rsidR="00034272">
              <w:rPr>
                <w:noProof/>
                <w:webHidden/>
              </w:rPr>
              <w:tab/>
            </w:r>
            <w:r w:rsidR="00034272">
              <w:rPr>
                <w:noProof/>
                <w:webHidden/>
              </w:rPr>
              <w:fldChar w:fldCharType="begin"/>
            </w:r>
            <w:r w:rsidR="00034272">
              <w:rPr>
                <w:noProof/>
                <w:webHidden/>
              </w:rPr>
              <w:instrText xml:space="preserve"> PAGEREF _Toc174438430 \h </w:instrText>
            </w:r>
            <w:r w:rsidR="00034272">
              <w:rPr>
                <w:noProof/>
                <w:webHidden/>
              </w:rPr>
            </w:r>
            <w:r w:rsidR="00034272">
              <w:rPr>
                <w:noProof/>
                <w:webHidden/>
              </w:rPr>
              <w:fldChar w:fldCharType="separate"/>
            </w:r>
            <w:r w:rsidR="00034272">
              <w:rPr>
                <w:noProof/>
                <w:webHidden/>
              </w:rPr>
              <w:t>115</w:t>
            </w:r>
            <w:r w:rsidR="00034272">
              <w:rPr>
                <w:noProof/>
                <w:webHidden/>
              </w:rPr>
              <w:fldChar w:fldCharType="end"/>
            </w:r>
          </w:hyperlink>
        </w:p>
        <w:p w14:paraId="106D46D5" w14:textId="267C578B" w:rsidR="00034272" w:rsidRDefault="002014B7">
          <w:pPr>
            <w:pStyle w:val="TOC2"/>
            <w:rPr>
              <w:rFonts w:asciiTheme="minorHAnsi" w:eastAsiaTheme="minorEastAsia" w:hAnsiTheme="minorHAnsi" w:cstheme="minorBidi"/>
              <w:bCs w:val="0"/>
              <w:kern w:val="2"/>
              <w:sz w:val="24"/>
              <w14:ligatures w14:val="standardContextual"/>
            </w:rPr>
          </w:pPr>
          <w:hyperlink w:anchor="_Toc174438431" w:history="1">
            <w:r w:rsidR="00034272" w:rsidRPr="00DB14A9">
              <w:rPr>
                <w:rStyle w:val="Hyperlink"/>
              </w:rPr>
              <w:t>N21.  SPECIAL TESTS AND PROVISIONS – Shortfall Funding</w:t>
            </w:r>
            <w:r w:rsidR="00034272">
              <w:rPr>
                <w:webHidden/>
              </w:rPr>
              <w:tab/>
            </w:r>
            <w:r w:rsidR="00034272">
              <w:rPr>
                <w:webHidden/>
              </w:rPr>
              <w:fldChar w:fldCharType="begin"/>
            </w:r>
            <w:r w:rsidR="00034272">
              <w:rPr>
                <w:webHidden/>
              </w:rPr>
              <w:instrText xml:space="preserve"> PAGEREF _Toc174438431 \h </w:instrText>
            </w:r>
            <w:r w:rsidR="00034272">
              <w:rPr>
                <w:webHidden/>
              </w:rPr>
            </w:r>
            <w:r w:rsidR="00034272">
              <w:rPr>
                <w:webHidden/>
              </w:rPr>
              <w:fldChar w:fldCharType="separate"/>
            </w:r>
            <w:r w:rsidR="00034272">
              <w:rPr>
                <w:webHidden/>
              </w:rPr>
              <w:t>117</w:t>
            </w:r>
            <w:r w:rsidR="00034272">
              <w:rPr>
                <w:webHidden/>
              </w:rPr>
              <w:fldChar w:fldCharType="end"/>
            </w:r>
          </w:hyperlink>
        </w:p>
        <w:p w14:paraId="4B43243B" w14:textId="3FACEC4A"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432" w:history="1">
            <w:r w:rsidR="00034272" w:rsidRPr="00DB14A9">
              <w:rPr>
                <w:rStyle w:val="Hyperlink"/>
                <w:rFonts w:cs="Arial"/>
                <w:noProof/>
              </w:rPr>
              <w:t>OMB Compliance Requirements</w:t>
            </w:r>
            <w:r w:rsidR="00034272">
              <w:rPr>
                <w:noProof/>
                <w:webHidden/>
              </w:rPr>
              <w:tab/>
            </w:r>
            <w:r w:rsidR="00034272">
              <w:rPr>
                <w:noProof/>
                <w:webHidden/>
              </w:rPr>
              <w:fldChar w:fldCharType="begin"/>
            </w:r>
            <w:r w:rsidR="00034272">
              <w:rPr>
                <w:noProof/>
                <w:webHidden/>
              </w:rPr>
              <w:instrText xml:space="preserve"> PAGEREF _Toc174438432 \h </w:instrText>
            </w:r>
            <w:r w:rsidR="00034272">
              <w:rPr>
                <w:noProof/>
                <w:webHidden/>
              </w:rPr>
            </w:r>
            <w:r w:rsidR="00034272">
              <w:rPr>
                <w:noProof/>
                <w:webHidden/>
              </w:rPr>
              <w:fldChar w:fldCharType="separate"/>
            </w:r>
            <w:r w:rsidR="00034272">
              <w:rPr>
                <w:noProof/>
                <w:webHidden/>
              </w:rPr>
              <w:t>117</w:t>
            </w:r>
            <w:r w:rsidR="00034272">
              <w:rPr>
                <w:noProof/>
                <w:webHidden/>
              </w:rPr>
              <w:fldChar w:fldCharType="end"/>
            </w:r>
          </w:hyperlink>
        </w:p>
        <w:p w14:paraId="69D1D6E1" w14:textId="4274429D"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433" w:history="1">
            <w:r w:rsidR="00034272" w:rsidRPr="00DB14A9">
              <w:rPr>
                <w:rStyle w:val="Hyperlink"/>
                <w:rFonts w:cs="Arial"/>
                <w:noProof/>
              </w:rPr>
              <w:t>Additional Program Specific Information</w:t>
            </w:r>
            <w:r w:rsidR="00034272">
              <w:rPr>
                <w:noProof/>
                <w:webHidden/>
              </w:rPr>
              <w:tab/>
            </w:r>
            <w:r w:rsidR="00034272">
              <w:rPr>
                <w:noProof/>
                <w:webHidden/>
              </w:rPr>
              <w:fldChar w:fldCharType="begin"/>
            </w:r>
            <w:r w:rsidR="00034272">
              <w:rPr>
                <w:noProof/>
                <w:webHidden/>
              </w:rPr>
              <w:instrText xml:space="preserve"> PAGEREF _Toc174438433 \h </w:instrText>
            </w:r>
            <w:r w:rsidR="00034272">
              <w:rPr>
                <w:noProof/>
                <w:webHidden/>
              </w:rPr>
            </w:r>
            <w:r w:rsidR="00034272">
              <w:rPr>
                <w:noProof/>
                <w:webHidden/>
              </w:rPr>
              <w:fldChar w:fldCharType="separate"/>
            </w:r>
            <w:r w:rsidR="00034272">
              <w:rPr>
                <w:noProof/>
                <w:webHidden/>
              </w:rPr>
              <w:t>117</w:t>
            </w:r>
            <w:r w:rsidR="00034272">
              <w:rPr>
                <w:noProof/>
                <w:webHidden/>
              </w:rPr>
              <w:fldChar w:fldCharType="end"/>
            </w:r>
          </w:hyperlink>
        </w:p>
        <w:p w14:paraId="322D61B6" w14:textId="72DEBB1F"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434" w:history="1">
            <w:r w:rsidR="00034272" w:rsidRPr="00DB14A9">
              <w:rPr>
                <w:rStyle w:val="Hyperlink"/>
                <w:rFonts w:cs="Arial"/>
                <w:noProof/>
              </w:rPr>
              <w:t>Audit Objectives and Control Testing</w:t>
            </w:r>
            <w:r w:rsidR="00034272">
              <w:rPr>
                <w:noProof/>
                <w:webHidden/>
              </w:rPr>
              <w:tab/>
            </w:r>
            <w:r w:rsidR="00034272">
              <w:rPr>
                <w:noProof/>
                <w:webHidden/>
              </w:rPr>
              <w:fldChar w:fldCharType="begin"/>
            </w:r>
            <w:r w:rsidR="00034272">
              <w:rPr>
                <w:noProof/>
                <w:webHidden/>
              </w:rPr>
              <w:instrText xml:space="preserve"> PAGEREF _Toc174438434 \h </w:instrText>
            </w:r>
            <w:r w:rsidR="00034272">
              <w:rPr>
                <w:noProof/>
                <w:webHidden/>
              </w:rPr>
            </w:r>
            <w:r w:rsidR="00034272">
              <w:rPr>
                <w:noProof/>
                <w:webHidden/>
              </w:rPr>
              <w:fldChar w:fldCharType="separate"/>
            </w:r>
            <w:r w:rsidR="00034272">
              <w:rPr>
                <w:noProof/>
                <w:webHidden/>
              </w:rPr>
              <w:t>117</w:t>
            </w:r>
            <w:r w:rsidR="00034272">
              <w:rPr>
                <w:noProof/>
                <w:webHidden/>
              </w:rPr>
              <w:fldChar w:fldCharType="end"/>
            </w:r>
          </w:hyperlink>
        </w:p>
        <w:p w14:paraId="120A5325" w14:textId="79A81045"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435" w:history="1">
            <w:r w:rsidR="00034272" w:rsidRPr="00DB14A9">
              <w:rPr>
                <w:rStyle w:val="Hyperlink"/>
                <w:rFonts w:cs="Arial"/>
                <w:noProof/>
              </w:rPr>
              <w:t>Suggested Substantive Audit Procedures – Compliance</w:t>
            </w:r>
            <w:r w:rsidR="00034272">
              <w:rPr>
                <w:noProof/>
                <w:webHidden/>
              </w:rPr>
              <w:tab/>
            </w:r>
            <w:r w:rsidR="00034272">
              <w:rPr>
                <w:noProof/>
                <w:webHidden/>
              </w:rPr>
              <w:fldChar w:fldCharType="begin"/>
            </w:r>
            <w:r w:rsidR="00034272">
              <w:rPr>
                <w:noProof/>
                <w:webHidden/>
              </w:rPr>
              <w:instrText xml:space="preserve"> PAGEREF _Toc174438435 \h </w:instrText>
            </w:r>
            <w:r w:rsidR="00034272">
              <w:rPr>
                <w:noProof/>
                <w:webHidden/>
              </w:rPr>
            </w:r>
            <w:r w:rsidR="00034272">
              <w:rPr>
                <w:noProof/>
                <w:webHidden/>
              </w:rPr>
              <w:fldChar w:fldCharType="separate"/>
            </w:r>
            <w:r w:rsidR="00034272">
              <w:rPr>
                <w:noProof/>
                <w:webHidden/>
              </w:rPr>
              <w:t>118</w:t>
            </w:r>
            <w:r w:rsidR="00034272">
              <w:rPr>
                <w:noProof/>
                <w:webHidden/>
              </w:rPr>
              <w:fldChar w:fldCharType="end"/>
            </w:r>
          </w:hyperlink>
        </w:p>
        <w:p w14:paraId="3124659E" w14:textId="6D9D6D14" w:rsidR="00034272" w:rsidRDefault="002014B7">
          <w:pPr>
            <w:pStyle w:val="TOC3"/>
            <w:rPr>
              <w:rFonts w:asciiTheme="minorHAnsi" w:eastAsiaTheme="minorEastAsia" w:hAnsiTheme="minorHAnsi" w:cstheme="minorBidi"/>
              <w:b w:val="0"/>
              <w:noProof/>
              <w:kern w:val="2"/>
              <w:sz w:val="24"/>
              <w:szCs w:val="24"/>
              <w14:ligatures w14:val="standardContextual"/>
            </w:rPr>
          </w:pPr>
          <w:hyperlink w:anchor="_Toc174438436" w:history="1">
            <w:r w:rsidR="00034272" w:rsidRPr="00DB14A9">
              <w:rPr>
                <w:rStyle w:val="Hyperlink"/>
                <w:rFonts w:cs="Arial"/>
                <w:noProof/>
              </w:rPr>
              <w:t>Audit Implications Summary</w:t>
            </w:r>
            <w:r w:rsidR="00034272">
              <w:rPr>
                <w:noProof/>
                <w:webHidden/>
              </w:rPr>
              <w:tab/>
            </w:r>
            <w:r w:rsidR="00034272">
              <w:rPr>
                <w:noProof/>
                <w:webHidden/>
              </w:rPr>
              <w:fldChar w:fldCharType="begin"/>
            </w:r>
            <w:r w:rsidR="00034272">
              <w:rPr>
                <w:noProof/>
                <w:webHidden/>
              </w:rPr>
              <w:instrText xml:space="preserve"> PAGEREF _Toc174438436 \h </w:instrText>
            </w:r>
            <w:r w:rsidR="00034272">
              <w:rPr>
                <w:noProof/>
                <w:webHidden/>
              </w:rPr>
            </w:r>
            <w:r w:rsidR="00034272">
              <w:rPr>
                <w:noProof/>
                <w:webHidden/>
              </w:rPr>
              <w:fldChar w:fldCharType="separate"/>
            </w:r>
            <w:r w:rsidR="00034272">
              <w:rPr>
                <w:noProof/>
                <w:webHidden/>
              </w:rPr>
              <w:t>118</w:t>
            </w:r>
            <w:r w:rsidR="00034272">
              <w:rPr>
                <w:noProof/>
                <w:webHidden/>
              </w:rPr>
              <w:fldChar w:fldCharType="end"/>
            </w:r>
          </w:hyperlink>
        </w:p>
        <w:p w14:paraId="5C5B3A8F" w14:textId="24F538B4" w:rsidR="00034272" w:rsidRDefault="002014B7">
          <w:pPr>
            <w:pStyle w:val="TOC2"/>
            <w:rPr>
              <w:rFonts w:asciiTheme="minorHAnsi" w:eastAsiaTheme="minorEastAsia" w:hAnsiTheme="minorHAnsi" w:cstheme="minorBidi"/>
              <w:bCs w:val="0"/>
              <w:kern w:val="2"/>
              <w:sz w:val="24"/>
              <w14:ligatures w14:val="standardContextual"/>
            </w:rPr>
          </w:pPr>
          <w:hyperlink w:anchor="_Toc174438437" w:history="1">
            <w:r w:rsidR="00034272" w:rsidRPr="00DB14A9">
              <w:rPr>
                <w:rStyle w:val="Hyperlink"/>
              </w:rPr>
              <w:t>Program Testing Conclusion</w:t>
            </w:r>
            <w:r w:rsidR="00034272">
              <w:rPr>
                <w:webHidden/>
              </w:rPr>
              <w:tab/>
            </w:r>
            <w:r w:rsidR="00034272">
              <w:rPr>
                <w:webHidden/>
              </w:rPr>
              <w:fldChar w:fldCharType="begin"/>
            </w:r>
            <w:r w:rsidR="00034272">
              <w:rPr>
                <w:webHidden/>
              </w:rPr>
              <w:instrText xml:space="preserve"> PAGEREF _Toc174438437 \h </w:instrText>
            </w:r>
            <w:r w:rsidR="00034272">
              <w:rPr>
                <w:webHidden/>
              </w:rPr>
            </w:r>
            <w:r w:rsidR="00034272">
              <w:rPr>
                <w:webHidden/>
              </w:rPr>
              <w:fldChar w:fldCharType="separate"/>
            </w:r>
            <w:r w:rsidR="00034272">
              <w:rPr>
                <w:webHidden/>
              </w:rPr>
              <w:t>120</w:t>
            </w:r>
            <w:r w:rsidR="00034272">
              <w:rPr>
                <w:webHidden/>
              </w:rPr>
              <w:fldChar w:fldCharType="end"/>
            </w:r>
          </w:hyperlink>
        </w:p>
        <w:p w14:paraId="03C2BB18" w14:textId="32E269D3"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63EF5BB" w14:textId="689EAB53" w:rsidR="0010435B" w:rsidRPr="00A0464C" w:rsidRDefault="0010435B" w:rsidP="006672EA">
      <w:pPr>
        <w:pStyle w:val="Heading1"/>
        <w:jc w:val="center"/>
        <w:rPr>
          <w:rFonts w:cs="Arial"/>
          <w:sz w:val="24"/>
        </w:rPr>
      </w:pPr>
      <w:bookmarkStart w:id="6" w:name="_Toc438816432"/>
      <w:bookmarkStart w:id="7" w:name="_Toc174438275"/>
      <w:r w:rsidRPr="00A0464C">
        <w:rPr>
          <w:rFonts w:cs="Arial"/>
          <w:sz w:val="24"/>
        </w:rPr>
        <w:lastRenderedPageBreak/>
        <w:t>Compliance Requirement Matrix</w:t>
      </w:r>
      <w:bookmarkEnd w:id="6"/>
      <w:bookmarkEnd w:id="7"/>
    </w:p>
    <w:p w14:paraId="04FCF85C" w14:textId="4CDB63C8" w:rsidR="00830A76" w:rsidRPr="004717CE" w:rsidRDefault="00830A76" w:rsidP="00830A76">
      <w:pPr>
        <w:jc w:val="center"/>
        <w:rPr>
          <w:rFonts w:ascii="Arial" w:hAnsi="Arial" w:cs="Arial"/>
          <w:i/>
          <w:iCs/>
          <w:color w:val="002060"/>
        </w:rPr>
      </w:pPr>
      <w:r w:rsidRPr="004717CE">
        <w:rPr>
          <w:rFonts w:ascii="Arial" w:hAnsi="Arial" w:cs="Arial"/>
          <w:i/>
          <w:iCs/>
          <w:color w:val="002060"/>
        </w:rPr>
        <w:t>Footnotes 1-</w:t>
      </w:r>
      <w:r w:rsidR="00A3491E">
        <w:rPr>
          <w:rFonts w:ascii="Arial" w:hAnsi="Arial" w:cs="Arial"/>
          <w:i/>
          <w:iCs/>
          <w:color w:val="002060"/>
        </w:rPr>
        <w:t>7</w:t>
      </w:r>
      <w:r w:rsidRPr="004717CE">
        <w:rPr>
          <w:rFonts w:ascii="Arial" w:hAnsi="Arial" w:cs="Arial"/>
          <w:i/>
          <w:iCs/>
          <w:color w:val="002060"/>
        </w:rPr>
        <w:t xml:space="preserve"> below the matrix </w:t>
      </w:r>
      <w:r w:rsidR="004717CE">
        <w:rPr>
          <w:rFonts w:ascii="Arial" w:hAnsi="Arial" w:cs="Arial"/>
          <w:i/>
          <w:iCs/>
          <w:color w:val="002060"/>
        </w:rPr>
        <w:t>provide</w:t>
      </w:r>
      <w:r w:rsidRPr="004717CE">
        <w:rPr>
          <w:rFonts w:ascii="Arial" w:hAnsi="Arial" w:cs="Arial"/>
          <w:i/>
          <w:iCs/>
          <w:color w:val="002060"/>
        </w:rPr>
        <w:t xml:space="preserve"> further explanation</w:t>
      </w:r>
      <w:r w:rsidR="004717CE">
        <w:rPr>
          <w:rFonts w:ascii="Arial" w:hAnsi="Arial" w:cs="Arial"/>
          <w:i/>
          <w:iCs/>
          <w:color w:val="002060"/>
        </w:rPr>
        <w:t>; r</w:t>
      </w:r>
      <w:r w:rsidRPr="004717CE">
        <w:rPr>
          <w:rFonts w:ascii="Arial" w:hAnsi="Arial" w:cs="Arial"/>
          <w:i/>
          <w:iCs/>
          <w:color w:val="002060"/>
        </w:rPr>
        <w:t xml:space="preserve">eview note 6 which discusses tailoring the matrix </w:t>
      </w:r>
      <w:r w:rsidR="009728F0" w:rsidRPr="004717CE">
        <w:rPr>
          <w:rFonts w:ascii="Arial" w:hAnsi="Arial" w:cs="Arial"/>
          <w:i/>
          <w:iCs/>
          <w:color w:val="002060"/>
        </w:rPr>
        <w:t>assessments.</w:t>
      </w:r>
    </w:p>
    <w:p w14:paraId="79417980" w14:textId="77777777" w:rsidR="00830A76" w:rsidRPr="00830A76" w:rsidRDefault="00830A76" w:rsidP="00830A76"/>
    <w:tbl>
      <w:tblPr>
        <w:tblW w:w="5025" w:type="pct"/>
        <w:tblLayout w:type="fixed"/>
        <w:tblLook w:val="04A0" w:firstRow="1" w:lastRow="0" w:firstColumn="1" w:lastColumn="0" w:noHBand="0" w:noVBand="1"/>
      </w:tblPr>
      <w:tblGrid>
        <w:gridCol w:w="628"/>
        <w:gridCol w:w="253"/>
        <w:gridCol w:w="3626"/>
        <w:gridCol w:w="14"/>
        <w:gridCol w:w="1403"/>
        <w:gridCol w:w="14"/>
        <w:gridCol w:w="1469"/>
        <w:gridCol w:w="14"/>
        <w:gridCol w:w="1487"/>
        <w:gridCol w:w="14"/>
        <w:gridCol w:w="1490"/>
        <w:gridCol w:w="14"/>
        <w:gridCol w:w="1271"/>
        <w:gridCol w:w="14"/>
        <w:gridCol w:w="1216"/>
        <w:gridCol w:w="14"/>
        <w:gridCol w:w="1257"/>
        <w:gridCol w:w="14"/>
        <w:gridCol w:w="1431"/>
        <w:gridCol w:w="14"/>
        <w:gridCol w:w="1709"/>
      </w:tblGrid>
      <w:tr w:rsidR="00A3491E" w:rsidRPr="00F00D94" w14:paraId="54317821" w14:textId="77777777" w:rsidTr="00C01E41">
        <w:trPr>
          <w:trHeight w:val="224"/>
        </w:trPr>
        <w:tc>
          <w:tcPr>
            <w:tcW w:w="181" w:type="pct"/>
            <w:tcBorders>
              <w:top w:val="nil"/>
              <w:right w:val="nil"/>
            </w:tcBorders>
            <w:shd w:val="clear" w:color="auto" w:fill="auto"/>
            <w:noWrap/>
            <w:vAlign w:val="bottom"/>
            <w:hideMark/>
          </w:tcPr>
          <w:p w14:paraId="0DA337DB" w14:textId="77777777" w:rsidR="00A3491E" w:rsidRPr="00F00D94" w:rsidRDefault="00A3491E" w:rsidP="00D76F2F">
            <w:pPr>
              <w:jc w:val="center"/>
              <w:rPr>
                <w:rFonts w:ascii="Arial" w:hAnsi="Arial" w:cs="Arial"/>
              </w:rPr>
            </w:pPr>
          </w:p>
        </w:tc>
        <w:tc>
          <w:tcPr>
            <w:tcW w:w="73" w:type="pct"/>
            <w:tcBorders>
              <w:top w:val="nil"/>
              <w:left w:val="nil"/>
              <w:bottom w:val="single" w:sz="4" w:space="0" w:color="auto"/>
              <w:right w:val="nil"/>
            </w:tcBorders>
            <w:shd w:val="clear" w:color="auto" w:fill="auto"/>
            <w:noWrap/>
            <w:vAlign w:val="bottom"/>
            <w:hideMark/>
          </w:tcPr>
          <w:p w14:paraId="49A294CA" w14:textId="77777777" w:rsidR="00A3491E" w:rsidRPr="00F00D94" w:rsidRDefault="00A3491E" w:rsidP="00A43BF7">
            <w:pPr>
              <w:jc w:val="center"/>
              <w:rPr>
                <w:rFonts w:ascii="Arial" w:hAnsi="Arial" w:cs="Arial"/>
              </w:rPr>
            </w:pPr>
          </w:p>
        </w:tc>
        <w:tc>
          <w:tcPr>
            <w:tcW w:w="1044" w:type="pct"/>
            <w:tcBorders>
              <w:top w:val="nil"/>
              <w:left w:val="nil"/>
              <w:bottom w:val="single" w:sz="4" w:space="0" w:color="auto"/>
              <w:right w:val="nil"/>
            </w:tcBorders>
            <w:shd w:val="clear" w:color="auto" w:fill="auto"/>
            <w:noWrap/>
            <w:vAlign w:val="bottom"/>
            <w:hideMark/>
          </w:tcPr>
          <w:p w14:paraId="7D32E71D" w14:textId="77777777" w:rsidR="00A3491E" w:rsidRPr="00F00D94" w:rsidRDefault="00A3491E" w:rsidP="006672EA">
            <w:pPr>
              <w:jc w:val="center"/>
              <w:rPr>
                <w:rFonts w:ascii="Arial" w:hAnsi="Arial" w:cs="Arial"/>
              </w:rPr>
            </w:pPr>
          </w:p>
        </w:tc>
        <w:tc>
          <w:tcPr>
            <w:tcW w:w="408" w:type="pct"/>
            <w:gridSpan w:val="2"/>
            <w:tcBorders>
              <w:top w:val="nil"/>
              <w:left w:val="nil"/>
              <w:bottom w:val="single" w:sz="4" w:space="0" w:color="auto"/>
              <w:right w:val="nil"/>
            </w:tcBorders>
          </w:tcPr>
          <w:p w14:paraId="6ACB4EBB" w14:textId="7482AE11" w:rsidR="00A3491E" w:rsidRPr="00F00D94" w:rsidRDefault="00A3491E" w:rsidP="006672EA">
            <w:pPr>
              <w:jc w:val="center"/>
              <w:rPr>
                <w:rFonts w:ascii="Arial" w:hAnsi="Arial" w:cs="Arial"/>
                <w:b/>
                <w:bCs/>
              </w:rPr>
            </w:pPr>
            <w:r>
              <w:rPr>
                <w:rFonts w:ascii="Arial" w:hAnsi="Arial" w:cs="Arial"/>
                <w:b/>
                <w:bCs/>
              </w:rPr>
              <w:t>(1)</w:t>
            </w:r>
          </w:p>
        </w:tc>
        <w:tc>
          <w:tcPr>
            <w:tcW w:w="427" w:type="pct"/>
            <w:gridSpan w:val="2"/>
            <w:tcBorders>
              <w:top w:val="nil"/>
              <w:left w:val="nil"/>
              <w:bottom w:val="nil"/>
              <w:right w:val="nil"/>
            </w:tcBorders>
          </w:tcPr>
          <w:p w14:paraId="5D63DAFF" w14:textId="692466F3" w:rsidR="00A3491E" w:rsidRPr="00F00D94" w:rsidRDefault="00A3491E" w:rsidP="006672EA">
            <w:pPr>
              <w:jc w:val="center"/>
              <w:rPr>
                <w:rFonts w:ascii="Arial" w:hAnsi="Arial" w:cs="Arial"/>
                <w:b/>
                <w:bCs/>
              </w:rPr>
            </w:pPr>
            <w:r>
              <w:rPr>
                <w:rFonts w:ascii="Arial" w:hAnsi="Arial" w:cs="Arial"/>
                <w:b/>
                <w:bCs/>
              </w:rPr>
              <w:t>(2)</w:t>
            </w:r>
          </w:p>
        </w:tc>
        <w:tc>
          <w:tcPr>
            <w:tcW w:w="432" w:type="pct"/>
            <w:gridSpan w:val="2"/>
            <w:tcBorders>
              <w:top w:val="nil"/>
              <w:left w:val="nil"/>
              <w:bottom w:val="single" w:sz="4" w:space="0" w:color="auto"/>
              <w:right w:val="nil"/>
            </w:tcBorders>
          </w:tcPr>
          <w:p w14:paraId="27EA1941" w14:textId="2FA9B9FA" w:rsidR="00A3491E" w:rsidRPr="00F00D94" w:rsidRDefault="00A3491E" w:rsidP="006672EA">
            <w:pPr>
              <w:jc w:val="center"/>
              <w:rPr>
                <w:rFonts w:ascii="Arial" w:hAnsi="Arial" w:cs="Arial"/>
                <w:b/>
                <w:bCs/>
              </w:rPr>
            </w:pPr>
            <w:r>
              <w:rPr>
                <w:rFonts w:ascii="Arial" w:hAnsi="Arial" w:cs="Arial"/>
                <w:b/>
                <w:bCs/>
              </w:rPr>
              <w:t>(6)</w:t>
            </w:r>
          </w:p>
        </w:tc>
        <w:tc>
          <w:tcPr>
            <w:tcW w:w="433" w:type="pct"/>
            <w:gridSpan w:val="2"/>
            <w:tcBorders>
              <w:top w:val="nil"/>
              <w:left w:val="nil"/>
              <w:bottom w:val="nil"/>
              <w:right w:val="nil"/>
            </w:tcBorders>
          </w:tcPr>
          <w:p w14:paraId="14B13EFC" w14:textId="62AF9A58" w:rsidR="00A3491E" w:rsidRPr="00F00D94" w:rsidRDefault="00A3491E" w:rsidP="006672EA">
            <w:pPr>
              <w:jc w:val="center"/>
              <w:rPr>
                <w:rFonts w:ascii="Arial" w:hAnsi="Arial" w:cs="Arial"/>
                <w:b/>
                <w:bCs/>
              </w:rPr>
            </w:pPr>
            <w:r>
              <w:rPr>
                <w:rFonts w:ascii="Arial" w:hAnsi="Arial" w:cs="Arial"/>
                <w:b/>
                <w:bCs/>
              </w:rPr>
              <w:t>(6)</w:t>
            </w:r>
          </w:p>
        </w:tc>
        <w:tc>
          <w:tcPr>
            <w:tcW w:w="370" w:type="pct"/>
            <w:gridSpan w:val="2"/>
            <w:tcBorders>
              <w:top w:val="nil"/>
              <w:left w:val="nil"/>
              <w:bottom w:val="single" w:sz="4" w:space="0" w:color="auto"/>
              <w:right w:val="nil"/>
            </w:tcBorders>
          </w:tcPr>
          <w:p w14:paraId="7064CCB3" w14:textId="44FE5FAD" w:rsidR="00A3491E" w:rsidRPr="00F00D94" w:rsidRDefault="00A3491E" w:rsidP="006672EA">
            <w:pPr>
              <w:jc w:val="center"/>
              <w:rPr>
                <w:rFonts w:ascii="Arial" w:hAnsi="Arial" w:cs="Arial"/>
                <w:b/>
                <w:bCs/>
              </w:rPr>
            </w:pPr>
            <w:r>
              <w:rPr>
                <w:rFonts w:ascii="Arial" w:hAnsi="Arial" w:cs="Arial"/>
                <w:b/>
                <w:bCs/>
              </w:rPr>
              <w:t>(3)</w:t>
            </w:r>
          </w:p>
        </w:tc>
        <w:tc>
          <w:tcPr>
            <w:tcW w:w="354" w:type="pct"/>
            <w:gridSpan w:val="2"/>
            <w:tcBorders>
              <w:top w:val="nil"/>
              <w:left w:val="nil"/>
              <w:bottom w:val="nil"/>
              <w:right w:val="nil"/>
            </w:tcBorders>
          </w:tcPr>
          <w:p w14:paraId="66564B6F" w14:textId="24FFE044" w:rsidR="00A3491E" w:rsidRPr="00F00D94" w:rsidRDefault="00A3491E" w:rsidP="006672EA">
            <w:pPr>
              <w:jc w:val="center"/>
              <w:rPr>
                <w:rFonts w:ascii="Arial" w:hAnsi="Arial" w:cs="Arial"/>
                <w:b/>
                <w:bCs/>
              </w:rPr>
            </w:pPr>
            <w:r>
              <w:rPr>
                <w:rFonts w:ascii="Arial" w:hAnsi="Arial" w:cs="Arial"/>
                <w:b/>
                <w:bCs/>
              </w:rPr>
              <w:t>(4)</w:t>
            </w:r>
          </w:p>
        </w:tc>
        <w:tc>
          <w:tcPr>
            <w:tcW w:w="366" w:type="pct"/>
            <w:gridSpan w:val="2"/>
            <w:tcBorders>
              <w:top w:val="nil"/>
              <w:left w:val="nil"/>
              <w:bottom w:val="single" w:sz="4" w:space="0" w:color="auto"/>
              <w:right w:val="nil"/>
            </w:tcBorders>
          </w:tcPr>
          <w:p w14:paraId="31FFAB8D" w14:textId="2264F36F" w:rsidR="00A3491E" w:rsidRPr="00F00D94" w:rsidRDefault="00A3491E" w:rsidP="006672EA">
            <w:pPr>
              <w:jc w:val="center"/>
              <w:rPr>
                <w:rFonts w:ascii="Arial" w:hAnsi="Arial" w:cs="Arial"/>
                <w:b/>
                <w:bCs/>
              </w:rPr>
            </w:pPr>
            <w:r>
              <w:rPr>
                <w:rFonts w:ascii="Arial" w:hAnsi="Arial" w:cs="Arial"/>
                <w:b/>
                <w:bCs/>
              </w:rPr>
              <w:t>(5)</w:t>
            </w:r>
          </w:p>
        </w:tc>
        <w:tc>
          <w:tcPr>
            <w:tcW w:w="416" w:type="pct"/>
            <w:gridSpan w:val="2"/>
            <w:tcBorders>
              <w:top w:val="nil"/>
              <w:left w:val="nil"/>
              <w:bottom w:val="nil"/>
              <w:right w:val="nil"/>
            </w:tcBorders>
          </w:tcPr>
          <w:p w14:paraId="1AAB608D" w14:textId="4E1B2DF6" w:rsidR="00A3491E" w:rsidRPr="00F00D94" w:rsidRDefault="00A3491E" w:rsidP="006672EA">
            <w:pPr>
              <w:jc w:val="center"/>
              <w:rPr>
                <w:rFonts w:ascii="Arial" w:hAnsi="Arial" w:cs="Arial"/>
                <w:b/>
                <w:bCs/>
              </w:rPr>
            </w:pPr>
            <w:r>
              <w:rPr>
                <w:rFonts w:ascii="Arial" w:hAnsi="Arial" w:cs="Arial"/>
                <w:b/>
                <w:bCs/>
              </w:rPr>
              <w:t>(5)</w:t>
            </w:r>
          </w:p>
        </w:tc>
        <w:tc>
          <w:tcPr>
            <w:tcW w:w="496" w:type="pct"/>
            <w:gridSpan w:val="2"/>
            <w:tcBorders>
              <w:top w:val="nil"/>
              <w:left w:val="nil"/>
              <w:bottom w:val="nil"/>
              <w:right w:val="nil"/>
            </w:tcBorders>
          </w:tcPr>
          <w:p w14:paraId="0B69CF35" w14:textId="51C688B7" w:rsidR="00A3491E" w:rsidRPr="00F00D94" w:rsidRDefault="00A3491E" w:rsidP="006672EA">
            <w:pPr>
              <w:jc w:val="center"/>
              <w:rPr>
                <w:rFonts w:ascii="Arial" w:hAnsi="Arial" w:cs="Arial"/>
                <w:b/>
                <w:bCs/>
              </w:rPr>
            </w:pPr>
            <w:r>
              <w:rPr>
                <w:rFonts w:ascii="Arial" w:hAnsi="Arial" w:cs="Arial"/>
                <w:b/>
                <w:bCs/>
              </w:rPr>
              <w:t>(7)</w:t>
            </w:r>
          </w:p>
        </w:tc>
      </w:tr>
      <w:tr w:rsidR="00A3491E" w:rsidRPr="00F00D94" w14:paraId="54B48CB9" w14:textId="77777777" w:rsidTr="00C01E41">
        <w:trPr>
          <w:trHeight w:val="1529"/>
        </w:trPr>
        <w:tc>
          <w:tcPr>
            <w:tcW w:w="1302" w:type="pct"/>
            <w:gridSpan w:val="4"/>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08DA730B" w14:textId="08C89C80" w:rsidR="00A3491E" w:rsidRPr="00F00D94" w:rsidRDefault="00A3491E" w:rsidP="00830A76">
            <w:pPr>
              <w:ind w:right="434"/>
              <w:rPr>
                <w:rFonts w:ascii="Arial" w:hAnsi="Arial" w:cs="Arial"/>
                <w:b/>
                <w:bCs/>
              </w:rPr>
            </w:pPr>
            <w:r>
              <w:rPr>
                <w:rFonts w:ascii="Arial" w:hAnsi="Arial" w:cs="Arial"/>
                <w:b/>
                <w:bCs/>
              </w:rPr>
              <w:t>Compliance Requirement</w:t>
            </w:r>
          </w:p>
        </w:tc>
        <w:tc>
          <w:tcPr>
            <w:tcW w:w="408" w:type="pct"/>
            <w:gridSpan w:val="2"/>
            <w:tcBorders>
              <w:top w:val="single" w:sz="4" w:space="0" w:color="auto"/>
              <w:left w:val="single" w:sz="4" w:space="0" w:color="auto"/>
              <w:bottom w:val="single" w:sz="4" w:space="0" w:color="auto"/>
              <w:right w:val="single" w:sz="4" w:space="0" w:color="auto"/>
            </w:tcBorders>
          </w:tcPr>
          <w:p w14:paraId="31445587" w14:textId="77777777" w:rsidR="00A3491E" w:rsidRPr="00830A76" w:rsidRDefault="00A3491E" w:rsidP="006672EA">
            <w:pPr>
              <w:jc w:val="center"/>
              <w:rPr>
                <w:rFonts w:ascii="Arial" w:hAnsi="Arial" w:cs="Arial"/>
                <w:b/>
                <w:bCs/>
                <w:sz w:val="18"/>
                <w:szCs w:val="18"/>
              </w:rPr>
            </w:pPr>
          </w:p>
          <w:p w14:paraId="211FEA91"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Applicable per Compliance Supplement</w:t>
            </w:r>
          </w:p>
          <w:p w14:paraId="00AEF062" w14:textId="07959421" w:rsidR="00A3491E" w:rsidRPr="00830A76" w:rsidRDefault="00A3491E" w:rsidP="006672EA">
            <w:pPr>
              <w:jc w:val="center"/>
              <w:rPr>
                <w:rFonts w:ascii="Arial" w:hAnsi="Arial" w:cs="Arial"/>
                <w:b/>
                <w:bCs/>
                <w:sz w:val="18"/>
                <w:szCs w:val="18"/>
              </w:rPr>
            </w:pPr>
          </w:p>
          <w:p w14:paraId="33D15F5D" w14:textId="522E6CC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27" w:type="pct"/>
            <w:gridSpan w:val="2"/>
            <w:tcBorders>
              <w:top w:val="single" w:sz="4" w:space="0" w:color="auto"/>
              <w:left w:val="single" w:sz="4" w:space="0" w:color="auto"/>
              <w:bottom w:val="single" w:sz="4" w:space="0" w:color="auto"/>
              <w:right w:val="single" w:sz="4" w:space="0" w:color="auto"/>
            </w:tcBorders>
          </w:tcPr>
          <w:p w14:paraId="6DF2B6CD" w14:textId="77777777" w:rsidR="00A3491E" w:rsidRPr="00830A76" w:rsidRDefault="00A3491E" w:rsidP="006672EA">
            <w:pPr>
              <w:jc w:val="center"/>
              <w:rPr>
                <w:rFonts w:ascii="Arial" w:hAnsi="Arial" w:cs="Arial"/>
                <w:b/>
                <w:bCs/>
                <w:sz w:val="18"/>
                <w:szCs w:val="18"/>
              </w:rPr>
            </w:pPr>
          </w:p>
          <w:p w14:paraId="254F211A"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Direct &amp; Material to Program / Entity</w:t>
            </w:r>
          </w:p>
          <w:p w14:paraId="6F7B61FB" w14:textId="625F4052" w:rsidR="00A3491E" w:rsidRPr="00830A76" w:rsidRDefault="00A3491E" w:rsidP="006672EA">
            <w:pPr>
              <w:jc w:val="center"/>
              <w:rPr>
                <w:rFonts w:ascii="Arial" w:hAnsi="Arial" w:cs="Arial"/>
                <w:i/>
                <w:iCs/>
                <w:sz w:val="18"/>
                <w:szCs w:val="18"/>
              </w:rPr>
            </w:pPr>
          </w:p>
          <w:p w14:paraId="47605A92" w14:textId="242D0DE9"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32" w:type="pct"/>
            <w:gridSpan w:val="2"/>
            <w:tcBorders>
              <w:top w:val="single" w:sz="4" w:space="0" w:color="auto"/>
              <w:left w:val="single" w:sz="4" w:space="0" w:color="auto"/>
              <w:bottom w:val="single" w:sz="4" w:space="0" w:color="auto"/>
              <w:right w:val="single" w:sz="4" w:space="0" w:color="auto"/>
            </w:tcBorders>
          </w:tcPr>
          <w:p w14:paraId="79538157" w14:textId="77777777" w:rsidR="00A3491E" w:rsidRPr="00830A76" w:rsidRDefault="00A3491E" w:rsidP="006672EA">
            <w:pPr>
              <w:jc w:val="center"/>
              <w:rPr>
                <w:rFonts w:ascii="Arial" w:hAnsi="Arial" w:cs="Arial"/>
                <w:b/>
                <w:bCs/>
                <w:sz w:val="18"/>
                <w:szCs w:val="18"/>
              </w:rPr>
            </w:pPr>
          </w:p>
          <w:p w14:paraId="1D64B37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Monetary</w:t>
            </w:r>
          </w:p>
          <w:p w14:paraId="2081C4B2" w14:textId="1DDC097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or Nonmonetary</w:t>
            </w:r>
          </w:p>
          <w:p w14:paraId="4E5AD199" w14:textId="09CEB8FB" w:rsidR="00A3491E" w:rsidRPr="00365EB4" w:rsidRDefault="00365EB4" w:rsidP="006672EA">
            <w:pPr>
              <w:jc w:val="center"/>
              <w:rPr>
                <w:rFonts w:ascii="Arial" w:hAnsi="Arial" w:cs="Arial"/>
                <w:i/>
                <w:iCs/>
                <w:color w:val="002060"/>
                <w:sz w:val="16"/>
                <w:szCs w:val="16"/>
              </w:rPr>
            </w:pPr>
            <w:r>
              <w:rPr>
                <w:rFonts w:ascii="Arial" w:hAnsi="Arial" w:cs="Arial"/>
                <w:i/>
                <w:iCs/>
                <w:color w:val="002060"/>
                <w:sz w:val="16"/>
                <w:szCs w:val="16"/>
              </w:rPr>
              <w:t>(Set by CFAE)</w:t>
            </w:r>
          </w:p>
          <w:p w14:paraId="46A12E30" w14:textId="51B6A24A" w:rsidR="00A3491E" w:rsidRPr="00830A76" w:rsidRDefault="00A3491E" w:rsidP="006672EA">
            <w:pPr>
              <w:jc w:val="center"/>
              <w:rPr>
                <w:rFonts w:ascii="Arial" w:hAnsi="Arial" w:cs="Arial"/>
                <w:b/>
                <w:bCs/>
                <w:sz w:val="18"/>
                <w:szCs w:val="18"/>
              </w:rPr>
            </w:pPr>
          </w:p>
          <w:p w14:paraId="1B9E76BE" w14:textId="2AAE24A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(M/N)</w:t>
            </w:r>
          </w:p>
        </w:tc>
        <w:tc>
          <w:tcPr>
            <w:tcW w:w="433" w:type="pct"/>
            <w:gridSpan w:val="2"/>
            <w:tcBorders>
              <w:top w:val="single" w:sz="4" w:space="0" w:color="auto"/>
              <w:left w:val="single" w:sz="4" w:space="0" w:color="auto"/>
              <w:bottom w:val="single" w:sz="4" w:space="0" w:color="auto"/>
              <w:right w:val="single" w:sz="4" w:space="0" w:color="auto"/>
            </w:tcBorders>
          </w:tcPr>
          <w:p w14:paraId="4AFCD3C4" w14:textId="77777777" w:rsidR="00A3491E" w:rsidRPr="00830A76" w:rsidRDefault="00A3491E" w:rsidP="006672EA">
            <w:pPr>
              <w:jc w:val="center"/>
              <w:rPr>
                <w:rFonts w:ascii="Arial" w:hAnsi="Arial" w:cs="Arial"/>
                <w:b/>
                <w:bCs/>
                <w:sz w:val="18"/>
                <w:szCs w:val="18"/>
              </w:rPr>
            </w:pPr>
          </w:p>
          <w:p w14:paraId="787617F2" w14:textId="5259228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Population Subject to Requirement (if Monetary)</w:t>
            </w:r>
          </w:p>
          <w:p w14:paraId="408DDAE6" w14:textId="77777777" w:rsidR="00A3491E" w:rsidRPr="00830A76" w:rsidRDefault="00A3491E" w:rsidP="006672EA">
            <w:pPr>
              <w:jc w:val="center"/>
              <w:rPr>
                <w:rFonts w:ascii="Arial" w:hAnsi="Arial" w:cs="Arial"/>
                <w:b/>
                <w:bCs/>
                <w:sz w:val="18"/>
                <w:szCs w:val="18"/>
              </w:rPr>
            </w:pPr>
          </w:p>
          <w:p w14:paraId="57866F22" w14:textId="14F0214C"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(in $)</w:t>
            </w:r>
          </w:p>
        </w:tc>
        <w:tc>
          <w:tcPr>
            <w:tcW w:w="370" w:type="pct"/>
            <w:gridSpan w:val="2"/>
            <w:tcBorders>
              <w:top w:val="single" w:sz="4" w:space="0" w:color="auto"/>
              <w:left w:val="single" w:sz="4" w:space="0" w:color="auto"/>
              <w:bottom w:val="single" w:sz="4" w:space="0" w:color="auto"/>
              <w:right w:val="single" w:sz="4" w:space="0" w:color="auto"/>
            </w:tcBorders>
          </w:tcPr>
          <w:p w14:paraId="22C139D3" w14:textId="77777777" w:rsidR="00A3491E" w:rsidRPr="00830A76" w:rsidRDefault="00A3491E" w:rsidP="00830A76">
            <w:pPr>
              <w:rPr>
                <w:rFonts w:ascii="Arial" w:hAnsi="Arial" w:cs="Arial"/>
                <w:b/>
                <w:bCs/>
                <w:sz w:val="18"/>
                <w:szCs w:val="18"/>
              </w:rPr>
            </w:pPr>
          </w:p>
          <w:p w14:paraId="0C59FD79" w14:textId="10013A10" w:rsidR="00A3491E" w:rsidRDefault="00A3491E" w:rsidP="00830A76">
            <w:pPr>
              <w:jc w:val="center"/>
              <w:rPr>
                <w:rFonts w:ascii="Arial" w:hAnsi="Arial" w:cs="Arial"/>
                <w:b/>
                <w:bCs/>
                <w:sz w:val="18"/>
                <w:szCs w:val="18"/>
              </w:rPr>
            </w:pPr>
            <w:r w:rsidRPr="00830A76">
              <w:rPr>
                <w:rFonts w:ascii="Arial" w:hAnsi="Arial" w:cs="Arial"/>
                <w:b/>
                <w:bCs/>
                <w:sz w:val="18"/>
                <w:szCs w:val="18"/>
              </w:rPr>
              <w:t>Inherent Risk</w:t>
            </w:r>
          </w:p>
          <w:p w14:paraId="422DEAC9" w14:textId="297DBBDB" w:rsidR="00A3491E" w:rsidRPr="007E52B5" w:rsidRDefault="00A3491E" w:rsidP="007E52B5">
            <w:pPr>
              <w:jc w:val="center"/>
              <w:rPr>
                <w:rFonts w:ascii="Arial" w:hAnsi="Arial" w:cs="Arial"/>
                <w:b/>
                <w:bCs/>
                <w:sz w:val="18"/>
                <w:szCs w:val="18"/>
              </w:rPr>
            </w:pPr>
            <w:r w:rsidRPr="007E52B5">
              <w:rPr>
                <w:rFonts w:ascii="Arial" w:hAnsi="Arial" w:cs="Arial"/>
                <w:b/>
                <w:bCs/>
                <w:sz w:val="18"/>
                <w:szCs w:val="18"/>
              </w:rPr>
              <w:t>(fr</w:t>
            </w:r>
            <w:r>
              <w:rPr>
                <w:rFonts w:ascii="Arial" w:hAnsi="Arial" w:cs="Arial"/>
                <w:b/>
                <w:bCs/>
                <w:sz w:val="18"/>
                <w:szCs w:val="18"/>
              </w:rPr>
              <w:t>om</w:t>
            </w:r>
            <w:r w:rsidRPr="007E52B5">
              <w:rPr>
                <w:rFonts w:ascii="Arial" w:hAnsi="Arial" w:cs="Arial"/>
                <w:b/>
                <w:bCs/>
                <w:sz w:val="18"/>
                <w:szCs w:val="18"/>
              </w:rPr>
              <w:t xml:space="preserve"> IRAF)</w:t>
            </w:r>
          </w:p>
          <w:p w14:paraId="5C4F71BE" w14:textId="65456367" w:rsidR="00A3491E" w:rsidRPr="00830A76" w:rsidRDefault="00A3491E" w:rsidP="00830A76">
            <w:pPr>
              <w:rPr>
                <w:rFonts w:ascii="Arial" w:hAnsi="Arial" w:cs="Arial"/>
                <w:b/>
                <w:bCs/>
                <w:sz w:val="18"/>
                <w:szCs w:val="18"/>
              </w:rPr>
            </w:pPr>
          </w:p>
          <w:p w14:paraId="32034727" w14:textId="77777777" w:rsidR="00A3491E" w:rsidRPr="00830A76" w:rsidRDefault="00A3491E" w:rsidP="00830A76">
            <w:pPr>
              <w:rPr>
                <w:rFonts w:ascii="Arial" w:hAnsi="Arial" w:cs="Arial"/>
                <w:b/>
                <w:bCs/>
                <w:sz w:val="18"/>
                <w:szCs w:val="18"/>
              </w:rPr>
            </w:pPr>
          </w:p>
          <w:p w14:paraId="3C7AA064" w14:textId="4038DE34" w:rsidR="00A3491E" w:rsidRPr="00830A76" w:rsidRDefault="00A3491E" w:rsidP="007E52B5">
            <w:pPr>
              <w:jc w:val="center"/>
              <w:rPr>
                <w:rFonts w:ascii="Arial" w:hAnsi="Arial" w:cs="Arial"/>
                <w:i/>
                <w:iCs/>
                <w:sz w:val="18"/>
                <w:szCs w:val="18"/>
              </w:rPr>
            </w:pPr>
            <w:r w:rsidRPr="00830A76">
              <w:rPr>
                <w:rFonts w:ascii="Arial" w:hAnsi="Arial" w:cs="Arial"/>
                <w:i/>
                <w:iCs/>
                <w:sz w:val="18"/>
                <w:szCs w:val="18"/>
              </w:rPr>
              <w:t>(High/Low)</w:t>
            </w:r>
          </w:p>
        </w:tc>
        <w:tc>
          <w:tcPr>
            <w:tcW w:w="354" w:type="pct"/>
            <w:gridSpan w:val="2"/>
            <w:tcBorders>
              <w:top w:val="single" w:sz="4" w:space="0" w:color="auto"/>
              <w:left w:val="single" w:sz="4" w:space="0" w:color="auto"/>
              <w:bottom w:val="single" w:sz="4" w:space="0" w:color="auto"/>
              <w:right w:val="single" w:sz="4" w:space="0" w:color="auto"/>
            </w:tcBorders>
          </w:tcPr>
          <w:p w14:paraId="281FAD26" w14:textId="77777777" w:rsidR="00A3491E" w:rsidRPr="00830A76" w:rsidRDefault="00A3491E" w:rsidP="006672EA">
            <w:pPr>
              <w:jc w:val="center"/>
              <w:rPr>
                <w:rFonts w:ascii="Arial" w:hAnsi="Arial" w:cs="Arial"/>
                <w:b/>
                <w:bCs/>
                <w:sz w:val="18"/>
                <w:szCs w:val="18"/>
              </w:rPr>
            </w:pPr>
          </w:p>
          <w:p w14:paraId="13F8AB4D" w14:textId="4E90E7F6"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Final Control Risk</w:t>
            </w:r>
          </w:p>
          <w:p w14:paraId="1B46FA3A" w14:textId="08877473" w:rsidR="00A3491E" w:rsidRPr="00830A76" w:rsidRDefault="00A3491E" w:rsidP="006672EA">
            <w:pPr>
              <w:jc w:val="center"/>
              <w:rPr>
                <w:rFonts w:ascii="Arial" w:hAnsi="Arial" w:cs="Arial"/>
                <w:b/>
                <w:bCs/>
                <w:sz w:val="18"/>
                <w:szCs w:val="18"/>
              </w:rPr>
            </w:pPr>
          </w:p>
          <w:p w14:paraId="4F8B241C" w14:textId="77777777" w:rsidR="00A3491E" w:rsidRPr="00830A76" w:rsidRDefault="00A3491E" w:rsidP="006672EA">
            <w:pPr>
              <w:jc w:val="center"/>
              <w:rPr>
                <w:rFonts w:ascii="Arial" w:hAnsi="Arial" w:cs="Arial"/>
                <w:b/>
                <w:bCs/>
                <w:sz w:val="18"/>
                <w:szCs w:val="18"/>
              </w:rPr>
            </w:pPr>
          </w:p>
          <w:p w14:paraId="5A6AD642" w14:textId="4F2BF54D"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366" w:type="pct"/>
            <w:gridSpan w:val="2"/>
            <w:tcBorders>
              <w:top w:val="single" w:sz="4" w:space="0" w:color="auto"/>
              <w:left w:val="single" w:sz="4" w:space="0" w:color="auto"/>
              <w:bottom w:val="single" w:sz="4" w:space="0" w:color="auto"/>
              <w:right w:val="single" w:sz="4" w:space="0" w:color="auto"/>
            </w:tcBorders>
          </w:tcPr>
          <w:p w14:paraId="021D9302" w14:textId="77777777" w:rsidR="00A3491E" w:rsidRPr="00830A76" w:rsidRDefault="00A3491E" w:rsidP="006672EA">
            <w:pPr>
              <w:jc w:val="center"/>
              <w:rPr>
                <w:rFonts w:ascii="Arial" w:hAnsi="Arial" w:cs="Arial"/>
                <w:b/>
                <w:bCs/>
                <w:sz w:val="18"/>
                <w:szCs w:val="18"/>
              </w:rPr>
            </w:pPr>
          </w:p>
          <w:p w14:paraId="07FDBB3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Detection</w:t>
            </w:r>
          </w:p>
          <w:p w14:paraId="3DEDAAA8" w14:textId="0608EFF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Risk of Noncompl.</w:t>
            </w:r>
          </w:p>
          <w:p w14:paraId="0E28677D" w14:textId="1CF7C164" w:rsidR="00A3491E" w:rsidRPr="00830A76" w:rsidRDefault="00A3491E" w:rsidP="006672EA">
            <w:pPr>
              <w:jc w:val="center"/>
              <w:rPr>
                <w:rFonts w:ascii="Arial" w:hAnsi="Arial" w:cs="Arial"/>
                <w:b/>
                <w:bCs/>
                <w:sz w:val="18"/>
                <w:szCs w:val="18"/>
              </w:rPr>
            </w:pPr>
          </w:p>
          <w:p w14:paraId="67C2CFE0" w14:textId="77777777" w:rsidR="00A3491E" w:rsidRPr="00830A76" w:rsidRDefault="00A3491E" w:rsidP="006672EA">
            <w:pPr>
              <w:jc w:val="center"/>
              <w:rPr>
                <w:rFonts w:ascii="Arial" w:hAnsi="Arial" w:cs="Arial"/>
                <w:b/>
                <w:bCs/>
                <w:sz w:val="18"/>
                <w:szCs w:val="18"/>
              </w:rPr>
            </w:pPr>
          </w:p>
          <w:p w14:paraId="1AB99D12" w14:textId="0EE2EDF3"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16" w:type="pct"/>
            <w:gridSpan w:val="2"/>
            <w:tcBorders>
              <w:top w:val="single" w:sz="4" w:space="0" w:color="auto"/>
              <w:left w:val="single" w:sz="4" w:space="0" w:color="auto"/>
              <w:bottom w:val="single" w:sz="4" w:space="0" w:color="auto"/>
              <w:right w:val="single" w:sz="4" w:space="0" w:color="auto"/>
            </w:tcBorders>
          </w:tcPr>
          <w:p w14:paraId="440AC211" w14:textId="77777777" w:rsidR="00A3491E" w:rsidRPr="00830A76" w:rsidRDefault="00A3491E" w:rsidP="006672EA">
            <w:pPr>
              <w:jc w:val="center"/>
              <w:rPr>
                <w:rFonts w:ascii="Arial" w:hAnsi="Arial" w:cs="Arial"/>
                <w:b/>
                <w:bCs/>
                <w:sz w:val="18"/>
                <w:szCs w:val="18"/>
              </w:rPr>
            </w:pPr>
          </w:p>
          <w:p w14:paraId="78F17042"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Overall Audit Risk of Noncompl.</w:t>
            </w:r>
          </w:p>
          <w:p w14:paraId="4738F0B6" w14:textId="77777777" w:rsidR="00A3491E" w:rsidRPr="00830A76" w:rsidRDefault="00A3491E" w:rsidP="006672EA">
            <w:pPr>
              <w:jc w:val="center"/>
              <w:rPr>
                <w:rFonts w:ascii="Arial" w:hAnsi="Arial" w:cs="Arial"/>
                <w:b/>
                <w:bCs/>
                <w:sz w:val="18"/>
                <w:szCs w:val="18"/>
              </w:rPr>
            </w:pPr>
          </w:p>
          <w:p w14:paraId="4520A691" w14:textId="77777777" w:rsidR="00A3491E" w:rsidRDefault="00A3491E" w:rsidP="006672EA">
            <w:pPr>
              <w:jc w:val="center"/>
              <w:rPr>
                <w:rFonts w:ascii="Arial" w:hAnsi="Arial" w:cs="Arial"/>
                <w:i/>
                <w:iCs/>
                <w:sz w:val="18"/>
                <w:szCs w:val="18"/>
              </w:rPr>
            </w:pPr>
          </w:p>
          <w:p w14:paraId="11BCCFB0" w14:textId="2403E97A"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92" w:type="pct"/>
            <w:tcBorders>
              <w:top w:val="single" w:sz="4" w:space="0" w:color="auto"/>
              <w:left w:val="single" w:sz="4" w:space="0" w:color="auto"/>
              <w:bottom w:val="single" w:sz="4" w:space="0" w:color="auto"/>
              <w:right w:val="single" w:sz="4" w:space="0" w:color="auto"/>
            </w:tcBorders>
          </w:tcPr>
          <w:p w14:paraId="0B934430" w14:textId="77777777" w:rsidR="00A3491E" w:rsidRPr="00830A76" w:rsidRDefault="00A3491E" w:rsidP="006672EA">
            <w:pPr>
              <w:jc w:val="center"/>
              <w:rPr>
                <w:rFonts w:ascii="Arial" w:hAnsi="Arial" w:cs="Arial"/>
                <w:b/>
                <w:bCs/>
                <w:sz w:val="18"/>
                <w:szCs w:val="18"/>
              </w:rPr>
            </w:pPr>
          </w:p>
          <w:p w14:paraId="0C595299" w14:textId="3954F4A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Federal Materiality by Compl</w:t>
            </w:r>
            <w:r>
              <w:rPr>
                <w:rFonts w:ascii="Arial" w:hAnsi="Arial" w:cs="Arial"/>
                <w:b/>
                <w:bCs/>
                <w:sz w:val="18"/>
                <w:szCs w:val="18"/>
              </w:rPr>
              <w:t>iance</w:t>
            </w:r>
            <w:r w:rsidRPr="00830A76">
              <w:rPr>
                <w:rFonts w:ascii="Arial" w:hAnsi="Arial" w:cs="Arial"/>
                <w:b/>
                <w:bCs/>
                <w:sz w:val="18"/>
                <w:szCs w:val="18"/>
              </w:rPr>
              <w:t xml:space="preserve"> Requirement</w:t>
            </w:r>
          </w:p>
          <w:p w14:paraId="172DD47B" w14:textId="77777777" w:rsidR="00A3491E" w:rsidRPr="00830A76" w:rsidRDefault="00A3491E" w:rsidP="006672EA">
            <w:pPr>
              <w:jc w:val="center"/>
              <w:rPr>
                <w:rFonts w:ascii="Arial" w:hAnsi="Arial" w:cs="Arial"/>
                <w:b/>
                <w:bCs/>
                <w:sz w:val="18"/>
                <w:szCs w:val="18"/>
              </w:rPr>
            </w:pPr>
          </w:p>
          <w:p w14:paraId="077F4BC1" w14:textId="1F12D3E8"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(usually 5%)</w:t>
            </w:r>
          </w:p>
        </w:tc>
      </w:tr>
      <w:tr w:rsidR="00A3491E" w:rsidRPr="00F00D94" w14:paraId="617D39CE" w14:textId="77777777" w:rsidTr="00C01E41">
        <w:trPr>
          <w:trHeight w:val="234"/>
        </w:trPr>
        <w:tc>
          <w:tcPr>
            <w:tcW w:w="181" w:type="pct"/>
            <w:tcBorders>
              <w:top w:val="nil"/>
              <w:left w:val="single" w:sz="4" w:space="0" w:color="auto"/>
              <w:bottom w:val="single" w:sz="4" w:space="0" w:color="auto"/>
              <w:right w:val="single" w:sz="4" w:space="0" w:color="auto"/>
            </w:tcBorders>
            <w:shd w:val="clear" w:color="auto" w:fill="auto"/>
            <w:noWrap/>
            <w:hideMark/>
          </w:tcPr>
          <w:p w14:paraId="27C375C5" w14:textId="77777777" w:rsidR="00A3491E" w:rsidRPr="00F00D94" w:rsidRDefault="00A3491E" w:rsidP="006672EA">
            <w:pPr>
              <w:jc w:val="both"/>
              <w:rPr>
                <w:rFonts w:ascii="Arial" w:hAnsi="Arial" w:cs="Arial"/>
                <w:b/>
                <w:bCs/>
              </w:rPr>
            </w:pPr>
            <w:r w:rsidRPr="00F00D94">
              <w:rPr>
                <w:rFonts w:ascii="Arial" w:hAnsi="Arial" w:cs="Arial"/>
                <w:b/>
                <w:bCs/>
              </w:rPr>
              <w:t>A</w:t>
            </w:r>
          </w:p>
        </w:tc>
        <w:tc>
          <w:tcPr>
            <w:tcW w:w="73" w:type="pct"/>
            <w:tcBorders>
              <w:top w:val="nil"/>
              <w:left w:val="nil"/>
              <w:bottom w:val="single" w:sz="4" w:space="0" w:color="auto"/>
              <w:right w:val="nil"/>
            </w:tcBorders>
            <w:shd w:val="clear" w:color="auto" w:fill="auto"/>
            <w:noWrap/>
            <w:hideMark/>
          </w:tcPr>
          <w:p w14:paraId="1089BDCB" w14:textId="77777777" w:rsidR="00A3491E" w:rsidRPr="00F00D94" w:rsidRDefault="00A3491E" w:rsidP="00830A76">
            <w:pPr>
              <w:ind w:left="-42" w:firstLine="42"/>
              <w:jc w:val="both"/>
              <w:rPr>
                <w:rFonts w:ascii="Arial" w:hAnsi="Arial" w:cs="Arial"/>
              </w:rPr>
            </w:pPr>
            <w:r w:rsidRPr="00F00D94">
              <w:rPr>
                <w:rFonts w:ascii="Arial" w:hAnsi="Arial" w:cs="Arial"/>
              </w:rPr>
              <w:t> </w:t>
            </w:r>
          </w:p>
        </w:tc>
        <w:tc>
          <w:tcPr>
            <w:tcW w:w="1044" w:type="pct"/>
            <w:tcBorders>
              <w:top w:val="nil"/>
              <w:left w:val="nil"/>
              <w:bottom w:val="single" w:sz="4" w:space="0" w:color="auto"/>
              <w:right w:val="single" w:sz="4" w:space="0" w:color="auto"/>
            </w:tcBorders>
            <w:shd w:val="clear" w:color="auto" w:fill="auto"/>
            <w:noWrap/>
            <w:hideMark/>
          </w:tcPr>
          <w:p w14:paraId="0F42C334" w14:textId="77777777" w:rsidR="00A3491E" w:rsidRPr="00F00D94" w:rsidRDefault="00A3491E" w:rsidP="006672EA">
            <w:pPr>
              <w:jc w:val="both"/>
              <w:rPr>
                <w:rFonts w:ascii="Arial" w:hAnsi="Arial" w:cs="Arial"/>
                <w:b/>
                <w:bCs/>
              </w:rPr>
            </w:pPr>
            <w:r w:rsidRPr="00F00D94">
              <w:rPr>
                <w:rFonts w:ascii="Arial" w:hAnsi="Arial" w:cs="Arial"/>
                <w:b/>
                <w:bCs/>
              </w:rPr>
              <w:t>Activities Allowed or Unallowed</w:t>
            </w:r>
          </w:p>
        </w:tc>
        <w:tc>
          <w:tcPr>
            <w:tcW w:w="408" w:type="pct"/>
            <w:gridSpan w:val="2"/>
            <w:tcBorders>
              <w:top w:val="single" w:sz="4" w:space="0" w:color="auto"/>
              <w:left w:val="nil"/>
              <w:bottom w:val="single" w:sz="4" w:space="0" w:color="auto"/>
              <w:right w:val="single" w:sz="4" w:space="0" w:color="auto"/>
            </w:tcBorders>
          </w:tcPr>
          <w:p w14:paraId="53AD0990" w14:textId="4E77BA6A" w:rsidR="00A3491E" w:rsidRPr="00F00D94" w:rsidRDefault="000F03FA" w:rsidP="006672EA">
            <w:pPr>
              <w:jc w:val="center"/>
              <w:rPr>
                <w:rFonts w:ascii="Arial" w:hAnsi="Arial" w:cs="Arial"/>
              </w:rPr>
            </w:pPr>
            <w:r>
              <w:rPr>
                <w:rFonts w:ascii="Arial" w:hAnsi="Arial" w:cs="Arial"/>
              </w:rPr>
              <w:t>Yes</w:t>
            </w:r>
          </w:p>
        </w:tc>
        <w:tc>
          <w:tcPr>
            <w:tcW w:w="427" w:type="pct"/>
            <w:gridSpan w:val="2"/>
            <w:tcBorders>
              <w:top w:val="single" w:sz="4" w:space="0" w:color="auto"/>
              <w:left w:val="single" w:sz="4" w:space="0" w:color="auto"/>
              <w:bottom w:val="single" w:sz="4" w:space="0" w:color="auto"/>
              <w:right w:val="single" w:sz="4" w:space="0" w:color="auto"/>
            </w:tcBorders>
          </w:tcPr>
          <w:p w14:paraId="4BE4227C" w14:textId="77777777" w:rsidR="00A3491E" w:rsidRPr="00F00D94" w:rsidRDefault="00A3491E" w:rsidP="006672EA">
            <w:pPr>
              <w:jc w:val="center"/>
              <w:rPr>
                <w:rFonts w:ascii="Arial" w:hAnsi="Arial" w:cs="Arial"/>
              </w:rPr>
            </w:pPr>
          </w:p>
        </w:tc>
        <w:tc>
          <w:tcPr>
            <w:tcW w:w="432" w:type="pct"/>
            <w:gridSpan w:val="2"/>
            <w:tcBorders>
              <w:top w:val="single" w:sz="4" w:space="0" w:color="auto"/>
              <w:left w:val="nil"/>
              <w:bottom w:val="single" w:sz="4" w:space="0" w:color="auto"/>
              <w:right w:val="single" w:sz="4" w:space="0" w:color="auto"/>
            </w:tcBorders>
          </w:tcPr>
          <w:p w14:paraId="6447218E" w14:textId="22AC952B" w:rsidR="00A3491E" w:rsidRPr="007C0A04" w:rsidRDefault="00A3491E" w:rsidP="006672EA">
            <w:pPr>
              <w:jc w:val="center"/>
              <w:rPr>
                <w:rFonts w:ascii="Arial" w:hAnsi="Arial" w:cs="Arial"/>
              </w:rPr>
            </w:pPr>
            <w:r w:rsidRPr="007C0A04">
              <w:rPr>
                <w:rFonts w:ascii="Arial" w:hAnsi="Arial" w:cs="Arial"/>
              </w:rPr>
              <w:t>M</w:t>
            </w:r>
          </w:p>
        </w:tc>
        <w:tc>
          <w:tcPr>
            <w:tcW w:w="433" w:type="pct"/>
            <w:gridSpan w:val="2"/>
            <w:tcBorders>
              <w:top w:val="single" w:sz="4" w:space="0" w:color="auto"/>
              <w:left w:val="single" w:sz="4" w:space="0" w:color="auto"/>
              <w:bottom w:val="single" w:sz="4" w:space="0" w:color="auto"/>
              <w:right w:val="single" w:sz="4" w:space="0" w:color="auto"/>
            </w:tcBorders>
          </w:tcPr>
          <w:p w14:paraId="0645B9F3" w14:textId="77777777" w:rsidR="00A3491E" w:rsidRPr="00F00D94" w:rsidRDefault="00A3491E" w:rsidP="006672EA">
            <w:pPr>
              <w:jc w:val="center"/>
              <w:rPr>
                <w:rFonts w:ascii="Arial" w:hAnsi="Arial" w:cs="Arial"/>
              </w:rPr>
            </w:pPr>
          </w:p>
        </w:tc>
        <w:tc>
          <w:tcPr>
            <w:tcW w:w="370" w:type="pct"/>
            <w:gridSpan w:val="2"/>
            <w:tcBorders>
              <w:top w:val="single" w:sz="4" w:space="0" w:color="auto"/>
              <w:left w:val="nil"/>
              <w:bottom w:val="single" w:sz="4" w:space="0" w:color="auto"/>
              <w:right w:val="single" w:sz="4" w:space="0" w:color="auto"/>
            </w:tcBorders>
          </w:tcPr>
          <w:p w14:paraId="7FD36C30" w14:textId="77777777" w:rsidR="00A3491E" w:rsidRPr="00F00D94" w:rsidRDefault="00A3491E" w:rsidP="006672EA">
            <w:pPr>
              <w:jc w:val="center"/>
              <w:rPr>
                <w:rFonts w:ascii="Arial" w:hAnsi="Arial" w:cs="Arial"/>
              </w:rPr>
            </w:pPr>
          </w:p>
        </w:tc>
        <w:tc>
          <w:tcPr>
            <w:tcW w:w="354" w:type="pct"/>
            <w:gridSpan w:val="2"/>
            <w:tcBorders>
              <w:top w:val="single" w:sz="4" w:space="0" w:color="auto"/>
              <w:left w:val="single" w:sz="4" w:space="0" w:color="auto"/>
              <w:bottom w:val="single" w:sz="4" w:space="0" w:color="auto"/>
              <w:right w:val="single" w:sz="4" w:space="0" w:color="auto"/>
            </w:tcBorders>
          </w:tcPr>
          <w:p w14:paraId="69C7F600" w14:textId="77777777" w:rsidR="00A3491E" w:rsidRPr="00F00D94" w:rsidRDefault="00A3491E" w:rsidP="006672EA">
            <w:pPr>
              <w:jc w:val="center"/>
              <w:rPr>
                <w:rFonts w:ascii="Arial" w:hAnsi="Arial" w:cs="Arial"/>
              </w:rPr>
            </w:pPr>
          </w:p>
        </w:tc>
        <w:tc>
          <w:tcPr>
            <w:tcW w:w="366" w:type="pct"/>
            <w:gridSpan w:val="2"/>
            <w:tcBorders>
              <w:top w:val="single" w:sz="4" w:space="0" w:color="auto"/>
              <w:left w:val="nil"/>
              <w:bottom w:val="single" w:sz="4" w:space="0" w:color="auto"/>
              <w:right w:val="single" w:sz="4" w:space="0" w:color="auto"/>
            </w:tcBorders>
          </w:tcPr>
          <w:p w14:paraId="3F51ECD6" w14:textId="77777777" w:rsidR="00A3491E" w:rsidRPr="00F00D94" w:rsidRDefault="00A3491E" w:rsidP="006672EA">
            <w:pPr>
              <w:jc w:val="center"/>
              <w:rPr>
                <w:rFonts w:ascii="Arial" w:hAnsi="Arial" w:cs="Arial"/>
              </w:rPr>
            </w:pPr>
          </w:p>
        </w:tc>
        <w:tc>
          <w:tcPr>
            <w:tcW w:w="416" w:type="pct"/>
            <w:gridSpan w:val="2"/>
            <w:tcBorders>
              <w:top w:val="single" w:sz="4" w:space="0" w:color="auto"/>
              <w:left w:val="single" w:sz="4" w:space="0" w:color="auto"/>
              <w:bottom w:val="single" w:sz="4" w:space="0" w:color="auto"/>
              <w:right w:val="single" w:sz="4" w:space="0" w:color="auto"/>
            </w:tcBorders>
          </w:tcPr>
          <w:p w14:paraId="4BB595C5" w14:textId="77777777" w:rsidR="00A3491E" w:rsidRPr="00F00D94" w:rsidRDefault="00A3491E" w:rsidP="006672EA">
            <w:pPr>
              <w:jc w:val="center"/>
              <w:rPr>
                <w:rFonts w:ascii="Arial" w:hAnsi="Arial" w:cs="Arial"/>
              </w:rPr>
            </w:pPr>
          </w:p>
        </w:tc>
        <w:tc>
          <w:tcPr>
            <w:tcW w:w="496" w:type="pct"/>
            <w:gridSpan w:val="2"/>
            <w:tcBorders>
              <w:top w:val="single" w:sz="4" w:space="0" w:color="auto"/>
              <w:left w:val="nil"/>
              <w:bottom w:val="single" w:sz="4" w:space="0" w:color="auto"/>
              <w:right w:val="single" w:sz="4" w:space="0" w:color="auto"/>
            </w:tcBorders>
          </w:tcPr>
          <w:p w14:paraId="2B892B72" w14:textId="3380883D" w:rsidR="00A3491E" w:rsidRPr="007C0A04" w:rsidRDefault="00A3491E" w:rsidP="006672EA">
            <w:pPr>
              <w:jc w:val="center"/>
              <w:rPr>
                <w:rFonts w:ascii="Arial" w:hAnsi="Arial" w:cs="Arial"/>
              </w:rPr>
            </w:pPr>
            <w:r w:rsidRPr="007C0A04">
              <w:rPr>
                <w:rFonts w:ascii="Arial" w:hAnsi="Arial" w:cs="Arial"/>
              </w:rPr>
              <w:t>5%</w:t>
            </w:r>
          </w:p>
        </w:tc>
      </w:tr>
      <w:tr w:rsidR="00A3491E" w:rsidRPr="00F00D94" w14:paraId="57F383BA" w14:textId="77777777" w:rsidTr="002014B7">
        <w:trPr>
          <w:trHeight w:val="234"/>
        </w:trPr>
        <w:tc>
          <w:tcPr>
            <w:tcW w:w="181" w:type="pct"/>
            <w:tcBorders>
              <w:top w:val="nil"/>
              <w:left w:val="single" w:sz="4" w:space="0" w:color="auto"/>
              <w:bottom w:val="single" w:sz="4" w:space="0" w:color="auto"/>
              <w:right w:val="single" w:sz="4" w:space="0" w:color="auto"/>
            </w:tcBorders>
            <w:shd w:val="clear" w:color="auto" w:fill="auto"/>
            <w:noWrap/>
            <w:hideMark/>
          </w:tcPr>
          <w:p w14:paraId="1C1F7D56" w14:textId="77777777" w:rsidR="00A3491E" w:rsidRPr="00F00D94" w:rsidRDefault="00A3491E" w:rsidP="006672EA">
            <w:pPr>
              <w:jc w:val="both"/>
              <w:rPr>
                <w:rFonts w:ascii="Arial" w:hAnsi="Arial" w:cs="Arial"/>
                <w:b/>
                <w:bCs/>
              </w:rPr>
            </w:pPr>
            <w:r w:rsidRPr="00F00D94">
              <w:rPr>
                <w:rFonts w:ascii="Arial" w:hAnsi="Arial" w:cs="Arial"/>
                <w:b/>
                <w:bCs/>
              </w:rPr>
              <w:t>B</w:t>
            </w:r>
          </w:p>
        </w:tc>
        <w:tc>
          <w:tcPr>
            <w:tcW w:w="73" w:type="pct"/>
            <w:tcBorders>
              <w:top w:val="nil"/>
              <w:left w:val="nil"/>
              <w:bottom w:val="single" w:sz="4" w:space="0" w:color="auto"/>
              <w:right w:val="nil"/>
            </w:tcBorders>
            <w:shd w:val="clear" w:color="auto" w:fill="auto"/>
            <w:noWrap/>
            <w:hideMark/>
          </w:tcPr>
          <w:p w14:paraId="7F181C7D" w14:textId="77777777" w:rsidR="00A3491E" w:rsidRPr="00F00D94" w:rsidRDefault="00A3491E" w:rsidP="006672EA">
            <w:pPr>
              <w:jc w:val="both"/>
              <w:rPr>
                <w:rFonts w:ascii="Arial" w:hAnsi="Arial" w:cs="Arial"/>
              </w:rPr>
            </w:pPr>
            <w:r w:rsidRPr="00F00D94">
              <w:rPr>
                <w:rFonts w:ascii="Arial" w:hAnsi="Arial" w:cs="Arial"/>
              </w:rPr>
              <w:t> </w:t>
            </w:r>
          </w:p>
        </w:tc>
        <w:tc>
          <w:tcPr>
            <w:tcW w:w="1044" w:type="pct"/>
            <w:tcBorders>
              <w:top w:val="nil"/>
              <w:left w:val="nil"/>
              <w:bottom w:val="single" w:sz="4" w:space="0" w:color="auto"/>
              <w:right w:val="single" w:sz="4" w:space="0" w:color="auto"/>
            </w:tcBorders>
            <w:shd w:val="clear" w:color="auto" w:fill="auto"/>
            <w:noWrap/>
            <w:hideMark/>
          </w:tcPr>
          <w:p w14:paraId="5B09D5DA" w14:textId="6AEFC8E2" w:rsidR="007C67FD" w:rsidRPr="00F00D94" w:rsidRDefault="00A3491E" w:rsidP="006672EA">
            <w:pPr>
              <w:jc w:val="both"/>
              <w:rPr>
                <w:rFonts w:ascii="Arial" w:hAnsi="Arial" w:cs="Arial"/>
                <w:b/>
                <w:bCs/>
              </w:rPr>
            </w:pPr>
            <w:r w:rsidRPr="00F00D94">
              <w:rPr>
                <w:rFonts w:ascii="Arial" w:hAnsi="Arial" w:cs="Arial"/>
                <w:b/>
                <w:bCs/>
              </w:rPr>
              <w:t>Allowable Costs/Cost Principles</w:t>
            </w:r>
          </w:p>
        </w:tc>
        <w:tc>
          <w:tcPr>
            <w:tcW w:w="408" w:type="pct"/>
            <w:gridSpan w:val="2"/>
            <w:tcBorders>
              <w:top w:val="nil"/>
              <w:left w:val="nil"/>
              <w:bottom w:val="single" w:sz="4" w:space="0" w:color="auto"/>
              <w:right w:val="single" w:sz="4" w:space="0" w:color="auto"/>
            </w:tcBorders>
          </w:tcPr>
          <w:p w14:paraId="3B67137C" w14:textId="4B1D48F0" w:rsidR="00A3491E" w:rsidRPr="00F00D94" w:rsidRDefault="000F03FA" w:rsidP="006672EA">
            <w:pPr>
              <w:jc w:val="center"/>
              <w:rPr>
                <w:rFonts w:ascii="Arial" w:hAnsi="Arial" w:cs="Arial"/>
              </w:rPr>
            </w:pPr>
            <w:r>
              <w:rPr>
                <w:rFonts w:ascii="Arial" w:hAnsi="Arial" w:cs="Arial"/>
              </w:rPr>
              <w:t>Yes</w:t>
            </w:r>
          </w:p>
        </w:tc>
        <w:tc>
          <w:tcPr>
            <w:tcW w:w="427" w:type="pct"/>
            <w:gridSpan w:val="2"/>
            <w:tcBorders>
              <w:top w:val="nil"/>
              <w:left w:val="single" w:sz="4" w:space="0" w:color="auto"/>
              <w:bottom w:val="single" w:sz="4" w:space="0" w:color="auto"/>
              <w:right w:val="single" w:sz="4" w:space="0" w:color="auto"/>
            </w:tcBorders>
          </w:tcPr>
          <w:p w14:paraId="01689B2B" w14:textId="77777777" w:rsidR="00A3491E" w:rsidRPr="00F00D94" w:rsidRDefault="00A3491E" w:rsidP="006672EA">
            <w:pPr>
              <w:jc w:val="center"/>
              <w:rPr>
                <w:rFonts w:ascii="Arial" w:hAnsi="Arial" w:cs="Arial"/>
              </w:rPr>
            </w:pPr>
          </w:p>
        </w:tc>
        <w:tc>
          <w:tcPr>
            <w:tcW w:w="432" w:type="pct"/>
            <w:gridSpan w:val="2"/>
            <w:tcBorders>
              <w:top w:val="nil"/>
              <w:left w:val="nil"/>
              <w:bottom w:val="single" w:sz="4" w:space="0" w:color="auto"/>
              <w:right w:val="single" w:sz="4" w:space="0" w:color="auto"/>
            </w:tcBorders>
          </w:tcPr>
          <w:p w14:paraId="686DACF0" w14:textId="180891DD" w:rsidR="00A3491E" w:rsidRPr="007C0A04" w:rsidRDefault="00A3491E" w:rsidP="006672EA">
            <w:pPr>
              <w:jc w:val="center"/>
              <w:rPr>
                <w:rFonts w:ascii="Arial" w:hAnsi="Arial" w:cs="Arial"/>
              </w:rPr>
            </w:pPr>
            <w:r w:rsidRPr="007C0A04">
              <w:rPr>
                <w:rFonts w:ascii="Arial" w:hAnsi="Arial" w:cs="Arial"/>
              </w:rPr>
              <w:t>M</w:t>
            </w:r>
          </w:p>
        </w:tc>
        <w:tc>
          <w:tcPr>
            <w:tcW w:w="433" w:type="pct"/>
            <w:gridSpan w:val="2"/>
            <w:tcBorders>
              <w:top w:val="nil"/>
              <w:left w:val="single" w:sz="4" w:space="0" w:color="auto"/>
              <w:bottom w:val="single" w:sz="4" w:space="0" w:color="auto"/>
              <w:right w:val="single" w:sz="4" w:space="0" w:color="auto"/>
            </w:tcBorders>
            <w:shd w:val="clear" w:color="auto" w:fill="auto"/>
          </w:tcPr>
          <w:p w14:paraId="32609645" w14:textId="77777777" w:rsidR="00A3491E" w:rsidRPr="00F00D94" w:rsidRDefault="00A3491E" w:rsidP="006672EA">
            <w:pPr>
              <w:jc w:val="center"/>
              <w:rPr>
                <w:rFonts w:ascii="Arial" w:hAnsi="Arial" w:cs="Arial"/>
              </w:rPr>
            </w:pPr>
          </w:p>
        </w:tc>
        <w:tc>
          <w:tcPr>
            <w:tcW w:w="370" w:type="pct"/>
            <w:gridSpan w:val="2"/>
            <w:tcBorders>
              <w:top w:val="nil"/>
              <w:left w:val="nil"/>
              <w:bottom w:val="single" w:sz="4" w:space="0" w:color="auto"/>
              <w:right w:val="single" w:sz="4" w:space="0" w:color="auto"/>
            </w:tcBorders>
            <w:shd w:val="clear" w:color="auto" w:fill="auto"/>
          </w:tcPr>
          <w:p w14:paraId="7857A014" w14:textId="77777777" w:rsidR="00A3491E" w:rsidRPr="00F00D94" w:rsidRDefault="00A3491E" w:rsidP="006672EA">
            <w:pPr>
              <w:jc w:val="center"/>
              <w:rPr>
                <w:rFonts w:ascii="Arial" w:hAnsi="Arial" w:cs="Arial"/>
              </w:rPr>
            </w:pPr>
          </w:p>
        </w:tc>
        <w:tc>
          <w:tcPr>
            <w:tcW w:w="354" w:type="pct"/>
            <w:gridSpan w:val="2"/>
            <w:tcBorders>
              <w:top w:val="nil"/>
              <w:left w:val="single" w:sz="4" w:space="0" w:color="auto"/>
              <w:bottom w:val="single" w:sz="4" w:space="0" w:color="auto"/>
              <w:right w:val="single" w:sz="4" w:space="0" w:color="auto"/>
            </w:tcBorders>
          </w:tcPr>
          <w:p w14:paraId="101C1FBD" w14:textId="77777777" w:rsidR="00A3491E" w:rsidRPr="00F00D94" w:rsidRDefault="00A3491E" w:rsidP="006672EA">
            <w:pPr>
              <w:jc w:val="center"/>
              <w:rPr>
                <w:rFonts w:ascii="Arial" w:hAnsi="Arial" w:cs="Arial"/>
              </w:rPr>
            </w:pPr>
          </w:p>
        </w:tc>
        <w:tc>
          <w:tcPr>
            <w:tcW w:w="366" w:type="pct"/>
            <w:gridSpan w:val="2"/>
            <w:tcBorders>
              <w:top w:val="nil"/>
              <w:left w:val="nil"/>
              <w:bottom w:val="single" w:sz="4" w:space="0" w:color="auto"/>
              <w:right w:val="single" w:sz="4" w:space="0" w:color="auto"/>
            </w:tcBorders>
          </w:tcPr>
          <w:p w14:paraId="6B271955" w14:textId="77777777" w:rsidR="00A3491E" w:rsidRPr="00F00D94" w:rsidRDefault="00A3491E" w:rsidP="006672EA">
            <w:pPr>
              <w:jc w:val="center"/>
              <w:rPr>
                <w:rFonts w:ascii="Arial" w:hAnsi="Arial" w:cs="Arial"/>
              </w:rPr>
            </w:pPr>
          </w:p>
        </w:tc>
        <w:tc>
          <w:tcPr>
            <w:tcW w:w="416" w:type="pct"/>
            <w:gridSpan w:val="2"/>
            <w:tcBorders>
              <w:top w:val="nil"/>
              <w:left w:val="single" w:sz="4" w:space="0" w:color="auto"/>
              <w:bottom w:val="single" w:sz="4" w:space="0" w:color="auto"/>
              <w:right w:val="single" w:sz="4" w:space="0" w:color="auto"/>
            </w:tcBorders>
          </w:tcPr>
          <w:p w14:paraId="7252CEB4" w14:textId="77777777" w:rsidR="00A3491E" w:rsidRPr="00F00D94" w:rsidRDefault="00A3491E" w:rsidP="006672EA">
            <w:pPr>
              <w:jc w:val="center"/>
              <w:rPr>
                <w:rFonts w:ascii="Arial" w:hAnsi="Arial" w:cs="Arial"/>
              </w:rPr>
            </w:pPr>
          </w:p>
        </w:tc>
        <w:tc>
          <w:tcPr>
            <w:tcW w:w="496" w:type="pct"/>
            <w:gridSpan w:val="2"/>
            <w:tcBorders>
              <w:top w:val="nil"/>
              <w:left w:val="nil"/>
              <w:bottom w:val="single" w:sz="4" w:space="0" w:color="auto"/>
              <w:right w:val="single" w:sz="4" w:space="0" w:color="auto"/>
            </w:tcBorders>
          </w:tcPr>
          <w:p w14:paraId="6E160E77" w14:textId="6DC8AF3F" w:rsidR="00A3491E" w:rsidRPr="00F00D94" w:rsidRDefault="00A3491E" w:rsidP="006672EA">
            <w:pPr>
              <w:jc w:val="center"/>
              <w:rPr>
                <w:rFonts w:ascii="Arial" w:hAnsi="Arial" w:cs="Arial"/>
                <w:i/>
                <w:iCs/>
              </w:rPr>
            </w:pPr>
            <w:r w:rsidRPr="007C0A04">
              <w:rPr>
                <w:rFonts w:ascii="Arial" w:hAnsi="Arial" w:cs="Arial"/>
              </w:rPr>
              <w:t>5%</w:t>
            </w:r>
          </w:p>
        </w:tc>
      </w:tr>
      <w:tr w:rsidR="00C01E41" w:rsidRPr="00F00D94" w14:paraId="0470311E" w14:textId="77777777" w:rsidTr="00C01E41">
        <w:trPr>
          <w:trHeight w:val="234"/>
        </w:trPr>
        <w:tc>
          <w:tcPr>
            <w:tcW w:w="181" w:type="pct"/>
            <w:tcBorders>
              <w:top w:val="nil"/>
              <w:left w:val="single" w:sz="4" w:space="0" w:color="auto"/>
              <w:bottom w:val="single" w:sz="4" w:space="0" w:color="auto"/>
              <w:right w:val="single" w:sz="4" w:space="0" w:color="auto"/>
            </w:tcBorders>
            <w:shd w:val="clear" w:color="auto" w:fill="auto"/>
            <w:noWrap/>
            <w:hideMark/>
          </w:tcPr>
          <w:p w14:paraId="34114DDD" w14:textId="77777777" w:rsidR="007C67FD" w:rsidRPr="00F00D94" w:rsidRDefault="007C67FD" w:rsidP="007C67FD">
            <w:pPr>
              <w:jc w:val="both"/>
              <w:rPr>
                <w:rFonts w:ascii="Arial" w:hAnsi="Arial" w:cs="Arial"/>
                <w:b/>
                <w:bCs/>
              </w:rPr>
            </w:pPr>
            <w:r w:rsidRPr="00F00D94">
              <w:rPr>
                <w:rFonts w:ascii="Arial" w:hAnsi="Arial" w:cs="Arial"/>
                <w:b/>
                <w:bCs/>
              </w:rPr>
              <w:t>C</w:t>
            </w:r>
          </w:p>
        </w:tc>
        <w:tc>
          <w:tcPr>
            <w:tcW w:w="73" w:type="pct"/>
            <w:tcBorders>
              <w:top w:val="nil"/>
              <w:left w:val="nil"/>
              <w:bottom w:val="single" w:sz="4" w:space="0" w:color="auto"/>
              <w:right w:val="nil"/>
            </w:tcBorders>
            <w:shd w:val="clear" w:color="auto" w:fill="auto"/>
            <w:noWrap/>
            <w:hideMark/>
          </w:tcPr>
          <w:p w14:paraId="16E4E237" w14:textId="77777777" w:rsidR="007C67FD" w:rsidRPr="00F00D94" w:rsidRDefault="007C67FD" w:rsidP="007C67FD">
            <w:pPr>
              <w:jc w:val="both"/>
              <w:rPr>
                <w:rFonts w:ascii="Arial" w:hAnsi="Arial" w:cs="Arial"/>
              </w:rPr>
            </w:pPr>
            <w:r w:rsidRPr="00F00D94">
              <w:rPr>
                <w:rFonts w:ascii="Arial" w:hAnsi="Arial" w:cs="Arial"/>
              </w:rPr>
              <w:t> </w:t>
            </w:r>
          </w:p>
        </w:tc>
        <w:tc>
          <w:tcPr>
            <w:tcW w:w="1044" w:type="pct"/>
            <w:tcBorders>
              <w:top w:val="nil"/>
              <w:left w:val="nil"/>
              <w:bottom w:val="single" w:sz="4" w:space="0" w:color="auto"/>
              <w:right w:val="single" w:sz="4" w:space="0" w:color="auto"/>
            </w:tcBorders>
            <w:shd w:val="clear" w:color="auto" w:fill="auto"/>
            <w:noWrap/>
            <w:hideMark/>
          </w:tcPr>
          <w:p w14:paraId="65C72408" w14:textId="2380E15C" w:rsidR="007C67FD" w:rsidRPr="00F00D94" w:rsidRDefault="007C67FD" w:rsidP="007C67FD">
            <w:pPr>
              <w:jc w:val="both"/>
              <w:rPr>
                <w:rFonts w:ascii="Arial" w:hAnsi="Arial" w:cs="Arial"/>
                <w:b/>
                <w:bCs/>
              </w:rPr>
            </w:pPr>
            <w:r w:rsidRPr="00F00D94">
              <w:rPr>
                <w:rFonts w:ascii="Arial" w:hAnsi="Arial" w:cs="Arial"/>
                <w:b/>
                <w:bCs/>
              </w:rPr>
              <w:t>Cash Management</w:t>
            </w:r>
          </w:p>
        </w:tc>
        <w:tc>
          <w:tcPr>
            <w:tcW w:w="408" w:type="pct"/>
            <w:gridSpan w:val="2"/>
            <w:tcBorders>
              <w:top w:val="nil"/>
              <w:left w:val="nil"/>
              <w:bottom w:val="single" w:sz="4" w:space="0" w:color="auto"/>
              <w:right w:val="single" w:sz="4" w:space="0" w:color="auto"/>
            </w:tcBorders>
          </w:tcPr>
          <w:p w14:paraId="068CFD8D" w14:textId="758DF274" w:rsidR="007C67FD" w:rsidRPr="00F00D94" w:rsidRDefault="000F03FA" w:rsidP="007C67FD">
            <w:pPr>
              <w:jc w:val="center"/>
              <w:rPr>
                <w:rFonts w:ascii="Arial" w:hAnsi="Arial" w:cs="Arial"/>
              </w:rPr>
            </w:pPr>
            <w:r>
              <w:rPr>
                <w:rFonts w:ascii="Arial" w:hAnsi="Arial" w:cs="Arial"/>
              </w:rPr>
              <w:t>No</w:t>
            </w:r>
          </w:p>
        </w:tc>
        <w:tc>
          <w:tcPr>
            <w:tcW w:w="427" w:type="pct"/>
            <w:gridSpan w:val="2"/>
            <w:tcBorders>
              <w:top w:val="nil"/>
              <w:left w:val="single" w:sz="4" w:space="0" w:color="auto"/>
              <w:bottom w:val="single" w:sz="4" w:space="0" w:color="auto"/>
              <w:right w:val="single" w:sz="4" w:space="0" w:color="auto"/>
            </w:tcBorders>
            <w:shd w:val="clear" w:color="auto" w:fill="7F7F7F" w:themeFill="text1" w:themeFillTint="80"/>
          </w:tcPr>
          <w:p w14:paraId="404DB4B3" w14:textId="77777777" w:rsidR="007C67FD" w:rsidRPr="00F00D94" w:rsidRDefault="007C67FD" w:rsidP="007C67FD">
            <w:pPr>
              <w:jc w:val="center"/>
              <w:rPr>
                <w:rFonts w:ascii="Arial" w:hAnsi="Arial" w:cs="Arial"/>
              </w:rPr>
            </w:pPr>
          </w:p>
        </w:tc>
        <w:tc>
          <w:tcPr>
            <w:tcW w:w="432" w:type="pct"/>
            <w:gridSpan w:val="2"/>
            <w:tcBorders>
              <w:top w:val="nil"/>
              <w:left w:val="nil"/>
              <w:bottom w:val="single" w:sz="4" w:space="0" w:color="auto"/>
              <w:right w:val="single" w:sz="4" w:space="0" w:color="auto"/>
            </w:tcBorders>
            <w:shd w:val="clear" w:color="auto" w:fill="7F7F7F" w:themeFill="text1" w:themeFillTint="80"/>
          </w:tcPr>
          <w:p w14:paraId="05AB4E6D" w14:textId="779D477C" w:rsidR="007C67FD" w:rsidRPr="007C0A04" w:rsidRDefault="007C67FD" w:rsidP="007C67FD">
            <w:pPr>
              <w:jc w:val="center"/>
              <w:rPr>
                <w:rFonts w:ascii="Arial" w:hAnsi="Arial" w:cs="Arial"/>
              </w:rPr>
            </w:pPr>
          </w:p>
        </w:tc>
        <w:tc>
          <w:tcPr>
            <w:tcW w:w="433" w:type="pct"/>
            <w:gridSpan w:val="2"/>
            <w:tcBorders>
              <w:top w:val="nil"/>
              <w:left w:val="single" w:sz="4" w:space="0" w:color="auto"/>
              <w:bottom w:val="single" w:sz="4" w:space="0" w:color="auto"/>
              <w:right w:val="single" w:sz="4" w:space="0" w:color="auto"/>
            </w:tcBorders>
            <w:shd w:val="clear" w:color="auto" w:fill="7F7F7F" w:themeFill="text1" w:themeFillTint="80"/>
          </w:tcPr>
          <w:p w14:paraId="2A6C8AA9" w14:textId="77777777" w:rsidR="007C67FD" w:rsidRPr="00F00D94" w:rsidRDefault="007C67FD" w:rsidP="007C67FD">
            <w:pPr>
              <w:jc w:val="center"/>
              <w:rPr>
                <w:rFonts w:ascii="Arial" w:hAnsi="Arial" w:cs="Arial"/>
              </w:rPr>
            </w:pPr>
          </w:p>
        </w:tc>
        <w:tc>
          <w:tcPr>
            <w:tcW w:w="370" w:type="pct"/>
            <w:gridSpan w:val="2"/>
            <w:tcBorders>
              <w:top w:val="nil"/>
              <w:left w:val="nil"/>
              <w:bottom w:val="single" w:sz="4" w:space="0" w:color="auto"/>
              <w:right w:val="single" w:sz="4" w:space="0" w:color="auto"/>
            </w:tcBorders>
            <w:shd w:val="clear" w:color="auto" w:fill="7F7F7F" w:themeFill="text1" w:themeFillTint="80"/>
          </w:tcPr>
          <w:p w14:paraId="5C4520E5" w14:textId="77777777" w:rsidR="007C67FD" w:rsidRPr="00F00D94" w:rsidRDefault="007C67FD" w:rsidP="007C67FD">
            <w:pPr>
              <w:jc w:val="center"/>
              <w:rPr>
                <w:rFonts w:ascii="Arial" w:hAnsi="Arial" w:cs="Arial"/>
              </w:rPr>
            </w:pPr>
          </w:p>
        </w:tc>
        <w:tc>
          <w:tcPr>
            <w:tcW w:w="354" w:type="pct"/>
            <w:gridSpan w:val="2"/>
            <w:tcBorders>
              <w:top w:val="nil"/>
              <w:left w:val="single" w:sz="4" w:space="0" w:color="auto"/>
              <w:bottom w:val="single" w:sz="4" w:space="0" w:color="auto"/>
              <w:right w:val="single" w:sz="4" w:space="0" w:color="auto"/>
            </w:tcBorders>
            <w:shd w:val="clear" w:color="auto" w:fill="7F7F7F" w:themeFill="text1" w:themeFillTint="80"/>
          </w:tcPr>
          <w:p w14:paraId="18AC82B6" w14:textId="77777777" w:rsidR="007C67FD" w:rsidRPr="00F00D94" w:rsidRDefault="007C67FD" w:rsidP="007C67FD">
            <w:pPr>
              <w:jc w:val="center"/>
              <w:rPr>
                <w:rFonts w:ascii="Arial" w:hAnsi="Arial" w:cs="Arial"/>
              </w:rPr>
            </w:pPr>
          </w:p>
        </w:tc>
        <w:tc>
          <w:tcPr>
            <w:tcW w:w="366" w:type="pct"/>
            <w:gridSpan w:val="2"/>
            <w:tcBorders>
              <w:top w:val="nil"/>
              <w:left w:val="nil"/>
              <w:bottom w:val="single" w:sz="4" w:space="0" w:color="auto"/>
              <w:right w:val="single" w:sz="4" w:space="0" w:color="auto"/>
            </w:tcBorders>
            <w:shd w:val="clear" w:color="auto" w:fill="7F7F7F" w:themeFill="text1" w:themeFillTint="80"/>
          </w:tcPr>
          <w:p w14:paraId="6C123C33" w14:textId="77777777" w:rsidR="007C67FD" w:rsidRPr="00F00D94" w:rsidRDefault="007C67FD" w:rsidP="007C67FD">
            <w:pPr>
              <w:jc w:val="center"/>
              <w:rPr>
                <w:rFonts w:ascii="Arial" w:hAnsi="Arial" w:cs="Arial"/>
              </w:rPr>
            </w:pPr>
          </w:p>
        </w:tc>
        <w:tc>
          <w:tcPr>
            <w:tcW w:w="416" w:type="pct"/>
            <w:gridSpan w:val="2"/>
            <w:tcBorders>
              <w:top w:val="nil"/>
              <w:left w:val="single" w:sz="4" w:space="0" w:color="auto"/>
              <w:bottom w:val="single" w:sz="4" w:space="0" w:color="auto"/>
              <w:right w:val="single" w:sz="4" w:space="0" w:color="auto"/>
            </w:tcBorders>
            <w:shd w:val="clear" w:color="auto" w:fill="7F7F7F" w:themeFill="text1" w:themeFillTint="80"/>
          </w:tcPr>
          <w:p w14:paraId="7D00FFD3" w14:textId="77777777" w:rsidR="007C67FD" w:rsidRPr="00F00D94" w:rsidRDefault="007C67FD" w:rsidP="007C67FD">
            <w:pPr>
              <w:jc w:val="center"/>
              <w:rPr>
                <w:rFonts w:ascii="Arial" w:hAnsi="Arial" w:cs="Arial"/>
              </w:rPr>
            </w:pPr>
          </w:p>
        </w:tc>
        <w:tc>
          <w:tcPr>
            <w:tcW w:w="496" w:type="pct"/>
            <w:gridSpan w:val="2"/>
            <w:tcBorders>
              <w:top w:val="nil"/>
              <w:left w:val="nil"/>
              <w:bottom w:val="single" w:sz="4" w:space="0" w:color="auto"/>
              <w:right w:val="single" w:sz="4" w:space="0" w:color="auto"/>
            </w:tcBorders>
            <w:shd w:val="clear" w:color="auto" w:fill="7F7F7F" w:themeFill="text1" w:themeFillTint="80"/>
          </w:tcPr>
          <w:p w14:paraId="305F8CA0" w14:textId="67CC5575" w:rsidR="007C67FD" w:rsidRPr="00F00D94" w:rsidRDefault="007C67FD" w:rsidP="007C67FD">
            <w:pPr>
              <w:jc w:val="center"/>
              <w:rPr>
                <w:rFonts w:ascii="Arial" w:hAnsi="Arial" w:cs="Arial"/>
                <w:i/>
                <w:iCs/>
              </w:rPr>
            </w:pPr>
          </w:p>
        </w:tc>
      </w:tr>
      <w:tr w:rsidR="00C01E41" w:rsidRPr="00F00D94" w14:paraId="005EC2F3" w14:textId="77777777" w:rsidTr="00C01E41">
        <w:trPr>
          <w:trHeight w:val="234"/>
        </w:trPr>
        <w:tc>
          <w:tcPr>
            <w:tcW w:w="181" w:type="pct"/>
            <w:tcBorders>
              <w:top w:val="nil"/>
              <w:left w:val="single" w:sz="4" w:space="0" w:color="auto"/>
              <w:bottom w:val="single" w:sz="4" w:space="0" w:color="auto"/>
              <w:right w:val="single" w:sz="4" w:space="0" w:color="auto"/>
            </w:tcBorders>
            <w:shd w:val="clear" w:color="auto" w:fill="auto"/>
            <w:noWrap/>
            <w:hideMark/>
          </w:tcPr>
          <w:p w14:paraId="5F190D62" w14:textId="77777777" w:rsidR="007C67FD" w:rsidRPr="00F00D94" w:rsidRDefault="007C67FD" w:rsidP="007C67FD">
            <w:pPr>
              <w:jc w:val="both"/>
              <w:rPr>
                <w:rFonts w:ascii="Arial" w:hAnsi="Arial" w:cs="Arial"/>
                <w:b/>
                <w:bCs/>
              </w:rPr>
            </w:pPr>
            <w:r w:rsidRPr="00F00D94">
              <w:rPr>
                <w:rFonts w:ascii="Arial" w:hAnsi="Arial" w:cs="Arial"/>
                <w:b/>
                <w:bCs/>
              </w:rPr>
              <w:t>D</w:t>
            </w:r>
          </w:p>
        </w:tc>
        <w:tc>
          <w:tcPr>
            <w:tcW w:w="73" w:type="pct"/>
            <w:tcBorders>
              <w:top w:val="nil"/>
              <w:left w:val="nil"/>
              <w:bottom w:val="single" w:sz="4" w:space="0" w:color="auto"/>
              <w:right w:val="nil"/>
            </w:tcBorders>
            <w:shd w:val="clear" w:color="auto" w:fill="auto"/>
            <w:noWrap/>
            <w:hideMark/>
          </w:tcPr>
          <w:p w14:paraId="5F235F5C" w14:textId="77777777" w:rsidR="007C67FD" w:rsidRPr="00F00D94" w:rsidRDefault="007C67FD" w:rsidP="007C67FD">
            <w:pPr>
              <w:jc w:val="both"/>
              <w:rPr>
                <w:rFonts w:ascii="Arial" w:hAnsi="Arial" w:cs="Arial"/>
              </w:rPr>
            </w:pPr>
            <w:r w:rsidRPr="00F00D94">
              <w:rPr>
                <w:rFonts w:ascii="Arial" w:hAnsi="Arial" w:cs="Arial"/>
              </w:rPr>
              <w:t> </w:t>
            </w:r>
          </w:p>
        </w:tc>
        <w:tc>
          <w:tcPr>
            <w:tcW w:w="1044" w:type="pct"/>
            <w:tcBorders>
              <w:top w:val="nil"/>
              <w:left w:val="nil"/>
              <w:bottom w:val="single" w:sz="4" w:space="0" w:color="auto"/>
              <w:right w:val="single" w:sz="4" w:space="0" w:color="auto"/>
            </w:tcBorders>
            <w:shd w:val="clear" w:color="auto" w:fill="auto"/>
            <w:noWrap/>
            <w:hideMark/>
          </w:tcPr>
          <w:p w14:paraId="6B0E48CD" w14:textId="7E48CF6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08" w:type="pct"/>
            <w:gridSpan w:val="2"/>
            <w:tcBorders>
              <w:top w:val="nil"/>
              <w:left w:val="nil"/>
              <w:bottom w:val="single" w:sz="4" w:space="0" w:color="auto"/>
              <w:right w:val="single" w:sz="4" w:space="0" w:color="auto"/>
            </w:tcBorders>
            <w:shd w:val="clear" w:color="auto" w:fill="808080" w:themeFill="background1" w:themeFillShade="80"/>
          </w:tcPr>
          <w:p w14:paraId="79CA14AE" w14:textId="77777777" w:rsidR="007C67FD" w:rsidRPr="00F00D94" w:rsidRDefault="007C67FD" w:rsidP="007C67FD">
            <w:pPr>
              <w:jc w:val="center"/>
              <w:rPr>
                <w:rFonts w:ascii="Arial" w:hAnsi="Arial" w:cs="Arial"/>
              </w:rPr>
            </w:pPr>
          </w:p>
        </w:tc>
        <w:tc>
          <w:tcPr>
            <w:tcW w:w="427" w:type="pct"/>
            <w:gridSpan w:val="2"/>
            <w:tcBorders>
              <w:top w:val="nil"/>
              <w:left w:val="single" w:sz="4" w:space="0" w:color="auto"/>
              <w:bottom w:val="single" w:sz="4" w:space="0" w:color="auto"/>
              <w:right w:val="single" w:sz="4" w:space="0" w:color="auto"/>
            </w:tcBorders>
            <w:shd w:val="clear" w:color="auto" w:fill="808080" w:themeFill="background1" w:themeFillShade="80"/>
          </w:tcPr>
          <w:p w14:paraId="01FEE21F" w14:textId="77777777" w:rsidR="007C67FD" w:rsidRPr="00F00D94" w:rsidRDefault="007C67FD" w:rsidP="007C67FD">
            <w:pPr>
              <w:jc w:val="center"/>
              <w:rPr>
                <w:rFonts w:ascii="Arial" w:hAnsi="Arial" w:cs="Arial"/>
              </w:rPr>
            </w:pPr>
          </w:p>
        </w:tc>
        <w:tc>
          <w:tcPr>
            <w:tcW w:w="432" w:type="pct"/>
            <w:gridSpan w:val="2"/>
            <w:tcBorders>
              <w:top w:val="nil"/>
              <w:left w:val="nil"/>
              <w:bottom w:val="single" w:sz="4" w:space="0" w:color="auto"/>
              <w:right w:val="single" w:sz="4" w:space="0" w:color="auto"/>
            </w:tcBorders>
            <w:shd w:val="clear" w:color="auto" w:fill="808080" w:themeFill="background1" w:themeFillShade="80"/>
          </w:tcPr>
          <w:p w14:paraId="60368286" w14:textId="77777777" w:rsidR="007C67FD" w:rsidRPr="007C0A04" w:rsidRDefault="007C67FD" w:rsidP="007C67FD">
            <w:pPr>
              <w:jc w:val="center"/>
              <w:rPr>
                <w:rFonts w:ascii="Arial" w:hAnsi="Arial" w:cs="Arial"/>
              </w:rPr>
            </w:pPr>
          </w:p>
        </w:tc>
        <w:tc>
          <w:tcPr>
            <w:tcW w:w="433" w:type="pct"/>
            <w:gridSpan w:val="2"/>
            <w:tcBorders>
              <w:top w:val="nil"/>
              <w:left w:val="single" w:sz="4" w:space="0" w:color="auto"/>
              <w:bottom w:val="single" w:sz="4" w:space="0" w:color="auto"/>
              <w:right w:val="single" w:sz="4" w:space="0" w:color="auto"/>
            </w:tcBorders>
            <w:shd w:val="clear" w:color="auto" w:fill="808080" w:themeFill="background1" w:themeFillShade="80"/>
          </w:tcPr>
          <w:p w14:paraId="093E082A" w14:textId="77777777" w:rsidR="007C67FD" w:rsidRPr="00F00D94" w:rsidRDefault="007C67FD" w:rsidP="007C67FD">
            <w:pPr>
              <w:jc w:val="center"/>
              <w:rPr>
                <w:rFonts w:ascii="Arial" w:hAnsi="Arial" w:cs="Arial"/>
              </w:rPr>
            </w:pPr>
          </w:p>
        </w:tc>
        <w:tc>
          <w:tcPr>
            <w:tcW w:w="370" w:type="pct"/>
            <w:gridSpan w:val="2"/>
            <w:tcBorders>
              <w:top w:val="nil"/>
              <w:left w:val="nil"/>
              <w:bottom w:val="single" w:sz="4" w:space="0" w:color="auto"/>
              <w:right w:val="single" w:sz="4" w:space="0" w:color="auto"/>
            </w:tcBorders>
            <w:shd w:val="clear" w:color="auto" w:fill="808080" w:themeFill="background1" w:themeFillShade="80"/>
          </w:tcPr>
          <w:p w14:paraId="5602E8E1" w14:textId="77777777" w:rsidR="007C67FD" w:rsidRPr="00F00D94" w:rsidRDefault="007C67FD" w:rsidP="007C67FD">
            <w:pPr>
              <w:jc w:val="center"/>
              <w:rPr>
                <w:rFonts w:ascii="Arial" w:hAnsi="Arial" w:cs="Arial"/>
              </w:rPr>
            </w:pPr>
          </w:p>
        </w:tc>
        <w:tc>
          <w:tcPr>
            <w:tcW w:w="354" w:type="pct"/>
            <w:gridSpan w:val="2"/>
            <w:tcBorders>
              <w:top w:val="nil"/>
              <w:left w:val="single" w:sz="4" w:space="0" w:color="auto"/>
              <w:bottom w:val="single" w:sz="4" w:space="0" w:color="auto"/>
              <w:right w:val="single" w:sz="4" w:space="0" w:color="auto"/>
            </w:tcBorders>
            <w:shd w:val="clear" w:color="auto" w:fill="808080" w:themeFill="background1" w:themeFillShade="80"/>
          </w:tcPr>
          <w:p w14:paraId="2158BC67" w14:textId="77777777" w:rsidR="007C67FD" w:rsidRPr="00F00D94" w:rsidRDefault="007C67FD" w:rsidP="007C67FD">
            <w:pPr>
              <w:jc w:val="center"/>
              <w:rPr>
                <w:rFonts w:ascii="Arial" w:hAnsi="Arial" w:cs="Arial"/>
              </w:rPr>
            </w:pPr>
          </w:p>
        </w:tc>
        <w:tc>
          <w:tcPr>
            <w:tcW w:w="366" w:type="pct"/>
            <w:gridSpan w:val="2"/>
            <w:tcBorders>
              <w:top w:val="nil"/>
              <w:left w:val="nil"/>
              <w:bottom w:val="single" w:sz="4" w:space="0" w:color="auto"/>
              <w:right w:val="single" w:sz="4" w:space="0" w:color="auto"/>
            </w:tcBorders>
            <w:shd w:val="clear" w:color="auto" w:fill="808080" w:themeFill="background1" w:themeFillShade="80"/>
          </w:tcPr>
          <w:p w14:paraId="15E2B02A" w14:textId="77777777" w:rsidR="007C67FD" w:rsidRPr="00F00D94" w:rsidRDefault="007C67FD" w:rsidP="007C67FD">
            <w:pPr>
              <w:jc w:val="center"/>
              <w:rPr>
                <w:rFonts w:ascii="Arial" w:hAnsi="Arial" w:cs="Arial"/>
              </w:rPr>
            </w:pPr>
          </w:p>
        </w:tc>
        <w:tc>
          <w:tcPr>
            <w:tcW w:w="416" w:type="pct"/>
            <w:gridSpan w:val="2"/>
            <w:tcBorders>
              <w:top w:val="nil"/>
              <w:left w:val="single" w:sz="4" w:space="0" w:color="auto"/>
              <w:bottom w:val="single" w:sz="4" w:space="0" w:color="auto"/>
              <w:right w:val="single" w:sz="4" w:space="0" w:color="auto"/>
            </w:tcBorders>
            <w:shd w:val="clear" w:color="auto" w:fill="808080" w:themeFill="background1" w:themeFillShade="80"/>
          </w:tcPr>
          <w:p w14:paraId="3BABCE46" w14:textId="77777777" w:rsidR="007C67FD" w:rsidRPr="00F00D94" w:rsidRDefault="007C67FD" w:rsidP="007C67FD">
            <w:pPr>
              <w:jc w:val="center"/>
              <w:rPr>
                <w:rFonts w:ascii="Arial" w:hAnsi="Arial" w:cs="Arial"/>
              </w:rPr>
            </w:pPr>
          </w:p>
        </w:tc>
        <w:tc>
          <w:tcPr>
            <w:tcW w:w="496" w:type="pct"/>
            <w:gridSpan w:val="2"/>
            <w:tcBorders>
              <w:top w:val="nil"/>
              <w:left w:val="nil"/>
              <w:bottom w:val="single" w:sz="4" w:space="0" w:color="auto"/>
              <w:right w:val="single" w:sz="4" w:space="0" w:color="auto"/>
            </w:tcBorders>
            <w:shd w:val="clear" w:color="auto" w:fill="808080" w:themeFill="background1" w:themeFillShade="80"/>
          </w:tcPr>
          <w:p w14:paraId="6579A89A" w14:textId="77777777" w:rsidR="007C67FD" w:rsidRPr="00F00D94" w:rsidRDefault="007C67FD" w:rsidP="007C67FD">
            <w:pPr>
              <w:jc w:val="center"/>
              <w:rPr>
                <w:rFonts w:ascii="Arial" w:hAnsi="Arial" w:cs="Arial"/>
              </w:rPr>
            </w:pPr>
          </w:p>
        </w:tc>
      </w:tr>
      <w:tr w:rsidR="007C67FD" w:rsidRPr="00F00D94" w14:paraId="248354A0" w14:textId="77777777" w:rsidTr="00C01E41">
        <w:trPr>
          <w:trHeight w:val="234"/>
        </w:trPr>
        <w:tc>
          <w:tcPr>
            <w:tcW w:w="181" w:type="pct"/>
            <w:tcBorders>
              <w:top w:val="nil"/>
              <w:left w:val="single" w:sz="4" w:space="0" w:color="auto"/>
              <w:bottom w:val="single" w:sz="4" w:space="0" w:color="auto"/>
              <w:right w:val="single" w:sz="4" w:space="0" w:color="auto"/>
            </w:tcBorders>
            <w:shd w:val="clear" w:color="auto" w:fill="auto"/>
            <w:noWrap/>
            <w:hideMark/>
          </w:tcPr>
          <w:p w14:paraId="4E699FD8" w14:textId="77777777" w:rsidR="007C67FD" w:rsidRPr="00F00D94" w:rsidRDefault="007C67FD" w:rsidP="007C67FD">
            <w:pPr>
              <w:jc w:val="both"/>
              <w:rPr>
                <w:rFonts w:ascii="Arial" w:hAnsi="Arial" w:cs="Arial"/>
                <w:b/>
                <w:bCs/>
              </w:rPr>
            </w:pPr>
            <w:r w:rsidRPr="00F00D94">
              <w:rPr>
                <w:rFonts w:ascii="Arial" w:hAnsi="Arial" w:cs="Arial"/>
                <w:b/>
                <w:bCs/>
              </w:rPr>
              <w:t xml:space="preserve">E </w:t>
            </w:r>
          </w:p>
        </w:tc>
        <w:tc>
          <w:tcPr>
            <w:tcW w:w="73" w:type="pct"/>
            <w:tcBorders>
              <w:top w:val="nil"/>
              <w:left w:val="nil"/>
              <w:bottom w:val="single" w:sz="4" w:space="0" w:color="auto"/>
              <w:right w:val="nil"/>
            </w:tcBorders>
            <w:shd w:val="clear" w:color="auto" w:fill="auto"/>
            <w:noWrap/>
            <w:hideMark/>
          </w:tcPr>
          <w:p w14:paraId="45260AD2" w14:textId="77777777" w:rsidR="007C67FD" w:rsidRPr="00F00D94" w:rsidRDefault="007C67FD" w:rsidP="007C67FD">
            <w:pPr>
              <w:jc w:val="both"/>
              <w:rPr>
                <w:rFonts w:ascii="Arial" w:hAnsi="Arial" w:cs="Arial"/>
              </w:rPr>
            </w:pPr>
            <w:r w:rsidRPr="00F00D94">
              <w:rPr>
                <w:rFonts w:ascii="Arial" w:hAnsi="Arial" w:cs="Arial"/>
              </w:rPr>
              <w:t> </w:t>
            </w:r>
          </w:p>
        </w:tc>
        <w:tc>
          <w:tcPr>
            <w:tcW w:w="1044" w:type="pct"/>
            <w:tcBorders>
              <w:top w:val="nil"/>
              <w:left w:val="nil"/>
              <w:bottom w:val="single" w:sz="4" w:space="0" w:color="auto"/>
              <w:right w:val="single" w:sz="4" w:space="0" w:color="auto"/>
            </w:tcBorders>
            <w:shd w:val="clear" w:color="auto" w:fill="auto"/>
            <w:noWrap/>
            <w:hideMark/>
          </w:tcPr>
          <w:p w14:paraId="5F79EAFC" w14:textId="77777777" w:rsidR="007C67FD" w:rsidRPr="00F00D94" w:rsidRDefault="007C67FD" w:rsidP="007C67FD">
            <w:pPr>
              <w:jc w:val="both"/>
              <w:rPr>
                <w:rFonts w:ascii="Arial" w:hAnsi="Arial" w:cs="Arial"/>
                <w:b/>
                <w:bCs/>
              </w:rPr>
            </w:pPr>
            <w:r w:rsidRPr="00F00D94">
              <w:rPr>
                <w:rFonts w:ascii="Arial" w:hAnsi="Arial" w:cs="Arial"/>
                <w:b/>
                <w:bCs/>
              </w:rPr>
              <w:t>Eligibility</w:t>
            </w:r>
          </w:p>
        </w:tc>
        <w:tc>
          <w:tcPr>
            <w:tcW w:w="408" w:type="pct"/>
            <w:gridSpan w:val="2"/>
            <w:tcBorders>
              <w:top w:val="nil"/>
              <w:left w:val="nil"/>
              <w:bottom w:val="single" w:sz="4" w:space="0" w:color="auto"/>
              <w:right w:val="single" w:sz="4" w:space="0" w:color="auto"/>
            </w:tcBorders>
          </w:tcPr>
          <w:p w14:paraId="0057DD3A" w14:textId="40BC2EBC" w:rsidR="007C67FD" w:rsidRPr="00F00D94" w:rsidRDefault="000F03FA" w:rsidP="007C67FD">
            <w:pPr>
              <w:jc w:val="center"/>
              <w:rPr>
                <w:rFonts w:ascii="Arial" w:hAnsi="Arial" w:cs="Arial"/>
              </w:rPr>
            </w:pPr>
            <w:r>
              <w:rPr>
                <w:rFonts w:ascii="Arial" w:hAnsi="Arial" w:cs="Arial"/>
              </w:rPr>
              <w:t>Yes</w:t>
            </w:r>
          </w:p>
        </w:tc>
        <w:tc>
          <w:tcPr>
            <w:tcW w:w="427" w:type="pct"/>
            <w:gridSpan w:val="2"/>
            <w:tcBorders>
              <w:top w:val="nil"/>
              <w:left w:val="single" w:sz="4" w:space="0" w:color="auto"/>
              <w:bottom w:val="single" w:sz="4" w:space="0" w:color="auto"/>
              <w:right w:val="single" w:sz="4" w:space="0" w:color="auto"/>
            </w:tcBorders>
          </w:tcPr>
          <w:p w14:paraId="5DED2ED0" w14:textId="77777777" w:rsidR="007C67FD" w:rsidRPr="00F00D94" w:rsidRDefault="007C67FD" w:rsidP="007C67FD">
            <w:pPr>
              <w:jc w:val="center"/>
              <w:rPr>
                <w:rFonts w:ascii="Arial" w:hAnsi="Arial" w:cs="Arial"/>
              </w:rPr>
            </w:pPr>
          </w:p>
        </w:tc>
        <w:tc>
          <w:tcPr>
            <w:tcW w:w="432" w:type="pct"/>
            <w:gridSpan w:val="2"/>
            <w:tcBorders>
              <w:top w:val="nil"/>
              <w:left w:val="nil"/>
              <w:bottom w:val="single" w:sz="4" w:space="0" w:color="auto"/>
              <w:right w:val="single" w:sz="4" w:space="0" w:color="auto"/>
            </w:tcBorders>
          </w:tcPr>
          <w:p w14:paraId="22702E20" w14:textId="5C778CFB" w:rsidR="007C67FD" w:rsidRPr="007C0A04" w:rsidRDefault="007C67FD" w:rsidP="007C67FD">
            <w:pPr>
              <w:jc w:val="center"/>
              <w:rPr>
                <w:rFonts w:ascii="Arial" w:hAnsi="Arial" w:cs="Arial"/>
              </w:rPr>
            </w:pPr>
            <w:r w:rsidRPr="00216E17">
              <w:rPr>
                <w:rFonts w:ascii="Arial" w:hAnsi="Arial" w:cs="Arial"/>
                <w:highlight w:val="yellow"/>
              </w:rPr>
              <w:t>M/N</w:t>
            </w:r>
          </w:p>
        </w:tc>
        <w:tc>
          <w:tcPr>
            <w:tcW w:w="433" w:type="pct"/>
            <w:gridSpan w:val="2"/>
            <w:tcBorders>
              <w:top w:val="nil"/>
              <w:left w:val="single" w:sz="4" w:space="0" w:color="auto"/>
              <w:bottom w:val="single" w:sz="4" w:space="0" w:color="auto"/>
              <w:right w:val="single" w:sz="4" w:space="0" w:color="auto"/>
            </w:tcBorders>
            <w:shd w:val="clear" w:color="000000" w:fill="808080"/>
          </w:tcPr>
          <w:p w14:paraId="46BBDEDA" w14:textId="77777777" w:rsidR="007C67FD" w:rsidRPr="00F00D94" w:rsidRDefault="007C67FD" w:rsidP="007C67FD">
            <w:pPr>
              <w:jc w:val="center"/>
              <w:rPr>
                <w:rFonts w:ascii="Arial" w:hAnsi="Arial" w:cs="Arial"/>
              </w:rPr>
            </w:pPr>
          </w:p>
        </w:tc>
        <w:tc>
          <w:tcPr>
            <w:tcW w:w="370" w:type="pct"/>
            <w:gridSpan w:val="2"/>
            <w:tcBorders>
              <w:top w:val="nil"/>
              <w:left w:val="nil"/>
              <w:bottom w:val="single" w:sz="4" w:space="0" w:color="auto"/>
              <w:right w:val="single" w:sz="4" w:space="0" w:color="auto"/>
            </w:tcBorders>
          </w:tcPr>
          <w:p w14:paraId="2C659A72" w14:textId="77777777" w:rsidR="007C67FD" w:rsidRPr="00F00D94" w:rsidRDefault="007C67FD" w:rsidP="007C67FD">
            <w:pPr>
              <w:jc w:val="center"/>
              <w:rPr>
                <w:rFonts w:ascii="Arial" w:hAnsi="Arial" w:cs="Arial"/>
              </w:rPr>
            </w:pPr>
          </w:p>
        </w:tc>
        <w:tc>
          <w:tcPr>
            <w:tcW w:w="354" w:type="pct"/>
            <w:gridSpan w:val="2"/>
            <w:tcBorders>
              <w:top w:val="nil"/>
              <w:left w:val="single" w:sz="4" w:space="0" w:color="auto"/>
              <w:bottom w:val="single" w:sz="4" w:space="0" w:color="auto"/>
              <w:right w:val="single" w:sz="4" w:space="0" w:color="auto"/>
            </w:tcBorders>
          </w:tcPr>
          <w:p w14:paraId="176C730C" w14:textId="77777777" w:rsidR="007C67FD" w:rsidRPr="00F00D94" w:rsidRDefault="007C67FD" w:rsidP="007C67FD">
            <w:pPr>
              <w:jc w:val="center"/>
              <w:rPr>
                <w:rFonts w:ascii="Arial" w:hAnsi="Arial" w:cs="Arial"/>
              </w:rPr>
            </w:pPr>
          </w:p>
        </w:tc>
        <w:tc>
          <w:tcPr>
            <w:tcW w:w="366" w:type="pct"/>
            <w:gridSpan w:val="2"/>
            <w:tcBorders>
              <w:top w:val="nil"/>
              <w:left w:val="nil"/>
              <w:bottom w:val="single" w:sz="4" w:space="0" w:color="auto"/>
              <w:right w:val="single" w:sz="4" w:space="0" w:color="auto"/>
            </w:tcBorders>
          </w:tcPr>
          <w:p w14:paraId="1F9AFDDB" w14:textId="77777777" w:rsidR="007C67FD" w:rsidRPr="00F00D94" w:rsidRDefault="007C67FD" w:rsidP="007C67FD">
            <w:pPr>
              <w:jc w:val="center"/>
              <w:rPr>
                <w:rFonts w:ascii="Arial" w:hAnsi="Arial" w:cs="Arial"/>
              </w:rPr>
            </w:pPr>
          </w:p>
        </w:tc>
        <w:tc>
          <w:tcPr>
            <w:tcW w:w="416" w:type="pct"/>
            <w:gridSpan w:val="2"/>
            <w:tcBorders>
              <w:top w:val="nil"/>
              <w:left w:val="single" w:sz="4" w:space="0" w:color="auto"/>
              <w:bottom w:val="single" w:sz="4" w:space="0" w:color="auto"/>
              <w:right w:val="single" w:sz="4" w:space="0" w:color="auto"/>
            </w:tcBorders>
          </w:tcPr>
          <w:p w14:paraId="4B2630DE" w14:textId="77777777" w:rsidR="007C67FD" w:rsidRPr="00F00D94" w:rsidRDefault="007C67FD" w:rsidP="007C67FD">
            <w:pPr>
              <w:jc w:val="center"/>
              <w:rPr>
                <w:rFonts w:ascii="Arial" w:hAnsi="Arial" w:cs="Arial"/>
              </w:rPr>
            </w:pPr>
          </w:p>
        </w:tc>
        <w:tc>
          <w:tcPr>
            <w:tcW w:w="496" w:type="pct"/>
            <w:gridSpan w:val="2"/>
            <w:tcBorders>
              <w:top w:val="nil"/>
              <w:left w:val="nil"/>
              <w:bottom w:val="single" w:sz="4" w:space="0" w:color="auto"/>
              <w:right w:val="single" w:sz="4" w:space="0" w:color="auto"/>
            </w:tcBorders>
          </w:tcPr>
          <w:p w14:paraId="262EA0F0" w14:textId="7488C2D7" w:rsidR="007C67FD" w:rsidRPr="00F00D94" w:rsidRDefault="007C67FD" w:rsidP="007C67FD">
            <w:pPr>
              <w:jc w:val="center"/>
              <w:rPr>
                <w:rFonts w:ascii="Arial" w:hAnsi="Arial" w:cs="Arial"/>
                <w:i/>
                <w:iCs/>
              </w:rPr>
            </w:pPr>
            <w:r w:rsidRPr="007C0A04">
              <w:rPr>
                <w:rFonts w:ascii="Arial" w:hAnsi="Arial" w:cs="Arial"/>
              </w:rPr>
              <w:t>5%</w:t>
            </w:r>
          </w:p>
        </w:tc>
      </w:tr>
      <w:tr w:rsidR="00C01E41" w:rsidRPr="00F00D94" w14:paraId="75696477" w14:textId="77777777" w:rsidTr="00C01E41">
        <w:trPr>
          <w:trHeight w:val="234"/>
        </w:trPr>
        <w:tc>
          <w:tcPr>
            <w:tcW w:w="181" w:type="pct"/>
            <w:tcBorders>
              <w:top w:val="nil"/>
              <w:left w:val="single" w:sz="4" w:space="0" w:color="auto"/>
              <w:bottom w:val="single" w:sz="4" w:space="0" w:color="auto"/>
              <w:right w:val="single" w:sz="4" w:space="0" w:color="auto"/>
            </w:tcBorders>
            <w:shd w:val="clear" w:color="auto" w:fill="auto"/>
            <w:noWrap/>
            <w:hideMark/>
          </w:tcPr>
          <w:p w14:paraId="5D523E69" w14:textId="77777777" w:rsidR="007C67FD" w:rsidRPr="00F00D94" w:rsidRDefault="007C67FD" w:rsidP="007C67FD">
            <w:pPr>
              <w:jc w:val="both"/>
              <w:rPr>
                <w:rFonts w:ascii="Arial" w:hAnsi="Arial" w:cs="Arial"/>
                <w:b/>
                <w:bCs/>
              </w:rPr>
            </w:pPr>
            <w:r w:rsidRPr="00F00D94">
              <w:rPr>
                <w:rFonts w:ascii="Arial" w:hAnsi="Arial" w:cs="Arial"/>
                <w:b/>
                <w:bCs/>
              </w:rPr>
              <w:t>F</w:t>
            </w:r>
          </w:p>
        </w:tc>
        <w:tc>
          <w:tcPr>
            <w:tcW w:w="73" w:type="pct"/>
            <w:tcBorders>
              <w:top w:val="nil"/>
              <w:left w:val="nil"/>
              <w:bottom w:val="single" w:sz="4" w:space="0" w:color="auto"/>
              <w:right w:val="nil"/>
            </w:tcBorders>
            <w:shd w:val="clear" w:color="auto" w:fill="auto"/>
            <w:noWrap/>
            <w:hideMark/>
          </w:tcPr>
          <w:p w14:paraId="37313C81" w14:textId="77777777" w:rsidR="007C67FD" w:rsidRPr="00F00D94" w:rsidRDefault="007C67FD" w:rsidP="007C67FD">
            <w:pPr>
              <w:jc w:val="both"/>
              <w:rPr>
                <w:rFonts w:ascii="Arial" w:hAnsi="Arial" w:cs="Arial"/>
              </w:rPr>
            </w:pPr>
            <w:r w:rsidRPr="00F00D94">
              <w:rPr>
                <w:rFonts w:ascii="Arial" w:hAnsi="Arial" w:cs="Arial"/>
              </w:rPr>
              <w:t> </w:t>
            </w:r>
          </w:p>
        </w:tc>
        <w:tc>
          <w:tcPr>
            <w:tcW w:w="1044" w:type="pct"/>
            <w:tcBorders>
              <w:top w:val="nil"/>
              <w:left w:val="nil"/>
              <w:bottom w:val="single" w:sz="4" w:space="0" w:color="auto"/>
              <w:right w:val="single" w:sz="4" w:space="0" w:color="auto"/>
            </w:tcBorders>
            <w:shd w:val="clear" w:color="auto" w:fill="auto"/>
            <w:noWrap/>
            <w:hideMark/>
          </w:tcPr>
          <w:p w14:paraId="76EAEC17" w14:textId="77777777" w:rsidR="007C67FD" w:rsidRPr="00F00D94" w:rsidRDefault="007C67FD" w:rsidP="007C67FD">
            <w:pPr>
              <w:jc w:val="both"/>
              <w:rPr>
                <w:rFonts w:ascii="Arial" w:hAnsi="Arial" w:cs="Arial"/>
                <w:b/>
                <w:bCs/>
              </w:rPr>
            </w:pPr>
            <w:r w:rsidRPr="00F00D94">
              <w:rPr>
                <w:rFonts w:ascii="Arial" w:hAnsi="Arial" w:cs="Arial"/>
                <w:b/>
                <w:bCs/>
              </w:rPr>
              <w:t>Equipment &amp; Real Property Mgmt</w:t>
            </w:r>
          </w:p>
        </w:tc>
        <w:tc>
          <w:tcPr>
            <w:tcW w:w="408" w:type="pct"/>
            <w:gridSpan w:val="2"/>
            <w:tcBorders>
              <w:top w:val="nil"/>
              <w:left w:val="nil"/>
              <w:bottom w:val="single" w:sz="4" w:space="0" w:color="auto"/>
              <w:right w:val="single" w:sz="4" w:space="0" w:color="auto"/>
            </w:tcBorders>
          </w:tcPr>
          <w:p w14:paraId="239454AA" w14:textId="16D1A9EA" w:rsidR="007C67FD" w:rsidRPr="00F00D94" w:rsidRDefault="000F03FA" w:rsidP="007C67FD">
            <w:pPr>
              <w:jc w:val="center"/>
              <w:rPr>
                <w:rFonts w:ascii="Arial" w:hAnsi="Arial" w:cs="Arial"/>
              </w:rPr>
            </w:pPr>
            <w:r>
              <w:rPr>
                <w:rFonts w:ascii="Arial" w:hAnsi="Arial" w:cs="Arial"/>
              </w:rPr>
              <w:t>No</w:t>
            </w:r>
          </w:p>
        </w:tc>
        <w:tc>
          <w:tcPr>
            <w:tcW w:w="427" w:type="pct"/>
            <w:gridSpan w:val="2"/>
            <w:tcBorders>
              <w:top w:val="nil"/>
              <w:left w:val="single" w:sz="4" w:space="0" w:color="auto"/>
              <w:bottom w:val="single" w:sz="4" w:space="0" w:color="auto"/>
              <w:right w:val="single" w:sz="4" w:space="0" w:color="auto"/>
            </w:tcBorders>
            <w:shd w:val="clear" w:color="auto" w:fill="7F7F7F" w:themeFill="text1" w:themeFillTint="80"/>
          </w:tcPr>
          <w:p w14:paraId="2E7BC667" w14:textId="77777777" w:rsidR="007C67FD" w:rsidRPr="00F00D94" w:rsidRDefault="007C67FD" w:rsidP="007C67FD">
            <w:pPr>
              <w:jc w:val="center"/>
              <w:rPr>
                <w:rFonts w:ascii="Arial" w:hAnsi="Arial" w:cs="Arial"/>
              </w:rPr>
            </w:pPr>
          </w:p>
        </w:tc>
        <w:tc>
          <w:tcPr>
            <w:tcW w:w="432" w:type="pct"/>
            <w:gridSpan w:val="2"/>
            <w:tcBorders>
              <w:top w:val="nil"/>
              <w:left w:val="nil"/>
              <w:bottom w:val="single" w:sz="4" w:space="0" w:color="auto"/>
              <w:right w:val="single" w:sz="4" w:space="0" w:color="auto"/>
            </w:tcBorders>
            <w:shd w:val="clear" w:color="auto" w:fill="7F7F7F" w:themeFill="text1" w:themeFillTint="80"/>
          </w:tcPr>
          <w:p w14:paraId="3A3596C0" w14:textId="24F75B9F" w:rsidR="007C67FD" w:rsidRPr="007C0A04" w:rsidRDefault="007C67FD" w:rsidP="007C67FD">
            <w:pPr>
              <w:jc w:val="center"/>
              <w:rPr>
                <w:rFonts w:ascii="Arial" w:hAnsi="Arial" w:cs="Arial"/>
              </w:rPr>
            </w:pPr>
          </w:p>
        </w:tc>
        <w:tc>
          <w:tcPr>
            <w:tcW w:w="433" w:type="pct"/>
            <w:gridSpan w:val="2"/>
            <w:tcBorders>
              <w:top w:val="nil"/>
              <w:left w:val="single" w:sz="4" w:space="0" w:color="auto"/>
              <w:bottom w:val="single" w:sz="4" w:space="0" w:color="auto"/>
              <w:right w:val="single" w:sz="4" w:space="0" w:color="auto"/>
            </w:tcBorders>
            <w:shd w:val="clear" w:color="auto" w:fill="7F7F7F" w:themeFill="text1" w:themeFillTint="80"/>
          </w:tcPr>
          <w:p w14:paraId="18D9DFAC" w14:textId="77777777" w:rsidR="007C67FD" w:rsidRPr="00F00D94" w:rsidRDefault="007C67FD" w:rsidP="007C67FD">
            <w:pPr>
              <w:jc w:val="center"/>
              <w:rPr>
                <w:rFonts w:ascii="Arial" w:hAnsi="Arial" w:cs="Arial"/>
              </w:rPr>
            </w:pPr>
          </w:p>
        </w:tc>
        <w:tc>
          <w:tcPr>
            <w:tcW w:w="370" w:type="pct"/>
            <w:gridSpan w:val="2"/>
            <w:tcBorders>
              <w:top w:val="nil"/>
              <w:left w:val="nil"/>
              <w:bottom w:val="single" w:sz="4" w:space="0" w:color="auto"/>
              <w:right w:val="single" w:sz="4" w:space="0" w:color="auto"/>
            </w:tcBorders>
            <w:shd w:val="clear" w:color="auto" w:fill="7F7F7F" w:themeFill="text1" w:themeFillTint="80"/>
          </w:tcPr>
          <w:p w14:paraId="27701440" w14:textId="77777777" w:rsidR="007C67FD" w:rsidRPr="00F00D94" w:rsidRDefault="007C67FD" w:rsidP="007C67FD">
            <w:pPr>
              <w:jc w:val="center"/>
              <w:rPr>
                <w:rFonts w:ascii="Arial" w:hAnsi="Arial" w:cs="Arial"/>
              </w:rPr>
            </w:pPr>
          </w:p>
        </w:tc>
        <w:tc>
          <w:tcPr>
            <w:tcW w:w="354" w:type="pct"/>
            <w:gridSpan w:val="2"/>
            <w:tcBorders>
              <w:top w:val="nil"/>
              <w:left w:val="single" w:sz="4" w:space="0" w:color="auto"/>
              <w:bottom w:val="single" w:sz="4" w:space="0" w:color="auto"/>
              <w:right w:val="single" w:sz="4" w:space="0" w:color="auto"/>
            </w:tcBorders>
            <w:shd w:val="clear" w:color="auto" w:fill="7F7F7F" w:themeFill="text1" w:themeFillTint="80"/>
          </w:tcPr>
          <w:p w14:paraId="593B6732" w14:textId="77777777" w:rsidR="007C67FD" w:rsidRPr="00F00D94" w:rsidRDefault="007C67FD" w:rsidP="007C67FD">
            <w:pPr>
              <w:jc w:val="center"/>
              <w:rPr>
                <w:rFonts w:ascii="Arial" w:hAnsi="Arial" w:cs="Arial"/>
              </w:rPr>
            </w:pPr>
          </w:p>
        </w:tc>
        <w:tc>
          <w:tcPr>
            <w:tcW w:w="366" w:type="pct"/>
            <w:gridSpan w:val="2"/>
            <w:tcBorders>
              <w:top w:val="nil"/>
              <w:left w:val="nil"/>
              <w:bottom w:val="single" w:sz="4" w:space="0" w:color="auto"/>
              <w:right w:val="single" w:sz="4" w:space="0" w:color="auto"/>
            </w:tcBorders>
            <w:shd w:val="clear" w:color="auto" w:fill="7F7F7F" w:themeFill="text1" w:themeFillTint="80"/>
          </w:tcPr>
          <w:p w14:paraId="405E57F2" w14:textId="77777777" w:rsidR="007C67FD" w:rsidRPr="00F00D94" w:rsidRDefault="007C67FD" w:rsidP="007C67FD">
            <w:pPr>
              <w:jc w:val="center"/>
              <w:rPr>
                <w:rFonts w:ascii="Arial" w:hAnsi="Arial" w:cs="Arial"/>
              </w:rPr>
            </w:pPr>
          </w:p>
        </w:tc>
        <w:tc>
          <w:tcPr>
            <w:tcW w:w="416" w:type="pct"/>
            <w:gridSpan w:val="2"/>
            <w:tcBorders>
              <w:top w:val="nil"/>
              <w:left w:val="single" w:sz="4" w:space="0" w:color="auto"/>
              <w:bottom w:val="single" w:sz="4" w:space="0" w:color="auto"/>
              <w:right w:val="single" w:sz="4" w:space="0" w:color="auto"/>
            </w:tcBorders>
            <w:shd w:val="clear" w:color="auto" w:fill="7F7F7F" w:themeFill="text1" w:themeFillTint="80"/>
          </w:tcPr>
          <w:p w14:paraId="58F35E39" w14:textId="77777777" w:rsidR="007C67FD" w:rsidRPr="00F00D94" w:rsidRDefault="007C67FD" w:rsidP="007C67FD">
            <w:pPr>
              <w:jc w:val="center"/>
              <w:rPr>
                <w:rFonts w:ascii="Arial" w:hAnsi="Arial" w:cs="Arial"/>
              </w:rPr>
            </w:pPr>
          </w:p>
        </w:tc>
        <w:tc>
          <w:tcPr>
            <w:tcW w:w="496" w:type="pct"/>
            <w:gridSpan w:val="2"/>
            <w:tcBorders>
              <w:top w:val="nil"/>
              <w:left w:val="nil"/>
              <w:bottom w:val="single" w:sz="4" w:space="0" w:color="auto"/>
              <w:right w:val="single" w:sz="4" w:space="0" w:color="auto"/>
            </w:tcBorders>
            <w:shd w:val="clear" w:color="auto" w:fill="7F7F7F" w:themeFill="text1" w:themeFillTint="80"/>
          </w:tcPr>
          <w:p w14:paraId="7E9D2CF7" w14:textId="4082AEBD" w:rsidR="007C67FD" w:rsidRPr="00F00D94" w:rsidRDefault="007C67FD" w:rsidP="007C67FD">
            <w:pPr>
              <w:jc w:val="center"/>
              <w:rPr>
                <w:rFonts w:ascii="Arial" w:hAnsi="Arial" w:cs="Arial"/>
                <w:i/>
                <w:iCs/>
              </w:rPr>
            </w:pPr>
          </w:p>
        </w:tc>
      </w:tr>
      <w:tr w:rsidR="00C01E41" w:rsidRPr="00F00D94" w14:paraId="43A8818F" w14:textId="77777777" w:rsidTr="00C01E41">
        <w:trPr>
          <w:trHeight w:val="234"/>
        </w:trPr>
        <w:tc>
          <w:tcPr>
            <w:tcW w:w="181" w:type="pct"/>
            <w:tcBorders>
              <w:top w:val="nil"/>
              <w:left w:val="single" w:sz="4" w:space="0" w:color="auto"/>
              <w:bottom w:val="single" w:sz="4" w:space="0" w:color="auto"/>
              <w:right w:val="single" w:sz="4" w:space="0" w:color="auto"/>
            </w:tcBorders>
            <w:shd w:val="clear" w:color="auto" w:fill="auto"/>
            <w:noWrap/>
            <w:hideMark/>
          </w:tcPr>
          <w:p w14:paraId="67401E57" w14:textId="77777777" w:rsidR="007C67FD" w:rsidRPr="00F00D94" w:rsidRDefault="007C67FD" w:rsidP="007C67FD">
            <w:pPr>
              <w:jc w:val="both"/>
              <w:rPr>
                <w:rFonts w:ascii="Arial" w:hAnsi="Arial" w:cs="Arial"/>
                <w:b/>
                <w:bCs/>
              </w:rPr>
            </w:pPr>
            <w:r w:rsidRPr="00F00D94">
              <w:rPr>
                <w:rFonts w:ascii="Arial" w:hAnsi="Arial" w:cs="Arial"/>
                <w:b/>
                <w:bCs/>
              </w:rPr>
              <w:t>G</w:t>
            </w:r>
          </w:p>
        </w:tc>
        <w:tc>
          <w:tcPr>
            <w:tcW w:w="73" w:type="pct"/>
            <w:tcBorders>
              <w:top w:val="nil"/>
              <w:left w:val="nil"/>
              <w:bottom w:val="single" w:sz="4" w:space="0" w:color="auto"/>
              <w:right w:val="nil"/>
            </w:tcBorders>
            <w:shd w:val="clear" w:color="auto" w:fill="auto"/>
            <w:noWrap/>
            <w:hideMark/>
          </w:tcPr>
          <w:p w14:paraId="21D8EC37" w14:textId="77777777" w:rsidR="007C67FD" w:rsidRPr="00F00D94" w:rsidRDefault="007C67FD" w:rsidP="007C67FD">
            <w:pPr>
              <w:jc w:val="both"/>
              <w:rPr>
                <w:rFonts w:ascii="Arial" w:hAnsi="Arial" w:cs="Arial"/>
              </w:rPr>
            </w:pPr>
            <w:r w:rsidRPr="00F00D94">
              <w:rPr>
                <w:rFonts w:ascii="Arial" w:hAnsi="Arial" w:cs="Arial"/>
              </w:rPr>
              <w:t> </w:t>
            </w:r>
          </w:p>
        </w:tc>
        <w:tc>
          <w:tcPr>
            <w:tcW w:w="1044" w:type="pct"/>
            <w:tcBorders>
              <w:top w:val="nil"/>
              <w:left w:val="nil"/>
              <w:bottom w:val="single" w:sz="4" w:space="0" w:color="auto"/>
              <w:right w:val="single" w:sz="4" w:space="0" w:color="auto"/>
            </w:tcBorders>
            <w:shd w:val="clear" w:color="auto" w:fill="auto"/>
            <w:noWrap/>
            <w:hideMark/>
          </w:tcPr>
          <w:p w14:paraId="19EAB015" w14:textId="471266B7" w:rsidR="007C67FD" w:rsidRPr="00F00D94" w:rsidRDefault="007C67FD" w:rsidP="007C67FD">
            <w:pPr>
              <w:jc w:val="both"/>
              <w:rPr>
                <w:rFonts w:ascii="Arial" w:hAnsi="Arial" w:cs="Arial"/>
                <w:b/>
                <w:bCs/>
              </w:rPr>
            </w:pPr>
            <w:r w:rsidRPr="00F00D94">
              <w:rPr>
                <w:rFonts w:ascii="Arial" w:hAnsi="Arial" w:cs="Arial"/>
                <w:b/>
                <w:bCs/>
              </w:rPr>
              <w:t>Matching, Level of Effort, Earmark</w:t>
            </w:r>
          </w:p>
        </w:tc>
        <w:tc>
          <w:tcPr>
            <w:tcW w:w="408" w:type="pct"/>
            <w:gridSpan w:val="2"/>
            <w:tcBorders>
              <w:top w:val="nil"/>
              <w:left w:val="nil"/>
              <w:bottom w:val="single" w:sz="4" w:space="0" w:color="auto"/>
              <w:right w:val="single" w:sz="4" w:space="0" w:color="auto"/>
            </w:tcBorders>
          </w:tcPr>
          <w:p w14:paraId="45773EC8" w14:textId="4EB86E17" w:rsidR="007C67FD" w:rsidRPr="00F00D94" w:rsidRDefault="000F03FA" w:rsidP="007C67FD">
            <w:pPr>
              <w:jc w:val="center"/>
              <w:rPr>
                <w:rFonts w:ascii="Arial" w:hAnsi="Arial" w:cs="Arial"/>
              </w:rPr>
            </w:pPr>
            <w:r>
              <w:rPr>
                <w:rFonts w:ascii="Arial" w:hAnsi="Arial" w:cs="Arial"/>
              </w:rPr>
              <w:t>No</w:t>
            </w:r>
          </w:p>
        </w:tc>
        <w:tc>
          <w:tcPr>
            <w:tcW w:w="427" w:type="pct"/>
            <w:gridSpan w:val="2"/>
            <w:tcBorders>
              <w:top w:val="nil"/>
              <w:left w:val="single" w:sz="4" w:space="0" w:color="auto"/>
              <w:bottom w:val="single" w:sz="4" w:space="0" w:color="auto"/>
              <w:right w:val="single" w:sz="4" w:space="0" w:color="auto"/>
            </w:tcBorders>
            <w:shd w:val="clear" w:color="auto" w:fill="7F7F7F" w:themeFill="text1" w:themeFillTint="80"/>
          </w:tcPr>
          <w:p w14:paraId="3D795FB9" w14:textId="77777777" w:rsidR="007C67FD" w:rsidRPr="00F00D94" w:rsidRDefault="007C67FD" w:rsidP="007C67FD">
            <w:pPr>
              <w:jc w:val="center"/>
              <w:rPr>
                <w:rFonts w:ascii="Arial" w:hAnsi="Arial" w:cs="Arial"/>
              </w:rPr>
            </w:pPr>
          </w:p>
        </w:tc>
        <w:tc>
          <w:tcPr>
            <w:tcW w:w="432" w:type="pct"/>
            <w:gridSpan w:val="2"/>
            <w:tcBorders>
              <w:top w:val="nil"/>
              <w:left w:val="nil"/>
              <w:bottom w:val="single" w:sz="4" w:space="0" w:color="auto"/>
              <w:right w:val="single" w:sz="4" w:space="0" w:color="auto"/>
            </w:tcBorders>
            <w:shd w:val="clear" w:color="auto" w:fill="7F7F7F" w:themeFill="text1" w:themeFillTint="80"/>
          </w:tcPr>
          <w:p w14:paraId="563F696C" w14:textId="7076698A" w:rsidR="007C67FD" w:rsidRPr="007C0A04" w:rsidRDefault="007C67FD" w:rsidP="007C67FD">
            <w:pPr>
              <w:jc w:val="center"/>
              <w:rPr>
                <w:rFonts w:ascii="Arial" w:hAnsi="Arial" w:cs="Arial"/>
              </w:rPr>
            </w:pPr>
          </w:p>
        </w:tc>
        <w:tc>
          <w:tcPr>
            <w:tcW w:w="433" w:type="pct"/>
            <w:gridSpan w:val="2"/>
            <w:tcBorders>
              <w:top w:val="nil"/>
              <w:left w:val="single" w:sz="4" w:space="0" w:color="auto"/>
              <w:bottom w:val="single" w:sz="4" w:space="0" w:color="auto"/>
              <w:right w:val="single" w:sz="4" w:space="0" w:color="auto"/>
            </w:tcBorders>
            <w:shd w:val="clear" w:color="auto" w:fill="7F7F7F" w:themeFill="text1" w:themeFillTint="80"/>
          </w:tcPr>
          <w:p w14:paraId="6C0878B5" w14:textId="77777777" w:rsidR="007C67FD" w:rsidRPr="00F00D94" w:rsidRDefault="007C67FD" w:rsidP="007C67FD">
            <w:pPr>
              <w:jc w:val="center"/>
              <w:rPr>
                <w:rFonts w:ascii="Arial" w:hAnsi="Arial" w:cs="Arial"/>
              </w:rPr>
            </w:pPr>
          </w:p>
        </w:tc>
        <w:tc>
          <w:tcPr>
            <w:tcW w:w="370" w:type="pct"/>
            <w:gridSpan w:val="2"/>
            <w:tcBorders>
              <w:top w:val="nil"/>
              <w:left w:val="nil"/>
              <w:bottom w:val="single" w:sz="4" w:space="0" w:color="auto"/>
              <w:right w:val="single" w:sz="4" w:space="0" w:color="auto"/>
            </w:tcBorders>
            <w:shd w:val="clear" w:color="auto" w:fill="7F7F7F" w:themeFill="text1" w:themeFillTint="80"/>
          </w:tcPr>
          <w:p w14:paraId="640C9B37" w14:textId="77777777" w:rsidR="007C67FD" w:rsidRPr="00F00D94" w:rsidRDefault="007C67FD" w:rsidP="007C67FD">
            <w:pPr>
              <w:jc w:val="center"/>
              <w:rPr>
                <w:rFonts w:ascii="Arial" w:hAnsi="Arial" w:cs="Arial"/>
              </w:rPr>
            </w:pPr>
          </w:p>
        </w:tc>
        <w:tc>
          <w:tcPr>
            <w:tcW w:w="354" w:type="pct"/>
            <w:gridSpan w:val="2"/>
            <w:tcBorders>
              <w:top w:val="nil"/>
              <w:left w:val="single" w:sz="4" w:space="0" w:color="auto"/>
              <w:bottom w:val="single" w:sz="4" w:space="0" w:color="auto"/>
              <w:right w:val="single" w:sz="4" w:space="0" w:color="auto"/>
            </w:tcBorders>
            <w:shd w:val="clear" w:color="auto" w:fill="7F7F7F" w:themeFill="text1" w:themeFillTint="80"/>
          </w:tcPr>
          <w:p w14:paraId="3D128DCD" w14:textId="77777777" w:rsidR="007C67FD" w:rsidRPr="00F00D94" w:rsidRDefault="007C67FD" w:rsidP="007C67FD">
            <w:pPr>
              <w:jc w:val="center"/>
              <w:rPr>
                <w:rFonts w:ascii="Arial" w:hAnsi="Arial" w:cs="Arial"/>
              </w:rPr>
            </w:pPr>
          </w:p>
        </w:tc>
        <w:tc>
          <w:tcPr>
            <w:tcW w:w="366" w:type="pct"/>
            <w:gridSpan w:val="2"/>
            <w:tcBorders>
              <w:top w:val="nil"/>
              <w:left w:val="nil"/>
              <w:bottom w:val="single" w:sz="4" w:space="0" w:color="auto"/>
              <w:right w:val="single" w:sz="4" w:space="0" w:color="auto"/>
            </w:tcBorders>
            <w:shd w:val="clear" w:color="auto" w:fill="7F7F7F" w:themeFill="text1" w:themeFillTint="80"/>
          </w:tcPr>
          <w:p w14:paraId="5F3DBA0D" w14:textId="77777777" w:rsidR="007C67FD" w:rsidRPr="00F00D94" w:rsidRDefault="007C67FD" w:rsidP="007C67FD">
            <w:pPr>
              <w:jc w:val="center"/>
              <w:rPr>
                <w:rFonts w:ascii="Arial" w:hAnsi="Arial" w:cs="Arial"/>
              </w:rPr>
            </w:pPr>
          </w:p>
        </w:tc>
        <w:tc>
          <w:tcPr>
            <w:tcW w:w="416" w:type="pct"/>
            <w:gridSpan w:val="2"/>
            <w:tcBorders>
              <w:top w:val="nil"/>
              <w:left w:val="single" w:sz="4" w:space="0" w:color="auto"/>
              <w:bottom w:val="single" w:sz="4" w:space="0" w:color="auto"/>
              <w:right w:val="single" w:sz="4" w:space="0" w:color="auto"/>
            </w:tcBorders>
            <w:shd w:val="clear" w:color="auto" w:fill="7F7F7F" w:themeFill="text1" w:themeFillTint="80"/>
          </w:tcPr>
          <w:p w14:paraId="465EF5D4" w14:textId="77777777" w:rsidR="007C67FD" w:rsidRPr="00F00D94" w:rsidRDefault="007C67FD" w:rsidP="007C67FD">
            <w:pPr>
              <w:jc w:val="center"/>
              <w:rPr>
                <w:rFonts w:ascii="Arial" w:hAnsi="Arial" w:cs="Arial"/>
              </w:rPr>
            </w:pPr>
          </w:p>
        </w:tc>
        <w:tc>
          <w:tcPr>
            <w:tcW w:w="496" w:type="pct"/>
            <w:gridSpan w:val="2"/>
            <w:tcBorders>
              <w:top w:val="nil"/>
              <w:left w:val="nil"/>
              <w:bottom w:val="single" w:sz="4" w:space="0" w:color="auto"/>
              <w:right w:val="single" w:sz="4" w:space="0" w:color="auto"/>
            </w:tcBorders>
            <w:shd w:val="clear" w:color="auto" w:fill="7F7F7F" w:themeFill="text1" w:themeFillTint="80"/>
          </w:tcPr>
          <w:p w14:paraId="2FD6A3D1" w14:textId="09BBCE05" w:rsidR="007C67FD" w:rsidRPr="00F00D94" w:rsidRDefault="007C67FD" w:rsidP="007C67FD">
            <w:pPr>
              <w:jc w:val="center"/>
              <w:rPr>
                <w:rFonts w:ascii="Arial" w:hAnsi="Arial" w:cs="Arial"/>
                <w:i/>
                <w:iCs/>
              </w:rPr>
            </w:pPr>
          </w:p>
        </w:tc>
      </w:tr>
      <w:tr w:rsidR="00C01E41" w:rsidRPr="00F00D94" w14:paraId="5338A1D8" w14:textId="77777777" w:rsidTr="00C01E41">
        <w:trPr>
          <w:trHeight w:val="234"/>
        </w:trPr>
        <w:tc>
          <w:tcPr>
            <w:tcW w:w="181" w:type="pct"/>
            <w:tcBorders>
              <w:top w:val="nil"/>
              <w:left w:val="single" w:sz="4" w:space="0" w:color="auto"/>
              <w:bottom w:val="single" w:sz="4" w:space="0" w:color="auto"/>
              <w:right w:val="single" w:sz="4" w:space="0" w:color="auto"/>
            </w:tcBorders>
            <w:shd w:val="clear" w:color="auto" w:fill="auto"/>
            <w:noWrap/>
            <w:hideMark/>
          </w:tcPr>
          <w:p w14:paraId="327F2504" w14:textId="77777777" w:rsidR="007C67FD" w:rsidRPr="00F00D94" w:rsidRDefault="007C67FD" w:rsidP="007C67FD">
            <w:pPr>
              <w:jc w:val="both"/>
              <w:rPr>
                <w:rFonts w:ascii="Arial" w:hAnsi="Arial" w:cs="Arial"/>
                <w:b/>
                <w:bCs/>
              </w:rPr>
            </w:pPr>
            <w:r w:rsidRPr="00F00D94">
              <w:rPr>
                <w:rFonts w:ascii="Arial" w:hAnsi="Arial" w:cs="Arial"/>
                <w:b/>
                <w:bCs/>
              </w:rPr>
              <w:t>H</w:t>
            </w:r>
          </w:p>
        </w:tc>
        <w:tc>
          <w:tcPr>
            <w:tcW w:w="73" w:type="pct"/>
            <w:tcBorders>
              <w:top w:val="nil"/>
              <w:left w:val="nil"/>
              <w:bottom w:val="single" w:sz="4" w:space="0" w:color="auto"/>
              <w:right w:val="nil"/>
            </w:tcBorders>
            <w:shd w:val="clear" w:color="auto" w:fill="auto"/>
            <w:noWrap/>
            <w:hideMark/>
          </w:tcPr>
          <w:p w14:paraId="52BBCAAA" w14:textId="77777777" w:rsidR="007C67FD" w:rsidRPr="00F00D94" w:rsidRDefault="007C67FD" w:rsidP="007C67FD">
            <w:pPr>
              <w:jc w:val="both"/>
              <w:rPr>
                <w:rFonts w:ascii="Arial" w:hAnsi="Arial" w:cs="Arial"/>
              </w:rPr>
            </w:pPr>
            <w:r w:rsidRPr="00F00D94">
              <w:rPr>
                <w:rFonts w:ascii="Arial" w:hAnsi="Arial" w:cs="Arial"/>
              </w:rPr>
              <w:t> </w:t>
            </w:r>
          </w:p>
        </w:tc>
        <w:tc>
          <w:tcPr>
            <w:tcW w:w="1044" w:type="pct"/>
            <w:tcBorders>
              <w:top w:val="nil"/>
              <w:left w:val="nil"/>
              <w:bottom w:val="single" w:sz="4" w:space="0" w:color="auto"/>
              <w:right w:val="single" w:sz="4" w:space="0" w:color="auto"/>
            </w:tcBorders>
            <w:shd w:val="clear" w:color="auto" w:fill="auto"/>
            <w:noWrap/>
            <w:hideMark/>
          </w:tcPr>
          <w:p w14:paraId="095ACF27" w14:textId="3848F02F" w:rsidR="007C67FD" w:rsidRPr="00F00D94" w:rsidRDefault="007C67FD" w:rsidP="007C67FD">
            <w:pPr>
              <w:jc w:val="both"/>
              <w:rPr>
                <w:rFonts w:ascii="Arial" w:hAnsi="Arial" w:cs="Arial"/>
                <w:b/>
                <w:bCs/>
              </w:rPr>
            </w:pPr>
            <w:r w:rsidRPr="00F00D94">
              <w:rPr>
                <w:rFonts w:ascii="Arial" w:hAnsi="Arial" w:cs="Arial"/>
                <w:b/>
                <w:bCs/>
              </w:rPr>
              <w:t>Period of Performance</w:t>
            </w:r>
          </w:p>
        </w:tc>
        <w:tc>
          <w:tcPr>
            <w:tcW w:w="408" w:type="pct"/>
            <w:gridSpan w:val="2"/>
            <w:tcBorders>
              <w:top w:val="nil"/>
              <w:left w:val="nil"/>
              <w:bottom w:val="single" w:sz="4" w:space="0" w:color="auto"/>
              <w:right w:val="single" w:sz="4" w:space="0" w:color="auto"/>
            </w:tcBorders>
          </w:tcPr>
          <w:p w14:paraId="28CD027E" w14:textId="4B71AD9B" w:rsidR="007C67FD" w:rsidRPr="00F00D94" w:rsidRDefault="000F03FA" w:rsidP="007C67FD">
            <w:pPr>
              <w:jc w:val="center"/>
              <w:rPr>
                <w:rFonts w:ascii="Arial" w:hAnsi="Arial" w:cs="Arial"/>
              </w:rPr>
            </w:pPr>
            <w:r>
              <w:rPr>
                <w:rFonts w:ascii="Arial" w:hAnsi="Arial" w:cs="Arial"/>
              </w:rPr>
              <w:t>No</w:t>
            </w:r>
          </w:p>
        </w:tc>
        <w:tc>
          <w:tcPr>
            <w:tcW w:w="427" w:type="pct"/>
            <w:gridSpan w:val="2"/>
            <w:tcBorders>
              <w:top w:val="nil"/>
              <w:left w:val="single" w:sz="4" w:space="0" w:color="auto"/>
              <w:bottom w:val="single" w:sz="4" w:space="0" w:color="auto"/>
              <w:right w:val="single" w:sz="4" w:space="0" w:color="auto"/>
            </w:tcBorders>
            <w:shd w:val="clear" w:color="auto" w:fill="7F7F7F" w:themeFill="text1" w:themeFillTint="80"/>
          </w:tcPr>
          <w:p w14:paraId="3F90D615" w14:textId="77777777" w:rsidR="007C67FD" w:rsidRPr="00F00D94" w:rsidRDefault="007C67FD" w:rsidP="007C67FD">
            <w:pPr>
              <w:jc w:val="center"/>
              <w:rPr>
                <w:rFonts w:ascii="Arial" w:hAnsi="Arial" w:cs="Arial"/>
              </w:rPr>
            </w:pPr>
          </w:p>
        </w:tc>
        <w:tc>
          <w:tcPr>
            <w:tcW w:w="432" w:type="pct"/>
            <w:gridSpan w:val="2"/>
            <w:tcBorders>
              <w:top w:val="nil"/>
              <w:left w:val="nil"/>
              <w:bottom w:val="single" w:sz="4" w:space="0" w:color="auto"/>
              <w:right w:val="single" w:sz="4" w:space="0" w:color="auto"/>
            </w:tcBorders>
            <w:shd w:val="clear" w:color="auto" w:fill="7F7F7F" w:themeFill="text1" w:themeFillTint="80"/>
          </w:tcPr>
          <w:p w14:paraId="22F5A3F0" w14:textId="04DB451A" w:rsidR="007C67FD" w:rsidRPr="007C0A04" w:rsidRDefault="007C67FD" w:rsidP="007C67FD">
            <w:pPr>
              <w:jc w:val="center"/>
              <w:rPr>
                <w:rFonts w:ascii="Arial" w:hAnsi="Arial" w:cs="Arial"/>
              </w:rPr>
            </w:pPr>
          </w:p>
        </w:tc>
        <w:tc>
          <w:tcPr>
            <w:tcW w:w="433" w:type="pct"/>
            <w:gridSpan w:val="2"/>
            <w:tcBorders>
              <w:top w:val="nil"/>
              <w:left w:val="single" w:sz="4" w:space="0" w:color="auto"/>
              <w:bottom w:val="single" w:sz="4" w:space="0" w:color="auto"/>
              <w:right w:val="single" w:sz="4" w:space="0" w:color="auto"/>
            </w:tcBorders>
            <w:shd w:val="clear" w:color="auto" w:fill="7F7F7F" w:themeFill="text1" w:themeFillTint="80"/>
          </w:tcPr>
          <w:p w14:paraId="08ED8022" w14:textId="77777777" w:rsidR="007C67FD" w:rsidRPr="00F00D94" w:rsidRDefault="007C67FD" w:rsidP="007C67FD">
            <w:pPr>
              <w:jc w:val="center"/>
              <w:rPr>
                <w:rFonts w:ascii="Arial" w:hAnsi="Arial" w:cs="Arial"/>
              </w:rPr>
            </w:pPr>
          </w:p>
        </w:tc>
        <w:tc>
          <w:tcPr>
            <w:tcW w:w="370" w:type="pct"/>
            <w:gridSpan w:val="2"/>
            <w:tcBorders>
              <w:top w:val="nil"/>
              <w:left w:val="nil"/>
              <w:bottom w:val="single" w:sz="4" w:space="0" w:color="auto"/>
              <w:right w:val="single" w:sz="4" w:space="0" w:color="auto"/>
            </w:tcBorders>
            <w:shd w:val="clear" w:color="auto" w:fill="7F7F7F" w:themeFill="text1" w:themeFillTint="80"/>
          </w:tcPr>
          <w:p w14:paraId="14917818" w14:textId="77777777" w:rsidR="007C67FD" w:rsidRPr="00F00D94" w:rsidRDefault="007C67FD" w:rsidP="007C67FD">
            <w:pPr>
              <w:jc w:val="center"/>
              <w:rPr>
                <w:rFonts w:ascii="Arial" w:hAnsi="Arial" w:cs="Arial"/>
              </w:rPr>
            </w:pPr>
          </w:p>
        </w:tc>
        <w:tc>
          <w:tcPr>
            <w:tcW w:w="354" w:type="pct"/>
            <w:gridSpan w:val="2"/>
            <w:tcBorders>
              <w:top w:val="nil"/>
              <w:left w:val="single" w:sz="4" w:space="0" w:color="auto"/>
              <w:bottom w:val="single" w:sz="4" w:space="0" w:color="auto"/>
              <w:right w:val="single" w:sz="4" w:space="0" w:color="auto"/>
            </w:tcBorders>
            <w:shd w:val="clear" w:color="auto" w:fill="7F7F7F" w:themeFill="text1" w:themeFillTint="80"/>
          </w:tcPr>
          <w:p w14:paraId="46B356BB" w14:textId="77777777" w:rsidR="007C67FD" w:rsidRPr="00F00D94" w:rsidRDefault="007C67FD" w:rsidP="007C67FD">
            <w:pPr>
              <w:jc w:val="center"/>
              <w:rPr>
                <w:rFonts w:ascii="Arial" w:hAnsi="Arial" w:cs="Arial"/>
              </w:rPr>
            </w:pPr>
          </w:p>
        </w:tc>
        <w:tc>
          <w:tcPr>
            <w:tcW w:w="366" w:type="pct"/>
            <w:gridSpan w:val="2"/>
            <w:tcBorders>
              <w:top w:val="nil"/>
              <w:left w:val="nil"/>
              <w:bottom w:val="single" w:sz="4" w:space="0" w:color="auto"/>
              <w:right w:val="single" w:sz="4" w:space="0" w:color="auto"/>
            </w:tcBorders>
            <w:shd w:val="clear" w:color="auto" w:fill="7F7F7F" w:themeFill="text1" w:themeFillTint="80"/>
          </w:tcPr>
          <w:p w14:paraId="44A7288D" w14:textId="77777777" w:rsidR="007C67FD" w:rsidRPr="00F00D94" w:rsidRDefault="007C67FD" w:rsidP="007C67FD">
            <w:pPr>
              <w:jc w:val="center"/>
              <w:rPr>
                <w:rFonts w:ascii="Arial" w:hAnsi="Arial" w:cs="Arial"/>
              </w:rPr>
            </w:pPr>
          </w:p>
        </w:tc>
        <w:tc>
          <w:tcPr>
            <w:tcW w:w="416" w:type="pct"/>
            <w:gridSpan w:val="2"/>
            <w:tcBorders>
              <w:top w:val="nil"/>
              <w:left w:val="single" w:sz="4" w:space="0" w:color="auto"/>
              <w:bottom w:val="single" w:sz="4" w:space="0" w:color="auto"/>
              <w:right w:val="single" w:sz="4" w:space="0" w:color="auto"/>
            </w:tcBorders>
            <w:shd w:val="clear" w:color="auto" w:fill="7F7F7F" w:themeFill="text1" w:themeFillTint="80"/>
          </w:tcPr>
          <w:p w14:paraId="42FB2710" w14:textId="77777777" w:rsidR="007C67FD" w:rsidRPr="00F00D94" w:rsidRDefault="007C67FD" w:rsidP="007C67FD">
            <w:pPr>
              <w:jc w:val="center"/>
              <w:rPr>
                <w:rFonts w:ascii="Arial" w:hAnsi="Arial" w:cs="Arial"/>
              </w:rPr>
            </w:pPr>
          </w:p>
        </w:tc>
        <w:tc>
          <w:tcPr>
            <w:tcW w:w="496" w:type="pct"/>
            <w:gridSpan w:val="2"/>
            <w:tcBorders>
              <w:top w:val="nil"/>
              <w:left w:val="nil"/>
              <w:bottom w:val="single" w:sz="4" w:space="0" w:color="auto"/>
              <w:right w:val="single" w:sz="4" w:space="0" w:color="auto"/>
            </w:tcBorders>
            <w:shd w:val="clear" w:color="auto" w:fill="7F7F7F" w:themeFill="text1" w:themeFillTint="80"/>
          </w:tcPr>
          <w:p w14:paraId="291EE5C7" w14:textId="6AF69B28" w:rsidR="007C67FD" w:rsidRPr="00F00D94" w:rsidRDefault="007C67FD" w:rsidP="007C67FD">
            <w:pPr>
              <w:jc w:val="center"/>
              <w:rPr>
                <w:rFonts w:ascii="Arial" w:hAnsi="Arial" w:cs="Arial"/>
                <w:i/>
                <w:iCs/>
              </w:rPr>
            </w:pPr>
          </w:p>
        </w:tc>
      </w:tr>
      <w:tr w:rsidR="007C67FD" w:rsidRPr="00F00D94" w14:paraId="61F61491" w14:textId="77777777" w:rsidTr="00C01E41">
        <w:trPr>
          <w:trHeight w:val="234"/>
        </w:trPr>
        <w:tc>
          <w:tcPr>
            <w:tcW w:w="181" w:type="pct"/>
            <w:tcBorders>
              <w:top w:val="nil"/>
              <w:left w:val="single" w:sz="4" w:space="0" w:color="auto"/>
              <w:bottom w:val="single" w:sz="4" w:space="0" w:color="auto"/>
              <w:right w:val="single" w:sz="4" w:space="0" w:color="auto"/>
            </w:tcBorders>
            <w:shd w:val="clear" w:color="auto" w:fill="auto"/>
            <w:noWrap/>
            <w:hideMark/>
          </w:tcPr>
          <w:p w14:paraId="3EA5C6EB" w14:textId="77777777" w:rsidR="007C67FD" w:rsidRPr="00F00D94" w:rsidRDefault="007C67FD" w:rsidP="007C67FD">
            <w:pPr>
              <w:jc w:val="both"/>
              <w:rPr>
                <w:rFonts w:ascii="Arial" w:hAnsi="Arial" w:cs="Arial"/>
                <w:b/>
                <w:bCs/>
              </w:rPr>
            </w:pPr>
            <w:r w:rsidRPr="00F00D94">
              <w:rPr>
                <w:rFonts w:ascii="Arial" w:hAnsi="Arial" w:cs="Arial"/>
                <w:b/>
                <w:bCs/>
              </w:rPr>
              <w:t>I</w:t>
            </w:r>
          </w:p>
        </w:tc>
        <w:tc>
          <w:tcPr>
            <w:tcW w:w="73" w:type="pct"/>
            <w:tcBorders>
              <w:top w:val="nil"/>
              <w:left w:val="nil"/>
              <w:bottom w:val="single" w:sz="4" w:space="0" w:color="auto"/>
              <w:right w:val="nil"/>
            </w:tcBorders>
            <w:shd w:val="clear" w:color="auto" w:fill="auto"/>
            <w:noWrap/>
            <w:hideMark/>
          </w:tcPr>
          <w:p w14:paraId="78CCEAFA" w14:textId="77777777" w:rsidR="007C67FD" w:rsidRPr="00F00D94" w:rsidRDefault="007C67FD" w:rsidP="007C67FD">
            <w:pPr>
              <w:jc w:val="both"/>
              <w:rPr>
                <w:rFonts w:ascii="Arial" w:hAnsi="Arial" w:cs="Arial"/>
              </w:rPr>
            </w:pPr>
            <w:r w:rsidRPr="00F00D94">
              <w:rPr>
                <w:rFonts w:ascii="Arial" w:hAnsi="Arial" w:cs="Arial"/>
              </w:rPr>
              <w:t> </w:t>
            </w:r>
          </w:p>
        </w:tc>
        <w:tc>
          <w:tcPr>
            <w:tcW w:w="1044" w:type="pct"/>
            <w:tcBorders>
              <w:top w:val="nil"/>
              <w:left w:val="nil"/>
              <w:bottom w:val="single" w:sz="4" w:space="0" w:color="auto"/>
              <w:right w:val="single" w:sz="4" w:space="0" w:color="auto"/>
            </w:tcBorders>
            <w:shd w:val="clear" w:color="auto" w:fill="auto"/>
            <w:noWrap/>
            <w:hideMark/>
          </w:tcPr>
          <w:p w14:paraId="685F6F34" w14:textId="4E989D51" w:rsidR="007C67FD" w:rsidRPr="00F00D94" w:rsidRDefault="007C67FD" w:rsidP="007C67FD">
            <w:pPr>
              <w:jc w:val="both"/>
              <w:rPr>
                <w:rFonts w:ascii="Arial" w:hAnsi="Arial" w:cs="Arial"/>
                <w:b/>
                <w:bCs/>
              </w:rPr>
            </w:pPr>
            <w:r w:rsidRPr="00F00D94">
              <w:rPr>
                <w:rFonts w:ascii="Arial" w:hAnsi="Arial" w:cs="Arial"/>
                <w:b/>
                <w:bCs/>
              </w:rPr>
              <w:t>Procurement &amp; Sus. &amp; Debarment</w:t>
            </w:r>
          </w:p>
        </w:tc>
        <w:tc>
          <w:tcPr>
            <w:tcW w:w="408" w:type="pct"/>
            <w:gridSpan w:val="2"/>
            <w:tcBorders>
              <w:top w:val="nil"/>
              <w:left w:val="nil"/>
              <w:bottom w:val="single" w:sz="4" w:space="0" w:color="auto"/>
              <w:right w:val="single" w:sz="4" w:space="0" w:color="auto"/>
            </w:tcBorders>
          </w:tcPr>
          <w:p w14:paraId="0BFAC3ED" w14:textId="6E696C9C" w:rsidR="007C67FD" w:rsidRPr="00F00D94" w:rsidRDefault="000F03FA" w:rsidP="007C67FD">
            <w:pPr>
              <w:jc w:val="center"/>
              <w:rPr>
                <w:rFonts w:ascii="Arial" w:hAnsi="Arial" w:cs="Arial"/>
              </w:rPr>
            </w:pPr>
            <w:r>
              <w:rPr>
                <w:rFonts w:ascii="Arial" w:hAnsi="Arial" w:cs="Arial"/>
              </w:rPr>
              <w:t>Yes</w:t>
            </w:r>
          </w:p>
        </w:tc>
        <w:tc>
          <w:tcPr>
            <w:tcW w:w="427" w:type="pct"/>
            <w:gridSpan w:val="2"/>
            <w:tcBorders>
              <w:top w:val="nil"/>
              <w:left w:val="single" w:sz="4" w:space="0" w:color="auto"/>
              <w:bottom w:val="single" w:sz="4" w:space="0" w:color="auto"/>
              <w:right w:val="single" w:sz="4" w:space="0" w:color="auto"/>
            </w:tcBorders>
          </w:tcPr>
          <w:p w14:paraId="50C37329" w14:textId="77777777" w:rsidR="007C67FD" w:rsidRPr="00F00D94" w:rsidRDefault="007C67FD" w:rsidP="007C67FD">
            <w:pPr>
              <w:jc w:val="center"/>
              <w:rPr>
                <w:rFonts w:ascii="Arial" w:hAnsi="Arial" w:cs="Arial"/>
              </w:rPr>
            </w:pPr>
          </w:p>
        </w:tc>
        <w:tc>
          <w:tcPr>
            <w:tcW w:w="432" w:type="pct"/>
            <w:gridSpan w:val="2"/>
            <w:tcBorders>
              <w:top w:val="nil"/>
              <w:left w:val="nil"/>
              <w:bottom w:val="single" w:sz="4" w:space="0" w:color="auto"/>
              <w:right w:val="single" w:sz="4" w:space="0" w:color="auto"/>
            </w:tcBorders>
          </w:tcPr>
          <w:p w14:paraId="22C1D4B4" w14:textId="3030A0C9" w:rsidR="007C67FD" w:rsidRPr="007C0A04" w:rsidRDefault="007C67FD" w:rsidP="007C67FD">
            <w:pPr>
              <w:jc w:val="center"/>
              <w:rPr>
                <w:rFonts w:ascii="Arial" w:hAnsi="Arial" w:cs="Arial"/>
              </w:rPr>
            </w:pPr>
            <w:r w:rsidRPr="007C0A04">
              <w:rPr>
                <w:rFonts w:ascii="Arial" w:hAnsi="Arial" w:cs="Arial"/>
              </w:rPr>
              <w:t>N</w:t>
            </w:r>
          </w:p>
        </w:tc>
        <w:tc>
          <w:tcPr>
            <w:tcW w:w="433" w:type="pct"/>
            <w:gridSpan w:val="2"/>
            <w:tcBorders>
              <w:top w:val="nil"/>
              <w:left w:val="single" w:sz="4" w:space="0" w:color="auto"/>
              <w:bottom w:val="single" w:sz="4" w:space="0" w:color="auto"/>
              <w:right w:val="single" w:sz="4" w:space="0" w:color="auto"/>
            </w:tcBorders>
            <w:shd w:val="clear" w:color="000000" w:fill="808080"/>
          </w:tcPr>
          <w:p w14:paraId="6FAD6AF3" w14:textId="77777777" w:rsidR="007C67FD" w:rsidRPr="00F00D94" w:rsidRDefault="007C67FD" w:rsidP="007C67FD">
            <w:pPr>
              <w:jc w:val="center"/>
              <w:rPr>
                <w:rFonts w:ascii="Arial" w:hAnsi="Arial" w:cs="Arial"/>
              </w:rPr>
            </w:pPr>
          </w:p>
        </w:tc>
        <w:tc>
          <w:tcPr>
            <w:tcW w:w="370" w:type="pct"/>
            <w:gridSpan w:val="2"/>
            <w:tcBorders>
              <w:top w:val="nil"/>
              <w:left w:val="nil"/>
              <w:bottom w:val="single" w:sz="4" w:space="0" w:color="auto"/>
              <w:right w:val="single" w:sz="4" w:space="0" w:color="auto"/>
            </w:tcBorders>
          </w:tcPr>
          <w:p w14:paraId="6FA3FD7F" w14:textId="77777777" w:rsidR="007C67FD" w:rsidRPr="00F00D94" w:rsidRDefault="007C67FD" w:rsidP="007C67FD">
            <w:pPr>
              <w:jc w:val="center"/>
              <w:rPr>
                <w:rFonts w:ascii="Arial" w:hAnsi="Arial" w:cs="Arial"/>
              </w:rPr>
            </w:pPr>
          </w:p>
        </w:tc>
        <w:tc>
          <w:tcPr>
            <w:tcW w:w="354" w:type="pct"/>
            <w:gridSpan w:val="2"/>
            <w:tcBorders>
              <w:top w:val="nil"/>
              <w:left w:val="single" w:sz="4" w:space="0" w:color="auto"/>
              <w:bottom w:val="single" w:sz="4" w:space="0" w:color="auto"/>
              <w:right w:val="single" w:sz="4" w:space="0" w:color="auto"/>
            </w:tcBorders>
          </w:tcPr>
          <w:p w14:paraId="1DA663E3" w14:textId="77777777" w:rsidR="007C67FD" w:rsidRPr="00F00D94" w:rsidRDefault="007C67FD" w:rsidP="007C67FD">
            <w:pPr>
              <w:jc w:val="center"/>
              <w:rPr>
                <w:rFonts w:ascii="Arial" w:hAnsi="Arial" w:cs="Arial"/>
              </w:rPr>
            </w:pPr>
          </w:p>
        </w:tc>
        <w:tc>
          <w:tcPr>
            <w:tcW w:w="366" w:type="pct"/>
            <w:gridSpan w:val="2"/>
            <w:tcBorders>
              <w:top w:val="nil"/>
              <w:left w:val="nil"/>
              <w:bottom w:val="single" w:sz="4" w:space="0" w:color="auto"/>
              <w:right w:val="single" w:sz="4" w:space="0" w:color="auto"/>
            </w:tcBorders>
          </w:tcPr>
          <w:p w14:paraId="26E06BF9" w14:textId="77777777" w:rsidR="007C67FD" w:rsidRPr="00F00D94" w:rsidRDefault="007C67FD" w:rsidP="007C67FD">
            <w:pPr>
              <w:jc w:val="center"/>
              <w:rPr>
                <w:rFonts w:ascii="Arial" w:hAnsi="Arial" w:cs="Arial"/>
              </w:rPr>
            </w:pPr>
          </w:p>
        </w:tc>
        <w:tc>
          <w:tcPr>
            <w:tcW w:w="416" w:type="pct"/>
            <w:gridSpan w:val="2"/>
            <w:tcBorders>
              <w:top w:val="nil"/>
              <w:left w:val="single" w:sz="4" w:space="0" w:color="auto"/>
              <w:bottom w:val="single" w:sz="4" w:space="0" w:color="auto"/>
              <w:right w:val="single" w:sz="4" w:space="0" w:color="auto"/>
            </w:tcBorders>
          </w:tcPr>
          <w:p w14:paraId="4F98F3BE" w14:textId="77777777" w:rsidR="007C67FD" w:rsidRPr="00F00D94" w:rsidRDefault="007C67FD" w:rsidP="007C67FD">
            <w:pPr>
              <w:jc w:val="center"/>
              <w:rPr>
                <w:rFonts w:ascii="Arial" w:hAnsi="Arial" w:cs="Arial"/>
              </w:rPr>
            </w:pPr>
          </w:p>
        </w:tc>
        <w:tc>
          <w:tcPr>
            <w:tcW w:w="496" w:type="pct"/>
            <w:gridSpan w:val="2"/>
            <w:tcBorders>
              <w:top w:val="nil"/>
              <w:left w:val="nil"/>
              <w:bottom w:val="single" w:sz="4" w:space="0" w:color="auto"/>
              <w:right w:val="single" w:sz="4" w:space="0" w:color="auto"/>
            </w:tcBorders>
          </w:tcPr>
          <w:p w14:paraId="3E961F41" w14:textId="4FD8091D" w:rsidR="007C67FD" w:rsidRPr="00F00D94" w:rsidRDefault="007C67FD" w:rsidP="007C67FD">
            <w:pPr>
              <w:jc w:val="center"/>
              <w:rPr>
                <w:rFonts w:ascii="Arial" w:hAnsi="Arial" w:cs="Arial"/>
                <w:i/>
                <w:iCs/>
              </w:rPr>
            </w:pPr>
            <w:r w:rsidRPr="007C0A04">
              <w:rPr>
                <w:rFonts w:ascii="Arial" w:hAnsi="Arial" w:cs="Arial"/>
              </w:rPr>
              <w:t>5%</w:t>
            </w:r>
          </w:p>
        </w:tc>
      </w:tr>
      <w:tr w:rsidR="00C01E41" w:rsidRPr="00F00D94" w14:paraId="16987E1E" w14:textId="77777777" w:rsidTr="00C01E41">
        <w:trPr>
          <w:trHeight w:val="234"/>
        </w:trPr>
        <w:tc>
          <w:tcPr>
            <w:tcW w:w="181" w:type="pct"/>
            <w:tcBorders>
              <w:top w:val="nil"/>
              <w:left w:val="single" w:sz="4" w:space="0" w:color="auto"/>
              <w:bottom w:val="single" w:sz="4" w:space="0" w:color="auto"/>
              <w:right w:val="single" w:sz="4" w:space="0" w:color="auto"/>
            </w:tcBorders>
            <w:shd w:val="clear" w:color="auto" w:fill="auto"/>
            <w:noWrap/>
            <w:hideMark/>
          </w:tcPr>
          <w:p w14:paraId="387FE687" w14:textId="77777777" w:rsidR="007C67FD" w:rsidRPr="00F00D94" w:rsidRDefault="007C67FD" w:rsidP="007C67FD">
            <w:pPr>
              <w:jc w:val="both"/>
              <w:rPr>
                <w:rFonts w:ascii="Arial" w:hAnsi="Arial" w:cs="Arial"/>
                <w:b/>
                <w:bCs/>
              </w:rPr>
            </w:pPr>
            <w:r w:rsidRPr="00F00D94">
              <w:rPr>
                <w:rFonts w:ascii="Arial" w:hAnsi="Arial" w:cs="Arial"/>
                <w:b/>
                <w:bCs/>
              </w:rPr>
              <w:t>J</w:t>
            </w:r>
          </w:p>
        </w:tc>
        <w:tc>
          <w:tcPr>
            <w:tcW w:w="73" w:type="pct"/>
            <w:tcBorders>
              <w:top w:val="nil"/>
              <w:left w:val="nil"/>
              <w:bottom w:val="single" w:sz="4" w:space="0" w:color="auto"/>
              <w:right w:val="nil"/>
            </w:tcBorders>
            <w:shd w:val="clear" w:color="auto" w:fill="auto"/>
            <w:noWrap/>
            <w:hideMark/>
          </w:tcPr>
          <w:p w14:paraId="1DBB9972" w14:textId="77777777" w:rsidR="007C67FD" w:rsidRPr="00F00D94" w:rsidRDefault="007C67FD" w:rsidP="007C67FD">
            <w:pPr>
              <w:jc w:val="both"/>
              <w:rPr>
                <w:rFonts w:ascii="Arial" w:hAnsi="Arial" w:cs="Arial"/>
              </w:rPr>
            </w:pPr>
            <w:r w:rsidRPr="00F00D94">
              <w:rPr>
                <w:rFonts w:ascii="Arial" w:hAnsi="Arial" w:cs="Arial"/>
              </w:rPr>
              <w:t> </w:t>
            </w:r>
          </w:p>
        </w:tc>
        <w:tc>
          <w:tcPr>
            <w:tcW w:w="1044" w:type="pct"/>
            <w:tcBorders>
              <w:top w:val="nil"/>
              <w:left w:val="nil"/>
              <w:bottom w:val="single" w:sz="4" w:space="0" w:color="auto"/>
              <w:right w:val="single" w:sz="4" w:space="0" w:color="auto"/>
            </w:tcBorders>
            <w:shd w:val="clear" w:color="auto" w:fill="auto"/>
            <w:noWrap/>
            <w:hideMark/>
          </w:tcPr>
          <w:p w14:paraId="40FA5A12" w14:textId="77777777" w:rsidR="007C67FD" w:rsidRPr="00F00D94" w:rsidRDefault="007C67FD" w:rsidP="007C67FD">
            <w:pPr>
              <w:jc w:val="both"/>
              <w:rPr>
                <w:rFonts w:ascii="Arial" w:hAnsi="Arial" w:cs="Arial"/>
                <w:b/>
                <w:bCs/>
              </w:rPr>
            </w:pPr>
            <w:r w:rsidRPr="00F00D94">
              <w:rPr>
                <w:rFonts w:ascii="Arial" w:hAnsi="Arial" w:cs="Arial"/>
                <w:b/>
                <w:bCs/>
              </w:rPr>
              <w:t>Program Income</w:t>
            </w:r>
          </w:p>
        </w:tc>
        <w:tc>
          <w:tcPr>
            <w:tcW w:w="408" w:type="pct"/>
            <w:gridSpan w:val="2"/>
            <w:tcBorders>
              <w:top w:val="nil"/>
              <w:left w:val="nil"/>
              <w:bottom w:val="single" w:sz="4" w:space="0" w:color="auto"/>
              <w:right w:val="single" w:sz="4" w:space="0" w:color="auto"/>
            </w:tcBorders>
          </w:tcPr>
          <w:p w14:paraId="2D656FA6" w14:textId="67D45B5A" w:rsidR="007C67FD" w:rsidRPr="00F00D94" w:rsidRDefault="000F03FA" w:rsidP="007C67FD">
            <w:pPr>
              <w:jc w:val="center"/>
              <w:rPr>
                <w:rFonts w:ascii="Arial" w:hAnsi="Arial" w:cs="Arial"/>
              </w:rPr>
            </w:pPr>
            <w:r>
              <w:rPr>
                <w:rFonts w:ascii="Arial" w:hAnsi="Arial" w:cs="Arial"/>
              </w:rPr>
              <w:t>No</w:t>
            </w:r>
          </w:p>
        </w:tc>
        <w:tc>
          <w:tcPr>
            <w:tcW w:w="427" w:type="pct"/>
            <w:gridSpan w:val="2"/>
            <w:tcBorders>
              <w:top w:val="nil"/>
              <w:left w:val="single" w:sz="4" w:space="0" w:color="auto"/>
              <w:bottom w:val="single" w:sz="4" w:space="0" w:color="auto"/>
              <w:right w:val="single" w:sz="4" w:space="0" w:color="auto"/>
            </w:tcBorders>
            <w:shd w:val="clear" w:color="auto" w:fill="7F7F7F" w:themeFill="text1" w:themeFillTint="80"/>
          </w:tcPr>
          <w:p w14:paraId="477B33CF" w14:textId="77777777" w:rsidR="007C67FD" w:rsidRPr="00F00D94" w:rsidRDefault="007C67FD" w:rsidP="007C67FD">
            <w:pPr>
              <w:jc w:val="center"/>
              <w:rPr>
                <w:rFonts w:ascii="Arial" w:hAnsi="Arial" w:cs="Arial"/>
              </w:rPr>
            </w:pPr>
          </w:p>
        </w:tc>
        <w:tc>
          <w:tcPr>
            <w:tcW w:w="432" w:type="pct"/>
            <w:gridSpan w:val="2"/>
            <w:tcBorders>
              <w:top w:val="nil"/>
              <w:left w:val="nil"/>
              <w:bottom w:val="single" w:sz="4" w:space="0" w:color="auto"/>
              <w:right w:val="single" w:sz="4" w:space="0" w:color="auto"/>
            </w:tcBorders>
            <w:shd w:val="clear" w:color="auto" w:fill="7F7F7F" w:themeFill="text1" w:themeFillTint="80"/>
          </w:tcPr>
          <w:p w14:paraId="6BEFC506" w14:textId="11AB4DE3" w:rsidR="007C67FD" w:rsidRPr="007C0A04" w:rsidRDefault="007C67FD" w:rsidP="007C67FD">
            <w:pPr>
              <w:jc w:val="center"/>
              <w:rPr>
                <w:rFonts w:ascii="Arial" w:hAnsi="Arial" w:cs="Arial"/>
              </w:rPr>
            </w:pPr>
          </w:p>
        </w:tc>
        <w:tc>
          <w:tcPr>
            <w:tcW w:w="433" w:type="pct"/>
            <w:gridSpan w:val="2"/>
            <w:tcBorders>
              <w:top w:val="nil"/>
              <w:left w:val="single" w:sz="4" w:space="0" w:color="auto"/>
              <w:bottom w:val="single" w:sz="4" w:space="0" w:color="auto"/>
              <w:right w:val="single" w:sz="4" w:space="0" w:color="auto"/>
            </w:tcBorders>
            <w:shd w:val="clear" w:color="auto" w:fill="7F7F7F" w:themeFill="text1" w:themeFillTint="80"/>
          </w:tcPr>
          <w:p w14:paraId="1EA35793" w14:textId="77777777" w:rsidR="007C67FD" w:rsidRPr="00F00D94" w:rsidRDefault="007C67FD" w:rsidP="007C67FD">
            <w:pPr>
              <w:jc w:val="center"/>
              <w:rPr>
                <w:rFonts w:ascii="Arial" w:hAnsi="Arial" w:cs="Arial"/>
              </w:rPr>
            </w:pPr>
          </w:p>
        </w:tc>
        <w:tc>
          <w:tcPr>
            <w:tcW w:w="370" w:type="pct"/>
            <w:gridSpan w:val="2"/>
            <w:tcBorders>
              <w:top w:val="nil"/>
              <w:left w:val="nil"/>
              <w:bottom w:val="single" w:sz="4" w:space="0" w:color="auto"/>
              <w:right w:val="single" w:sz="4" w:space="0" w:color="auto"/>
            </w:tcBorders>
            <w:shd w:val="clear" w:color="auto" w:fill="7F7F7F" w:themeFill="text1" w:themeFillTint="80"/>
          </w:tcPr>
          <w:p w14:paraId="31E21AAA" w14:textId="77777777" w:rsidR="007C67FD" w:rsidRPr="00F00D94" w:rsidRDefault="007C67FD" w:rsidP="007C67FD">
            <w:pPr>
              <w:jc w:val="center"/>
              <w:rPr>
                <w:rFonts w:ascii="Arial" w:hAnsi="Arial" w:cs="Arial"/>
              </w:rPr>
            </w:pPr>
          </w:p>
        </w:tc>
        <w:tc>
          <w:tcPr>
            <w:tcW w:w="354" w:type="pct"/>
            <w:gridSpan w:val="2"/>
            <w:tcBorders>
              <w:top w:val="nil"/>
              <w:left w:val="single" w:sz="4" w:space="0" w:color="auto"/>
              <w:bottom w:val="single" w:sz="4" w:space="0" w:color="auto"/>
              <w:right w:val="single" w:sz="4" w:space="0" w:color="auto"/>
            </w:tcBorders>
            <w:shd w:val="clear" w:color="auto" w:fill="7F7F7F" w:themeFill="text1" w:themeFillTint="80"/>
          </w:tcPr>
          <w:p w14:paraId="6A4414B9" w14:textId="77777777" w:rsidR="007C67FD" w:rsidRPr="00F00D94" w:rsidRDefault="007C67FD" w:rsidP="007C67FD">
            <w:pPr>
              <w:jc w:val="center"/>
              <w:rPr>
                <w:rFonts w:ascii="Arial" w:hAnsi="Arial" w:cs="Arial"/>
              </w:rPr>
            </w:pPr>
          </w:p>
        </w:tc>
        <w:tc>
          <w:tcPr>
            <w:tcW w:w="366" w:type="pct"/>
            <w:gridSpan w:val="2"/>
            <w:tcBorders>
              <w:top w:val="nil"/>
              <w:left w:val="nil"/>
              <w:bottom w:val="single" w:sz="4" w:space="0" w:color="auto"/>
              <w:right w:val="single" w:sz="4" w:space="0" w:color="auto"/>
            </w:tcBorders>
            <w:shd w:val="clear" w:color="auto" w:fill="7F7F7F" w:themeFill="text1" w:themeFillTint="80"/>
          </w:tcPr>
          <w:p w14:paraId="75C3DCAE" w14:textId="77777777" w:rsidR="007C67FD" w:rsidRPr="00F00D94" w:rsidRDefault="007C67FD" w:rsidP="007C67FD">
            <w:pPr>
              <w:jc w:val="center"/>
              <w:rPr>
                <w:rFonts w:ascii="Arial" w:hAnsi="Arial" w:cs="Arial"/>
              </w:rPr>
            </w:pPr>
          </w:p>
        </w:tc>
        <w:tc>
          <w:tcPr>
            <w:tcW w:w="416" w:type="pct"/>
            <w:gridSpan w:val="2"/>
            <w:tcBorders>
              <w:top w:val="nil"/>
              <w:left w:val="single" w:sz="4" w:space="0" w:color="auto"/>
              <w:bottom w:val="single" w:sz="4" w:space="0" w:color="auto"/>
              <w:right w:val="single" w:sz="4" w:space="0" w:color="auto"/>
            </w:tcBorders>
            <w:shd w:val="clear" w:color="auto" w:fill="7F7F7F" w:themeFill="text1" w:themeFillTint="80"/>
          </w:tcPr>
          <w:p w14:paraId="55C8C334" w14:textId="77777777" w:rsidR="007C67FD" w:rsidRPr="00F00D94" w:rsidRDefault="007C67FD" w:rsidP="007C67FD">
            <w:pPr>
              <w:jc w:val="center"/>
              <w:rPr>
                <w:rFonts w:ascii="Arial" w:hAnsi="Arial" w:cs="Arial"/>
              </w:rPr>
            </w:pPr>
          </w:p>
        </w:tc>
        <w:tc>
          <w:tcPr>
            <w:tcW w:w="496" w:type="pct"/>
            <w:gridSpan w:val="2"/>
            <w:tcBorders>
              <w:top w:val="nil"/>
              <w:left w:val="nil"/>
              <w:bottom w:val="single" w:sz="4" w:space="0" w:color="auto"/>
              <w:right w:val="single" w:sz="4" w:space="0" w:color="auto"/>
            </w:tcBorders>
            <w:shd w:val="clear" w:color="auto" w:fill="7F7F7F" w:themeFill="text1" w:themeFillTint="80"/>
          </w:tcPr>
          <w:p w14:paraId="64EBF7EB" w14:textId="73D7B6C8" w:rsidR="007C67FD" w:rsidRPr="00F00D94" w:rsidRDefault="007C67FD" w:rsidP="007C67FD">
            <w:pPr>
              <w:jc w:val="center"/>
              <w:rPr>
                <w:rFonts w:ascii="Arial" w:hAnsi="Arial" w:cs="Arial"/>
                <w:i/>
                <w:iCs/>
              </w:rPr>
            </w:pPr>
          </w:p>
        </w:tc>
      </w:tr>
      <w:tr w:rsidR="00C01E41" w:rsidRPr="00F00D94" w14:paraId="24D13553" w14:textId="77777777" w:rsidTr="00C01E41">
        <w:trPr>
          <w:trHeight w:val="234"/>
        </w:trPr>
        <w:tc>
          <w:tcPr>
            <w:tcW w:w="181" w:type="pct"/>
            <w:tcBorders>
              <w:top w:val="nil"/>
              <w:left w:val="single" w:sz="4" w:space="0" w:color="auto"/>
              <w:bottom w:val="single" w:sz="4" w:space="0" w:color="auto"/>
              <w:right w:val="single" w:sz="4" w:space="0" w:color="auto"/>
            </w:tcBorders>
            <w:shd w:val="clear" w:color="auto" w:fill="auto"/>
            <w:noWrap/>
            <w:hideMark/>
          </w:tcPr>
          <w:p w14:paraId="732AFDFE" w14:textId="77777777" w:rsidR="007C67FD" w:rsidRPr="00F00D94" w:rsidRDefault="007C67FD" w:rsidP="007C67FD">
            <w:pPr>
              <w:jc w:val="both"/>
              <w:rPr>
                <w:rFonts w:ascii="Arial" w:hAnsi="Arial" w:cs="Arial"/>
                <w:b/>
                <w:bCs/>
              </w:rPr>
            </w:pPr>
            <w:r w:rsidRPr="00F00D94">
              <w:rPr>
                <w:rFonts w:ascii="Arial" w:hAnsi="Arial" w:cs="Arial"/>
                <w:b/>
                <w:bCs/>
              </w:rPr>
              <w:t>K</w:t>
            </w:r>
          </w:p>
        </w:tc>
        <w:tc>
          <w:tcPr>
            <w:tcW w:w="73" w:type="pct"/>
            <w:tcBorders>
              <w:top w:val="nil"/>
              <w:left w:val="nil"/>
              <w:bottom w:val="single" w:sz="4" w:space="0" w:color="auto"/>
              <w:right w:val="nil"/>
            </w:tcBorders>
            <w:shd w:val="clear" w:color="auto" w:fill="auto"/>
            <w:noWrap/>
            <w:hideMark/>
          </w:tcPr>
          <w:p w14:paraId="535EE2D9" w14:textId="77777777" w:rsidR="007C67FD" w:rsidRPr="00F00D94" w:rsidRDefault="007C67FD" w:rsidP="007C67FD">
            <w:pPr>
              <w:jc w:val="both"/>
              <w:rPr>
                <w:rFonts w:ascii="Arial" w:hAnsi="Arial" w:cs="Arial"/>
              </w:rPr>
            </w:pPr>
            <w:r w:rsidRPr="00F00D94">
              <w:rPr>
                <w:rFonts w:ascii="Arial" w:hAnsi="Arial" w:cs="Arial"/>
              </w:rPr>
              <w:t> </w:t>
            </w:r>
          </w:p>
        </w:tc>
        <w:tc>
          <w:tcPr>
            <w:tcW w:w="1044" w:type="pct"/>
            <w:tcBorders>
              <w:top w:val="nil"/>
              <w:left w:val="nil"/>
              <w:bottom w:val="single" w:sz="4" w:space="0" w:color="auto"/>
              <w:right w:val="single" w:sz="4" w:space="0" w:color="auto"/>
            </w:tcBorders>
            <w:shd w:val="clear" w:color="auto" w:fill="auto"/>
            <w:noWrap/>
            <w:hideMark/>
          </w:tcPr>
          <w:p w14:paraId="7A31761F" w14:textId="3BB3A84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08" w:type="pct"/>
            <w:gridSpan w:val="2"/>
            <w:tcBorders>
              <w:top w:val="nil"/>
              <w:left w:val="nil"/>
              <w:bottom w:val="single" w:sz="4" w:space="0" w:color="auto"/>
              <w:right w:val="single" w:sz="4" w:space="0" w:color="auto"/>
            </w:tcBorders>
            <w:shd w:val="clear" w:color="auto" w:fill="808080" w:themeFill="background1" w:themeFillShade="80"/>
          </w:tcPr>
          <w:p w14:paraId="69507DBE" w14:textId="77777777" w:rsidR="007C67FD" w:rsidRPr="00F00D94" w:rsidRDefault="007C67FD" w:rsidP="007C67FD">
            <w:pPr>
              <w:jc w:val="center"/>
              <w:rPr>
                <w:rFonts w:ascii="Arial" w:hAnsi="Arial" w:cs="Arial"/>
              </w:rPr>
            </w:pPr>
          </w:p>
        </w:tc>
        <w:tc>
          <w:tcPr>
            <w:tcW w:w="427" w:type="pct"/>
            <w:gridSpan w:val="2"/>
            <w:tcBorders>
              <w:top w:val="nil"/>
              <w:left w:val="single" w:sz="4" w:space="0" w:color="auto"/>
              <w:bottom w:val="single" w:sz="4" w:space="0" w:color="auto"/>
              <w:right w:val="single" w:sz="4" w:space="0" w:color="auto"/>
            </w:tcBorders>
            <w:shd w:val="clear" w:color="auto" w:fill="7F7F7F" w:themeFill="text1" w:themeFillTint="80"/>
          </w:tcPr>
          <w:p w14:paraId="20F2C2DB" w14:textId="77777777" w:rsidR="007C67FD" w:rsidRPr="00F00D94" w:rsidRDefault="007C67FD" w:rsidP="007C67FD">
            <w:pPr>
              <w:jc w:val="center"/>
              <w:rPr>
                <w:rFonts w:ascii="Arial" w:hAnsi="Arial" w:cs="Arial"/>
              </w:rPr>
            </w:pPr>
          </w:p>
        </w:tc>
        <w:tc>
          <w:tcPr>
            <w:tcW w:w="432" w:type="pct"/>
            <w:gridSpan w:val="2"/>
            <w:tcBorders>
              <w:top w:val="nil"/>
              <w:left w:val="nil"/>
              <w:bottom w:val="single" w:sz="4" w:space="0" w:color="auto"/>
              <w:right w:val="single" w:sz="4" w:space="0" w:color="auto"/>
            </w:tcBorders>
            <w:shd w:val="clear" w:color="auto" w:fill="7F7F7F" w:themeFill="text1" w:themeFillTint="80"/>
          </w:tcPr>
          <w:p w14:paraId="3D804D94" w14:textId="77777777" w:rsidR="007C67FD" w:rsidRPr="007C0A04" w:rsidRDefault="007C67FD" w:rsidP="007C67FD">
            <w:pPr>
              <w:jc w:val="center"/>
              <w:rPr>
                <w:rFonts w:ascii="Arial" w:hAnsi="Arial" w:cs="Arial"/>
              </w:rPr>
            </w:pPr>
          </w:p>
        </w:tc>
        <w:tc>
          <w:tcPr>
            <w:tcW w:w="433" w:type="pct"/>
            <w:gridSpan w:val="2"/>
            <w:tcBorders>
              <w:top w:val="nil"/>
              <w:left w:val="single" w:sz="4" w:space="0" w:color="auto"/>
              <w:bottom w:val="single" w:sz="4" w:space="0" w:color="auto"/>
              <w:right w:val="single" w:sz="4" w:space="0" w:color="auto"/>
            </w:tcBorders>
            <w:shd w:val="clear" w:color="auto" w:fill="7F7F7F" w:themeFill="text1" w:themeFillTint="80"/>
          </w:tcPr>
          <w:p w14:paraId="2CF96961" w14:textId="77777777" w:rsidR="007C67FD" w:rsidRPr="00F00D94" w:rsidRDefault="007C67FD" w:rsidP="007C67FD">
            <w:pPr>
              <w:jc w:val="center"/>
              <w:rPr>
                <w:rFonts w:ascii="Arial" w:hAnsi="Arial" w:cs="Arial"/>
              </w:rPr>
            </w:pPr>
          </w:p>
        </w:tc>
        <w:tc>
          <w:tcPr>
            <w:tcW w:w="370" w:type="pct"/>
            <w:gridSpan w:val="2"/>
            <w:tcBorders>
              <w:top w:val="nil"/>
              <w:left w:val="nil"/>
              <w:bottom w:val="single" w:sz="4" w:space="0" w:color="auto"/>
              <w:right w:val="single" w:sz="4" w:space="0" w:color="auto"/>
            </w:tcBorders>
            <w:shd w:val="clear" w:color="auto" w:fill="7F7F7F" w:themeFill="text1" w:themeFillTint="80"/>
          </w:tcPr>
          <w:p w14:paraId="23379CFF" w14:textId="77777777" w:rsidR="007C67FD" w:rsidRPr="00F00D94" w:rsidRDefault="007C67FD" w:rsidP="007C67FD">
            <w:pPr>
              <w:jc w:val="center"/>
              <w:rPr>
                <w:rFonts w:ascii="Arial" w:hAnsi="Arial" w:cs="Arial"/>
              </w:rPr>
            </w:pPr>
          </w:p>
        </w:tc>
        <w:tc>
          <w:tcPr>
            <w:tcW w:w="354" w:type="pct"/>
            <w:gridSpan w:val="2"/>
            <w:tcBorders>
              <w:top w:val="nil"/>
              <w:left w:val="single" w:sz="4" w:space="0" w:color="auto"/>
              <w:bottom w:val="single" w:sz="4" w:space="0" w:color="auto"/>
              <w:right w:val="single" w:sz="4" w:space="0" w:color="auto"/>
            </w:tcBorders>
            <w:shd w:val="clear" w:color="auto" w:fill="7F7F7F" w:themeFill="text1" w:themeFillTint="80"/>
          </w:tcPr>
          <w:p w14:paraId="20E36A59" w14:textId="77777777" w:rsidR="007C67FD" w:rsidRPr="00F00D94" w:rsidRDefault="007C67FD" w:rsidP="007C67FD">
            <w:pPr>
              <w:jc w:val="center"/>
              <w:rPr>
                <w:rFonts w:ascii="Arial" w:hAnsi="Arial" w:cs="Arial"/>
              </w:rPr>
            </w:pPr>
          </w:p>
        </w:tc>
        <w:tc>
          <w:tcPr>
            <w:tcW w:w="366" w:type="pct"/>
            <w:gridSpan w:val="2"/>
            <w:tcBorders>
              <w:top w:val="nil"/>
              <w:left w:val="nil"/>
              <w:bottom w:val="single" w:sz="4" w:space="0" w:color="auto"/>
              <w:right w:val="single" w:sz="4" w:space="0" w:color="auto"/>
            </w:tcBorders>
            <w:shd w:val="clear" w:color="auto" w:fill="7F7F7F" w:themeFill="text1" w:themeFillTint="80"/>
          </w:tcPr>
          <w:p w14:paraId="76D07438" w14:textId="77777777" w:rsidR="007C67FD" w:rsidRPr="00F00D94" w:rsidRDefault="007C67FD" w:rsidP="007C67FD">
            <w:pPr>
              <w:jc w:val="center"/>
              <w:rPr>
                <w:rFonts w:ascii="Arial" w:hAnsi="Arial" w:cs="Arial"/>
              </w:rPr>
            </w:pPr>
          </w:p>
        </w:tc>
        <w:tc>
          <w:tcPr>
            <w:tcW w:w="416" w:type="pct"/>
            <w:gridSpan w:val="2"/>
            <w:tcBorders>
              <w:top w:val="nil"/>
              <w:left w:val="single" w:sz="4" w:space="0" w:color="auto"/>
              <w:bottom w:val="single" w:sz="4" w:space="0" w:color="auto"/>
              <w:right w:val="single" w:sz="4" w:space="0" w:color="auto"/>
            </w:tcBorders>
            <w:shd w:val="clear" w:color="auto" w:fill="7F7F7F" w:themeFill="text1" w:themeFillTint="80"/>
          </w:tcPr>
          <w:p w14:paraId="1150A9D7" w14:textId="77777777" w:rsidR="007C67FD" w:rsidRPr="00F00D94" w:rsidRDefault="007C67FD" w:rsidP="007C67FD">
            <w:pPr>
              <w:jc w:val="center"/>
              <w:rPr>
                <w:rFonts w:ascii="Arial" w:hAnsi="Arial" w:cs="Arial"/>
              </w:rPr>
            </w:pPr>
          </w:p>
        </w:tc>
        <w:tc>
          <w:tcPr>
            <w:tcW w:w="496" w:type="pct"/>
            <w:gridSpan w:val="2"/>
            <w:tcBorders>
              <w:top w:val="nil"/>
              <w:left w:val="nil"/>
              <w:bottom w:val="single" w:sz="4" w:space="0" w:color="auto"/>
              <w:right w:val="single" w:sz="4" w:space="0" w:color="auto"/>
            </w:tcBorders>
            <w:shd w:val="clear" w:color="auto" w:fill="7F7F7F" w:themeFill="text1" w:themeFillTint="80"/>
          </w:tcPr>
          <w:p w14:paraId="59D9437A" w14:textId="77777777" w:rsidR="007C67FD" w:rsidRPr="00F00D94" w:rsidRDefault="007C67FD" w:rsidP="007C67FD">
            <w:pPr>
              <w:jc w:val="center"/>
              <w:rPr>
                <w:rFonts w:ascii="Arial" w:hAnsi="Arial" w:cs="Arial"/>
              </w:rPr>
            </w:pPr>
          </w:p>
        </w:tc>
      </w:tr>
      <w:tr w:rsidR="00C01E41" w:rsidRPr="00F00D94" w14:paraId="28315D16" w14:textId="77777777" w:rsidTr="00C01E41">
        <w:trPr>
          <w:trHeight w:val="234"/>
        </w:trPr>
        <w:tc>
          <w:tcPr>
            <w:tcW w:w="181" w:type="pct"/>
            <w:tcBorders>
              <w:top w:val="nil"/>
              <w:left w:val="single" w:sz="4" w:space="0" w:color="auto"/>
              <w:bottom w:val="single" w:sz="4" w:space="0" w:color="auto"/>
              <w:right w:val="single" w:sz="4" w:space="0" w:color="auto"/>
            </w:tcBorders>
            <w:shd w:val="clear" w:color="auto" w:fill="auto"/>
            <w:noWrap/>
            <w:hideMark/>
          </w:tcPr>
          <w:p w14:paraId="08F77F75" w14:textId="77777777" w:rsidR="007C67FD" w:rsidRPr="00F00D94" w:rsidRDefault="007C67FD" w:rsidP="007C67FD">
            <w:pPr>
              <w:jc w:val="both"/>
              <w:rPr>
                <w:rFonts w:ascii="Arial" w:hAnsi="Arial" w:cs="Arial"/>
                <w:b/>
                <w:bCs/>
              </w:rPr>
            </w:pPr>
            <w:r w:rsidRPr="00F00D94">
              <w:rPr>
                <w:rFonts w:ascii="Arial" w:hAnsi="Arial" w:cs="Arial"/>
                <w:b/>
                <w:bCs/>
              </w:rPr>
              <w:t>L</w:t>
            </w:r>
          </w:p>
        </w:tc>
        <w:tc>
          <w:tcPr>
            <w:tcW w:w="73" w:type="pct"/>
            <w:tcBorders>
              <w:top w:val="nil"/>
              <w:left w:val="nil"/>
              <w:bottom w:val="single" w:sz="4" w:space="0" w:color="auto"/>
              <w:right w:val="nil"/>
            </w:tcBorders>
            <w:shd w:val="clear" w:color="auto" w:fill="auto"/>
            <w:noWrap/>
            <w:hideMark/>
          </w:tcPr>
          <w:p w14:paraId="19E157DD" w14:textId="77777777" w:rsidR="007C67FD" w:rsidRPr="00F00D94" w:rsidRDefault="007C67FD" w:rsidP="007C67FD">
            <w:pPr>
              <w:jc w:val="both"/>
              <w:rPr>
                <w:rFonts w:ascii="Arial" w:hAnsi="Arial" w:cs="Arial"/>
              </w:rPr>
            </w:pPr>
            <w:r w:rsidRPr="00F00D94">
              <w:rPr>
                <w:rFonts w:ascii="Arial" w:hAnsi="Arial" w:cs="Arial"/>
              </w:rPr>
              <w:t> </w:t>
            </w:r>
          </w:p>
        </w:tc>
        <w:tc>
          <w:tcPr>
            <w:tcW w:w="1044" w:type="pct"/>
            <w:tcBorders>
              <w:top w:val="nil"/>
              <w:left w:val="nil"/>
              <w:bottom w:val="single" w:sz="4" w:space="0" w:color="auto"/>
              <w:right w:val="single" w:sz="4" w:space="0" w:color="auto"/>
            </w:tcBorders>
            <w:shd w:val="clear" w:color="auto" w:fill="auto"/>
            <w:noWrap/>
            <w:hideMark/>
          </w:tcPr>
          <w:p w14:paraId="74F48123" w14:textId="77777777" w:rsidR="007C67FD" w:rsidRPr="00F00D94" w:rsidRDefault="007C67FD" w:rsidP="007C67FD">
            <w:pPr>
              <w:jc w:val="both"/>
              <w:rPr>
                <w:rFonts w:ascii="Arial" w:hAnsi="Arial" w:cs="Arial"/>
                <w:b/>
                <w:bCs/>
              </w:rPr>
            </w:pPr>
            <w:r w:rsidRPr="00F00D94">
              <w:rPr>
                <w:rFonts w:ascii="Arial" w:hAnsi="Arial" w:cs="Arial"/>
                <w:b/>
                <w:bCs/>
              </w:rPr>
              <w:t>Reporting</w:t>
            </w:r>
          </w:p>
        </w:tc>
        <w:tc>
          <w:tcPr>
            <w:tcW w:w="408" w:type="pct"/>
            <w:gridSpan w:val="2"/>
            <w:tcBorders>
              <w:top w:val="nil"/>
              <w:left w:val="nil"/>
              <w:bottom w:val="single" w:sz="4" w:space="0" w:color="auto"/>
              <w:right w:val="single" w:sz="4" w:space="0" w:color="auto"/>
            </w:tcBorders>
          </w:tcPr>
          <w:p w14:paraId="7CB7E95B" w14:textId="6A561D9C" w:rsidR="007C67FD" w:rsidRPr="00F00D94" w:rsidRDefault="000F03FA" w:rsidP="007C67FD">
            <w:pPr>
              <w:jc w:val="center"/>
              <w:rPr>
                <w:rFonts w:ascii="Arial" w:hAnsi="Arial" w:cs="Arial"/>
              </w:rPr>
            </w:pPr>
            <w:r>
              <w:rPr>
                <w:rFonts w:ascii="Arial" w:hAnsi="Arial" w:cs="Arial"/>
              </w:rPr>
              <w:t>No</w:t>
            </w:r>
          </w:p>
        </w:tc>
        <w:tc>
          <w:tcPr>
            <w:tcW w:w="427" w:type="pct"/>
            <w:gridSpan w:val="2"/>
            <w:tcBorders>
              <w:top w:val="nil"/>
              <w:left w:val="single" w:sz="4" w:space="0" w:color="auto"/>
              <w:bottom w:val="single" w:sz="4" w:space="0" w:color="auto"/>
              <w:right w:val="single" w:sz="4" w:space="0" w:color="auto"/>
            </w:tcBorders>
            <w:shd w:val="clear" w:color="auto" w:fill="7F7F7F" w:themeFill="text1" w:themeFillTint="80"/>
          </w:tcPr>
          <w:p w14:paraId="1434F668" w14:textId="77777777" w:rsidR="007C67FD" w:rsidRPr="00F00D94" w:rsidRDefault="007C67FD" w:rsidP="007C67FD">
            <w:pPr>
              <w:jc w:val="center"/>
              <w:rPr>
                <w:rFonts w:ascii="Arial" w:hAnsi="Arial" w:cs="Arial"/>
              </w:rPr>
            </w:pPr>
          </w:p>
        </w:tc>
        <w:tc>
          <w:tcPr>
            <w:tcW w:w="432" w:type="pct"/>
            <w:gridSpan w:val="2"/>
            <w:tcBorders>
              <w:top w:val="nil"/>
              <w:left w:val="nil"/>
              <w:bottom w:val="single" w:sz="4" w:space="0" w:color="auto"/>
              <w:right w:val="single" w:sz="4" w:space="0" w:color="auto"/>
            </w:tcBorders>
            <w:shd w:val="clear" w:color="auto" w:fill="7F7F7F" w:themeFill="text1" w:themeFillTint="80"/>
          </w:tcPr>
          <w:p w14:paraId="1EBC74A6" w14:textId="358C1523" w:rsidR="007C67FD" w:rsidRPr="007C0A04" w:rsidRDefault="007C67FD" w:rsidP="007C67FD">
            <w:pPr>
              <w:jc w:val="center"/>
              <w:rPr>
                <w:rFonts w:ascii="Arial" w:hAnsi="Arial" w:cs="Arial"/>
              </w:rPr>
            </w:pPr>
          </w:p>
        </w:tc>
        <w:tc>
          <w:tcPr>
            <w:tcW w:w="433" w:type="pct"/>
            <w:gridSpan w:val="2"/>
            <w:tcBorders>
              <w:top w:val="nil"/>
              <w:left w:val="single" w:sz="4" w:space="0" w:color="auto"/>
              <w:bottom w:val="single" w:sz="4" w:space="0" w:color="auto"/>
              <w:right w:val="single" w:sz="4" w:space="0" w:color="auto"/>
            </w:tcBorders>
            <w:shd w:val="clear" w:color="auto" w:fill="7F7F7F" w:themeFill="text1" w:themeFillTint="80"/>
          </w:tcPr>
          <w:p w14:paraId="4910F25C" w14:textId="77777777" w:rsidR="007C67FD" w:rsidRPr="00F00D94" w:rsidRDefault="007C67FD" w:rsidP="007C67FD">
            <w:pPr>
              <w:jc w:val="center"/>
              <w:rPr>
                <w:rFonts w:ascii="Arial" w:hAnsi="Arial" w:cs="Arial"/>
              </w:rPr>
            </w:pPr>
          </w:p>
        </w:tc>
        <w:tc>
          <w:tcPr>
            <w:tcW w:w="370" w:type="pct"/>
            <w:gridSpan w:val="2"/>
            <w:tcBorders>
              <w:top w:val="nil"/>
              <w:left w:val="nil"/>
              <w:bottom w:val="single" w:sz="4" w:space="0" w:color="auto"/>
              <w:right w:val="single" w:sz="4" w:space="0" w:color="auto"/>
            </w:tcBorders>
            <w:shd w:val="clear" w:color="auto" w:fill="7F7F7F" w:themeFill="text1" w:themeFillTint="80"/>
          </w:tcPr>
          <w:p w14:paraId="240209A2" w14:textId="77777777" w:rsidR="007C67FD" w:rsidRPr="00F00D94" w:rsidRDefault="007C67FD" w:rsidP="007C67FD">
            <w:pPr>
              <w:jc w:val="center"/>
              <w:rPr>
                <w:rFonts w:ascii="Arial" w:hAnsi="Arial" w:cs="Arial"/>
              </w:rPr>
            </w:pPr>
          </w:p>
        </w:tc>
        <w:tc>
          <w:tcPr>
            <w:tcW w:w="354" w:type="pct"/>
            <w:gridSpan w:val="2"/>
            <w:tcBorders>
              <w:top w:val="nil"/>
              <w:left w:val="single" w:sz="4" w:space="0" w:color="auto"/>
              <w:bottom w:val="single" w:sz="4" w:space="0" w:color="auto"/>
              <w:right w:val="single" w:sz="4" w:space="0" w:color="auto"/>
            </w:tcBorders>
            <w:shd w:val="clear" w:color="auto" w:fill="7F7F7F" w:themeFill="text1" w:themeFillTint="80"/>
          </w:tcPr>
          <w:p w14:paraId="1FFAE809" w14:textId="77777777" w:rsidR="007C67FD" w:rsidRPr="00F00D94" w:rsidRDefault="007C67FD" w:rsidP="007C67FD">
            <w:pPr>
              <w:jc w:val="center"/>
              <w:rPr>
                <w:rFonts w:ascii="Arial" w:hAnsi="Arial" w:cs="Arial"/>
              </w:rPr>
            </w:pPr>
          </w:p>
        </w:tc>
        <w:tc>
          <w:tcPr>
            <w:tcW w:w="366" w:type="pct"/>
            <w:gridSpan w:val="2"/>
            <w:tcBorders>
              <w:top w:val="nil"/>
              <w:left w:val="nil"/>
              <w:bottom w:val="single" w:sz="4" w:space="0" w:color="auto"/>
              <w:right w:val="single" w:sz="4" w:space="0" w:color="auto"/>
            </w:tcBorders>
            <w:shd w:val="clear" w:color="auto" w:fill="7F7F7F" w:themeFill="text1" w:themeFillTint="80"/>
          </w:tcPr>
          <w:p w14:paraId="5B672516" w14:textId="77777777" w:rsidR="007C67FD" w:rsidRPr="00F00D94" w:rsidRDefault="007C67FD" w:rsidP="007C67FD">
            <w:pPr>
              <w:jc w:val="center"/>
              <w:rPr>
                <w:rFonts w:ascii="Arial" w:hAnsi="Arial" w:cs="Arial"/>
              </w:rPr>
            </w:pPr>
          </w:p>
        </w:tc>
        <w:tc>
          <w:tcPr>
            <w:tcW w:w="416" w:type="pct"/>
            <w:gridSpan w:val="2"/>
            <w:tcBorders>
              <w:top w:val="nil"/>
              <w:left w:val="single" w:sz="4" w:space="0" w:color="auto"/>
              <w:bottom w:val="single" w:sz="4" w:space="0" w:color="auto"/>
              <w:right w:val="single" w:sz="4" w:space="0" w:color="auto"/>
            </w:tcBorders>
            <w:shd w:val="clear" w:color="auto" w:fill="7F7F7F" w:themeFill="text1" w:themeFillTint="80"/>
          </w:tcPr>
          <w:p w14:paraId="654FE92E" w14:textId="77777777" w:rsidR="007C67FD" w:rsidRPr="00F00D94" w:rsidRDefault="007C67FD" w:rsidP="007C67FD">
            <w:pPr>
              <w:jc w:val="center"/>
              <w:rPr>
                <w:rFonts w:ascii="Arial" w:hAnsi="Arial" w:cs="Arial"/>
              </w:rPr>
            </w:pPr>
          </w:p>
        </w:tc>
        <w:tc>
          <w:tcPr>
            <w:tcW w:w="496" w:type="pct"/>
            <w:gridSpan w:val="2"/>
            <w:tcBorders>
              <w:top w:val="nil"/>
              <w:left w:val="nil"/>
              <w:bottom w:val="single" w:sz="4" w:space="0" w:color="auto"/>
              <w:right w:val="single" w:sz="4" w:space="0" w:color="auto"/>
            </w:tcBorders>
            <w:shd w:val="clear" w:color="auto" w:fill="7F7F7F" w:themeFill="text1" w:themeFillTint="80"/>
          </w:tcPr>
          <w:p w14:paraId="0643CB7F" w14:textId="5A13AA91" w:rsidR="007C67FD" w:rsidRPr="00F00D94" w:rsidRDefault="007C67FD" w:rsidP="007C67FD">
            <w:pPr>
              <w:jc w:val="center"/>
              <w:rPr>
                <w:rFonts w:ascii="Arial" w:hAnsi="Arial" w:cs="Arial"/>
                <w:i/>
                <w:iCs/>
              </w:rPr>
            </w:pPr>
          </w:p>
        </w:tc>
      </w:tr>
      <w:tr w:rsidR="00C01E41" w:rsidRPr="00F00D94" w14:paraId="572CF103" w14:textId="77777777" w:rsidTr="00C01E41">
        <w:trPr>
          <w:trHeight w:val="234"/>
        </w:trPr>
        <w:tc>
          <w:tcPr>
            <w:tcW w:w="181" w:type="pct"/>
            <w:tcBorders>
              <w:top w:val="nil"/>
              <w:left w:val="single" w:sz="4" w:space="0" w:color="auto"/>
              <w:bottom w:val="single" w:sz="4" w:space="0" w:color="auto"/>
              <w:right w:val="single" w:sz="4" w:space="0" w:color="auto"/>
            </w:tcBorders>
            <w:shd w:val="clear" w:color="auto" w:fill="auto"/>
            <w:noWrap/>
            <w:hideMark/>
          </w:tcPr>
          <w:p w14:paraId="08CCD3C9" w14:textId="77777777" w:rsidR="007C67FD" w:rsidRPr="00F00D94" w:rsidRDefault="007C67FD" w:rsidP="007C67FD">
            <w:pPr>
              <w:jc w:val="both"/>
              <w:rPr>
                <w:rFonts w:ascii="Arial" w:hAnsi="Arial" w:cs="Arial"/>
                <w:b/>
                <w:bCs/>
              </w:rPr>
            </w:pPr>
            <w:r w:rsidRPr="00F00D94">
              <w:rPr>
                <w:rFonts w:ascii="Arial" w:hAnsi="Arial" w:cs="Arial"/>
                <w:b/>
                <w:bCs/>
              </w:rPr>
              <w:t>M</w:t>
            </w:r>
          </w:p>
        </w:tc>
        <w:tc>
          <w:tcPr>
            <w:tcW w:w="73" w:type="pct"/>
            <w:tcBorders>
              <w:top w:val="nil"/>
              <w:left w:val="nil"/>
              <w:bottom w:val="single" w:sz="4" w:space="0" w:color="auto"/>
              <w:right w:val="nil"/>
            </w:tcBorders>
            <w:shd w:val="clear" w:color="auto" w:fill="auto"/>
            <w:noWrap/>
            <w:hideMark/>
          </w:tcPr>
          <w:p w14:paraId="34E581BD" w14:textId="77777777" w:rsidR="007C67FD" w:rsidRPr="00F00D94" w:rsidRDefault="007C67FD" w:rsidP="007C67FD">
            <w:pPr>
              <w:jc w:val="both"/>
              <w:rPr>
                <w:rFonts w:ascii="Arial" w:hAnsi="Arial" w:cs="Arial"/>
              </w:rPr>
            </w:pPr>
            <w:r w:rsidRPr="00F00D94">
              <w:rPr>
                <w:rFonts w:ascii="Arial" w:hAnsi="Arial" w:cs="Arial"/>
              </w:rPr>
              <w:t> </w:t>
            </w:r>
          </w:p>
        </w:tc>
        <w:tc>
          <w:tcPr>
            <w:tcW w:w="1044" w:type="pct"/>
            <w:tcBorders>
              <w:top w:val="nil"/>
              <w:left w:val="nil"/>
              <w:bottom w:val="single" w:sz="4" w:space="0" w:color="auto"/>
              <w:right w:val="single" w:sz="4" w:space="0" w:color="auto"/>
            </w:tcBorders>
            <w:shd w:val="clear" w:color="auto" w:fill="auto"/>
            <w:noWrap/>
            <w:hideMark/>
          </w:tcPr>
          <w:p w14:paraId="63AF0095" w14:textId="77777777" w:rsidR="007C67FD" w:rsidRPr="00F00D94" w:rsidRDefault="007C67FD" w:rsidP="007C67FD">
            <w:pPr>
              <w:jc w:val="both"/>
              <w:rPr>
                <w:rFonts w:ascii="Arial" w:hAnsi="Arial" w:cs="Arial"/>
                <w:b/>
                <w:bCs/>
              </w:rPr>
            </w:pPr>
            <w:r w:rsidRPr="00F00D94">
              <w:rPr>
                <w:rFonts w:ascii="Arial" w:hAnsi="Arial" w:cs="Arial"/>
                <w:b/>
                <w:bCs/>
              </w:rPr>
              <w:t>Subrecipient Monitoring</w:t>
            </w:r>
          </w:p>
        </w:tc>
        <w:tc>
          <w:tcPr>
            <w:tcW w:w="408" w:type="pct"/>
            <w:gridSpan w:val="2"/>
            <w:tcBorders>
              <w:top w:val="nil"/>
              <w:left w:val="nil"/>
              <w:bottom w:val="single" w:sz="4" w:space="0" w:color="auto"/>
              <w:right w:val="single" w:sz="4" w:space="0" w:color="auto"/>
            </w:tcBorders>
          </w:tcPr>
          <w:p w14:paraId="72A8E0C7" w14:textId="6B122C6C" w:rsidR="007C67FD" w:rsidRPr="00F00D94" w:rsidRDefault="000F03FA" w:rsidP="007C67FD">
            <w:pPr>
              <w:jc w:val="center"/>
              <w:rPr>
                <w:rFonts w:ascii="Arial" w:hAnsi="Arial" w:cs="Arial"/>
              </w:rPr>
            </w:pPr>
            <w:r>
              <w:rPr>
                <w:rFonts w:ascii="Arial" w:hAnsi="Arial" w:cs="Arial"/>
              </w:rPr>
              <w:t>No</w:t>
            </w:r>
          </w:p>
        </w:tc>
        <w:tc>
          <w:tcPr>
            <w:tcW w:w="427" w:type="pct"/>
            <w:gridSpan w:val="2"/>
            <w:tcBorders>
              <w:top w:val="nil"/>
              <w:left w:val="single" w:sz="4" w:space="0" w:color="auto"/>
              <w:bottom w:val="single" w:sz="4" w:space="0" w:color="auto"/>
              <w:right w:val="single" w:sz="4" w:space="0" w:color="auto"/>
            </w:tcBorders>
            <w:shd w:val="clear" w:color="auto" w:fill="7F7F7F" w:themeFill="text1" w:themeFillTint="80"/>
          </w:tcPr>
          <w:p w14:paraId="2AEA43AE" w14:textId="77777777" w:rsidR="007C67FD" w:rsidRPr="00F00D94" w:rsidRDefault="007C67FD" w:rsidP="007C67FD">
            <w:pPr>
              <w:jc w:val="center"/>
              <w:rPr>
                <w:rFonts w:ascii="Arial" w:hAnsi="Arial" w:cs="Arial"/>
              </w:rPr>
            </w:pPr>
          </w:p>
        </w:tc>
        <w:tc>
          <w:tcPr>
            <w:tcW w:w="432" w:type="pct"/>
            <w:gridSpan w:val="2"/>
            <w:tcBorders>
              <w:top w:val="nil"/>
              <w:left w:val="nil"/>
              <w:bottom w:val="single" w:sz="4" w:space="0" w:color="auto"/>
              <w:right w:val="single" w:sz="4" w:space="0" w:color="auto"/>
            </w:tcBorders>
            <w:shd w:val="clear" w:color="auto" w:fill="7F7F7F" w:themeFill="text1" w:themeFillTint="80"/>
          </w:tcPr>
          <w:p w14:paraId="5C5238E9" w14:textId="3F836820" w:rsidR="007C67FD" w:rsidRPr="007C0A04" w:rsidRDefault="007C67FD" w:rsidP="007C67FD">
            <w:pPr>
              <w:jc w:val="center"/>
              <w:rPr>
                <w:rFonts w:ascii="Arial" w:hAnsi="Arial" w:cs="Arial"/>
              </w:rPr>
            </w:pPr>
          </w:p>
        </w:tc>
        <w:tc>
          <w:tcPr>
            <w:tcW w:w="433" w:type="pct"/>
            <w:gridSpan w:val="2"/>
            <w:tcBorders>
              <w:top w:val="nil"/>
              <w:left w:val="single" w:sz="4" w:space="0" w:color="auto"/>
              <w:bottom w:val="single" w:sz="4" w:space="0" w:color="auto"/>
              <w:right w:val="single" w:sz="4" w:space="0" w:color="auto"/>
            </w:tcBorders>
            <w:shd w:val="clear" w:color="auto" w:fill="7F7F7F" w:themeFill="text1" w:themeFillTint="80"/>
          </w:tcPr>
          <w:p w14:paraId="552229B4" w14:textId="77777777" w:rsidR="007C67FD" w:rsidRPr="00F00D94" w:rsidRDefault="007C67FD" w:rsidP="007C67FD">
            <w:pPr>
              <w:jc w:val="center"/>
              <w:rPr>
                <w:rFonts w:ascii="Arial" w:hAnsi="Arial" w:cs="Arial"/>
              </w:rPr>
            </w:pPr>
          </w:p>
        </w:tc>
        <w:tc>
          <w:tcPr>
            <w:tcW w:w="370" w:type="pct"/>
            <w:gridSpan w:val="2"/>
            <w:tcBorders>
              <w:top w:val="nil"/>
              <w:left w:val="nil"/>
              <w:bottom w:val="single" w:sz="4" w:space="0" w:color="auto"/>
              <w:right w:val="single" w:sz="4" w:space="0" w:color="auto"/>
            </w:tcBorders>
            <w:shd w:val="clear" w:color="auto" w:fill="7F7F7F" w:themeFill="text1" w:themeFillTint="80"/>
          </w:tcPr>
          <w:p w14:paraId="72DC5FEF" w14:textId="77777777" w:rsidR="007C67FD" w:rsidRPr="00F00D94" w:rsidRDefault="007C67FD" w:rsidP="007C67FD">
            <w:pPr>
              <w:jc w:val="center"/>
              <w:rPr>
                <w:rFonts w:ascii="Arial" w:hAnsi="Arial" w:cs="Arial"/>
              </w:rPr>
            </w:pPr>
          </w:p>
        </w:tc>
        <w:tc>
          <w:tcPr>
            <w:tcW w:w="354" w:type="pct"/>
            <w:gridSpan w:val="2"/>
            <w:tcBorders>
              <w:top w:val="nil"/>
              <w:left w:val="single" w:sz="4" w:space="0" w:color="auto"/>
              <w:bottom w:val="single" w:sz="4" w:space="0" w:color="auto"/>
              <w:right w:val="single" w:sz="4" w:space="0" w:color="auto"/>
            </w:tcBorders>
            <w:shd w:val="clear" w:color="auto" w:fill="7F7F7F" w:themeFill="text1" w:themeFillTint="80"/>
          </w:tcPr>
          <w:p w14:paraId="792B3456" w14:textId="77777777" w:rsidR="007C67FD" w:rsidRPr="00F00D94" w:rsidRDefault="007C67FD" w:rsidP="007C67FD">
            <w:pPr>
              <w:jc w:val="center"/>
              <w:rPr>
                <w:rFonts w:ascii="Arial" w:hAnsi="Arial" w:cs="Arial"/>
              </w:rPr>
            </w:pPr>
          </w:p>
        </w:tc>
        <w:tc>
          <w:tcPr>
            <w:tcW w:w="366" w:type="pct"/>
            <w:gridSpan w:val="2"/>
            <w:tcBorders>
              <w:top w:val="nil"/>
              <w:left w:val="nil"/>
              <w:bottom w:val="single" w:sz="4" w:space="0" w:color="auto"/>
              <w:right w:val="single" w:sz="4" w:space="0" w:color="auto"/>
            </w:tcBorders>
            <w:shd w:val="clear" w:color="auto" w:fill="7F7F7F" w:themeFill="text1" w:themeFillTint="80"/>
          </w:tcPr>
          <w:p w14:paraId="5C70488E" w14:textId="77777777" w:rsidR="007C67FD" w:rsidRPr="00F00D94" w:rsidRDefault="007C67FD" w:rsidP="007C67FD">
            <w:pPr>
              <w:jc w:val="center"/>
              <w:rPr>
                <w:rFonts w:ascii="Arial" w:hAnsi="Arial" w:cs="Arial"/>
              </w:rPr>
            </w:pPr>
          </w:p>
        </w:tc>
        <w:tc>
          <w:tcPr>
            <w:tcW w:w="416" w:type="pct"/>
            <w:gridSpan w:val="2"/>
            <w:tcBorders>
              <w:top w:val="nil"/>
              <w:left w:val="single" w:sz="4" w:space="0" w:color="auto"/>
              <w:bottom w:val="single" w:sz="4" w:space="0" w:color="auto"/>
              <w:right w:val="single" w:sz="4" w:space="0" w:color="auto"/>
            </w:tcBorders>
            <w:shd w:val="clear" w:color="auto" w:fill="7F7F7F" w:themeFill="text1" w:themeFillTint="80"/>
          </w:tcPr>
          <w:p w14:paraId="469A4C77" w14:textId="77777777" w:rsidR="007C67FD" w:rsidRPr="00F00D94" w:rsidRDefault="007C67FD" w:rsidP="007C67FD">
            <w:pPr>
              <w:jc w:val="center"/>
              <w:rPr>
                <w:rFonts w:ascii="Arial" w:hAnsi="Arial" w:cs="Arial"/>
              </w:rPr>
            </w:pPr>
          </w:p>
        </w:tc>
        <w:tc>
          <w:tcPr>
            <w:tcW w:w="496" w:type="pct"/>
            <w:gridSpan w:val="2"/>
            <w:tcBorders>
              <w:top w:val="nil"/>
              <w:left w:val="nil"/>
              <w:bottom w:val="single" w:sz="4" w:space="0" w:color="auto"/>
              <w:right w:val="single" w:sz="4" w:space="0" w:color="auto"/>
            </w:tcBorders>
            <w:shd w:val="clear" w:color="auto" w:fill="7F7F7F" w:themeFill="text1" w:themeFillTint="80"/>
          </w:tcPr>
          <w:p w14:paraId="1A8C136E" w14:textId="2F3E593C" w:rsidR="007C67FD" w:rsidRPr="00F00D94" w:rsidRDefault="007C67FD" w:rsidP="007C67FD">
            <w:pPr>
              <w:jc w:val="center"/>
              <w:rPr>
                <w:rFonts w:ascii="Arial" w:hAnsi="Arial" w:cs="Arial"/>
                <w:i/>
                <w:iCs/>
              </w:rPr>
            </w:pPr>
          </w:p>
        </w:tc>
      </w:tr>
      <w:tr w:rsidR="00C01E41" w:rsidRPr="00F00D94" w14:paraId="623A1CA2" w14:textId="77777777" w:rsidTr="00C01E41">
        <w:trPr>
          <w:trHeight w:val="499"/>
        </w:trPr>
        <w:tc>
          <w:tcPr>
            <w:tcW w:w="181" w:type="pct"/>
            <w:tcBorders>
              <w:top w:val="single" w:sz="4" w:space="0" w:color="auto"/>
              <w:left w:val="single" w:sz="4" w:space="0" w:color="auto"/>
              <w:bottom w:val="single" w:sz="4" w:space="0" w:color="auto"/>
              <w:right w:val="single" w:sz="4" w:space="0" w:color="auto"/>
            </w:tcBorders>
            <w:shd w:val="clear" w:color="auto" w:fill="auto"/>
            <w:noWrap/>
          </w:tcPr>
          <w:p w14:paraId="5DCE5236" w14:textId="5CCED076" w:rsidR="00C01E41" w:rsidRPr="00F00D94" w:rsidRDefault="00C01E41" w:rsidP="00C01E41">
            <w:pPr>
              <w:jc w:val="both"/>
              <w:rPr>
                <w:rFonts w:ascii="Arial" w:hAnsi="Arial" w:cs="Arial"/>
                <w:b/>
                <w:bCs/>
              </w:rPr>
            </w:pPr>
            <w:r>
              <w:rPr>
                <w:rFonts w:ascii="Arial" w:hAnsi="Arial" w:cs="Arial"/>
                <w:b/>
                <w:bCs/>
              </w:rPr>
              <w:t>N1</w:t>
            </w:r>
          </w:p>
        </w:tc>
        <w:tc>
          <w:tcPr>
            <w:tcW w:w="73" w:type="pct"/>
            <w:tcBorders>
              <w:top w:val="single" w:sz="4" w:space="0" w:color="auto"/>
              <w:left w:val="nil"/>
              <w:bottom w:val="single" w:sz="4" w:space="0" w:color="auto"/>
              <w:right w:val="nil"/>
            </w:tcBorders>
            <w:shd w:val="clear" w:color="auto" w:fill="auto"/>
            <w:noWrap/>
          </w:tcPr>
          <w:p w14:paraId="4F34BFA7" w14:textId="77777777" w:rsidR="00C01E41" w:rsidRPr="00F00D94" w:rsidRDefault="00C01E41" w:rsidP="00C01E41">
            <w:pPr>
              <w:jc w:val="both"/>
              <w:rPr>
                <w:rFonts w:ascii="Arial" w:hAnsi="Arial" w:cs="Arial"/>
              </w:rPr>
            </w:pPr>
          </w:p>
        </w:tc>
        <w:tc>
          <w:tcPr>
            <w:tcW w:w="1044" w:type="pct"/>
            <w:tcBorders>
              <w:top w:val="single" w:sz="4" w:space="0" w:color="auto"/>
              <w:left w:val="nil"/>
              <w:bottom w:val="single" w:sz="4" w:space="0" w:color="auto"/>
              <w:right w:val="single" w:sz="4" w:space="0" w:color="auto"/>
            </w:tcBorders>
            <w:shd w:val="clear" w:color="auto" w:fill="auto"/>
          </w:tcPr>
          <w:p w14:paraId="35A941EF" w14:textId="05F222D3" w:rsidR="00C01E41" w:rsidRPr="00F00D94" w:rsidRDefault="00C01E41" w:rsidP="00C01E41">
            <w:pPr>
              <w:jc w:val="both"/>
              <w:rPr>
                <w:rFonts w:ascii="Arial" w:hAnsi="Arial" w:cs="Arial"/>
                <w:b/>
                <w:bCs/>
              </w:rPr>
            </w:pPr>
            <w:r>
              <w:rPr>
                <w:rFonts w:ascii="Arial" w:hAnsi="Arial" w:cs="Arial"/>
                <w:b/>
                <w:bCs/>
              </w:rPr>
              <w:t>Special Tests &amp; Provisions – Wage Rate Requirements</w:t>
            </w:r>
          </w:p>
        </w:tc>
        <w:tc>
          <w:tcPr>
            <w:tcW w:w="408" w:type="pct"/>
            <w:gridSpan w:val="2"/>
            <w:tcBorders>
              <w:top w:val="nil"/>
              <w:left w:val="nil"/>
              <w:bottom w:val="single" w:sz="4" w:space="0" w:color="auto"/>
              <w:right w:val="single" w:sz="4" w:space="0" w:color="auto"/>
            </w:tcBorders>
          </w:tcPr>
          <w:p w14:paraId="3953469D" w14:textId="105B94EF" w:rsidR="00C01E41" w:rsidRDefault="00C01E41" w:rsidP="00C01E41">
            <w:pPr>
              <w:jc w:val="center"/>
              <w:rPr>
                <w:rFonts w:ascii="Arial" w:hAnsi="Arial" w:cs="Arial"/>
              </w:rPr>
            </w:pPr>
            <w:r>
              <w:rPr>
                <w:rFonts w:ascii="Arial" w:hAnsi="Arial" w:cs="Arial"/>
              </w:rPr>
              <w:t>Yes</w:t>
            </w:r>
          </w:p>
        </w:tc>
        <w:tc>
          <w:tcPr>
            <w:tcW w:w="427" w:type="pct"/>
            <w:gridSpan w:val="2"/>
            <w:tcBorders>
              <w:top w:val="nil"/>
              <w:left w:val="single" w:sz="4" w:space="0" w:color="auto"/>
              <w:bottom w:val="single" w:sz="4" w:space="0" w:color="auto"/>
              <w:right w:val="single" w:sz="4" w:space="0" w:color="auto"/>
            </w:tcBorders>
          </w:tcPr>
          <w:p w14:paraId="4AC8D83D" w14:textId="77777777" w:rsidR="00C01E41" w:rsidRPr="00F00D94" w:rsidRDefault="00C01E41" w:rsidP="00C01E41">
            <w:pPr>
              <w:jc w:val="center"/>
              <w:rPr>
                <w:rFonts w:ascii="Arial" w:hAnsi="Arial" w:cs="Arial"/>
              </w:rPr>
            </w:pPr>
          </w:p>
        </w:tc>
        <w:tc>
          <w:tcPr>
            <w:tcW w:w="432" w:type="pct"/>
            <w:gridSpan w:val="2"/>
            <w:tcBorders>
              <w:top w:val="nil"/>
              <w:left w:val="nil"/>
              <w:bottom w:val="single" w:sz="4" w:space="0" w:color="auto"/>
              <w:right w:val="single" w:sz="4" w:space="0" w:color="auto"/>
            </w:tcBorders>
          </w:tcPr>
          <w:p w14:paraId="161C88E2" w14:textId="246D4514" w:rsidR="00C01E41" w:rsidRPr="00430853" w:rsidRDefault="00C01E41" w:rsidP="00C01E41">
            <w:pPr>
              <w:jc w:val="center"/>
              <w:rPr>
                <w:rFonts w:ascii="Arial" w:hAnsi="Arial" w:cs="Arial"/>
                <w:highlight w:val="yellow"/>
              </w:rPr>
            </w:pPr>
            <w:r w:rsidRPr="00216E17">
              <w:rPr>
                <w:rFonts w:ascii="Arial" w:hAnsi="Arial" w:cs="Arial"/>
                <w:highlight w:val="yellow"/>
              </w:rPr>
              <w:t>M/N</w:t>
            </w:r>
          </w:p>
        </w:tc>
        <w:tc>
          <w:tcPr>
            <w:tcW w:w="433" w:type="pct"/>
            <w:gridSpan w:val="2"/>
            <w:tcBorders>
              <w:top w:val="nil"/>
              <w:left w:val="single" w:sz="4" w:space="0" w:color="auto"/>
              <w:bottom w:val="single" w:sz="4" w:space="0" w:color="auto"/>
              <w:right w:val="single" w:sz="4" w:space="0" w:color="auto"/>
            </w:tcBorders>
            <w:shd w:val="clear" w:color="000000" w:fill="808080"/>
          </w:tcPr>
          <w:p w14:paraId="5FBC0F15" w14:textId="77777777" w:rsidR="00C01E41" w:rsidRPr="00F00D94" w:rsidRDefault="00C01E41" w:rsidP="00C01E41">
            <w:pPr>
              <w:jc w:val="center"/>
              <w:rPr>
                <w:rFonts w:ascii="Arial" w:hAnsi="Arial" w:cs="Arial"/>
              </w:rPr>
            </w:pPr>
          </w:p>
        </w:tc>
        <w:tc>
          <w:tcPr>
            <w:tcW w:w="370" w:type="pct"/>
            <w:gridSpan w:val="2"/>
            <w:tcBorders>
              <w:top w:val="nil"/>
              <w:left w:val="nil"/>
              <w:bottom w:val="single" w:sz="4" w:space="0" w:color="auto"/>
              <w:right w:val="single" w:sz="4" w:space="0" w:color="auto"/>
            </w:tcBorders>
          </w:tcPr>
          <w:p w14:paraId="4C9B6F52" w14:textId="77777777" w:rsidR="00C01E41" w:rsidRPr="00F00D94" w:rsidRDefault="00C01E41" w:rsidP="00C01E41">
            <w:pPr>
              <w:jc w:val="center"/>
              <w:rPr>
                <w:rFonts w:ascii="Arial" w:hAnsi="Arial" w:cs="Arial"/>
              </w:rPr>
            </w:pPr>
          </w:p>
        </w:tc>
        <w:tc>
          <w:tcPr>
            <w:tcW w:w="354" w:type="pct"/>
            <w:gridSpan w:val="2"/>
            <w:tcBorders>
              <w:top w:val="nil"/>
              <w:left w:val="single" w:sz="4" w:space="0" w:color="auto"/>
              <w:bottom w:val="single" w:sz="4" w:space="0" w:color="auto"/>
              <w:right w:val="single" w:sz="4" w:space="0" w:color="auto"/>
            </w:tcBorders>
          </w:tcPr>
          <w:p w14:paraId="020A7CB4" w14:textId="77777777" w:rsidR="00C01E41" w:rsidRPr="00F00D94" w:rsidRDefault="00C01E41" w:rsidP="00C01E41">
            <w:pPr>
              <w:jc w:val="center"/>
              <w:rPr>
                <w:rFonts w:ascii="Arial" w:hAnsi="Arial" w:cs="Arial"/>
              </w:rPr>
            </w:pPr>
          </w:p>
        </w:tc>
        <w:tc>
          <w:tcPr>
            <w:tcW w:w="366" w:type="pct"/>
            <w:gridSpan w:val="2"/>
            <w:tcBorders>
              <w:top w:val="nil"/>
              <w:left w:val="nil"/>
              <w:bottom w:val="single" w:sz="4" w:space="0" w:color="auto"/>
              <w:right w:val="single" w:sz="4" w:space="0" w:color="auto"/>
            </w:tcBorders>
          </w:tcPr>
          <w:p w14:paraId="675EA5AF" w14:textId="77777777" w:rsidR="00C01E41" w:rsidRPr="00F00D94" w:rsidRDefault="00C01E41" w:rsidP="00C01E41">
            <w:pPr>
              <w:jc w:val="center"/>
              <w:rPr>
                <w:rFonts w:ascii="Arial" w:hAnsi="Arial" w:cs="Arial"/>
              </w:rPr>
            </w:pPr>
          </w:p>
        </w:tc>
        <w:tc>
          <w:tcPr>
            <w:tcW w:w="416" w:type="pct"/>
            <w:gridSpan w:val="2"/>
            <w:tcBorders>
              <w:top w:val="nil"/>
              <w:left w:val="single" w:sz="4" w:space="0" w:color="auto"/>
              <w:bottom w:val="single" w:sz="4" w:space="0" w:color="auto"/>
              <w:right w:val="single" w:sz="4" w:space="0" w:color="auto"/>
            </w:tcBorders>
          </w:tcPr>
          <w:p w14:paraId="35070F6E" w14:textId="77777777" w:rsidR="00C01E41" w:rsidRPr="00F00D94" w:rsidRDefault="00C01E41" w:rsidP="00C01E41">
            <w:pPr>
              <w:jc w:val="center"/>
              <w:rPr>
                <w:rFonts w:ascii="Arial" w:hAnsi="Arial" w:cs="Arial"/>
              </w:rPr>
            </w:pPr>
          </w:p>
        </w:tc>
        <w:tc>
          <w:tcPr>
            <w:tcW w:w="496" w:type="pct"/>
            <w:gridSpan w:val="2"/>
            <w:tcBorders>
              <w:top w:val="nil"/>
              <w:left w:val="nil"/>
              <w:bottom w:val="single" w:sz="4" w:space="0" w:color="auto"/>
              <w:right w:val="single" w:sz="4" w:space="0" w:color="auto"/>
            </w:tcBorders>
          </w:tcPr>
          <w:p w14:paraId="6AE7CC2B" w14:textId="0EFFE935" w:rsidR="00C01E41" w:rsidRPr="007C0A04" w:rsidRDefault="00C01E41" w:rsidP="00C01E41">
            <w:pPr>
              <w:jc w:val="center"/>
              <w:rPr>
                <w:rFonts w:ascii="Arial" w:hAnsi="Arial" w:cs="Arial"/>
              </w:rPr>
            </w:pPr>
            <w:r w:rsidRPr="007C0A04">
              <w:rPr>
                <w:rFonts w:ascii="Arial" w:hAnsi="Arial" w:cs="Arial"/>
              </w:rPr>
              <w:t>5%</w:t>
            </w:r>
          </w:p>
        </w:tc>
      </w:tr>
      <w:tr w:rsidR="00C01E41" w:rsidRPr="00F00D94" w14:paraId="20B33A12" w14:textId="77777777" w:rsidTr="00C01E41">
        <w:trPr>
          <w:trHeight w:val="499"/>
        </w:trPr>
        <w:tc>
          <w:tcPr>
            <w:tcW w:w="181" w:type="pct"/>
            <w:tcBorders>
              <w:top w:val="single" w:sz="4" w:space="0" w:color="auto"/>
              <w:left w:val="single" w:sz="4" w:space="0" w:color="auto"/>
              <w:bottom w:val="single" w:sz="4" w:space="0" w:color="auto"/>
              <w:right w:val="single" w:sz="4" w:space="0" w:color="auto"/>
            </w:tcBorders>
            <w:shd w:val="clear" w:color="auto" w:fill="auto"/>
            <w:noWrap/>
          </w:tcPr>
          <w:p w14:paraId="393BE7A8" w14:textId="18BD68C6" w:rsidR="00C01E41" w:rsidRPr="00F00D94" w:rsidRDefault="00C01E41" w:rsidP="00C01E41">
            <w:pPr>
              <w:jc w:val="both"/>
              <w:rPr>
                <w:rFonts w:ascii="Arial" w:hAnsi="Arial" w:cs="Arial"/>
                <w:b/>
                <w:bCs/>
              </w:rPr>
            </w:pPr>
            <w:r>
              <w:rPr>
                <w:rFonts w:ascii="Arial" w:hAnsi="Arial" w:cs="Arial"/>
                <w:b/>
                <w:bCs/>
              </w:rPr>
              <w:t>N2</w:t>
            </w:r>
          </w:p>
        </w:tc>
        <w:tc>
          <w:tcPr>
            <w:tcW w:w="73" w:type="pct"/>
            <w:tcBorders>
              <w:top w:val="single" w:sz="4" w:space="0" w:color="auto"/>
              <w:left w:val="nil"/>
              <w:bottom w:val="single" w:sz="4" w:space="0" w:color="auto"/>
              <w:right w:val="nil"/>
            </w:tcBorders>
            <w:shd w:val="clear" w:color="auto" w:fill="auto"/>
            <w:noWrap/>
          </w:tcPr>
          <w:p w14:paraId="4A32F1F2" w14:textId="77777777" w:rsidR="00C01E41" w:rsidRPr="00F00D94" w:rsidRDefault="00C01E41" w:rsidP="00C01E41">
            <w:pPr>
              <w:jc w:val="both"/>
              <w:rPr>
                <w:rFonts w:ascii="Arial" w:hAnsi="Arial" w:cs="Arial"/>
              </w:rPr>
            </w:pPr>
          </w:p>
        </w:tc>
        <w:tc>
          <w:tcPr>
            <w:tcW w:w="1044" w:type="pct"/>
            <w:tcBorders>
              <w:top w:val="single" w:sz="4" w:space="0" w:color="auto"/>
              <w:left w:val="nil"/>
              <w:bottom w:val="single" w:sz="4" w:space="0" w:color="auto"/>
              <w:right w:val="single" w:sz="4" w:space="0" w:color="auto"/>
            </w:tcBorders>
            <w:shd w:val="clear" w:color="auto" w:fill="auto"/>
          </w:tcPr>
          <w:p w14:paraId="1F78A98E" w14:textId="352EABD4" w:rsidR="00C01E41" w:rsidRPr="00F00D94" w:rsidRDefault="00C01E41" w:rsidP="00C01E41">
            <w:pPr>
              <w:jc w:val="both"/>
              <w:rPr>
                <w:rFonts w:ascii="Arial" w:hAnsi="Arial" w:cs="Arial"/>
                <w:b/>
                <w:bCs/>
              </w:rPr>
            </w:pPr>
            <w:r>
              <w:rPr>
                <w:rFonts w:ascii="Arial" w:hAnsi="Arial" w:cs="Arial"/>
                <w:b/>
                <w:bCs/>
              </w:rPr>
              <w:t>Special Tests &amp; Provisions – Public Housing Waiting List</w:t>
            </w:r>
          </w:p>
        </w:tc>
        <w:tc>
          <w:tcPr>
            <w:tcW w:w="408" w:type="pct"/>
            <w:gridSpan w:val="2"/>
            <w:tcBorders>
              <w:top w:val="nil"/>
              <w:left w:val="nil"/>
              <w:bottom w:val="single" w:sz="4" w:space="0" w:color="auto"/>
              <w:right w:val="single" w:sz="4" w:space="0" w:color="auto"/>
            </w:tcBorders>
          </w:tcPr>
          <w:p w14:paraId="730D81DA" w14:textId="15B47673" w:rsidR="00C01E41" w:rsidRDefault="00C01E41" w:rsidP="00C01E41">
            <w:pPr>
              <w:jc w:val="center"/>
              <w:rPr>
                <w:rFonts w:ascii="Arial" w:hAnsi="Arial" w:cs="Arial"/>
              </w:rPr>
            </w:pPr>
            <w:r>
              <w:rPr>
                <w:rFonts w:ascii="Arial" w:hAnsi="Arial" w:cs="Arial"/>
              </w:rPr>
              <w:t>Yes</w:t>
            </w:r>
          </w:p>
        </w:tc>
        <w:tc>
          <w:tcPr>
            <w:tcW w:w="427" w:type="pct"/>
            <w:gridSpan w:val="2"/>
            <w:tcBorders>
              <w:top w:val="nil"/>
              <w:left w:val="single" w:sz="4" w:space="0" w:color="auto"/>
              <w:bottom w:val="single" w:sz="4" w:space="0" w:color="auto"/>
              <w:right w:val="single" w:sz="4" w:space="0" w:color="auto"/>
            </w:tcBorders>
          </w:tcPr>
          <w:p w14:paraId="683B7D28" w14:textId="77777777" w:rsidR="00C01E41" w:rsidRPr="00F00D94" w:rsidRDefault="00C01E41" w:rsidP="00C01E41">
            <w:pPr>
              <w:jc w:val="center"/>
              <w:rPr>
                <w:rFonts w:ascii="Arial" w:hAnsi="Arial" w:cs="Arial"/>
              </w:rPr>
            </w:pPr>
          </w:p>
        </w:tc>
        <w:tc>
          <w:tcPr>
            <w:tcW w:w="432" w:type="pct"/>
            <w:gridSpan w:val="2"/>
            <w:tcBorders>
              <w:top w:val="nil"/>
              <w:left w:val="nil"/>
              <w:bottom w:val="single" w:sz="4" w:space="0" w:color="auto"/>
              <w:right w:val="single" w:sz="4" w:space="0" w:color="auto"/>
            </w:tcBorders>
          </w:tcPr>
          <w:p w14:paraId="4D3D5633" w14:textId="4730CC0E" w:rsidR="00C01E41" w:rsidRPr="00430853" w:rsidRDefault="00C01E41" w:rsidP="00C01E41">
            <w:pPr>
              <w:jc w:val="center"/>
              <w:rPr>
                <w:rFonts w:ascii="Arial" w:hAnsi="Arial" w:cs="Arial"/>
                <w:highlight w:val="yellow"/>
              </w:rPr>
            </w:pPr>
            <w:r w:rsidRPr="00216E17">
              <w:rPr>
                <w:rFonts w:ascii="Arial" w:hAnsi="Arial" w:cs="Arial"/>
                <w:highlight w:val="yellow"/>
              </w:rPr>
              <w:t>M/N</w:t>
            </w:r>
          </w:p>
        </w:tc>
        <w:tc>
          <w:tcPr>
            <w:tcW w:w="433" w:type="pct"/>
            <w:gridSpan w:val="2"/>
            <w:tcBorders>
              <w:top w:val="nil"/>
              <w:left w:val="single" w:sz="4" w:space="0" w:color="auto"/>
              <w:bottom w:val="single" w:sz="4" w:space="0" w:color="auto"/>
              <w:right w:val="single" w:sz="4" w:space="0" w:color="auto"/>
            </w:tcBorders>
            <w:shd w:val="clear" w:color="000000" w:fill="808080"/>
          </w:tcPr>
          <w:p w14:paraId="4520C73B" w14:textId="77777777" w:rsidR="00C01E41" w:rsidRPr="00F00D94" w:rsidRDefault="00C01E41" w:rsidP="00C01E41">
            <w:pPr>
              <w:jc w:val="center"/>
              <w:rPr>
                <w:rFonts w:ascii="Arial" w:hAnsi="Arial" w:cs="Arial"/>
              </w:rPr>
            </w:pPr>
          </w:p>
        </w:tc>
        <w:tc>
          <w:tcPr>
            <w:tcW w:w="370" w:type="pct"/>
            <w:gridSpan w:val="2"/>
            <w:tcBorders>
              <w:top w:val="nil"/>
              <w:left w:val="nil"/>
              <w:bottom w:val="single" w:sz="4" w:space="0" w:color="auto"/>
              <w:right w:val="single" w:sz="4" w:space="0" w:color="auto"/>
            </w:tcBorders>
          </w:tcPr>
          <w:p w14:paraId="15880112" w14:textId="77777777" w:rsidR="00C01E41" w:rsidRPr="00F00D94" w:rsidRDefault="00C01E41" w:rsidP="00C01E41">
            <w:pPr>
              <w:jc w:val="center"/>
              <w:rPr>
                <w:rFonts w:ascii="Arial" w:hAnsi="Arial" w:cs="Arial"/>
              </w:rPr>
            </w:pPr>
          </w:p>
        </w:tc>
        <w:tc>
          <w:tcPr>
            <w:tcW w:w="354" w:type="pct"/>
            <w:gridSpan w:val="2"/>
            <w:tcBorders>
              <w:top w:val="nil"/>
              <w:left w:val="single" w:sz="4" w:space="0" w:color="auto"/>
              <w:bottom w:val="single" w:sz="4" w:space="0" w:color="auto"/>
              <w:right w:val="single" w:sz="4" w:space="0" w:color="auto"/>
            </w:tcBorders>
          </w:tcPr>
          <w:p w14:paraId="1D9DD2D4" w14:textId="77777777" w:rsidR="00C01E41" w:rsidRPr="00F00D94" w:rsidRDefault="00C01E41" w:rsidP="00C01E41">
            <w:pPr>
              <w:jc w:val="center"/>
              <w:rPr>
                <w:rFonts w:ascii="Arial" w:hAnsi="Arial" w:cs="Arial"/>
              </w:rPr>
            </w:pPr>
          </w:p>
        </w:tc>
        <w:tc>
          <w:tcPr>
            <w:tcW w:w="366" w:type="pct"/>
            <w:gridSpan w:val="2"/>
            <w:tcBorders>
              <w:top w:val="nil"/>
              <w:left w:val="nil"/>
              <w:bottom w:val="single" w:sz="4" w:space="0" w:color="auto"/>
              <w:right w:val="single" w:sz="4" w:space="0" w:color="auto"/>
            </w:tcBorders>
          </w:tcPr>
          <w:p w14:paraId="4AADC6D6" w14:textId="77777777" w:rsidR="00C01E41" w:rsidRPr="00F00D94" w:rsidRDefault="00C01E41" w:rsidP="00C01E41">
            <w:pPr>
              <w:jc w:val="center"/>
              <w:rPr>
                <w:rFonts w:ascii="Arial" w:hAnsi="Arial" w:cs="Arial"/>
              </w:rPr>
            </w:pPr>
          </w:p>
        </w:tc>
        <w:tc>
          <w:tcPr>
            <w:tcW w:w="416" w:type="pct"/>
            <w:gridSpan w:val="2"/>
            <w:tcBorders>
              <w:top w:val="nil"/>
              <w:left w:val="single" w:sz="4" w:space="0" w:color="auto"/>
              <w:bottom w:val="single" w:sz="4" w:space="0" w:color="auto"/>
              <w:right w:val="single" w:sz="4" w:space="0" w:color="auto"/>
            </w:tcBorders>
          </w:tcPr>
          <w:p w14:paraId="07B1E5F3" w14:textId="77777777" w:rsidR="00C01E41" w:rsidRPr="00F00D94" w:rsidRDefault="00C01E41" w:rsidP="00C01E41">
            <w:pPr>
              <w:jc w:val="center"/>
              <w:rPr>
                <w:rFonts w:ascii="Arial" w:hAnsi="Arial" w:cs="Arial"/>
              </w:rPr>
            </w:pPr>
          </w:p>
        </w:tc>
        <w:tc>
          <w:tcPr>
            <w:tcW w:w="496" w:type="pct"/>
            <w:gridSpan w:val="2"/>
            <w:tcBorders>
              <w:top w:val="nil"/>
              <w:left w:val="nil"/>
              <w:bottom w:val="single" w:sz="4" w:space="0" w:color="auto"/>
              <w:right w:val="single" w:sz="4" w:space="0" w:color="auto"/>
            </w:tcBorders>
          </w:tcPr>
          <w:p w14:paraId="4ECF4576" w14:textId="36110A5B" w:rsidR="00C01E41" w:rsidRPr="007C0A04" w:rsidRDefault="00C01E41" w:rsidP="00C01E41">
            <w:pPr>
              <w:jc w:val="center"/>
              <w:rPr>
                <w:rFonts w:ascii="Arial" w:hAnsi="Arial" w:cs="Arial"/>
              </w:rPr>
            </w:pPr>
            <w:r w:rsidRPr="007C0A04">
              <w:rPr>
                <w:rFonts w:ascii="Arial" w:hAnsi="Arial" w:cs="Arial"/>
              </w:rPr>
              <w:t>5%</w:t>
            </w:r>
          </w:p>
        </w:tc>
      </w:tr>
      <w:tr w:rsidR="00C01E41" w:rsidRPr="00F00D94" w14:paraId="445B0F31" w14:textId="77777777" w:rsidTr="00C01E41">
        <w:trPr>
          <w:trHeight w:val="499"/>
        </w:trPr>
        <w:tc>
          <w:tcPr>
            <w:tcW w:w="181" w:type="pct"/>
            <w:tcBorders>
              <w:top w:val="single" w:sz="4" w:space="0" w:color="auto"/>
              <w:left w:val="single" w:sz="4" w:space="0" w:color="auto"/>
              <w:bottom w:val="single" w:sz="4" w:space="0" w:color="auto"/>
              <w:right w:val="single" w:sz="4" w:space="0" w:color="auto"/>
            </w:tcBorders>
            <w:shd w:val="clear" w:color="auto" w:fill="auto"/>
            <w:noWrap/>
          </w:tcPr>
          <w:p w14:paraId="5CFDCB00" w14:textId="11060953" w:rsidR="00C01E41" w:rsidRPr="00F00D94" w:rsidRDefault="00C01E41" w:rsidP="00C01E41">
            <w:pPr>
              <w:jc w:val="both"/>
              <w:rPr>
                <w:rFonts w:ascii="Arial" w:hAnsi="Arial" w:cs="Arial"/>
                <w:b/>
                <w:bCs/>
              </w:rPr>
            </w:pPr>
            <w:r>
              <w:rPr>
                <w:rFonts w:ascii="Arial" w:hAnsi="Arial" w:cs="Arial"/>
                <w:b/>
                <w:bCs/>
              </w:rPr>
              <w:t>N3</w:t>
            </w:r>
          </w:p>
        </w:tc>
        <w:tc>
          <w:tcPr>
            <w:tcW w:w="73" w:type="pct"/>
            <w:tcBorders>
              <w:top w:val="single" w:sz="4" w:space="0" w:color="auto"/>
              <w:left w:val="nil"/>
              <w:bottom w:val="single" w:sz="4" w:space="0" w:color="auto"/>
              <w:right w:val="nil"/>
            </w:tcBorders>
            <w:shd w:val="clear" w:color="auto" w:fill="auto"/>
            <w:noWrap/>
          </w:tcPr>
          <w:p w14:paraId="0F619CAA" w14:textId="77777777" w:rsidR="00C01E41" w:rsidRPr="00F00D94" w:rsidRDefault="00C01E41" w:rsidP="00C01E41">
            <w:pPr>
              <w:jc w:val="both"/>
              <w:rPr>
                <w:rFonts w:ascii="Arial" w:hAnsi="Arial" w:cs="Arial"/>
              </w:rPr>
            </w:pPr>
          </w:p>
        </w:tc>
        <w:tc>
          <w:tcPr>
            <w:tcW w:w="1044" w:type="pct"/>
            <w:tcBorders>
              <w:top w:val="single" w:sz="4" w:space="0" w:color="auto"/>
              <w:left w:val="nil"/>
              <w:bottom w:val="single" w:sz="4" w:space="0" w:color="auto"/>
              <w:right w:val="single" w:sz="4" w:space="0" w:color="auto"/>
            </w:tcBorders>
            <w:shd w:val="clear" w:color="auto" w:fill="auto"/>
          </w:tcPr>
          <w:p w14:paraId="2EC3DB2F" w14:textId="5A82C02D" w:rsidR="00C01E41" w:rsidRPr="00F00D94" w:rsidRDefault="00C01E41" w:rsidP="00C01E41">
            <w:pPr>
              <w:jc w:val="both"/>
              <w:rPr>
                <w:rFonts w:ascii="Arial" w:hAnsi="Arial" w:cs="Arial"/>
                <w:b/>
                <w:bCs/>
              </w:rPr>
            </w:pPr>
            <w:r>
              <w:rPr>
                <w:rFonts w:ascii="Arial" w:hAnsi="Arial" w:cs="Arial"/>
                <w:b/>
                <w:bCs/>
              </w:rPr>
              <w:t>Special Tests &amp; Provisions – Tenant Participation Funds</w:t>
            </w:r>
          </w:p>
        </w:tc>
        <w:tc>
          <w:tcPr>
            <w:tcW w:w="408" w:type="pct"/>
            <w:gridSpan w:val="2"/>
            <w:tcBorders>
              <w:top w:val="nil"/>
              <w:left w:val="nil"/>
              <w:bottom w:val="single" w:sz="4" w:space="0" w:color="auto"/>
              <w:right w:val="single" w:sz="4" w:space="0" w:color="auto"/>
            </w:tcBorders>
          </w:tcPr>
          <w:p w14:paraId="2ABC611C" w14:textId="374C073B" w:rsidR="00C01E41" w:rsidRDefault="00C01E41" w:rsidP="00C01E41">
            <w:pPr>
              <w:jc w:val="center"/>
              <w:rPr>
                <w:rFonts w:ascii="Arial" w:hAnsi="Arial" w:cs="Arial"/>
              </w:rPr>
            </w:pPr>
            <w:r>
              <w:rPr>
                <w:rFonts w:ascii="Arial" w:hAnsi="Arial" w:cs="Arial"/>
              </w:rPr>
              <w:t>Yes</w:t>
            </w:r>
          </w:p>
        </w:tc>
        <w:tc>
          <w:tcPr>
            <w:tcW w:w="427" w:type="pct"/>
            <w:gridSpan w:val="2"/>
            <w:tcBorders>
              <w:top w:val="nil"/>
              <w:left w:val="single" w:sz="4" w:space="0" w:color="auto"/>
              <w:bottom w:val="single" w:sz="4" w:space="0" w:color="auto"/>
              <w:right w:val="single" w:sz="4" w:space="0" w:color="auto"/>
            </w:tcBorders>
          </w:tcPr>
          <w:p w14:paraId="17E62A25" w14:textId="77777777" w:rsidR="00C01E41" w:rsidRPr="00F00D94" w:rsidRDefault="00C01E41" w:rsidP="00C01E41">
            <w:pPr>
              <w:jc w:val="center"/>
              <w:rPr>
                <w:rFonts w:ascii="Arial" w:hAnsi="Arial" w:cs="Arial"/>
              </w:rPr>
            </w:pPr>
          </w:p>
        </w:tc>
        <w:tc>
          <w:tcPr>
            <w:tcW w:w="432" w:type="pct"/>
            <w:gridSpan w:val="2"/>
            <w:tcBorders>
              <w:top w:val="nil"/>
              <w:left w:val="nil"/>
              <w:bottom w:val="single" w:sz="4" w:space="0" w:color="auto"/>
              <w:right w:val="single" w:sz="4" w:space="0" w:color="auto"/>
            </w:tcBorders>
          </w:tcPr>
          <w:p w14:paraId="73EB7F0B" w14:textId="7ABE4676" w:rsidR="00C01E41" w:rsidRPr="00430853" w:rsidRDefault="00C01E41" w:rsidP="00C01E41">
            <w:pPr>
              <w:jc w:val="center"/>
              <w:rPr>
                <w:rFonts w:ascii="Arial" w:hAnsi="Arial" w:cs="Arial"/>
                <w:highlight w:val="yellow"/>
              </w:rPr>
            </w:pPr>
            <w:r w:rsidRPr="00216E17">
              <w:rPr>
                <w:rFonts w:ascii="Arial" w:hAnsi="Arial" w:cs="Arial"/>
                <w:highlight w:val="yellow"/>
              </w:rPr>
              <w:t>M/N</w:t>
            </w:r>
          </w:p>
        </w:tc>
        <w:tc>
          <w:tcPr>
            <w:tcW w:w="433" w:type="pct"/>
            <w:gridSpan w:val="2"/>
            <w:tcBorders>
              <w:top w:val="nil"/>
              <w:left w:val="single" w:sz="4" w:space="0" w:color="auto"/>
              <w:bottom w:val="single" w:sz="4" w:space="0" w:color="auto"/>
              <w:right w:val="single" w:sz="4" w:space="0" w:color="auto"/>
            </w:tcBorders>
            <w:shd w:val="clear" w:color="000000" w:fill="808080"/>
          </w:tcPr>
          <w:p w14:paraId="2C75AC47" w14:textId="77777777" w:rsidR="00C01E41" w:rsidRPr="00F00D94" w:rsidRDefault="00C01E41" w:rsidP="00C01E41">
            <w:pPr>
              <w:jc w:val="center"/>
              <w:rPr>
                <w:rFonts w:ascii="Arial" w:hAnsi="Arial" w:cs="Arial"/>
              </w:rPr>
            </w:pPr>
          </w:p>
        </w:tc>
        <w:tc>
          <w:tcPr>
            <w:tcW w:w="370" w:type="pct"/>
            <w:gridSpan w:val="2"/>
            <w:tcBorders>
              <w:top w:val="nil"/>
              <w:left w:val="nil"/>
              <w:bottom w:val="single" w:sz="4" w:space="0" w:color="auto"/>
              <w:right w:val="single" w:sz="4" w:space="0" w:color="auto"/>
            </w:tcBorders>
          </w:tcPr>
          <w:p w14:paraId="395EED32" w14:textId="77777777" w:rsidR="00C01E41" w:rsidRPr="00F00D94" w:rsidRDefault="00C01E41" w:rsidP="00C01E41">
            <w:pPr>
              <w:jc w:val="center"/>
              <w:rPr>
                <w:rFonts w:ascii="Arial" w:hAnsi="Arial" w:cs="Arial"/>
              </w:rPr>
            </w:pPr>
          </w:p>
        </w:tc>
        <w:tc>
          <w:tcPr>
            <w:tcW w:w="354" w:type="pct"/>
            <w:gridSpan w:val="2"/>
            <w:tcBorders>
              <w:top w:val="nil"/>
              <w:left w:val="single" w:sz="4" w:space="0" w:color="auto"/>
              <w:bottom w:val="single" w:sz="4" w:space="0" w:color="auto"/>
              <w:right w:val="single" w:sz="4" w:space="0" w:color="auto"/>
            </w:tcBorders>
          </w:tcPr>
          <w:p w14:paraId="09BE62FF" w14:textId="77777777" w:rsidR="00C01E41" w:rsidRPr="00F00D94" w:rsidRDefault="00C01E41" w:rsidP="00C01E41">
            <w:pPr>
              <w:jc w:val="center"/>
              <w:rPr>
                <w:rFonts w:ascii="Arial" w:hAnsi="Arial" w:cs="Arial"/>
              </w:rPr>
            </w:pPr>
          </w:p>
        </w:tc>
        <w:tc>
          <w:tcPr>
            <w:tcW w:w="366" w:type="pct"/>
            <w:gridSpan w:val="2"/>
            <w:tcBorders>
              <w:top w:val="nil"/>
              <w:left w:val="nil"/>
              <w:bottom w:val="single" w:sz="4" w:space="0" w:color="auto"/>
              <w:right w:val="single" w:sz="4" w:space="0" w:color="auto"/>
            </w:tcBorders>
          </w:tcPr>
          <w:p w14:paraId="67E87D38" w14:textId="77777777" w:rsidR="00C01E41" w:rsidRPr="00F00D94" w:rsidRDefault="00C01E41" w:rsidP="00C01E41">
            <w:pPr>
              <w:jc w:val="center"/>
              <w:rPr>
                <w:rFonts w:ascii="Arial" w:hAnsi="Arial" w:cs="Arial"/>
              </w:rPr>
            </w:pPr>
          </w:p>
        </w:tc>
        <w:tc>
          <w:tcPr>
            <w:tcW w:w="416" w:type="pct"/>
            <w:gridSpan w:val="2"/>
            <w:tcBorders>
              <w:top w:val="nil"/>
              <w:left w:val="single" w:sz="4" w:space="0" w:color="auto"/>
              <w:bottom w:val="single" w:sz="4" w:space="0" w:color="auto"/>
              <w:right w:val="single" w:sz="4" w:space="0" w:color="auto"/>
            </w:tcBorders>
          </w:tcPr>
          <w:p w14:paraId="5D18AA1B" w14:textId="77777777" w:rsidR="00C01E41" w:rsidRPr="00F00D94" w:rsidRDefault="00C01E41" w:rsidP="00C01E41">
            <w:pPr>
              <w:jc w:val="center"/>
              <w:rPr>
                <w:rFonts w:ascii="Arial" w:hAnsi="Arial" w:cs="Arial"/>
              </w:rPr>
            </w:pPr>
          </w:p>
        </w:tc>
        <w:tc>
          <w:tcPr>
            <w:tcW w:w="496" w:type="pct"/>
            <w:gridSpan w:val="2"/>
            <w:tcBorders>
              <w:top w:val="nil"/>
              <w:left w:val="nil"/>
              <w:bottom w:val="single" w:sz="4" w:space="0" w:color="auto"/>
              <w:right w:val="single" w:sz="4" w:space="0" w:color="auto"/>
            </w:tcBorders>
          </w:tcPr>
          <w:p w14:paraId="1642A2B5" w14:textId="70A20983" w:rsidR="00C01E41" w:rsidRPr="007C0A04" w:rsidRDefault="00C01E41" w:rsidP="00C01E41">
            <w:pPr>
              <w:jc w:val="center"/>
              <w:rPr>
                <w:rFonts w:ascii="Arial" w:hAnsi="Arial" w:cs="Arial"/>
              </w:rPr>
            </w:pPr>
            <w:r w:rsidRPr="007C0A04">
              <w:rPr>
                <w:rFonts w:ascii="Arial" w:hAnsi="Arial" w:cs="Arial"/>
              </w:rPr>
              <w:t>5%</w:t>
            </w:r>
          </w:p>
        </w:tc>
      </w:tr>
      <w:tr w:rsidR="00C01E41" w:rsidRPr="00F00D94" w14:paraId="5C165349" w14:textId="77777777" w:rsidTr="00C01E41">
        <w:trPr>
          <w:trHeight w:val="499"/>
        </w:trPr>
        <w:tc>
          <w:tcPr>
            <w:tcW w:w="181" w:type="pct"/>
            <w:tcBorders>
              <w:top w:val="single" w:sz="4" w:space="0" w:color="auto"/>
              <w:left w:val="single" w:sz="4" w:space="0" w:color="auto"/>
              <w:bottom w:val="single" w:sz="4" w:space="0" w:color="auto"/>
              <w:right w:val="single" w:sz="4" w:space="0" w:color="auto"/>
            </w:tcBorders>
            <w:shd w:val="clear" w:color="auto" w:fill="auto"/>
            <w:noWrap/>
          </w:tcPr>
          <w:p w14:paraId="2B17ACB7" w14:textId="667A25A3" w:rsidR="00C01E41" w:rsidRPr="00F00D94" w:rsidRDefault="00C01E41" w:rsidP="00C01E41">
            <w:pPr>
              <w:jc w:val="both"/>
              <w:rPr>
                <w:rFonts w:ascii="Arial" w:hAnsi="Arial" w:cs="Arial"/>
                <w:b/>
                <w:bCs/>
              </w:rPr>
            </w:pPr>
            <w:r>
              <w:rPr>
                <w:rFonts w:ascii="Arial" w:hAnsi="Arial" w:cs="Arial"/>
                <w:b/>
                <w:bCs/>
              </w:rPr>
              <w:t>N4</w:t>
            </w:r>
          </w:p>
        </w:tc>
        <w:tc>
          <w:tcPr>
            <w:tcW w:w="73" w:type="pct"/>
            <w:tcBorders>
              <w:top w:val="single" w:sz="4" w:space="0" w:color="auto"/>
              <w:left w:val="nil"/>
              <w:bottom w:val="single" w:sz="4" w:space="0" w:color="auto"/>
              <w:right w:val="nil"/>
            </w:tcBorders>
            <w:shd w:val="clear" w:color="auto" w:fill="auto"/>
            <w:noWrap/>
          </w:tcPr>
          <w:p w14:paraId="4649B415" w14:textId="77777777" w:rsidR="00C01E41" w:rsidRPr="00F00D94" w:rsidRDefault="00C01E41" w:rsidP="00C01E41">
            <w:pPr>
              <w:jc w:val="both"/>
              <w:rPr>
                <w:rFonts w:ascii="Arial" w:hAnsi="Arial" w:cs="Arial"/>
              </w:rPr>
            </w:pPr>
          </w:p>
        </w:tc>
        <w:tc>
          <w:tcPr>
            <w:tcW w:w="1044" w:type="pct"/>
            <w:tcBorders>
              <w:top w:val="single" w:sz="4" w:space="0" w:color="auto"/>
              <w:left w:val="nil"/>
              <w:bottom w:val="single" w:sz="4" w:space="0" w:color="auto"/>
              <w:right w:val="single" w:sz="4" w:space="0" w:color="auto"/>
            </w:tcBorders>
            <w:shd w:val="clear" w:color="auto" w:fill="auto"/>
          </w:tcPr>
          <w:p w14:paraId="148E6E09" w14:textId="65136838" w:rsidR="00C01E41" w:rsidRPr="00F00D94" w:rsidRDefault="00C01E41" w:rsidP="00C01E41">
            <w:pPr>
              <w:jc w:val="both"/>
              <w:rPr>
                <w:rFonts w:ascii="Arial" w:hAnsi="Arial" w:cs="Arial"/>
                <w:b/>
                <w:bCs/>
              </w:rPr>
            </w:pPr>
            <w:r>
              <w:rPr>
                <w:rFonts w:ascii="Arial" w:hAnsi="Arial" w:cs="Arial"/>
                <w:b/>
                <w:bCs/>
              </w:rPr>
              <w:t>Special Tests &amp; Provisions – Project-Based Budgeting &amp; Accounting</w:t>
            </w:r>
          </w:p>
        </w:tc>
        <w:tc>
          <w:tcPr>
            <w:tcW w:w="408" w:type="pct"/>
            <w:gridSpan w:val="2"/>
            <w:tcBorders>
              <w:top w:val="nil"/>
              <w:left w:val="nil"/>
              <w:bottom w:val="single" w:sz="4" w:space="0" w:color="auto"/>
              <w:right w:val="single" w:sz="4" w:space="0" w:color="auto"/>
            </w:tcBorders>
          </w:tcPr>
          <w:p w14:paraId="37201208" w14:textId="750A9137" w:rsidR="00C01E41" w:rsidRDefault="00C01E41" w:rsidP="00C01E41">
            <w:pPr>
              <w:jc w:val="center"/>
              <w:rPr>
                <w:rFonts w:ascii="Arial" w:hAnsi="Arial" w:cs="Arial"/>
              </w:rPr>
            </w:pPr>
            <w:r>
              <w:rPr>
                <w:rFonts w:ascii="Arial" w:hAnsi="Arial" w:cs="Arial"/>
              </w:rPr>
              <w:t>Yes</w:t>
            </w:r>
          </w:p>
        </w:tc>
        <w:tc>
          <w:tcPr>
            <w:tcW w:w="427" w:type="pct"/>
            <w:gridSpan w:val="2"/>
            <w:tcBorders>
              <w:top w:val="nil"/>
              <w:left w:val="single" w:sz="4" w:space="0" w:color="auto"/>
              <w:bottom w:val="single" w:sz="4" w:space="0" w:color="auto"/>
              <w:right w:val="single" w:sz="4" w:space="0" w:color="auto"/>
            </w:tcBorders>
          </w:tcPr>
          <w:p w14:paraId="646090AD" w14:textId="77777777" w:rsidR="00C01E41" w:rsidRPr="00F00D94" w:rsidRDefault="00C01E41" w:rsidP="00C01E41">
            <w:pPr>
              <w:jc w:val="center"/>
              <w:rPr>
                <w:rFonts w:ascii="Arial" w:hAnsi="Arial" w:cs="Arial"/>
              </w:rPr>
            </w:pPr>
          </w:p>
        </w:tc>
        <w:tc>
          <w:tcPr>
            <w:tcW w:w="432" w:type="pct"/>
            <w:gridSpan w:val="2"/>
            <w:tcBorders>
              <w:top w:val="nil"/>
              <w:left w:val="nil"/>
              <w:bottom w:val="single" w:sz="4" w:space="0" w:color="auto"/>
              <w:right w:val="single" w:sz="4" w:space="0" w:color="auto"/>
            </w:tcBorders>
          </w:tcPr>
          <w:p w14:paraId="679B1988" w14:textId="3171EFAE" w:rsidR="00C01E41" w:rsidRPr="00430853" w:rsidRDefault="00C01E41" w:rsidP="00C01E41">
            <w:pPr>
              <w:jc w:val="center"/>
              <w:rPr>
                <w:rFonts w:ascii="Arial" w:hAnsi="Arial" w:cs="Arial"/>
                <w:highlight w:val="yellow"/>
              </w:rPr>
            </w:pPr>
            <w:r w:rsidRPr="00216E17">
              <w:rPr>
                <w:rFonts w:ascii="Arial" w:hAnsi="Arial" w:cs="Arial"/>
                <w:highlight w:val="yellow"/>
              </w:rPr>
              <w:t>M/N</w:t>
            </w:r>
          </w:p>
        </w:tc>
        <w:tc>
          <w:tcPr>
            <w:tcW w:w="433" w:type="pct"/>
            <w:gridSpan w:val="2"/>
            <w:tcBorders>
              <w:top w:val="nil"/>
              <w:left w:val="single" w:sz="4" w:space="0" w:color="auto"/>
              <w:bottom w:val="single" w:sz="4" w:space="0" w:color="auto"/>
              <w:right w:val="single" w:sz="4" w:space="0" w:color="auto"/>
            </w:tcBorders>
            <w:shd w:val="clear" w:color="000000" w:fill="808080"/>
          </w:tcPr>
          <w:p w14:paraId="442F6AB2" w14:textId="77777777" w:rsidR="00C01E41" w:rsidRPr="00F00D94" w:rsidRDefault="00C01E41" w:rsidP="00C01E41">
            <w:pPr>
              <w:jc w:val="center"/>
              <w:rPr>
                <w:rFonts w:ascii="Arial" w:hAnsi="Arial" w:cs="Arial"/>
              </w:rPr>
            </w:pPr>
          </w:p>
        </w:tc>
        <w:tc>
          <w:tcPr>
            <w:tcW w:w="370" w:type="pct"/>
            <w:gridSpan w:val="2"/>
            <w:tcBorders>
              <w:top w:val="nil"/>
              <w:left w:val="nil"/>
              <w:bottom w:val="single" w:sz="4" w:space="0" w:color="auto"/>
              <w:right w:val="single" w:sz="4" w:space="0" w:color="auto"/>
            </w:tcBorders>
          </w:tcPr>
          <w:p w14:paraId="6A1D04E7" w14:textId="77777777" w:rsidR="00C01E41" w:rsidRPr="00F00D94" w:rsidRDefault="00C01E41" w:rsidP="00C01E41">
            <w:pPr>
              <w:jc w:val="center"/>
              <w:rPr>
                <w:rFonts w:ascii="Arial" w:hAnsi="Arial" w:cs="Arial"/>
              </w:rPr>
            </w:pPr>
          </w:p>
        </w:tc>
        <w:tc>
          <w:tcPr>
            <w:tcW w:w="354" w:type="pct"/>
            <w:gridSpan w:val="2"/>
            <w:tcBorders>
              <w:top w:val="nil"/>
              <w:left w:val="single" w:sz="4" w:space="0" w:color="auto"/>
              <w:bottom w:val="single" w:sz="4" w:space="0" w:color="auto"/>
              <w:right w:val="single" w:sz="4" w:space="0" w:color="auto"/>
            </w:tcBorders>
          </w:tcPr>
          <w:p w14:paraId="765214BD" w14:textId="77777777" w:rsidR="00C01E41" w:rsidRPr="00F00D94" w:rsidRDefault="00C01E41" w:rsidP="00C01E41">
            <w:pPr>
              <w:jc w:val="center"/>
              <w:rPr>
                <w:rFonts w:ascii="Arial" w:hAnsi="Arial" w:cs="Arial"/>
              </w:rPr>
            </w:pPr>
          </w:p>
        </w:tc>
        <w:tc>
          <w:tcPr>
            <w:tcW w:w="366" w:type="pct"/>
            <w:gridSpan w:val="2"/>
            <w:tcBorders>
              <w:top w:val="nil"/>
              <w:left w:val="nil"/>
              <w:bottom w:val="single" w:sz="4" w:space="0" w:color="auto"/>
              <w:right w:val="single" w:sz="4" w:space="0" w:color="auto"/>
            </w:tcBorders>
          </w:tcPr>
          <w:p w14:paraId="45F29C68" w14:textId="77777777" w:rsidR="00C01E41" w:rsidRPr="00F00D94" w:rsidRDefault="00C01E41" w:rsidP="00C01E41">
            <w:pPr>
              <w:jc w:val="center"/>
              <w:rPr>
                <w:rFonts w:ascii="Arial" w:hAnsi="Arial" w:cs="Arial"/>
              </w:rPr>
            </w:pPr>
          </w:p>
        </w:tc>
        <w:tc>
          <w:tcPr>
            <w:tcW w:w="416" w:type="pct"/>
            <w:gridSpan w:val="2"/>
            <w:tcBorders>
              <w:top w:val="nil"/>
              <w:left w:val="single" w:sz="4" w:space="0" w:color="auto"/>
              <w:bottom w:val="single" w:sz="4" w:space="0" w:color="auto"/>
              <w:right w:val="single" w:sz="4" w:space="0" w:color="auto"/>
            </w:tcBorders>
          </w:tcPr>
          <w:p w14:paraId="07672477" w14:textId="77777777" w:rsidR="00C01E41" w:rsidRPr="00F00D94" w:rsidRDefault="00C01E41" w:rsidP="00C01E41">
            <w:pPr>
              <w:jc w:val="center"/>
              <w:rPr>
                <w:rFonts w:ascii="Arial" w:hAnsi="Arial" w:cs="Arial"/>
              </w:rPr>
            </w:pPr>
          </w:p>
        </w:tc>
        <w:tc>
          <w:tcPr>
            <w:tcW w:w="496" w:type="pct"/>
            <w:gridSpan w:val="2"/>
            <w:tcBorders>
              <w:top w:val="nil"/>
              <w:left w:val="nil"/>
              <w:bottom w:val="single" w:sz="4" w:space="0" w:color="auto"/>
              <w:right w:val="single" w:sz="4" w:space="0" w:color="auto"/>
            </w:tcBorders>
          </w:tcPr>
          <w:p w14:paraId="1AEEA52D" w14:textId="7B04B40F" w:rsidR="00C01E41" w:rsidRPr="007C0A04" w:rsidRDefault="00C01E41" w:rsidP="00C01E41">
            <w:pPr>
              <w:jc w:val="center"/>
              <w:rPr>
                <w:rFonts w:ascii="Arial" w:hAnsi="Arial" w:cs="Arial"/>
              </w:rPr>
            </w:pPr>
            <w:r w:rsidRPr="007C0A04">
              <w:rPr>
                <w:rFonts w:ascii="Arial" w:hAnsi="Arial" w:cs="Arial"/>
              </w:rPr>
              <w:t>5%</w:t>
            </w:r>
          </w:p>
        </w:tc>
      </w:tr>
      <w:tr w:rsidR="00C01E41" w:rsidRPr="00F00D94" w14:paraId="1300E392" w14:textId="77777777" w:rsidTr="00C01E41">
        <w:trPr>
          <w:trHeight w:val="499"/>
        </w:trPr>
        <w:tc>
          <w:tcPr>
            <w:tcW w:w="181" w:type="pct"/>
            <w:tcBorders>
              <w:top w:val="single" w:sz="4" w:space="0" w:color="auto"/>
              <w:left w:val="single" w:sz="4" w:space="0" w:color="auto"/>
              <w:bottom w:val="single" w:sz="4" w:space="0" w:color="auto"/>
              <w:right w:val="single" w:sz="4" w:space="0" w:color="auto"/>
            </w:tcBorders>
            <w:shd w:val="clear" w:color="auto" w:fill="auto"/>
            <w:noWrap/>
          </w:tcPr>
          <w:p w14:paraId="1D5A6B0C" w14:textId="1E6F4678" w:rsidR="00C01E41" w:rsidRPr="00F00D94" w:rsidRDefault="00C01E41" w:rsidP="00C01E41">
            <w:pPr>
              <w:jc w:val="both"/>
              <w:rPr>
                <w:rFonts w:ascii="Arial" w:hAnsi="Arial" w:cs="Arial"/>
                <w:b/>
                <w:bCs/>
              </w:rPr>
            </w:pPr>
            <w:r>
              <w:rPr>
                <w:rFonts w:ascii="Arial" w:hAnsi="Arial" w:cs="Arial"/>
                <w:b/>
                <w:bCs/>
              </w:rPr>
              <w:t>N5</w:t>
            </w:r>
          </w:p>
        </w:tc>
        <w:tc>
          <w:tcPr>
            <w:tcW w:w="73" w:type="pct"/>
            <w:tcBorders>
              <w:top w:val="single" w:sz="4" w:space="0" w:color="auto"/>
              <w:left w:val="nil"/>
              <w:bottom w:val="single" w:sz="4" w:space="0" w:color="auto"/>
              <w:right w:val="nil"/>
            </w:tcBorders>
            <w:shd w:val="clear" w:color="auto" w:fill="auto"/>
            <w:noWrap/>
          </w:tcPr>
          <w:p w14:paraId="30C95BD7" w14:textId="77777777" w:rsidR="00C01E41" w:rsidRPr="00F00D94" w:rsidRDefault="00C01E41" w:rsidP="00C01E41">
            <w:pPr>
              <w:jc w:val="both"/>
              <w:rPr>
                <w:rFonts w:ascii="Arial" w:hAnsi="Arial" w:cs="Arial"/>
              </w:rPr>
            </w:pPr>
          </w:p>
        </w:tc>
        <w:tc>
          <w:tcPr>
            <w:tcW w:w="1044" w:type="pct"/>
            <w:tcBorders>
              <w:top w:val="single" w:sz="4" w:space="0" w:color="auto"/>
              <w:left w:val="nil"/>
              <w:bottom w:val="single" w:sz="4" w:space="0" w:color="auto"/>
              <w:right w:val="single" w:sz="4" w:space="0" w:color="auto"/>
            </w:tcBorders>
            <w:shd w:val="clear" w:color="auto" w:fill="auto"/>
          </w:tcPr>
          <w:p w14:paraId="37D50E96" w14:textId="34921F6F" w:rsidR="00C01E41" w:rsidRPr="00F00D94" w:rsidRDefault="00C01E41" w:rsidP="00C01E41">
            <w:pPr>
              <w:jc w:val="both"/>
              <w:rPr>
                <w:rFonts w:ascii="Arial" w:hAnsi="Arial" w:cs="Arial"/>
                <w:b/>
                <w:bCs/>
              </w:rPr>
            </w:pPr>
            <w:r>
              <w:rPr>
                <w:rFonts w:ascii="Arial" w:hAnsi="Arial" w:cs="Arial"/>
                <w:b/>
                <w:bCs/>
              </w:rPr>
              <w:t>Special Tests &amp; Provisions –</w:t>
            </w:r>
            <w:r w:rsidR="00944AD0">
              <w:rPr>
                <w:rFonts w:ascii="Arial" w:hAnsi="Arial" w:cs="Arial"/>
                <w:b/>
                <w:bCs/>
              </w:rPr>
              <w:t xml:space="preserve"> </w:t>
            </w:r>
            <w:r>
              <w:rPr>
                <w:rFonts w:ascii="Arial" w:hAnsi="Arial" w:cs="Arial"/>
                <w:b/>
                <w:bCs/>
              </w:rPr>
              <w:t>Classification of Costs</w:t>
            </w:r>
          </w:p>
        </w:tc>
        <w:tc>
          <w:tcPr>
            <w:tcW w:w="408" w:type="pct"/>
            <w:gridSpan w:val="2"/>
            <w:tcBorders>
              <w:top w:val="nil"/>
              <w:left w:val="nil"/>
              <w:bottom w:val="single" w:sz="4" w:space="0" w:color="auto"/>
              <w:right w:val="single" w:sz="4" w:space="0" w:color="auto"/>
            </w:tcBorders>
          </w:tcPr>
          <w:p w14:paraId="039D7546" w14:textId="6DAEC1EE" w:rsidR="00C01E41" w:rsidRDefault="00C01E41" w:rsidP="00C01E41">
            <w:pPr>
              <w:jc w:val="center"/>
              <w:rPr>
                <w:rFonts w:ascii="Arial" w:hAnsi="Arial" w:cs="Arial"/>
              </w:rPr>
            </w:pPr>
            <w:r>
              <w:rPr>
                <w:rFonts w:ascii="Arial" w:hAnsi="Arial" w:cs="Arial"/>
              </w:rPr>
              <w:t>Yes</w:t>
            </w:r>
          </w:p>
        </w:tc>
        <w:tc>
          <w:tcPr>
            <w:tcW w:w="427" w:type="pct"/>
            <w:gridSpan w:val="2"/>
            <w:tcBorders>
              <w:top w:val="nil"/>
              <w:left w:val="single" w:sz="4" w:space="0" w:color="auto"/>
              <w:bottom w:val="single" w:sz="4" w:space="0" w:color="auto"/>
              <w:right w:val="single" w:sz="4" w:space="0" w:color="auto"/>
            </w:tcBorders>
          </w:tcPr>
          <w:p w14:paraId="4AA8BDAB" w14:textId="77777777" w:rsidR="00C01E41" w:rsidRPr="00F00D94" w:rsidRDefault="00C01E41" w:rsidP="00C01E41">
            <w:pPr>
              <w:jc w:val="center"/>
              <w:rPr>
                <w:rFonts w:ascii="Arial" w:hAnsi="Arial" w:cs="Arial"/>
              </w:rPr>
            </w:pPr>
          </w:p>
        </w:tc>
        <w:tc>
          <w:tcPr>
            <w:tcW w:w="432" w:type="pct"/>
            <w:gridSpan w:val="2"/>
            <w:tcBorders>
              <w:top w:val="nil"/>
              <w:left w:val="nil"/>
              <w:bottom w:val="single" w:sz="4" w:space="0" w:color="auto"/>
              <w:right w:val="single" w:sz="4" w:space="0" w:color="auto"/>
            </w:tcBorders>
          </w:tcPr>
          <w:p w14:paraId="46812EA6" w14:textId="6452BD76" w:rsidR="00C01E41" w:rsidRPr="00430853" w:rsidRDefault="00C01E41" w:rsidP="00C01E41">
            <w:pPr>
              <w:jc w:val="center"/>
              <w:rPr>
                <w:rFonts w:ascii="Arial" w:hAnsi="Arial" w:cs="Arial"/>
                <w:highlight w:val="yellow"/>
              </w:rPr>
            </w:pPr>
            <w:r w:rsidRPr="00216E17">
              <w:rPr>
                <w:rFonts w:ascii="Arial" w:hAnsi="Arial" w:cs="Arial"/>
                <w:highlight w:val="yellow"/>
              </w:rPr>
              <w:t>M/N</w:t>
            </w:r>
          </w:p>
        </w:tc>
        <w:tc>
          <w:tcPr>
            <w:tcW w:w="433" w:type="pct"/>
            <w:gridSpan w:val="2"/>
            <w:tcBorders>
              <w:top w:val="nil"/>
              <w:left w:val="single" w:sz="4" w:space="0" w:color="auto"/>
              <w:bottom w:val="single" w:sz="4" w:space="0" w:color="auto"/>
              <w:right w:val="single" w:sz="4" w:space="0" w:color="auto"/>
            </w:tcBorders>
            <w:shd w:val="clear" w:color="000000" w:fill="808080"/>
          </w:tcPr>
          <w:p w14:paraId="64E774DD" w14:textId="77777777" w:rsidR="00C01E41" w:rsidRPr="00F00D94" w:rsidRDefault="00C01E41" w:rsidP="00C01E41">
            <w:pPr>
              <w:jc w:val="center"/>
              <w:rPr>
                <w:rFonts w:ascii="Arial" w:hAnsi="Arial" w:cs="Arial"/>
              </w:rPr>
            </w:pPr>
          </w:p>
        </w:tc>
        <w:tc>
          <w:tcPr>
            <w:tcW w:w="370" w:type="pct"/>
            <w:gridSpan w:val="2"/>
            <w:tcBorders>
              <w:top w:val="nil"/>
              <w:left w:val="nil"/>
              <w:bottom w:val="single" w:sz="4" w:space="0" w:color="auto"/>
              <w:right w:val="single" w:sz="4" w:space="0" w:color="auto"/>
            </w:tcBorders>
          </w:tcPr>
          <w:p w14:paraId="1E7B24F8" w14:textId="77777777" w:rsidR="00C01E41" w:rsidRPr="00F00D94" w:rsidRDefault="00C01E41" w:rsidP="00C01E41">
            <w:pPr>
              <w:jc w:val="center"/>
              <w:rPr>
                <w:rFonts w:ascii="Arial" w:hAnsi="Arial" w:cs="Arial"/>
              </w:rPr>
            </w:pPr>
          </w:p>
        </w:tc>
        <w:tc>
          <w:tcPr>
            <w:tcW w:w="354" w:type="pct"/>
            <w:gridSpan w:val="2"/>
            <w:tcBorders>
              <w:top w:val="nil"/>
              <w:left w:val="single" w:sz="4" w:space="0" w:color="auto"/>
              <w:bottom w:val="single" w:sz="4" w:space="0" w:color="auto"/>
              <w:right w:val="single" w:sz="4" w:space="0" w:color="auto"/>
            </w:tcBorders>
          </w:tcPr>
          <w:p w14:paraId="7545FA09" w14:textId="77777777" w:rsidR="00C01E41" w:rsidRPr="00F00D94" w:rsidRDefault="00C01E41" w:rsidP="00C01E41">
            <w:pPr>
              <w:jc w:val="center"/>
              <w:rPr>
                <w:rFonts w:ascii="Arial" w:hAnsi="Arial" w:cs="Arial"/>
              </w:rPr>
            </w:pPr>
          </w:p>
        </w:tc>
        <w:tc>
          <w:tcPr>
            <w:tcW w:w="366" w:type="pct"/>
            <w:gridSpan w:val="2"/>
            <w:tcBorders>
              <w:top w:val="nil"/>
              <w:left w:val="nil"/>
              <w:bottom w:val="single" w:sz="4" w:space="0" w:color="auto"/>
              <w:right w:val="single" w:sz="4" w:space="0" w:color="auto"/>
            </w:tcBorders>
          </w:tcPr>
          <w:p w14:paraId="1896111A" w14:textId="77777777" w:rsidR="00C01E41" w:rsidRPr="00F00D94" w:rsidRDefault="00C01E41" w:rsidP="00C01E41">
            <w:pPr>
              <w:jc w:val="center"/>
              <w:rPr>
                <w:rFonts w:ascii="Arial" w:hAnsi="Arial" w:cs="Arial"/>
              </w:rPr>
            </w:pPr>
          </w:p>
        </w:tc>
        <w:tc>
          <w:tcPr>
            <w:tcW w:w="416" w:type="pct"/>
            <w:gridSpan w:val="2"/>
            <w:tcBorders>
              <w:top w:val="nil"/>
              <w:left w:val="single" w:sz="4" w:space="0" w:color="auto"/>
              <w:bottom w:val="single" w:sz="4" w:space="0" w:color="auto"/>
              <w:right w:val="single" w:sz="4" w:space="0" w:color="auto"/>
            </w:tcBorders>
          </w:tcPr>
          <w:p w14:paraId="501AC03A" w14:textId="77777777" w:rsidR="00C01E41" w:rsidRPr="00F00D94" w:rsidRDefault="00C01E41" w:rsidP="00C01E41">
            <w:pPr>
              <w:jc w:val="center"/>
              <w:rPr>
                <w:rFonts w:ascii="Arial" w:hAnsi="Arial" w:cs="Arial"/>
              </w:rPr>
            </w:pPr>
          </w:p>
        </w:tc>
        <w:tc>
          <w:tcPr>
            <w:tcW w:w="496" w:type="pct"/>
            <w:gridSpan w:val="2"/>
            <w:tcBorders>
              <w:top w:val="nil"/>
              <w:left w:val="nil"/>
              <w:bottom w:val="single" w:sz="4" w:space="0" w:color="auto"/>
              <w:right w:val="single" w:sz="4" w:space="0" w:color="auto"/>
            </w:tcBorders>
          </w:tcPr>
          <w:p w14:paraId="2D4D4A3D" w14:textId="553B4C14" w:rsidR="00C01E41" w:rsidRPr="007C0A04" w:rsidRDefault="00C01E41" w:rsidP="00C01E41">
            <w:pPr>
              <w:jc w:val="center"/>
              <w:rPr>
                <w:rFonts w:ascii="Arial" w:hAnsi="Arial" w:cs="Arial"/>
              </w:rPr>
            </w:pPr>
            <w:r w:rsidRPr="007C0A04">
              <w:rPr>
                <w:rFonts w:ascii="Arial" w:hAnsi="Arial" w:cs="Arial"/>
              </w:rPr>
              <w:t>5%</w:t>
            </w:r>
          </w:p>
        </w:tc>
      </w:tr>
      <w:tr w:rsidR="00C01E41" w:rsidRPr="00F00D94" w14:paraId="5AF49C65" w14:textId="77777777" w:rsidTr="00C01E41">
        <w:trPr>
          <w:trHeight w:val="499"/>
        </w:trPr>
        <w:tc>
          <w:tcPr>
            <w:tcW w:w="181" w:type="pct"/>
            <w:tcBorders>
              <w:top w:val="single" w:sz="4" w:space="0" w:color="auto"/>
              <w:left w:val="single" w:sz="4" w:space="0" w:color="auto"/>
              <w:bottom w:val="single" w:sz="4" w:space="0" w:color="auto"/>
              <w:right w:val="single" w:sz="4" w:space="0" w:color="auto"/>
            </w:tcBorders>
            <w:shd w:val="clear" w:color="auto" w:fill="auto"/>
            <w:noWrap/>
          </w:tcPr>
          <w:p w14:paraId="3601A53F" w14:textId="68DB5604" w:rsidR="00C01E41" w:rsidRPr="00F00D94" w:rsidRDefault="00C01E41" w:rsidP="00C01E41">
            <w:pPr>
              <w:jc w:val="both"/>
              <w:rPr>
                <w:rFonts w:ascii="Arial" w:hAnsi="Arial" w:cs="Arial"/>
                <w:b/>
                <w:bCs/>
              </w:rPr>
            </w:pPr>
            <w:r>
              <w:rPr>
                <w:rFonts w:ascii="Arial" w:hAnsi="Arial" w:cs="Arial"/>
                <w:b/>
                <w:bCs/>
              </w:rPr>
              <w:t>N6</w:t>
            </w:r>
          </w:p>
        </w:tc>
        <w:tc>
          <w:tcPr>
            <w:tcW w:w="73" w:type="pct"/>
            <w:tcBorders>
              <w:top w:val="single" w:sz="4" w:space="0" w:color="auto"/>
              <w:left w:val="nil"/>
              <w:bottom w:val="single" w:sz="4" w:space="0" w:color="auto"/>
              <w:right w:val="nil"/>
            </w:tcBorders>
            <w:shd w:val="clear" w:color="auto" w:fill="auto"/>
            <w:noWrap/>
          </w:tcPr>
          <w:p w14:paraId="782D43AA" w14:textId="77777777" w:rsidR="00C01E41" w:rsidRPr="00F00D94" w:rsidRDefault="00C01E41" w:rsidP="00C01E41">
            <w:pPr>
              <w:jc w:val="both"/>
              <w:rPr>
                <w:rFonts w:ascii="Arial" w:hAnsi="Arial" w:cs="Arial"/>
              </w:rPr>
            </w:pPr>
          </w:p>
        </w:tc>
        <w:tc>
          <w:tcPr>
            <w:tcW w:w="1044" w:type="pct"/>
            <w:tcBorders>
              <w:top w:val="single" w:sz="4" w:space="0" w:color="auto"/>
              <w:left w:val="nil"/>
              <w:bottom w:val="single" w:sz="4" w:space="0" w:color="auto"/>
              <w:right w:val="single" w:sz="4" w:space="0" w:color="auto"/>
            </w:tcBorders>
            <w:shd w:val="clear" w:color="auto" w:fill="auto"/>
          </w:tcPr>
          <w:p w14:paraId="7B89D288" w14:textId="03D3F44D" w:rsidR="00C01E41" w:rsidRPr="00F00D94" w:rsidRDefault="00C01E41" w:rsidP="00C01E41">
            <w:pPr>
              <w:jc w:val="both"/>
              <w:rPr>
                <w:rFonts w:ascii="Arial" w:hAnsi="Arial" w:cs="Arial"/>
                <w:b/>
                <w:bCs/>
              </w:rPr>
            </w:pPr>
            <w:r>
              <w:rPr>
                <w:rFonts w:ascii="Arial" w:hAnsi="Arial" w:cs="Arial"/>
                <w:b/>
                <w:bCs/>
              </w:rPr>
              <w:t>Special Tests &amp; Provisions –  Balance Sheet Allocations</w:t>
            </w:r>
          </w:p>
        </w:tc>
        <w:tc>
          <w:tcPr>
            <w:tcW w:w="408" w:type="pct"/>
            <w:gridSpan w:val="2"/>
            <w:tcBorders>
              <w:top w:val="nil"/>
              <w:left w:val="nil"/>
              <w:bottom w:val="single" w:sz="4" w:space="0" w:color="auto"/>
              <w:right w:val="single" w:sz="4" w:space="0" w:color="auto"/>
            </w:tcBorders>
          </w:tcPr>
          <w:p w14:paraId="715E9C52" w14:textId="342F3FE3" w:rsidR="00C01E41" w:rsidRDefault="00C01E41" w:rsidP="00C01E41">
            <w:pPr>
              <w:jc w:val="center"/>
              <w:rPr>
                <w:rFonts w:ascii="Arial" w:hAnsi="Arial" w:cs="Arial"/>
              </w:rPr>
            </w:pPr>
            <w:r>
              <w:rPr>
                <w:rFonts w:ascii="Arial" w:hAnsi="Arial" w:cs="Arial"/>
              </w:rPr>
              <w:t>Yes</w:t>
            </w:r>
          </w:p>
        </w:tc>
        <w:tc>
          <w:tcPr>
            <w:tcW w:w="427" w:type="pct"/>
            <w:gridSpan w:val="2"/>
            <w:tcBorders>
              <w:top w:val="nil"/>
              <w:left w:val="single" w:sz="4" w:space="0" w:color="auto"/>
              <w:bottom w:val="single" w:sz="4" w:space="0" w:color="auto"/>
              <w:right w:val="single" w:sz="4" w:space="0" w:color="auto"/>
            </w:tcBorders>
          </w:tcPr>
          <w:p w14:paraId="559FEBCD" w14:textId="77777777" w:rsidR="00C01E41" w:rsidRPr="00F00D94" w:rsidRDefault="00C01E41" w:rsidP="00C01E41">
            <w:pPr>
              <w:jc w:val="center"/>
              <w:rPr>
                <w:rFonts w:ascii="Arial" w:hAnsi="Arial" w:cs="Arial"/>
              </w:rPr>
            </w:pPr>
          </w:p>
        </w:tc>
        <w:tc>
          <w:tcPr>
            <w:tcW w:w="432" w:type="pct"/>
            <w:gridSpan w:val="2"/>
            <w:tcBorders>
              <w:top w:val="nil"/>
              <w:left w:val="nil"/>
              <w:bottom w:val="single" w:sz="4" w:space="0" w:color="auto"/>
              <w:right w:val="single" w:sz="4" w:space="0" w:color="auto"/>
            </w:tcBorders>
          </w:tcPr>
          <w:p w14:paraId="7325F49B" w14:textId="13B2AD8B" w:rsidR="00C01E41" w:rsidRPr="00430853" w:rsidRDefault="00C01E41" w:rsidP="00C01E41">
            <w:pPr>
              <w:jc w:val="center"/>
              <w:rPr>
                <w:rFonts w:ascii="Arial" w:hAnsi="Arial" w:cs="Arial"/>
                <w:highlight w:val="yellow"/>
              </w:rPr>
            </w:pPr>
            <w:r w:rsidRPr="00216E17">
              <w:rPr>
                <w:rFonts w:ascii="Arial" w:hAnsi="Arial" w:cs="Arial"/>
                <w:highlight w:val="yellow"/>
              </w:rPr>
              <w:t>M/N</w:t>
            </w:r>
          </w:p>
        </w:tc>
        <w:tc>
          <w:tcPr>
            <w:tcW w:w="433" w:type="pct"/>
            <w:gridSpan w:val="2"/>
            <w:tcBorders>
              <w:top w:val="nil"/>
              <w:left w:val="single" w:sz="4" w:space="0" w:color="auto"/>
              <w:bottom w:val="single" w:sz="4" w:space="0" w:color="auto"/>
              <w:right w:val="single" w:sz="4" w:space="0" w:color="auto"/>
            </w:tcBorders>
            <w:shd w:val="clear" w:color="000000" w:fill="808080"/>
          </w:tcPr>
          <w:p w14:paraId="1225D60C" w14:textId="77777777" w:rsidR="00C01E41" w:rsidRPr="00F00D94" w:rsidRDefault="00C01E41" w:rsidP="00C01E41">
            <w:pPr>
              <w:jc w:val="center"/>
              <w:rPr>
                <w:rFonts w:ascii="Arial" w:hAnsi="Arial" w:cs="Arial"/>
              </w:rPr>
            </w:pPr>
          </w:p>
        </w:tc>
        <w:tc>
          <w:tcPr>
            <w:tcW w:w="370" w:type="pct"/>
            <w:gridSpan w:val="2"/>
            <w:tcBorders>
              <w:top w:val="nil"/>
              <w:left w:val="nil"/>
              <w:bottom w:val="single" w:sz="4" w:space="0" w:color="auto"/>
              <w:right w:val="single" w:sz="4" w:space="0" w:color="auto"/>
            </w:tcBorders>
          </w:tcPr>
          <w:p w14:paraId="50914806" w14:textId="77777777" w:rsidR="00C01E41" w:rsidRPr="00F00D94" w:rsidRDefault="00C01E41" w:rsidP="00C01E41">
            <w:pPr>
              <w:jc w:val="center"/>
              <w:rPr>
                <w:rFonts w:ascii="Arial" w:hAnsi="Arial" w:cs="Arial"/>
              </w:rPr>
            </w:pPr>
          </w:p>
        </w:tc>
        <w:tc>
          <w:tcPr>
            <w:tcW w:w="354" w:type="pct"/>
            <w:gridSpan w:val="2"/>
            <w:tcBorders>
              <w:top w:val="nil"/>
              <w:left w:val="single" w:sz="4" w:space="0" w:color="auto"/>
              <w:bottom w:val="single" w:sz="4" w:space="0" w:color="auto"/>
              <w:right w:val="single" w:sz="4" w:space="0" w:color="auto"/>
            </w:tcBorders>
          </w:tcPr>
          <w:p w14:paraId="7084FAD3" w14:textId="77777777" w:rsidR="00C01E41" w:rsidRPr="00F00D94" w:rsidRDefault="00C01E41" w:rsidP="00C01E41">
            <w:pPr>
              <w:jc w:val="center"/>
              <w:rPr>
                <w:rFonts w:ascii="Arial" w:hAnsi="Arial" w:cs="Arial"/>
              </w:rPr>
            </w:pPr>
          </w:p>
        </w:tc>
        <w:tc>
          <w:tcPr>
            <w:tcW w:w="366" w:type="pct"/>
            <w:gridSpan w:val="2"/>
            <w:tcBorders>
              <w:top w:val="nil"/>
              <w:left w:val="nil"/>
              <w:bottom w:val="single" w:sz="4" w:space="0" w:color="auto"/>
              <w:right w:val="single" w:sz="4" w:space="0" w:color="auto"/>
            </w:tcBorders>
          </w:tcPr>
          <w:p w14:paraId="38975907" w14:textId="77777777" w:rsidR="00C01E41" w:rsidRPr="00F00D94" w:rsidRDefault="00C01E41" w:rsidP="00C01E41">
            <w:pPr>
              <w:jc w:val="center"/>
              <w:rPr>
                <w:rFonts w:ascii="Arial" w:hAnsi="Arial" w:cs="Arial"/>
              </w:rPr>
            </w:pPr>
          </w:p>
        </w:tc>
        <w:tc>
          <w:tcPr>
            <w:tcW w:w="416" w:type="pct"/>
            <w:gridSpan w:val="2"/>
            <w:tcBorders>
              <w:top w:val="nil"/>
              <w:left w:val="single" w:sz="4" w:space="0" w:color="auto"/>
              <w:bottom w:val="single" w:sz="4" w:space="0" w:color="auto"/>
              <w:right w:val="single" w:sz="4" w:space="0" w:color="auto"/>
            </w:tcBorders>
          </w:tcPr>
          <w:p w14:paraId="213F3C6F" w14:textId="77777777" w:rsidR="00C01E41" w:rsidRPr="00F00D94" w:rsidRDefault="00C01E41" w:rsidP="00C01E41">
            <w:pPr>
              <w:jc w:val="center"/>
              <w:rPr>
                <w:rFonts w:ascii="Arial" w:hAnsi="Arial" w:cs="Arial"/>
              </w:rPr>
            </w:pPr>
          </w:p>
        </w:tc>
        <w:tc>
          <w:tcPr>
            <w:tcW w:w="496" w:type="pct"/>
            <w:gridSpan w:val="2"/>
            <w:tcBorders>
              <w:top w:val="nil"/>
              <w:left w:val="nil"/>
              <w:bottom w:val="single" w:sz="4" w:space="0" w:color="auto"/>
              <w:right w:val="single" w:sz="4" w:space="0" w:color="auto"/>
            </w:tcBorders>
          </w:tcPr>
          <w:p w14:paraId="11FE2E77" w14:textId="48B87919" w:rsidR="00C01E41" w:rsidRPr="007C0A04" w:rsidRDefault="00C01E41" w:rsidP="00C01E41">
            <w:pPr>
              <w:jc w:val="center"/>
              <w:rPr>
                <w:rFonts w:ascii="Arial" w:hAnsi="Arial" w:cs="Arial"/>
              </w:rPr>
            </w:pPr>
            <w:r w:rsidRPr="007C0A04">
              <w:rPr>
                <w:rFonts w:ascii="Arial" w:hAnsi="Arial" w:cs="Arial"/>
              </w:rPr>
              <w:t>5%</w:t>
            </w:r>
          </w:p>
        </w:tc>
      </w:tr>
      <w:tr w:rsidR="00C01E41" w:rsidRPr="00F00D94" w14:paraId="246BB376" w14:textId="77777777" w:rsidTr="00C01E41">
        <w:trPr>
          <w:trHeight w:val="499"/>
        </w:trPr>
        <w:tc>
          <w:tcPr>
            <w:tcW w:w="181" w:type="pct"/>
            <w:tcBorders>
              <w:top w:val="single" w:sz="4" w:space="0" w:color="auto"/>
              <w:left w:val="single" w:sz="4" w:space="0" w:color="auto"/>
              <w:bottom w:val="single" w:sz="4" w:space="0" w:color="auto"/>
              <w:right w:val="single" w:sz="4" w:space="0" w:color="auto"/>
            </w:tcBorders>
            <w:shd w:val="clear" w:color="auto" w:fill="auto"/>
            <w:noWrap/>
          </w:tcPr>
          <w:p w14:paraId="0202A25C" w14:textId="16B5CF4D" w:rsidR="00C01E41" w:rsidRPr="00F00D94" w:rsidRDefault="00C01E41" w:rsidP="00C01E41">
            <w:pPr>
              <w:jc w:val="both"/>
              <w:rPr>
                <w:rFonts w:ascii="Arial" w:hAnsi="Arial" w:cs="Arial"/>
                <w:b/>
                <w:bCs/>
              </w:rPr>
            </w:pPr>
            <w:r>
              <w:rPr>
                <w:rFonts w:ascii="Arial" w:hAnsi="Arial" w:cs="Arial"/>
                <w:b/>
                <w:bCs/>
              </w:rPr>
              <w:lastRenderedPageBreak/>
              <w:t>N7</w:t>
            </w:r>
          </w:p>
        </w:tc>
        <w:tc>
          <w:tcPr>
            <w:tcW w:w="73" w:type="pct"/>
            <w:tcBorders>
              <w:top w:val="single" w:sz="4" w:space="0" w:color="auto"/>
              <w:left w:val="nil"/>
              <w:bottom w:val="single" w:sz="4" w:space="0" w:color="auto"/>
              <w:right w:val="nil"/>
            </w:tcBorders>
            <w:shd w:val="clear" w:color="auto" w:fill="auto"/>
            <w:noWrap/>
          </w:tcPr>
          <w:p w14:paraId="3A1B583F" w14:textId="77777777" w:rsidR="00C01E41" w:rsidRPr="00F00D94" w:rsidRDefault="00C01E41" w:rsidP="00C01E41">
            <w:pPr>
              <w:jc w:val="both"/>
              <w:rPr>
                <w:rFonts w:ascii="Arial" w:hAnsi="Arial" w:cs="Arial"/>
              </w:rPr>
            </w:pPr>
          </w:p>
        </w:tc>
        <w:tc>
          <w:tcPr>
            <w:tcW w:w="1044" w:type="pct"/>
            <w:tcBorders>
              <w:top w:val="single" w:sz="4" w:space="0" w:color="auto"/>
              <w:left w:val="nil"/>
              <w:bottom w:val="single" w:sz="4" w:space="0" w:color="auto"/>
              <w:right w:val="single" w:sz="4" w:space="0" w:color="auto"/>
            </w:tcBorders>
            <w:shd w:val="clear" w:color="auto" w:fill="auto"/>
          </w:tcPr>
          <w:p w14:paraId="461544E7" w14:textId="64CCBF29" w:rsidR="00C01E41" w:rsidRPr="00F00D94" w:rsidRDefault="00C01E41" w:rsidP="00C01E41">
            <w:pPr>
              <w:jc w:val="both"/>
              <w:rPr>
                <w:rFonts w:ascii="Arial" w:hAnsi="Arial" w:cs="Arial"/>
                <w:b/>
                <w:bCs/>
              </w:rPr>
            </w:pPr>
            <w:r>
              <w:rPr>
                <w:rFonts w:ascii="Arial" w:hAnsi="Arial" w:cs="Arial"/>
                <w:b/>
                <w:bCs/>
              </w:rPr>
              <w:t>Special Tests &amp; Provisions – Fees Charged for Centralized Services</w:t>
            </w:r>
          </w:p>
        </w:tc>
        <w:tc>
          <w:tcPr>
            <w:tcW w:w="408" w:type="pct"/>
            <w:gridSpan w:val="2"/>
            <w:tcBorders>
              <w:top w:val="nil"/>
              <w:left w:val="nil"/>
              <w:bottom w:val="single" w:sz="4" w:space="0" w:color="auto"/>
              <w:right w:val="single" w:sz="4" w:space="0" w:color="auto"/>
            </w:tcBorders>
          </w:tcPr>
          <w:p w14:paraId="39011E7F" w14:textId="05D091CA" w:rsidR="00C01E41" w:rsidRDefault="00C01E41" w:rsidP="00C01E41">
            <w:pPr>
              <w:jc w:val="center"/>
              <w:rPr>
                <w:rFonts w:ascii="Arial" w:hAnsi="Arial" w:cs="Arial"/>
              </w:rPr>
            </w:pPr>
            <w:r>
              <w:rPr>
                <w:rFonts w:ascii="Arial" w:hAnsi="Arial" w:cs="Arial"/>
              </w:rPr>
              <w:t>Yes</w:t>
            </w:r>
          </w:p>
        </w:tc>
        <w:tc>
          <w:tcPr>
            <w:tcW w:w="427" w:type="pct"/>
            <w:gridSpan w:val="2"/>
            <w:tcBorders>
              <w:top w:val="nil"/>
              <w:left w:val="single" w:sz="4" w:space="0" w:color="auto"/>
              <w:bottom w:val="single" w:sz="4" w:space="0" w:color="auto"/>
              <w:right w:val="single" w:sz="4" w:space="0" w:color="auto"/>
            </w:tcBorders>
          </w:tcPr>
          <w:p w14:paraId="7AFBBA09" w14:textId="77777777" w:rsidR="00C01E41" w:rsidRPr="00F00D94" w:rsidRDefault="00C01E41" w:rsidP="00C01E41">
            <w:pPr>
              <w:jc w:val="center"/>
              <w:rPr>
                <w:rFonts w:ascii="Arial" w:hAnsi="Arial" w:cs="Arial"/>
              </w:rPr>
            </w:pPr>
          </w:p>
        </w:tc>
        <w:tc>
          <w:tcPr>
            <w:tcW w:w="432" w:type="pct"/>
            <w:gridSpan w:val="2"/>
            <w:tcBorders>
              <w:top w:val="nil"/>
              <w:left w:val="nil"/>
              <w:bottom w:val="single" w:sz="4" w:space="0" w:color="auto"/>
              <w:right w:val="single" w:sz="4" w:space="0" w:color="auto"/>
            </w:tcBorders>
          </w:tcPr>
          <w:p w14:paraId="261CEB8C" w14:textId="2D75A483" w:rsidR="00C01E41" w:rsidRPr="00430853" w:rsidRDefault="00C01E41" w:rsidP="00C01E41">
            <w:pPr>
              <w:jc w:val="center"/>
              <w:rPr>
                <w:rFonts w:ascii="Arial" w:hAnsi="Arial" w:cs="Arial"/>
                <w:highlight w:val="yellow"/>
              </w:rPr>
            </w:pPr>
            <w:r w:rsidRPr="00216E17">
              <w:rPr>
                <w:rFonts w:ascii="Arial" w:hAnsi="Arial" w:cs="Arial"/>
                <w:highlight w:val="yellow"/>
              </w:rPr>
              <w:t>M/N</w:t>
            </w:r>
          </w:p>
        </w:tc>
        <w:tc>
          <w:tcPr>
            <w:tcW w:w="433" w:type="pct"/>
            <w:gridSpan w:val="2"/>
            <w:tcBorders>
              <w:top w:val="nil"/>
              <w:left w:val="single" w:sz="4" w:space="0" w:color="auto"/>
              <w:bottom w:val="single" w:sz="4" w:space="0" w:color="auto"/>
              <w:right w:val="single" w:sz="4" w:space="0" w:color="auto"/>
            </w:tcBorders>
            <w:shd w:val="clear" w:color="000000" w:fill="808080"/>
          </w:tcPr>
          <w:p w14:paraId="3E853280" w14:textId="77777777" w:rsidR="00C01E41" w:rsidRPr="00F00D94" w:rsidRDefault="00C01E41" w:rsidP="00C01E41">
            <w:pPr>
              <w:jc w:val="center"/>
              <w:rPr>
                <w:rFonts w:ascii="Arial" w:hAnsi="Arial" w:cs="Arial"/>
              </w:rPr>
            </w:pPr>
          </w:p>
        </w:tc>
        <w:tc>
          <w:tcPr>
            <w:tcW w:w="370" w:type="pct"/>
            <w:gridSpan w:val="2"/>
            <w:tcBorders>
              <w:top w:val="nil"/>
              <w:left w:val="nil"/>
              <w:bottom w:val="single" w:sz="4" w:space="0" w:color="auto"/>
              <w:right w:val="single" w:sz="4" w:space="0" w:color="auto"/>
            </w:tcBorders>
          </w:tcPr>
          <w:p w14:paraId="16EF2DC5" w14:textId="77777777" w:rsidR="00C01E41" w:rsidRPr="00F00D94" w:rsidRDefault="00C01E41" w:rsidP="00C01E41">
            <w:pPr>
              <w:jc w:val="center"/>
              <w:rPr>
                <w:rFonts w:ascii="Arial" w:hAnsi="Arial" w:cs="Arial"/>
              </w:rPr>
            </w:pPr>
          </w:p>
        </w:tc>
        <w:tc>
          <w:tcPr>
            <w:tcW w:w="354" w:type="pct"/>
            <w:gridSpan w:val="2"/>
            <w:tcBorders>
              <w:top w:val="nil"/>
              <w:left w:val="single" w:sz="4" w:space="0" w:color="auto"/>
              <w:bottom w:val="single" w:sz="4" w:space="0" w:color="auto"/>
              <w:right w:val="single" w:sz="4" w:space="0" w:color="auto"/>
            </w:tcBorders>
          </w:tcPr>
          <w:p w14:paraId="70BBAD2A" w14:textId="77777777" w:rsidR="00C01E41" w:rsidRPr="00F00D94" w:rsidRDefault="00C01E41" w:rsidP="00C01E41">
            <w:pPr>
              <w:jc w:val="center"/>
              <w:rPr>
                <w:rFonts w:ascii="Arial" w:hAnsi="Arial" w:cs="Arial"/>
              </w:rPr>
            </w:pPr>
          </w:p>
        </w:tc>
        <w:tc>
          <w:tcPr>
            <w:tcW w:w="366" w:type="pct"/>
            <w:gridSpan w:val="2"/>
            <w:tcBorders>
              <w:top w:val="nil"/>
              <w:left w:val="nil"/>
              <w:bottom w:val="single" w:sz="4" w:space="0" w:color="auto"/>
              <w:right w:val="single" w:sz="4" w:space="0" w:color="auto"/>
            </w:tcBorders>
          </w:tcPr>
          <w:p w14:paraId="6AEF12DA" w14:textId="77777777" w:rsidR="00C01E41" w:rsidRPr="00F00D94" w:rsidRDefault="00C01E41" w:rsidP="00C01E41">
            <w:pPr>
              <w:jc w:val="center"/>
              <w:rPr>
                <w:rFonts w:ascii="Arial" w:hAnsi="Arial" w:cs="Arial"/>
              </w:rPr>
            </w:pPr>
          </w:p>
        </w:tc>
        <w:tc>
          <w:tcPr>
            <w:tcW w:w="416" w:type="pct"/>
            <w:gridSpan w:val="2"/>
            <w:tcBorders>
              <w:top w:val="nil"/>
              <w:left w:val="single" w:sz="4" w:space="0" w:color="auto"/>
              <w:bottom w:val="single" w:sz="4" w:space="0" w:color="auto"/>
              <w:right w:val="single" w:sz="4" w:space="0" w:color="auto"/>
            </w:tcBorders>
          </w:tcPr>
          <w:p w14:paraId="70B312EE" w14:textId="77777777" w:rsidR="00C01E41" w:rsidRPr="00F00D94" w:rsidRDefault="00C01E41" w:rsidP="00C01E41">
            <w:pPr>
              <w:jc w:val="center"/>
              <w:rPr>
                <w:rFonts w:ascii="Arial" w:hAnsi="Arial" w:cs="Arial"/>
              </w:rPr>
            </w:pPr>
          </w:p>
        </w:tc>
        <w:tc>
          <w:tcPr>
            <w:tcW w:w="496" w:type="pct"/>
            <w:gridSpan w:val="2"/>
            <w:tcBorders>
              <w:top w:val="nil"/>
              <w:left w:val="nil"/>
              <w:bottom w:val="single" w:sz="4" w:space="0" w:color="auto"/>
              <w:right w:val="single" w:sz="4" w:space="0" w:color="auto"/>
            </w:tcBorders>
          </w:tcPr>
          <w:p w14:paraId="20EA174B" w14:textId="1534FCED" w:rsidR="00C01E41" w:rsidRPr="007C0A04" w:rsidRDefault="00C01E41" w:rsidP="00C01E41">
            <w:pPr>
              <w:jc w:val="center"/>
              <w:rPr>
                <w:rFonts w:ascii="Arial" w:hAnsi="Arial" w:cs="Arial"/>
              </w:rPr>
            </w:pPr>
            <w:r w:rsidRPr="007C0A04">
              <w:rPr>
                <w:rFonts w:ascii="Arial" w:hAnsi="Arial" w:cs="Arial"/>
              </w:rPr>
              <w:t>5%</w:t>
            </w:r>
          </w:p>
        </w:tc>
      </w:tr>
      <w:tr w:rsidR="00C01E41" w:rsidRPr="00F00D94" w14:paraId="536D5B56" w14:textId="77777777" w:rsidTr="00C01E41">
        <w:trPr>
          <w:trHeight w:val="499"/>
        </w:trPr>
        <w:tc>
          <w:tcPr>
            <w:tcW w:w="181" w:type="pct"/>
            <w:tcBorders>
              <w:top w:val="single" w:sz="4" w:space="0" w:color="auto"/>
              <w:left w:val="single" w:sz="4" w:space="0" w:color="auto"/>
              <w:bottom w:val="single" w:sz="4" w:space="0" w:color="auto"/>
              <w:right w:val="single" w:sz="4" w:space="0" w:color="auto"/>
            </w:tcBorders>
            <w:shd w:val="clear" w:color="auto" w:fill="auto"/>
            <w:noWrap/>
          </w:tcPr>
          <w:p w14:paraId="0AB369F7" w14:textId="057FF4EE" w:rsidR="00C01E41" w:rsidRPr="00F00D94" w:rsidRDefault="00C01E41" w:rsidP="00C01E41">
            <w:pPr>
              <w:jc w:val="both"/>
              <w:rPr>
                <w:rFonts w:ascii="Arial" w:hAnsi="Arial" w:cs="Arial"/>
                <w:b/>
                <w:bCs/>
              </w:rPr>
            </w:pPr>
            <w:r>
              <w:rPr>
                <w:rFonts w:ascii="Arial" w:hAnsi="Arial" w:cs="Arial"/>
                <w:b/>
                <w:bCs/>
              </w:rPr>
              <w:t>N8</w:t>
            </w:r>
          </w:p>
        </w:tc>
        <w:tc>
          <w:tcPr>
            <w:tcW w:w="73" w:type="pct"/>
            <w:tcBorders>
              <w:top w:val="single" w:sz="4" w:space="0" w:color="auto"/>
              <w:left w:val="nil"/>
              <w:bottom w:val="single" w:sz="4" w:space="0" w:color="auto"/>
              <w:right w:val="nil"/>
            </w:tcBorders>
            <w:shd w:val="clear" w:color="auto" w:fill="auto"/>
            <w:noWrap/>
          </w:tcPr>
          <w:p w14:paraId="1FF4DE88" w14:textId="77777777" w:rsidR="00C01E41" w:rsidRPr="00F00D94" w:rsidRDefault="00C01E41" w:rsidP="00C01E41">
            <w:pPr>
              <w:jc w:val="both"/>
              <w:rPr>
                <w:rFonts w:ascii="Arial" w:hAnsi="Arial" w:cs="Arial"/>
              </w:rPr>
            </w:pPr>
          </w:p>
        </w:tc>
        <w:tc>
          <w:tcPr>
            <w:tcW w:w="1044" w:type="pct"/>
            <w:tcBorders>
              <w:top w:val="single" w:sz="4" w:space="0" w:color="auto"/>
              <w:left w:val="nil"/>
              <w:bottom w:val="single" w:sz="4" w:space="0" w:color="auto"/>
              <w:right w:val="single" w:sz="4" w:space="0" w:color="auto"/>
            </w:tcBorders>
            <w:shd w:val="clear" w:color="auto" w:fill="auto"/>
          </w:tcPr>
          <w:p w14:paraId="1009CAEB" w14:textId="1DCE7FEF" w:rsidR="00C01E41" w:rsidRPr="00F00D94" w:rsidRDefault="00C01E41" w:rsidP="00C01E41">
            <w:pPr>
              <w:jc w:val="both"/>
              <w:rPr>
                <w:rFonts w:ascii="Arial" w:hAnsi="Arial" w:cs="Arial"/>
                <w:b/>
                <w:bCs/>
              </w:rPr>
            </w:pPr>
            <w:r>
              <w:rPr>
                <w:rFonts w:ascii="Arial" w:hAnsi="Arial" w:cs="Arial"/>
                <w:b/>
                <w:bCs/>
              </w:rPr>
              <w:t>Special Tests &amp; Provisions – Prorating Front-Line Centralized Services</w:t>
            </w:r>
          </w:p>
        </w:tc>
        <w:tc>
          <w:tcPr>
            <w:tcW w:w="408" w:type="pct"/>
            <w:gridSpan w:val="2"/>
            <w:tcBorders>
              <w:top w:val="nil"/>
              <w:left w:val="nil"/>
              <w:bottom w:val="single" w:sz="4" w:space="0" w:color="auto"/>
              <w:right w:val="single" w:sz="4" w:space="0" w:color="auto"/>
            </w:tcBorders>
          </w:tcPr>
          <w:p w14:paraId="62BA6619" w14:textId="2FBFB4A4" w:rsidR="00C01E41" w:rsidRDefault="00C01E41" w:rsidP="00C01E41">
            <w:pPr>
              <w:jc w:val="center"/>
              <w:rPr>
                <w:rFonts w:ascii="Arial" w:hAnsi="Arial" w:cs="Arial"/>
              </w:rPr>
            </w:pPr>
            <w:r>
              <w:rPr>
                <w:rFonts w:ascii="Arial" w:hAnsi="Arial" w:cs="Arial"/>
              </w:rPr>
              <w:t>Yes</w:t>
            </w:r>
          </w:p>
        </w:tc>
        <w:tc>
          <w:tcPr>
            <w:tcW w:w="427" w:type="pct"/>
            <w:gridSpan w:val="2"/>
            <w:tcBorders>
              <w:top w:val="nil"/>
              <w:left w:val="single" w:sz="4" w:space="0" w:color="auto"/>
              <w:bottom w:val="single" w:sz="4" w:space="0" w:color="auto"/>
              <w:right w:val="single" w:sz="4" w:space="0" w:color="auto"/>
            </w:tcBorders>
          </w:tcPr>
          <w:p w14:paraId="23EBA6EC" w14:textId="77777777" w:rsidR="00C01E41" w:rsidRPr="00F00D94" w:rsidRDefault="00C01E41" w:rsidP="00C01E41">
            <w:pPr>
              <w:jc w:val="center"/>
              <w:rPr>
                <w:rFonts w:ascii="Arial" w:hAnsi="Arial" w:cs="Arial"/>
              </w:rPr>
            </w:pPr>
          </w:p>
        </w:tc>
        <w:tc>
          <w:tcPr>
            <w:tcW w:w="432" w:type="pct"/>
            <w:gridSpan w:val="2"/>
            <w:tcBorders>
              <w:top w:val="nil"/>
              <w:left w:val="nil"/>
              <w:bottom w:val="single" w:sz="4" w:space="0" w:color="auto"/>
              <w:right w:val="single" w:sz="4" w:space="0" w:color="auto"/>
            </w:tcBorders>
          </w:tcPr>
          <w:p w14:paraId="226F7D69" w14:textId="6881B22B" w:rsidR="00C01E41" w:rsidRPr="00430853" w:rsidRDefault="00C01E41" w:rsidP="00C01E41">
            <w:pPr>
              <w:jc w:val="center"/>
              <w:rPr>
                <w:rFonts w:ascii="Arial" w:hAnsi="Arial" w:cs="Arial"/>
                <w:highlight w:val="yellow"/>
              </w:rPr>
            </w:pPr>
            <w:r w:rsidRPr="00216E17">
              <w:rPr>
                <w:rFonts w:ascii="Arial" w:hAnsi="Arial" w:cs="Arial"/>
                <w:highlight w:val="yellow"/>
              </w:rPr>
              <w:t>M/N</w:t>
            </w:r>
          </w:p>
        </w:tc>
        <w:tc>
          <w:tcPr>
            <w:tcW w:w="433" w:type="pct"/>
            <w:gridSpan w:val="2"/>
            <w:tcBorders>
              <w:top w:val="nil"/>
              <w:left w:val="single" w:sz="4" w:space="0" w:color="auto"/>
              <w:bottom w:val="single" w:sz="4" w:space="0" w:color="auto"/>
              <w:right w:val="single" w:sz="4" w:space="0" w:color="auto"/>
            </w:tcBorders>
            <w:shd w:val="clear" w:color="000000" w:fill="808080"/>
          </w:tcPr>
          <w:p w14:paraId="2A2AD82C" w14:textId="77777777" w:rsidR="00C01E41" w:rsidRPr="00F00D94" w:rsidRDefault="00C01E41" w:rsidP="00C01E41">
            <w:pPr>
              <w:jc w:val="center"/>
              <w:rPr>
                <w:rFonts w:ascii="Arial" w:hAnsi="Arial" w:cs="Arial"/>
              </w:rPr>
            </w:pPr>
          </w:p>
        </w:tc>
        <w:tc>
          <w:tcPr>
            <w:tcW w:w="370" w:type="pct"/>
            <w:gridSpan w:val="2"/>
            <w:tcBorders>
              <w:top w:val="nil"/>
              <w:left w:val="nil"/>
              <w:bottom w:val="single" w:sz="4" w:space="0" w:color="auto"/>
              <w:right w:val="single" w:sz="4" w:space="0" w:color="auto"/>
            </w:tcBorders>
          </w:tcPr>
          <w:p w14:paraId="48B3DE36" w14:textId="77777777" w:rsidR="00C01E41" w:rsidRPr="00F00D94" w:rsidRDefault="00C01E41" w:rsidP="00C01E41">
            <w:pPr>
              <w:jc w:val="center"/>
              <w:rPr>
                <w:rFonts w:ascii="Arial" w:hAnsi="Arial" w:cs="Arial"/>
              </w:rPr>
            </w:pPr>
          </w:p>
        </w:tc>
        <w:tc>
          <w:tcPr>
            <w:tcW w:w="354" w:type="pct"/>
            <w:gridSpan w:val="2"/>
            <w:tcBorders>
              <w:top w:val="nil"/>
              <w:left w:val="single" w:sz="4" w:space="0" w:color="auto"/>
              <w:bottom w:val="single" w:sz="4" w:space="0" w:color="auto"/>
              <w:right w:val="single" w:sz="4" w:space="0" w:color="auto"/>
            </w:tcBorders>
          </w:tcPr>
          <w:p w14:paraId="3760895F" w14:textId="77777777" w:rsidR="00C01E41" w:rsidRPr="00F00D94" w:rsidRDefault="00C01E41" w:rsidP="00C01E41">
            <w:pPr>
              <w:jc w:val="center"/>
              <w:rPr>
                <w:rFonts w:ascii="Arial" w:hAnsi="Arial" w:cs="Arial"/>
              </w:rPr>
            </w:pPr>
          </w:p>
        </w:tc>
        <w:tc>
          <w:tcPr>
            <w:tcW w:w="366" w:type="pct"/>
            <w:gridSpan w:val="2"/>
            <w:tcBorders>
              <w:top w:val="nil"/>
              <w:left w:val="nil"/>
              <w:bottom w:val="single" w:sz="4" w:space="0" w:color="auto"/>
              <w:right w:val="single" w:sz="4" w:space="0" w:color="auto"/>
            </w:tcBorders>
          </w:tcPr>
          <w:p w14:paraId="0D82CD7E" w14:textId="77777777" w:rsidR="00C01E41" w:rsidRPr="00F00D94" w:rsidRDefault="00C01E41" w:rsidP="00C01E41">
            <w:pPr>
              <w:jc w:val="center"/>
              <w:rPr>
                <w:rFonts w:ascii="Arial" w:hAnsi="Arial" w:cs="Arial"/>
              </w:rPr>
            </w:pPr>
          </w:p>
        </w:tc>
        <w:tc>
          <w:tcPr>
            <w:tcW w:w="416" w:type="pct"/>
            <w:gridSpan w:val="2"/>
            <w:tcBorders>
              <w:top w:val="nil"/>
              <w:left w:val="single" w:sz="4" w:space="0" w:color="auto"/>
              <w:bottom w:val="single" w:sz="4" w:space="0" w:color="auto"/>
              <w:right w:val="single" w:sz="4" w:space="0" w:color="auto"/>
            </w:tcBorders>
          </w:tcPr>
          <w:p w14:paraId="6E12154A" w14:textId="77777777" w:rsidR="00C01E41" w:rsidRPr="00F00D94" w:rsidRDefault="00C01E41" w:rsidP="00C01E41">
            <w:pPr>
              <w:jc w:val="center"/>
              <w:rPr>
                <w:rFonts w:ascii="Arial" w:hAnsi="Arial" w:cs="Arial"/>
              </w:rPr>
            </w:pPr>
          </w:p>
        </w:tc>
        <w:tc>
          <w:tcPr>
            <w:tcW w:w="496" w:type="pct"/>
            <w:gridSpan w:val="2"/>
            <w:tcBorders>
              <w:top w:val="nil"/>
              <w:left w:val="nil"/>
              <w:bottom w:val="single" w:sz="4" w:space="0" w:color="auto"/>
              <w:right w:val="single" w:sz="4" w:space="0" w:color="auto"/>
            </w:tcBorders>
          </w:tcPr>
          <w:p w14:paraId="46C7B2C4" w14:textId="529D1D79" w:rsidR="00C01E41" w:rsidRPr="007C0A04" w:rsidRDefault="00C01E41" w:rsidP="00C01E41">
            <w:pPr>
              <w:jc w:val="center"/>
              <w:rPr>
                <w:rFonts w:ascii="Arial" w:hAnsi="Arial" w:cs="Arial"/>
              </w:rPr>
            </w:pPr>
            <w:r w:rsidRPr="007C0A04">
              <w:rPr>
                <w:rFonts w:ascii="Arial" w:hAnsi="Arial" w:cs="Arial"/>
              </w:rPr>
              <w:t>5%</w:t>
            </w:r>
          </w:p>
        </w:tc>
      </w:tr>
      <w:tr w:rsidR="00C01E41" w:rsidRPr="00F00D94" w14:paraId="19270177" w14:textId="77777777" w:rsidTr="00C01E41">
        <w:trPr>
          <w:trHeight w:val="499"/>
        </w:trPr>
        <w:tc>
          <w:tcPr>
            <w:tcW w:w="181" w:type="pct"/>
            <w:tcBorders>
              <w:top w:val="single" w:sz="4" w:space="0" w:color="auto"/>
              <w:left w:val="single" w:sz="4" w:space="0" w:color="auto"/>
              <w:bottom w:val="single" w:sz="4" w:space="0" w:color="auto"/>
              <w:right w:val="single" w:sz="4" w:space="0" w:color="auto"/>
            </w:tcBorders>
            <w:shd w:val="clear" w:color="auto" w:fill="auto"/>
            <w:noWrap/>
          </w:tcPr>
          <w:p w14:paraId="54E9702B" w14:textId="7B4BBC0F" w:rsidR="00C01E41" w:rsidRPr="00F00D94" w:rsidRDefault="00C01E41" w:rsidP="00C01E41">
            <w:pPr>
              <w:jc w:val="both"/>
              <w:rPr>
                <w:rFonts w:ascii="Arial" w:hAnsi="Arial" w:cs="Arial"/>
                <w:b/>
                <w:bCs/>
              </w:rPr>
            </w:pPr>
            <w:r>
              <w:rPr>
                <w:rFonts w:ascii="Arial" w:hAnsi="Arial" w:cs="Arial"/>
                <w:b/>
                <w:bCs/>
              </w:rPr>
              <w:t>N9</w:t>
            </w:r>
          </w:p>
        </w:tc>
        <w:tc>
          <w:tcPr>
            <w:tcW w:w="73" w:type="pct"/>
            <w:tcBorders>
              <w:top w:val="single" w:sz="4" w:space="0" w:color="auto"/>
              <w:left w:val="nil"/>
              <w:bottom w:val="single" w:sz="4" w:space="0" w:color="auto"/>
              <w:right w:val="nil"/>
            </w:tcBorders>
            <w:shd w:val="clear" w:color="auto" w:fill="auto"/>
            <w:noWrap/>
          </w:tcPr>
          <w:p w14:paraId="1A80FF0F" w14:textId="77777777" w:rsidR="00C01E41" w:rsidRPr="00F00D94" w:rsidRDefault="00C01E41" w:rsidP="00C01E41">
            <w:pPr>
              <w:jc w:val="both"/>
              <w:rPr>
                <w:rFonts w:ascii="Arial" w:hAnsi="Arial" w:cs="Arial"/>
              </w:rPr>
            </w:pPr>
          </w:p>
        </w:tc>
        <w:tc>
          <w:tcPr>
            <w:tcW w:w="1044" w:type="pct"/>
            <w:tcBorders>
              <w:top w:val="single" w:sz="4" w:space="0" w:color="auto"/>
              <w:left w:val="nil"/>
              <w:bottom w:val="single" w:sz="4" w:space="0" w:color="auto"/>
              <w:right w:val="single" w:sz="4" w:space="0" w:color="auto"/>
            </w:tcBorders>
            <w:shd w:val="clear" w:color="auto" w:fill="auto"/>
          </w:tcPr>
          <w:p w14:paraId="61C5A954" w14:textId="160EA6DA" w:rsidR="00C01E41" w:rsidRPr="00F00D94" w:rsidRDefault="00C01E41" w:rsidP="00C01E41">
            <w:pPr>
              <w:jc w:val="both"/>
              <w:rPr>
                <w:rFonts w:ascii="Arial" w:hAnsi="Arial" w:cs="Arial"/>
                <w:b/>
                <w:bCs/>
              </w:rPr>
            </w:pPr>
            <w:r>
              <w:rPr>
                <w:rFonts w:ascii="Arial" w:hAnsi="Arial" w:cs="Arial"/>
                <w:b/>
                <w:bCs/>
              </w:rPr>
              <w:t>Special Tests &amp; Provisions –</w:t>
            </w:r>
            <w:r w:rsidR="00944AD0">
              <w:rPr>
                <w:rFonts w:ascii="Arial" w:hAnsi="Arial" w:cs="Arial"/>
                <w:b/>
                <w:bCs/>
              </w:rPr>
              <w:t xml:space="preserve"> </w:t>
            </w:r>
            <w:r>
              <w:rPr>
                <w:rFonts w:ascii="Arial" w:hAnsi="Arial" w:cs="Arial"/>
                <w:b/>
                <w:bCs/>
              </w:rPr>
              <w:t>Asset Management Fee</w:t>
            </w:r>
          </w:p>
        </w:tc>
        <w:tc>
          <w:tcPr>
            <w:tcW w:w="408" w:type="pct"/>
            <w:gridSpan w:val="2"/>
            <w:tcBorders>
              <w:top w:val="nil"/>
              <w:left w:val="nil"/>
              <w:bottom w:val="single" w:sz="4" w:space="0" w:color="auto"/>
              <w:right w:val="single" w:sz="4" w:space="0" w:color="auto"/>
            </w:tcBorders>
          </w:tcPr>
          <w:p w14:paraId="76FDF545" w14:textId="7B791215" w:rsidR="00C01E41" w:rsidRDefault="00C01E41" w:rsidP="00C01E41">
            <w:pPr>
              <w:jc w:val="center"/>
              <w:rPr>
                <w:rFonts w:ascii="Arial" w:hAnsi="Arial" w:cs="Arial"/>
              </w:rPr>
            </w:pPr>
            <w:r>
              <w:rPr>
                <w:rFonts w:ascii="Arial" w:hAnsi="Arial" w:cs="Arial"/>
              </w:rPr>
              <w:t>Yes</w:t>
            </w:r>
          </w:p>
        </w:tc>
        <w:tc>
          <w:tcPr>
            <w:tcW w:w="427" w:type="pct"/>
            <w:gridSpan w:val="2"/>
            <w:tcBorders>
              <w:top w:val="nil"/>
              <w:left w:val="single" w:sz="4" w:space="0" w:color="auto"/>
              <w:bottom w:val="single" w:sz="4" w:space="0" w:color="auto"/>
              <w:right w:val="single" w:sz="4" w:space="0" w:color="auto"/>
            </w:tcBorders>
          </w:tcPr>
          <w:p w14:paraId="07B75EA4" w14:textId="77777777" w:rsidR="00C01E41" w:rsidRPr="00F00D94" w:rsidRDefault="00C01E41" w:rsidP="00C01E41">
            <w:pPr>
              <w:jc w:val="center"/>
              <w:rPr>
                <w:rFonts w:ascii="Arial" w:hAnsi="Arial" w:cs="Arial"/>
              </w:rPr>
            </w:pPr>
          </w:p>
        </w:tc>
        <w:tc>
          <w:tcPr>
            <w:tcW w:w="432" w:type="pct"/>
            <w:gridSpan w:val="2"/>
            <w:tcBorders>
              <w:top w:val="nil"/>
              <w:left w:val="nil"/>
              <w:bottom w:val="single" w:sz="4" w:space="0" w:color="auto"/>
              <w:right w:val="single" w:sz="4" w:space="0" w:color="auto"/>
            </w:tcBorders>
          </w:tcPr>
          <w:p w14:paraId="20B675BF" w14:textId="6EB7AEC8" w:rsidR="00C01E41" w:rsidRPr="00430853" w:rsidRDefault="00C01E41" w:rsidP="00C01E41">
            <w:pPr>
              <w:jc w:val="center"/>
              <w:rPr>
                <w:rFonts w:ascii="Arial" w:hAnsi="Arial" w:cs="Arial"/>
                <w:highlight w:val="yellow"/>
              </w:rPr>
            </w:pPr>
            <w:r w:rsidRPr="00216E17">
              <w:rPr>
                <w:rFonts w:ascii="Arial" w:hAnsi="Arial" w:cs="Arial"/>
                <w:highlight w:val="yellow"/>
              </w:rPr>
              <w:t>M/N</w:t>
            </w:r>
          </w:p>
        </w:tc>
        <w:tc>
          <w:tcPr>
            <w:tcW w:w="433" w:type="pct"/>
            <w:gridSpan w:val="2"/>
            <w:tcBorders>
              <w:top w:val="nil"/>
              <w:left w:val="single" w:sz="4" w:space="0" w:color="auto"/>
              <w:bottom w:val="single" w:sz="4" w:space="0" w:color="auto"/>
              <w:right w:val="single" w:sz="4" w:space="0" w:color="auto"/>
            </w:tcBorders>
            <w:shd w:val="clear" w:color="000000" w:fill="808080"/>
          </w:tcPr>
          <w:p w14:paraId="12CFF4C2" w14:textId="77777777" w:rsidR="00C01E41" w:rsidRPr="00F00D94" w:rsidRDefault="00C01E41" w:rsidP="00C01E41">
            <w:pPr>
              <w:jc w:val="center"/>
              <w:rPr>
                <w:rFonts w:ascii="Arial" w:hAnsi="Arial" w:cs="Arial"/>
              </w:rPr>
            </w:pPr>
          </w:p>
        </w:tc>
        <w:tc>
          <w:tcPr>
            <w:tcW w:w="370" w:type="pct"/>
            <w:gridSpan w:val="2"/>
            <w:tcBorders>
              <w:top w:val="nil"/>
              <w:left w:val="nil"/>
              <w:bottom w:val="single" w:sz="4" w:space="0" w:color="auto"/>
              <w:right w:val="single" w:sz="4" w:space="0" w:color="auto"/>
            </w:tcBorders>
          </w:tcPr>
          <w:p w14:paraId="4EED7E2F" w14:textId="77777777" w:rsidR="00C01E41" w:rsidRPr="00F00D94" w:rsidRDefault="00C01E41" w:rsidP="00C01E41">
            <w:pPr>
              <w:jc w:val="center"/>
              <w:rPr>
                <w:rFonts w:ascii="Arial" w:hAnsi="Arial" w:cs="Arial"/>
              </w:rPr>
            </w:pPr>
          </w:p>
        </w:tc>
        <w:tc>
          <w:tcPr>
            <w:tcW w:w="354" w:type="pct"/>
            <w:gridSpan w:val="2"/>
            <w:tcBorders>
              <w:top w:val="nil"/>
              <w:left w:val="single" w:sz="4" w:space="0" w:color="auto"/>
              <w:bottom w:val="single" w:sz="4" w:space="0" w:color="auto"/>
              <w:right w:val="single" w:sz="4" w:space="0" w:color="auto"/>
            </w:tcBorders>
          </w:tcPr>
          <w:p w14:paraId="080EA466" w14:textId="77777777" w:rsidR="00C01E41" w:rsidRPr="00F00D94" w:rsidRDefault="00C01E41" w:rsidP="00C01E41">
            <w:pPr>
              <w:jc w:val="center"/>
              <w:rPr>
                <w:rFonts w:ascii="Arial" w:hAnsi="Arial" w:cs="Arial"/>
              </w:rPr>
            </w:pPr>
          </w:p>
        </w:tc>
        <w:tc>
          <w:tcPr>
            <w:tcW w:w="366" w:type="pct"/>
            <w:gridSpan w:val="2"/>
            <w:tcBorders>
              <w:top w:val="nil"/>
              <w:left w:val="nil"/>
              <w:bottom w:val="single" w:sz="4" w:space="0" w:color="auto"/>
              <w:right w:val="single" w:sz="4" w:space="0" w:color="auto"/>
            </w:tcBorders>
          </w:tcPr>
          <w:p w14:paraId="34C58FEF" w14:textId="77777777" w:rsidR="00C01E41" w:rsidRPr="00F00D94" w:rsidRDefault="00C01E41" w:rsidP="00C01E41">
            <w:pPr>
              <w:jc w:val="center"/>
              <w:rPr>
                <w:rFonts w:ascii="Arial" w:hAnsi="Arial" w:cs="Arial"/>
              </w:rPr>
            </w:pPr>
          </w:p>
        </w:tc>
        <w:tc>
          <w:tcPr>
            <w:tcW w:w="416" w:type="pct"/>
            <w:gridSpan w:val="2"/>
            <w:tcBorders>
              <w:top w:val="nil"/>
              <w:left w:val="single" w:sz="4" w:space="0" w:color="auto"/>
              <w:bottom w:val="single" w:sz="4" w:space="0" w:color="auto"/>
              <w:right w:val="single" w:sz="4" w:space="0" w:color="auto"/>
            </w:tcBorders>
          </w:tcPr>
          <w:p w14:paraId="1A2F841E" w14:textId="77777777" w:rsidR="00C01E41" w:rsidRPr="00F00D94" w:rsidRDefault="00C01E41" w:rsidP="00C01E41">
            <w:pPr>
              <w:jc w:val="center"/>
              <w:rPr>
                <w:rFonts w:ascii="Arial" w:hAnsi="Arial" w:cs="Arial"/>
              </w:rPr>
            </w:pPr>
          </w:p>
        </w:tc>
        <w:tc>
          <w:tcPr>
            <w:tcW w:w="496" w:type="pct"/>
            <w:gridSpan w:val="2"/>
            <w:tcBorders>
              <w:top w:val="nil"/>
              <w:left w:val="nil"/>
              <w:bottom w:val="single" w:sz="4" w:space="0" w:color="auto"/>
              <w:right w:val="single" w:sz="4" w:space="0" w:color="auto"/>
            </w:tcBorders>
          </w:tcPr>
          <w:p w14:paraId="2BEC2088" w14:textId="17B911F0" w:rsidR="00C01E41" w:rsidRPr="007C0A04" w:rsidRDefault="00C01E41" w:rsidP="00C01E41">
            <w:pPr>
              <w:jc w:val="center"/>
              <w:rPr>
                <w:rFonts w:ascii="Arial" w:hAnsi="Arial" w:cs="Arial"/>
              </w:rPr>
            </w:pPr>
            <w:r w:rsidRPr="007C0A04">
              <w:rPr>
                <w:rFonts w:ascii="Arial" w:hAnsi="Arial" w:cs="Arial"/>
              </w:rPr>
              <w:t>5%</w:t>
            </w:r>
          </w:p>
        </w:tc>
      </w:tr>
      <w:tr w:rsidR="00C01E41" w:rsidRPr="00F00D94" w14:paraId="137A5B6B" w14:textId="77777777" w:rsidTr="00C01E41">
        <w:trPr>
          <w:trHeight w:val="499"/>
        </w:trPr>
        <w:tc>
          <w:tcPr>
            <w:tcW w:w="181" w:type="pct"/>
            <w:tcBorders>
              <w:top w:val="single" w:sz="4" w:space="0" w:color="auto"/>
              <w:left w:val="single" w:sz="4" w:space="0" w:color="auto"/>
              <w:bottom w:val="single" w:sz="4" w:space="0" w:color="auto"/>
              <w:right w:val="single" w:sz="4" w:space="0" w:color="auto"/>
            </w:tcBorders>
            <w:shd w:val="clear" w:color="auto" w:fill="auto"/>
            <w:noWrap/>
          </w:tcPr>
          <w:p w14:paraId="199FB677" w14:textId="72B21904" w:rsidR="00C01E41" w:rsidRPr="00F00D94" w:rsidRDefault="00C01E41" w:rsidP="00C01E41">
            <w:pPr>
              <w:jc w:val="both"/>
              <w:rPr>
                <w:rFonts w:ascii="Arial" w:hAnsi="Arial" w:cs="Arial"/>
                <w:b/>
                <w:bCs/>
              </w:rPr>
            </w:pPr>
            <w:r>
              <w:rPr>
                <w:rFonts w:ascii="Arial" w:hAnsi="Arial" w:cs="Arial"/>
                <w:b/>
                <w:bCs/>
              </w:rPr>
              <w:t>N10</w:t>
            </w:r>
          </w:p>
        </w:tc>
        <w:tc>
          <w:tcPr>
            <w:tcW w:w="73" w:type="pct"/>
            <w:tcBorders>
              <w:top w:val="single" w:sz="4" w:space="0" w:color="auto"/>
              <w:left w:val="nil"/>
              <w:bottom w:val="single" w:sz="4" w:space="0" w:color="auto"/>
              <w:right w:val="nil"/>
            </w:tcBorders>
            <w:shd w:val="clear" w:color="auto" w:fill="auto"/>
            <w:noWrap/>
          </w:tcPr>
          <w:p w14:paraId="1F27BB17" w14:textId="77777777" w:rsidR="00C01E41" w:rsidRPr="00F00D94" w:rsidRDefault="00C01E41" w:rsidP="00C01E41">
            <w:pPr>
              <w:jc w:val="both"/>
              <w:rPr>
                <w:rFonts w:ascii="Arial" w:hAnsi="Arial" w:cs="Arial"/>
              </w:rPr>
            </w:pPr>
          </w:p>
        </w:tc>
        <w:tc>
          <w:tcPr>
            <w:tcW w:w="1044" w:type="pct"/>
            <w:tcBorders>
              <w:top w:val="single" w:sz="4" w:space="0" w:color="auto"/>
              <w:left w:val="nil"/>
              <w:bottom w:val="single" w:sz="4" w:space="0" w:color="auto"/>
              <w:right w:val="single" w:sz="4" w:space="0" w:color="auto"/>
            </w:tcBorders>
            <w:shd w:val="clear" w:color="auto" w:fill="auto"/>
          </w:tcPr>
          <w:p w14:paraId="52411C40" w14:textId="4B23C76C" w:rsidR="00C01E41" w:rsidRPr="00F00D94" w:rsidRDefault="00C01E41" w:rsidP="00C01E41">
            <w:pPr>
              <w:jc w:val="both"/>
              <w:rPr>
                <w:rFonts w:ascii="Arial" w:hAnsi="Arial" w:cs="Arial"/>
                <w:b/>
                <w:bCs/>
              </w:rPr>
            </w:pPr>
            <w:r>
              <w:rPr>
                <w:rFonts w:ascii="Arial" w:hAnsi="Arial" w:cs="Arial"/>
                <w:b/>
                <w:bCs/>
              </w:rPr>
              <w:t>Special Tests &amp; Provisions – Management Fees</w:t>
            </w:r>
          </w:p>
        </w:tc>
        <w:tc>
          <w:tcPr>
            <w:tcW w:w="408" w:type="pct"/>
            <w:gridSpan w:val="2"/>
            <w:tcBorders>
              <w:top w:val="nil"/>
              <w:left w:val="nil"/>
              <w:bottom w:val="single" w:sz="4" w:space="0" w:color="auto"/>
              <w:right w:val="single" w:sz="4" w:space="0" w:color="auto"/>
            </w:tcBorders>
          </w:tcPr>
          <w:p w14:paraId="26E59440" w14:textId="6F46E496" w:rsidR="00C01E41" w:rsidRDefault="00C01E41" w:rsidP="00C01E41">
            <w:pPr>
              <w:jc w:val="center"/>
              <w:rPr>
                <w:rFonts w:ascii="Arial" w:hAnsi="Arial" w:cs="Arial"/>
              </w:rPr>
            </w:pPr>
            <w:r>
              <w:rPr>
                <w:rFonts w:ascii="Arial" w:hAnsi="Arial" w:cs="Arial"/>
              </w:rPr>
              <w:t>Yes</w:t>
            </w:r>
          </w:p>
        </w:tc>
        <w:tc>
          <w:tcPr>
            <w:tcW w:w="427" w:type="pct"/>
            <w:gridSpan w:val="2"/>
            <w:tcBorders>
              <w:top w:val="nil"/>
              <w:left w:val="single" w:sz="4" w:space="0" w:color="auto"/>
              <w:bottom w:val="single" w:sz="4" w:space="0" w:color="auto"/>
              <w:right w:val="single" w:sz="4" w:space="0" w:color="auto"/>
            </w:tcBorders>
          </w:tcPr>
          <w:p w14:paraId="50751C49" w14:textId="77777777" w:rsidR="00C01E41" w:rsidRPr="00F00D94" w:rsidRDefault="00C01E41" w:rsidP="00C01E41">
            <w:pPr>
              <w:jc w:val="center"/>
              <w:rPr>
                <w:rFonts w:ascii="Arial" w:hAnsi="Arial" w:cs="Arial"/>
              </w:rPr>
            </w:pPr>
          </w:p>
        </w:tc>
        <w:tc>
          <w:tcPr>
            <w:tcW w:w="432" w:type="pct"/>
            <w:gridSpan w:val="2"/>
            <w:tcBorders>
              <w:top w:val="nil"/>
              <w:left w:val="nil"/>
              <w:bottom w:val="single" w:sz="4" w:space="0" w:color="auto"/>
              <w:right w:val="single" w:sz="4" w:space="0" w:color="auto"/>
            </w:tcBorders>
          </w:tcPr>
          <w:p w14:paraId="37CB0FD6" w14:textId="0DBC3E37" w:rsidR="00C01E41" w:rsidRPr="00430853" w:rsidRDefault="00C01E41" w:rsidP="00C01E41">
            <w:pPr>
              <w:jc w:val="center"/>
              <w:rPr>
                <w:rFonts w:ascii="Arial" w:hAnsi="Arial" w:cs="Arial"/>
                <w:highlight w:val="yellow"/>
              </w:rPr>
            </w:pPr>
            <w:r w:rsidRPr="00216E17">
              <w:rPr>
                <w:rFonts w:ascii="Arial" w:hAnsi="Arial" w:cs="Arial"/>
                <w:highlight w:val="yellow"/>
              </w:rPr>
              <w:t>M/N</w:t>
            </w:r>
          </w:p>
        </w:tc>
        <w:tc>
          <w:tcPr>
            <w:tcW w:w="433" w:type="pct"/>
            <w:gridSpan w:val="2"/>
            <w:tcBorders>
              <w:top w:val="nil"/>
              <w:left w:val="single" w:sz="4" w:space="0" w:color="auto"/>
              <w:bottom w:val="single" w:sz="4" w:space="0" w:color="auto"/>
              <w:right w:val="single" w:sz="4" w:space="0" w:color="auto"/>
            </w:tcBorders>
            <w:shd w:val="clear" w:color="000000" w:fill="808080"/>
          </w:tcPr>
          <w:p w14:paraId="042B4D20" w14:textId="77777777" w:rsidR="00C01E41" w:rsidRPr="00F00D94" w:rsidRDefault="00C01E41" w:rsidP="00C01E41">
            <w:pPr>
              <w:jc w:val="center"/>
              <w:rPr>
                <w:rFonts w:ascii="Arial" w:hAnsi="Arial" w:cs="Arial"/>
              </w:rPr>
            </w:pPr>
          </w:p>
        </w:tc>
        <w:tc>
          <w:tcPr>
            <w:tcW w:w="370" w:type="pct"/>
            <w:gridSpan w:val="2"/>
            <w:tcBorders>
              <w:top w:val="nil"/>
              <w:left w:val="nil"/>
              <w:bottom w:val="single" w:sz="4" w:space="0" w:color="auto"/>
              <w:right w:val="single" w:sz="4" w:space="0" w:color="auto"/>
            </w:tcBorders>
          </w:tcPr>
          <w:p w14:paraId="0C3A89F0" w14:textId="77777777" w:rsidR="00C01E41" w:rsidRPr="00F00D94" w:rsidRDefault="00C01E41" w:rsidP="00C01E41">
            <w:pPr>
              <w:jc w:val="center"/>
              <w:rPr>
                <w:rFonts w:ascii="Arial" w:hAnsi="Arial" w:cs="Arial"/>
              </w:rPr>
            </w:pPr>
          </w:p>
        </w:tc>
        <w:tc>
          <w:tcPr>
            <w:tcW w:w="354" w:type="pct"/>
            <w:gridSpan w:val="2"/>
            <w:tcBorders>
              <w:top w:val="nil"/>
              <w:left w:val="single" w:sz="4" w:space="0" w:color="auto"/>
              <w:bottom w:val="single" w:sz="4" w:space="0" w:color="auto"/>
              <w:right w:val="single" w:sz="4" w:space="0" w:color="auto"/>
            </w:tcBorders>
          </w:tcPr>
          <w:p w14:paraId="3CCA7057" w14:textId="77777777" w:rsidR="00C01E41" w:rsidRPr="00F00D94" w:rsidRDefault="00C01E41" w:rsidP="00C01E41">
            <w:pPr>
              <w:jc w:val="center"/>
              <w:rPr>
                <w:rFonts w:ascii="Arial" w:hAnsi="Arial" w:cs="Arial"/>
              </w:rPr>
            </w:pPr>
          </w:p>
        </w:tc>
        <w:tc>
          <w:tcPr>
            <w:tcW w:w="366" w:type="pct"/>
            <w:gridSpan w:val="2"/>
            <w:tcBorders>
              <w:top w:val="nil"/>
              <w:left w:val="nil"/>
              <w:bottom w:val="single" w:sz="4" w:space="0" w:color="auto"/>
              <w:right w:val="single" w:sz="4" w:space="0" w:color="auto"/>
            </w:tcBorders>
          </w:tcPr>
          <w:p w14:paraId="3D447D44" w14:textId="77777777" w:rsidR="00C01E41" w:rsidRPr="00F00D94" w:rsidRDefault="00C01E41" w:rsidP="00C01E41">
            <w:pPr>
              <w:jc w:val="center"/>
              <w:rPr>
                <w:rFonts w:ascii="Arial" w:hAnsi="Arial" w:cs="Arial"/>
              </w:rPr>
            </w:pPr>
          </w:p>
        </w:tc>
        <w:tc>
          <w:tcPr>
            <w:tcW w:w="416" w:type="pct"/>
            <w:gridSpan w:val="2"/>
            <w:tcBorders>
              <w:top w:val="nil"/>
              <w:left w:val="single" w:sz="4" w:space="0" w:color="auto"/>
              <w:bottom w:val="single" w:sz="4" w:space="0" w:color="auto"/>
              <w:right w:val="single" w:sz="4" w:space="0" w:color="auto"/>
            </w:tcBorders>
          </w:tcPr>
          <w:p w14:paraId="0786745F" w14:textId="77777777" w:rsidR="00C01E41" w:rsidRPr="00F00D94" w:rsidRDefault="00C01E41" w:rsidP="00C01E41">
            <w:pPr>
              <w:jc w:val="center"/>
              <w:rPr>
                <w:rFonts w:ascii="Arial" w:hAnsi="Arial" w:cs="Arial"/>
              </w:rPr>
            </w:pPr>
          </w:p>
        </w:tc>
        <w:tc>
          <w:tcPr>
            <w:tcW w:w="496" w:type="pct"/>
            <w:gridSpan w:val="2"/>
            <w:tcBorders>
              <w:top w:val="nil"/>
              <w:left w:val="nil"/>
              <w:bottom w:val="single" w:sz="4" w:space="0" w:color="auto"/>
              <w:right w:val="single" w:sz="4" w:space="0" w:color="auto"/>
            </w:tcBorders>
          </w:tcPr>
          <w:p w14:paraId="4C2B0BBF" w14:textId="09AB70DE" w:rsidR="00C01E41" w:rsidRPr="007C0A04" w:rsidRDefault="00C01E41" w:rsidP="00C01E41">
            <w:pPr>
              <w:jc w:val="center"/>
              <w:rPr>
                <w:rFonts w:ascii="Arial" w:hAnsi="Arial" w:cs="Arial"/>
              </w:rPr>
            </w:pPr>
            <w:r w:rsidRPr="007C0A04">
              <w:rPr>
                <w:rFonts w:ascii="Arial" w:hAnsi="Arial" w:cs="Arial"/>
              </w:rPr>
              <w:t>5%</w:t>
            </w:r>
          </w:p>
        </w:tc>
      </w:tr>
      <w:tr w:rsidR="00C01E41" w:rsidRPr="00F00D94" w14:paraId="36BDA53B" w14:textId="77777777" w:rsidTr="00C01E41">
        <w:trPr>
          <w:trHeight w:val="499"/>
        </w:trPr>
        <w:tc>
          <w:tcPr>
            <w:tcW w:w="181" w:type="pct"/>
            <w:tcBorders>
              <w:top w:val="single" w:sz="4" w:space="0" w:color="auto"/>
              <w:left w:val="single" w:sz="4" w:space="0" w:color="auto"/>
              <w:bottom w:val="single" w:sz="4" w:space="0" w:color="auto"/>
              <w:right w:val="single" w:sz="4" w:space="0" w:color="auto"/>
            </w:tcBorders>
            <w:shd w:val="clear" w:color="auto" w:fill="auto"/>
            <w:noWrap/>
          </w:tcPr>
          <w:p w14:paraId="5D27B5B8" w14:textId="1248B6B5" w:rsidR="00C01E41" w:rsidRPr="00F00D94" w:rsidRDefault="00C01E41" w:rsidP="00C01E41">
            <w:pPr>
              <w:jc w:val="both"/>
              <w:rPr>
                <w:rFonts w:ascii="Arial" w:hAnsi="Arial" w:cs="Arial"/>
                <w:b/>
                <w:bCs/>
              </w:rPr>
            </w:pPr>
            <w:r>
              <w:rPr>
                <w:rFonts w:ascii="Arial" w:hAnsi="Arial" w:cs="Arial"/>
                <w:b/>
                <w:bCs/>
              </w:rPr>
              <w:t>N11</w:t>
            </w:r>
          </w:p>
        </w:tc>
        <w:tc>
          <w:tcPr>
            <w:tcW w:w="73" w:type="pct"/>
            <w:tcBorders>
              <w:top w:val="single" w:sz="4" w:space="0" w:color="auto"/>
              <w:left w:val="nil"/>
              <w:bottom w:val="single" w:sz="4" w:space="0" w:color="auto"/>
              <w:right w:val="nil"/>
            </w:tcBorders>
            <w:shd w:val="clear" w:color="auto" w:fill="auto"/>
            <w:noWrap/>
          </w:tcPr>
          <w:p w14:paraId="577332B4" w14:textId="77777777" w:rsidR="00C01E41" w:rsidRPr="00F00D94" w:rsidRDefault="00C01E41" w:rsidP="00C01E41">
            <w:pPr>
              <w:jc w:val="both"/>
              <w:rPr>
                <w:rFonts w:ascii="Arial" w:hAnsi="Arial" w:cs="Arial"/>
              </w:rPr>
            </w:pPr>
          </w:p>
        </w:tc>
        <w:tc>
          <w:tcPr>
            <w:tcW w:w="1044" w:type="pct"/>
            <w:tcBorders>
              <w:top w:val="single" w:sz="4" w:space="0" w:color="auto"/>
              <w:left w:val="nil"/>
              <w:bottom w:val="single" w:sz="4" w:space="0" w:color="auto"/>
              <w:right w:val="single" w:sz="4" w:space="0" w:color="auto"/>
            </w:tcBorders>
            <w:shd w:val="clear" w:color="auto" w:fill="auto"/>
          </w:tcPr>
          <w:p w14:paraId="796CFB94" w14:textId="36A645FD" w:rsidR="00C01E41" w:rsidRPr="00F00D94" w:rsidRDefault="00C01E41" w:rsidP="00C01E41">
            <w:pPr>
              <w:jc w:val="both"/>
              <w:rPr>
                <w:rFonts w:ascii="Arial" w:hAnsi="Arial" w:cs="Arial"/>
                <w:b/>
                <w:bCs/>
              </w:rPr>
            </w:pPr>
            <w:r>
              <w:rPr>
                <w:rFonts w:ascii="Arial" w:hAnsi="Arial" w:cs="Arial"/>
                <w:b/>
                <w:bCs/>
              </w:rPr>
              <w:t>Special Tests &amp; Provisions – Allocated Overhead</w:t>
            </w:r>
          </w:p>
        </w:tc>
        <w:tc>
          <w:tcPr>
            <w:tcW w:w="408" w:type="pct"/>
            <w:gridSpan w:val="2"/>
            <w:tcBorders>
              <w:top w:val="nil"/>
              <w:left w:val="nil"/>
              <w:bottom w:val="single" w:sz="4" w:space="0" w:color="auto"/>
              <w:right w:val="single" w:sz="4" w:space="0" w:color="auto"/>
            </w:tcBorders>
          </w:tcPr>
          <w:p w14:paraId="64FC54F3" w14:textId="0CC889F2" w:rsidR="00C01E41" w:rsidRDefault="00C01E41" w:rsidP="00C01E41">
            <w:pPr>
              <w:jc w:val="center"/>
              <w:rPr>
                <w:rFonts w:ascii="Arial" w:hAnsi="Arial" w:cs="Arial"/>
              </w:rPr>
            </w:pPr>
            <w:r>
              <w:rPr>
                <w:rFonts w:ascii="Arial" w:hAnsi="Arial" w:cs="Arial"/>
              </w:rPr>
              <w:t>Yes</w:t>
            </w:r>
          </w:p>
        </w:tc>
        <w:tc>
          <w:tcPr>
            <w:tcW w:w="427" w:type="pct"/>
            <w:gridSpan w:val="2"/>
            <w:tcBorders>
              <w:top w:val="nil"/>
              <w:left w:val="single" w:sz="4" w:space="0" w:color="auto"/>
              <w:bottom w:val="single" w:sz="4" w:space="0" w:color="auto"/>
              <w:right w:val="single" w:sz="4" w:space="0" w:color="auto"/>
            </w:tcBorders>
          </w:tcPr>
          <w:p w14:paraId="3F53D59B" w14:textId="77777777" w:rsidR="00C01E41" w:rsidRPr="00F00D94" w:rsidRDefault="00C01E41" w:rsidP="00C01E41">
            <w:pPr>
              <w:jc w:val="center"/>
              <w:rPr>
                <w:rFonts w:ascii="Arial" w:hAnsi="Arial" w:cs="Arial"/>
              </w:rPr>
            </w:pPr>
          </w:p>
        </w:tc>
        <w:tc>
          <w:tcPr>
            <w:tcW w:w="432" w:type="pct"/>
            <w:gridSpan w:val="2"/>
            <w:tcBorders>
              <w:top w:val="nil"/>
              <w:left w:val="nil"/>
              <w:bottom w:val="single" w:sz="4" w:space="0" w:color="auto"/>
              <w:right w:val="single" w:sz="4" w:space="0" w:color="auto"/>
            </w:tcBorders>
          </w:tcPr>
          <w:p w14:paraId="0E36614C" w14:textId="0460B700" w:rsidR="00C01E41" w:rsidRPr="00430853" w:rsidRDefault="00C01E41" w:rsidP="00C01E41">
            <w:pPr>
              <w:jc w:val="center"/>
              <w:rPr>
                <w:rFonts w:ascii="Arial" w:hAnsi="Arial" w:cs="Arial"/>
                <w:highlight w:val="yellow"/>
              </w:rPr>
            </w:pPr>
            <w:r w:rsidRPr="00216E17">
              <w:rPr>
                <w:rFonts w:ascii="Arial" w:hAnsi="Arial" w:cs="Arial"/>
                <w:highlight w:val="yellow"/>
              </w:rPr>
              <w:t>M/N</w:t>
            </w:r>
          </w:p>
        </w:tc>
        <w:tc>
          <w:tcPr>
            <w:tcW w:w="433" w:type="pct"/>
            <w:gridSpan w:val="2"/>
            <w:tcBorders>
              <w:top w:val="nil"/>
              <w:left w:val="single" w:sz="4" w:space="0" w:color="auto"/>
              <w:bottom w:val="single" w:sz="4" w:space="0" w:color="auto"/>
              <w:right w:val="single" w:sz="4" w:space="0" w:color="auto"/>
            </w:tcBorders>
            <w:shd w:val="clear" w:color="000000" w:fill="808080"/>
          </w:tcPr>
          <w:p w14:paraId="573F46BF" w14:textId="77777777" w:rsidR="00C01E41" w:rsidRPr="00F00D94" w:rsidRDefault="00C01E41" w:rsidP="00C01E41">
            <w:pPr>
              <w:jc w:val="center"/>
              <w:rPr>
                <w:rFonts w:ascii="Arial" w:hAnsi="Arial" w:cs="Arial"/>
              </w:rPr>
            </w:pPr>
          </w:p>
        </w:tc>
        <w:tc>
          <w:tcPr>
            <w:tcW w:w="370" w:type="pct"/>
            <w:gridSpan w:val="2"/>
            <w:tcBorders>
              <w:top w:val="nil"/>
              <w:left w:val="nil"/>
              <w:bottom w:val="single" w:sz="4" w:space="0" w:color="auto"/>
              <w:right w:val="single" w:sz="4" w:space="0" w:color="auto"/>
            </w:tcBorders>
          </w:tcPr>
          <w:p w14:paraId="3189F8AF" w14:textId="77777777" w:rsidR="00C01E41" w:rsidRPr="00F00D94" w:rsidRDefault="00C01E41" w:rsidP="00C01E41">
            <w:pPr>
              <w:jc w:val="center"/>
              <w:rPr>
                <w:rFonts w:ascii="Arial" w:hAnsi="Arial" w:cs="Arial"/>
              </w:rPr>
            </w:pPr>
          </w:p>
        </w:tc>
        <w:tc>
          <w:tcPr>
            <w:tcW w:w="354" w:type="pct"/>
            <w:gridSpan w:val="2"/>
            <w:tcBorders>
              <w:top w:val="nil"/>
              <w:left w:val="single" w:sz="4" w:space="0" w:color="auto"/>
              <w:bottom w:val="single" w:sz="4" w:space="0" w:color="auto"/>
              <w:right w:val="single" w:sz="4" w:space="0" w:color="auto"/>
            </w:tcBorders>
          </w:tcPr>
          <w:p w14:paraId="15162F9D" w14:textId="77777777" w:rsidR="00C01E41" w:rsidRPr="00F00D94" w:rsidRDefault="00C01E41" w:rsidP="00C01E41">
            <w:pPr>
              <w:jc w:val="center"/>
              <w:rPr>
                <w:rFonts w:ascii="Arial" w:hAnsi="Arial" w:cs="Arial"/>
              </w:rPr>
            </w:pPr>
          </w:p>
        </w:tc>
        <w:tc>
          <w:tcPr>
            <w:tcW w:w="366" w:type="pct"/>
            <w:gridSpan w:val="2"/>
            <w:tcBorders>
              <w:top w:val="nil"/>
              <w:left w:val="nil"/>
              <w:bottom w:val="single" w:sz="4" w:space="0" w:color="auto"/>
              <w:right w:val="single" w:sz="4" w:space="0" w:color="auto"/>
            </w:tcBorders>
          </w:tcPr>
          <w:p w14:paraId="0F2D4BF1" w14:textId="77777777" w:rsidR="00C01E41" w:rsidRPr="00F00D94" w:rsidRDefault="00C01E41" w:rsidP="00C01E41">
            <w:pPr>
              <w:jc w:val="center"/>
              <w:rPr>
                <w:rFonts w:ascii="Arial" w:hAnsi="Arial" w:cs="Arial"/>
              </w:rPr>
            </w:pPr>
          </w:p>
        </w:tc>
        <w:tc>
          <w:tcPr>
            <w:tcW w:w="416" w:type="pct"/>
            <w:gridSpan w:val="2"/>
            <w:tcBorders>
              <w:top w:val="nil"/>
              <w:left w:val="single" w:sz="4" w:space="0" w:color="auto"/>
              <w:bottom w:val="single" w:sz="4" w:space="0" w:color="auto"/>
              <w:right w:val="single" w:sz="4" w:space="0" w:color="auto"/>
            </w:tcBorders>
          </w:tcPr>
          <w:p w14:paraId="57C70EFA" w14:textId="77777777" w:rsidR="00C01E41" w:rsidRPr="00F00D94" w:rsidRDefault="00C01E41" w:rsidP="00C01E41">
            <w:pPr>
              <w:jc w:val="center"/>
              <w:rPr>
                <w:rFonts w:ascii="Arial" w:hAnsi="Arial" w:cs="Arial"/>
              </w:rPr>
            </w:pPr>
          </w:p>
        </w:tc>
        <w:tc>
          <w:tcPr>
            <w:tcW w:w="496" w:type="pct"/>
            <w:gridSpan w:val="2"/>
            <w:tcBorders>
              <w:top w:val="nil"/>
              <w:left w:val="nil"/>
              <w:bottom w:val="single" w:sz="4" w:space="0" w:color="auto"/>
              <w:right w:val="single" w:sz="4" w:space="0" w:color="auto"/>
            </w:tcBorders>
          </w:tcPr>
          <w:p w14:paraId="0A967007" w14:textId="0D592351" w:rsidR="00C01E41" w:rsidRPr="007C0A04" w:rsidRDefault="00C01E41" w:rsidP="00C01E41">
            <w:pPr>
              <w:jc w:val="center"/>
              <w:rPr>
                <w:rFonts w:ascii="Arial" w:hAnsi="Arial" w:cs="Arial"/>
              </w:rPr>
            </w:pPr>
            <w:r w:rsidRPr="007C0A04">
              <w:rPr>
                <w:rFonts w:ascii="Arial" w:hAnsi="Arial" w:cs="Arial"/>
              </w:rPr>
              <w:t>5%</w:t>
            </w:r>
          </w:p>
        </w:tc>
      </w:tr>
      <w:tr w:rsidR="00C01E41" w:rsidRPr="00F00D94" w14:paraId="48BC3BCA" w14:textId="77777777" w:rsidTr="00C01E41">
        <w:trPr>
          <w:trHeight w:val="499"/>
        </w:trPr>
        <w:tc>
          <w:tcPr>
            <w:tcW w:w="181" w:type="pct"/>
            <w:tcBorders>
              <w:top w:val="single" w:sz="4" w:space="0" w:color="auto"/>
              <w:left w:val="single" w:sz="4" w:space="0" w:color="auto"/>
              <w:bottom w:val="single" w:sz="4" w:space="0" w:color="auto"/>
              <w:right w:val="single" w:sz="4" w:space="0" w:color="auto"/>
            </w:tcBorders>
            <w:shd w:val="clear" w:color="auto" w:fill="auto"/>
            <w:noWrap/>
          </w:tcPr>
          <w:p w14:paraId="0608484C" w14:textId="7FB9A661" w:rsidR="00C01E41" w:rsidRPr="00F00D94" w:rsidRDefault="00C01E41" w:rsidP="00C01E41">
            <w:pPr>
              <w:jc w:val="both"/>
              <w:rPr>
                <w:rFonts w:ascii="Arial" w:hAnsi="Arial" w:cs="Arial"/>
                <w:b/>
                <w:bCs/>
              </w:rPr>
            </w:pPr>
            <w:r>
              <w:rPr>
                <w:rFonts w:ascii="Arial" w:hAnsi="Arial" w:cs="Arial"/>
                <w:b/>
                <w:bCs/>
              </w:rPr>
              <w:t>N12</w:t>
            </w:r>
          </w:p>
        </w:tc>
        <w:tc>
          <w:tcPr>
            <w:tcW w:w="73" w:type="pct"/>
            <w:tcBorders>
              <w:top w:val="single" w:sz="4" w:space="0" w:color="auto"/>
              <w:left w:val="nil"/>
              <w:bottom w:val="single" w:sz="4" w:space="0" w:color="auto"/>
              <w:right w:val="nil"/>
            </w:tcBorders>
            <w:shd w:val="clear" w:color="auto" w:fill="auto"/>
            <w:noWrap/>
          </w:tcPr>
          <w:p w14:paraId="06CA441C" w14:textId="77777777" w:rsidR="00C01E41" w:rsidRPr="00F00D94" w:rsidRDefault="00C01E41" w:rsidP="00C01E41">
            <w:pPr>
              <w:jc w:val="both"/>
              <w:rPr>
                <w:rFonts w:ascii="Arial" w:hAnsi="Arial" w:cs="Arial"/>
              </w:rPr>
            </w:pPr>
          </w:p>
        </w:tc>
        <w:tc>
          <w:tcPr>
            <w:tcW w:w="1044" w:type="pct"/>
            <w:tcBorders>
              <w:top w:val="single" w:sz="4" w:space="0" w:color="auto"/>
              <w:left w:val="nil"/>
              <w:bottom w:val="single" w:sz="4" w:space="0" w:color="auto"/>
              <w:right w:val="single" w:sz="4" w:space="0" w:color="auto"/>
            </w:tcBorders>
            <w:shd w:val="clear" w:color="auto" w:fill="auto"/>
          </w:tcPr>
          <w:p w14:paraId="18A39800" w14:textId="23D7C6E4" w:rsidR="00C01E41" w:rsidRPr="00F00D94" w:rsidRDefault="00C01E41" w:rsidP="00C01E41">
            <w:pPr>
              <w:jc w:val="both"/>
              <w:rPr>
                <w:rFonts w:ascii="Arial" w:hAnsi="Arial" w:cs="Arial"/>
                <w:b/>
                <w:bCs/>
              </w:rPr>
            </w:pPr>
            <w:r>
              <w:rPr>
                <w:rFonts w:ascii="Arial" w:hAnsi="Arial" w:cs="Arial"/>
                <w:b/>
                <w:bCs/>
              </w:rPr>
              <w:t>Special Tests &amp; Provisions – Funding Central Office with Capital Fund Program Funds</w:t>
            </w:r>
          </w:p>
        </w:tc>
        <w:tc>
          <w:tcPr>
            <w:tcW w:w="408" w:type="pct"/>
            <w:gridSpan w:val="2"/>
            <w:tcBorders>
              <w:top w:val="nil"/>
              <w:left w:val="nil"/>
              <w:bottom w:val="single" w:sz="4" w:space="0" w:color="auto"/>
              <w:right w:val="single" w:sz="4" w:space="0" w:color="auto"/>
            </w:tcBorders>
          </w:tcPr>
          <w:p w14:paraId="570B09D2" w14:textId="1E242356" w:rsidR="00C01E41" w:rsidRDefault="00C01E41" w:rsidP="00C01E41">
            <w:pPr>
              <w:jc w:val="center"/>
              <w:rPr>
                <w:rFonts w:ascii="Arial" w:hAnsi="Arial" w:cs="Arial"/>
              </w:rPr>
            </w:pPr>
            <w:r>
              <w:rPr>
                <w:rFonts w:ascii="Arial" w:hAnsi="Arial" w:cs="Arial"/>
              </w:rPr>
              <w:t>Yes</w:t>
            </w:r>
          </w:p>
        </w:tc>
        <w:tc>
          <w:tcPr>
            <w:tcW w:w="427" w:type="pct"/>
            <w:gridSpan w:val="2"/>
            <w:tcBorders>
              <w:top w:val="nil"/>
              <w:left w:val="single" w:sz="4" w:space="0" w:color="auto"/>
              <w:bottom w:val="single" w:sz="4" w:space="0" w:color="auto"/>
              <w:right w:val="single" w:sz="4" w:space="0" w:color="auto"/>
            </w:tcBorders>
          </w:tcPr>
          <w:p w14:paraId="5D84A49D" w14:textId="77777777" w:rsidR="00C01E41" w:rsidRPr="00F00D94" w:rsidRDefault="00C01E41" w:rsidP="00C01E41">
            <w:pPr>
              <w:jc w:val="center"/>
              <w:rPr>
                <w:rFonts w:ascii="Arial" w:hAnsi="Arial" w:cs="Arial"/>
              </w:rPr>
            </w:pPr>
          </w:p>
        </w:tc>
        <w:tc>
          <w:tcPr>
            <w:tcW w:w="432" w:type="pct"/>
            <w:gridSpan w:val="2"/>
            <w:tcBorders>
              <w:top w:val="nil"/>
              <w:left w:val="nil"/>
              <w:bottom w:val="single" w:sz="4" w:space="0" w:color="auto"/>
              <w:right w:val="single" w:sz="4" w:space="0" w:color="auto"/>
            </w:tcBorders>
          </w:tcPr>
          <w:p w14:paraId="44AC0762" w14:textId="6B6C6492" w:rsidR="00C01E41" w:rsidRPr="00430853" w:rsidRDefault="00C01E41" w:rsidP="00C01E41">
            <w:pPr>
              <w:jc w:val="center"/>
              <w:rPr>
                <w:rFonts w:ascii="Arial" w:hAnsi="Arial" w:cs="Arial"/>
                <w:highlight w:val="yellow"/>
              </w:rPr>
            </w:pPr>
            <w:r w:rsidRPr="00216E17">
              <w:rPr>
                <w:rFonts w:ascii="Arial" w:hAnsi="Arial" w:cs="Arial"/>
                <w:highlight w:val="yellow"/>
              </w:rPr>
              <w:t>M/N</w:t>
            </w:r>
          </w:p>
        </w:tc>
        <w:tc>
          <w:tcPr>
            <w:tcW w:w="433" w:type="pct"/>
            <w:gridSpan w:val="2"/>
            <w:tcBorders>
              <w:top w:val="nil"/>
              <w:left w:val="single" w:sz="4" w:space="0" w:color="auto"/>
              <w:bottom w:val="single" w:sz="4" w:space="0" w:color="auto"/>
              <w:right w:val="single" w:sz="4" w:space="0" w:color="auto"/>
            </w:tcBorders>
            <w:shd w:val="clear" w:color="000000" w:fill="808080"/>
          </w:tcPr>
          <w:p w14:paraId="16A4071B" w14:textId="77777777" w:rsidR="00C01E41" w:rsidRPr="00F00D94" w:rsidRDefault="00C01E41" w:rsidP="00C01E41">
            <w:pPr>
              <w:jc w:val="center"/>
              <w:rPr>
                <w:rFonts w:ascii="Arial" w:hAnsi="Arial" w:cs="Arial"/>
              </w:rPr>
            </w:pPr>
          </w:p>
        </w:tc>
        <w:tc>
          <w:tcPr>
            <w:tcW w:w="370" w:type="pct"/>
            <w:gridSpan w:val="2"/>
            <w:tcBorders>
              <w:top w:val="nil"/>
              <w:left w:val="nil"/>
              <w:bottom w:val="single" w:sz="4" w:space="0" w:color="auto"/>
              <w:right w:val="single" w:sz="4" w:space="0" w:color="auto"/>
            </w:tcBorders>
          </w:tcPr>
          <w:p w14:paraId="2DB15BBE" w14:textId="77777777" w:rsidR="00C01E41" w:rsidRPr="00F00D94" w:rsidRDefault="00C01E41" w:rsidP="00C01E41">
            <w:pPr>
              <w:jc w:val="center"/>
              <w:rPr>
                <w:rFonts w:ascii="Arial" w:hAnsi="Arial" w:cs="Arial"/>
              </w:rPr>
            </w:pPr>
          </w:p>
        </w:tc>
        <w:tc>
          <w:tcPr>
            <w:tcW w:w="354" w:type="pct"/>
            <w:gridSpan w:val="2"/>
            <w:tcBorders>
              <w:top w:val="nil"/>
              <w:left w:val="single" w:sz="4" w:space="0" w:color="auto"/>
              <w:bottom w:val="single" w:sz="4" w:space="0" w:color="auto"/>
              <w:right w:val="single" w:sz="4" w:space="0" w:color="auto"/>
            </w:tcBorders>
          </w:tcPr>
          <w:p w14:paraId="08196610" w14:textId="77777777" w:rsidR="00C01E41" w:rsidRPr="00F00D94" w:rsidRDefault="00C01E41" w:rsidP="00C01E41">
            <w:pPr>
              <w:jc w:val="center"/>
              <w:rPr>
                <w:rFonts w:ascii="Arial" w:hAnsi="Arial" w:cs="Arial"/>
              </w:rPr>
            </w:pPr>
          </w:p>
        </w:tc>
        <w:tc>
          <w:tcPr>
            <w:tcW w:w="366" w:type="pct"/>
            <w:gridSpan w:val="2"/>
            <w:tcBorders>
              <w:top w:val="nil"/>
              <w:left w:val="nil"/>
              <w:bottom w:val="single" w:sz="4" w:space="0" w:color="auto"/>
              <w:right w:val="single" w:sz="4" w:space="0" w:color="auto"/>
            </w:tcBorders>
          </w:tcPr>
          <w:p w14:paraId="516D25B7" w14:textId="77777777" w:rsidR="00C01E41" w:rsidRPr="00F00D94" w:rsidRDefault="00C01E41" w:rsidP="00C01E41">
            <w:pPr>
              <w:jc w:val="center"/>
              <w:rPr>
                <w:rFonts w:ascii="Arial" w:hAnsi="Arial" w:cs="Arial"/>
              </w:rPr>
            </w:pPr>
          </w:p>
        </w:tc>
        <w:tc>
          <w:tcPr>
            <w:tcW w:w="416" w:type="pct"/>
            <w:gridSpan w:val="2"/>
            <w:tcBorders>
              <w:top w:val="nil"/>
              <w:left w:val="single" w:sz="4" w:space="0" w:color="auto"/>
              <w:bottom w:val="single" w:sz="4" w:space="0" w:color="auto"/>
              <w:right w:val="single" w:sz="4" w:space="0" w:color="auto"/>
            </w:tcBorders>
          </w:tcPr>
          <w:p w14:paraId="634CB645" w14:textId="77777777" w:rsidR="00C01E41" w:rsidRPr="00F00D94" w:rsidRDefault="00C01E41" w:rsidP="00C01E41">
            <w:pPr>
              <w:jc w:val="center"/>
              <w:rPr>
                <w:rFonts w:ascii="Arial" w:hAnsi="Arial" w:cs="Arial"/>
              </w:rPr>
            </w:pPr>
          </w:p>
        </w:tc>
        <w:tc>
          <w:tcPr>
            <w:tcW w:w="496" w:type="pct"/>
            <w:gridSpan w:val="2"/>
            <w:tcBorders>
              <w:top w:val="nil"/>
              <w:left w:val="nil"/>
              <w:bottom w:val="single" w:sz="4" w:space="0" w:color="auto"/>
              <w:right w:val="single" w:sz="4" w:space="0" w:color="auto"/>
            </w:tcBorders>
          </w:tcPr>
          <w:p w14:paraId="10F95846" w14:textId="385B1612" w:rsidR="00C01E41" w:rsidRPr="007C0A04" w:rsidRDefault="00C01E41" w:rsidP="00C01E41">
            <w:pPr>
              <w:jc w:val="center"/>
              <w:rPr>
                <w:rFonts w:ascii="Arial" w:hAnsi="Arial" w:cs="Arial"/>
              </w:rPr>
            </w:pPr>
            <w:r w:rsidRPr="007C0A04">
              <w:rPr>
                <w:rFonts w:ascii="Arial" w:hAnsi="Arial" w:cs="Arial"/>
              </w:rPr>
              <w:t>5%</w:t>
            </w:r>
          </w:p>
        </w:tc>
      </w:tr>
      <w:tr w:rsidR="00C01E41" w:rsidRPr="00F00D94" w14:paraId="2AE1106C" w14:textId="77777777" w:rsidTr="00C01E41">
        <w:trPr>
          <w:trHeight w:val="499"/>
        </w:trPr>
        <w:tc>
          <w:tcPr>
            <w:tcW w:w="181" w:type="pct"/>
            <w:tcBorders>
              <w:top w:val="single" w:sz="4" w:space="0" w:color="auto"/>
              <w:left w:val="single" w:sz="4" w:space="0" w:color="auto"/>
              <w:bottom w:val="single" w:sz="4" w:space="0" w:color="auto"/>
              <w:right w:val="single" w:sz="4" w:space="0" w:color="auto"/>
            </w:tcBorders>
            <w:shd w:val="clear" w:color="auto" w:fill="auto"/>
            <w:noWrap/>
          </w:tcPr>
          <w:p w14:paraId="09A0CC5C" w14:textId="2721F514" w:rsidR="00C01E41" w:rsidRPr="00F00D94" w:rsidRDefault="00C01E41" w:rsidP="00C01E41">
            <w:pPr>
              <w:jc w:val="both"/>
              <w:rPr>
                <w:rFonts w:ascii="Arial" w:hAnsi="Arial" w:cs="Arial"/>
                <w:b/>
                <w:bCs/>
              </w:rPr>
            </w:pPr>
            <w:r>
              <w:rPr>
                <w:rFonts w:ascii="Arial" w:hAnsi="Arial" w:cs="Arial"/>
                <w:b/>
                <w:bCs/>
              </w:rPr>
              <w:t>N13</w:t>
            </w:r>
          </w:p>
        </w:tc>
        <w:tc>
          <w:tcPr>
            <w:tcW w:w="73" w:type="pct"/>
            <w:tcBorders>
              <w:top w:val="single" w:sz="4" w:space="0" w:color="auto"/>
              <w:left w:val="nil"/>
              <w:bottom w:val="single" w:sz="4" w:space="0" w:color="auto"/>
              <w:right w:val="nil"/>
            </w:tcBorders>
            <w:shd w:val="clear" w:color="auto" w:fill="auto"/>
            <w:noWrap/>
          </w:tcPr>
          <w:p w14:paraId="78CCA196" w14:textId="77777777" w:rsidR="00C01E41" w:rsidRPr="00F00D94" w:rsidRDefault="00C01E41" w:rsidP="00C01E41">
            <w:pPr>
              <w:jc w:val="both"/>
              <w:rPr>
                <w:rFonts w:ascii="Arial" w:hAnsi="Arial" w:cs="Arial"/>
              </w:rPr>
            </w:pPr>
          </w:p>
        </w:tc>
        <w:tc>
          <w:tcPr>
            <w:tcW w:w="1044" w:type="pct"/>
            <w:tcBorders>
              <w:top w:val="single" w:sz="4" w:space="0" w:color="auto"/>
              <w:left w:val="nil"/>
              <w:bottom w:val="single" w:sz="4" w:space="0" w:color="auto"/>
              <w:right w:val="single" w:sz="4" w:space="0" w:color="auto"/>
            </w:tcBorders>
            <w:shd w:val="clear" w:color="auto" w:fill="auto"/>
          </w:tcPr>
          <w:p w14:paraId="5D5FF239" w14:textId="27F5D359" w:rsidR="00C01E41" w:rsidRPr="00F00D94" w:rsidRDefault="00C01E41" w:rsidP="00C01E41">
            <w:pPr>
              <w:jc w:val="both"/>
              <w:rPr>
                <w:rFonts w:ascii="Arial" w:hAnsi="Arial" w:cs="Arial"/>
                <w:b/>
                <w:bCs/>
              </w:rPr>
            </w:pPr>
            <w:r>
              <w:rPr>
                <w:rFonts w:ascii="Arial" w:hAnsi="Arial" w:cs="Arial"/>
                <w:b/>
                <w:bCs/>
              </w:rPr>
              <w:t>Special Tests &amp; Provisions – PHA Utilities Operating Funding Requests</w:t>
            </w:r>
          </w:p>
        </w:tc>
        <w:tc>
          <w:tcPr>
            <w:tcW w:w="408" w:type="pct"/>
            <w:gridSpan w:val="2"/>
            <w:tcBorders>
              <w:top w:val="nil"/>
              <w:left w:val="nil"/>
              <w:bottom w:val="single" w:sz="4" w:space="0" w:color="auto"/>
              <w:right w:val="single" w:sz="4" w:space="0" w:color="auto"/>
            </w:tcBorders>
          </w:tcPr>
          <w:p w14:paraId="44DC62ED" w14:textId="1738A811" w:rsidR="00C01E41" w:rsidRDefault="00C01E41" w:rsidP="00C01E41">
            <w:pPr>
              <w:jc w:val="center"/>
              <w:rPr>
                <w:rFonts w:ascii="Arial" w:hAnsi="Arial" w:cs="Arial"/>
              </w:rPr>
            </w:pPr>
            <w:r>
              <w:rPr>
                <w:rFonts w:ascii="Arial" w:hAnsi="Arial" w:cs="Arial"/>
              </w:rPr>
              <w:t>Yes</w:t>
            </w:r>
          </w:p>
        </w:tc>
        <w:tc>
          <w:tcPr>
            <w:tcW w:w="427" w:type="pct"/>
            <w:gridSpan w:val="2"/>
            <w:tcBorders>
              <w:top w:val="nil"/>
              <w:left w:val="single" w:sz="4" w:space="0" w:color="auto"/>
              <w:bottom w:val="single" w:sz="4" w:space="0" w:color="auto"/>
              <w:right w:val="single" w:sz="4" w:space="0" w:color="auto"/>
            </w:tcBorders>
          </w:tcPr>
          <w:p w14:paraId="55CBFF5B" w14:textId="77777777" w:rsidR="00C01E41" w:rsidRPr="00F00D94" w:rsidRDefault="00C01E41" w:rsidP="00C01E41">
            <w:pPr>
              <w:jc w:val="center"/>
              <w:rPr>
                <w:rFonts w:ascii="Arial" w:hAnsi="Arial" w:cs="Arial"/>
              </w:rPr>
            </w:pPr>
          </w:p>
        </w:tc>
        <w:tc>
          <w:tcPr>
            <w:tcW w:w="432" w:type="pct"/>
            <w:gridSpan w:val="2"/>
            <w:tcBorders>
              <w:top w:val="nil"/>
              <w:left w:val="nil"/>
              <w:bottom w:val="single" w:sz="4" w:space="0" w:color="auto"/>
              <w:right w:val="single" w:sz="4" w:space="0" w:color="auto"/>
            </w:tcBorders>
          </w:tcPr>
          <w:p w14:paraId="0E10170F" w14:textId="739443C1" w:rsidR="00C01E41" w:rsidRPr="00430853" w:rsidRDefault="00C01E41" w:rsidP="00C01E41">
            <w:pPr>
              <w:jc w:val="center"/>
              <w:rPr>
                <w:rFonts w:ascii="Arial" w:hAnsi="Arial" w:cs="Arial"/>
                <w:highlight w:val="yellow"/>
              </w:rPr>
            </w:pPr>
            <w:r w:rsidRPr="00216E17">
              <w:rPr>
                <w:rFonts w:ascii="Arial" w:hAnsi="Arial" w:cs="Arial"/>
                <w:highlight w:val="yellow"/>
              </w:rPr>
              <w:t>M/N</w:t>
            </w:r>
          </w:p>
        </w:tc>
        <w:tc>
          <w:tcPr>
            <w:tcW w:w="433" w:type="pct"/>
            <w:gridSpan w:val="2"/>
            <w:tcBorders>
              <w:top w:val="nil"/>
              <w:left w:val="single" w:sz="4" w:space="0" w:color="auto"/>
              <w:bottom w:val="single" w:sz="4" w:space="0" w:color="auto"/>
              <w:right w:val="single" w:sz="4" w:space="0" w:color="auto"/>
            </w:tcBorders>
            <w:shd w:val="clear" w:color="000000" w:fill="808080"/>
          </w:tcPr>
          <w:p w14:paraId="1A515B7D" w14:textId="77777777" w:rsidR="00C01E41" w:rsidRPr="00F00D94" w:rsidRDefault="00C01E41" w:rsidP="00C01E41">
            <w:pPr>
              <w:jc w:val="center"/>
              <w:rPr>
                <w:rFonts w:ascii="Arial" w:hAnsi="Arial" w:cs="Arial"/>
              </w:rPr>
            </w:pPr>
          </w:p>
        </w:tc>
        <w:tc>
          <w:tcPr>
            <w:tcW w:w="370" w:type="pct"/>
            <w:gridSpan w:val="2"/>
            <w:tcBorders>
              <w:top w:val="nil"/>
              <w:left w:val="nil"/>
              <w:bottom w:val="single" w:sz="4" w:space="0" w:color="auto"/>
              <w:right w:val="single" w:sz="4" w:space="0" w:color="auto"/>
            </w:tcBorders>
          </w:tcPr>
          <w:p w14:paraId="3E2F975D" w14:textId="77777777" w:rsidR="00C01E41" w:rsidRPr="00F00D94" w:rsidRDefault="00C01E41" w:rsidP="00C01E41">
            <w:pPr>
              <w:jc w:val="center"/>
              <w:rPr>
                <w:rFonts w:ascii="Arial" w:hAnsi="Arial" w:cs="Arial"/>
              </w:rPr>
            </w:pPr>
          </w:p>
        </w:tc>
        <w:tc>
          <w:tcPr>
            <w:tcW w:w="354" w:type="pct"/>
            <w:gridSpan w:val="2"/>
            <w:tcBorders>
              <w:top w:val="nil"/>
              <w:left w:val="single" w:sz="4" w:space="0" w:color="auto"/>
              <w:bottom w:val="single" w:sz="4" w:space="0" w:color="auto"/>
              <w:right w:val="single" w:sz="4" w:space="0" w:color="auto"/>
            </w:tcBorders>
          </w:tcPr>
          <w:p w14:paraId="42CE932B" w14:textId="77777777" w:rsidR="00C01E41" w:rsidRPr="00F00D94" w:rsidRDefault="00C01E41" w:rsidP="00C01E41">
            <w:pPr>
              <w:jc w:val="center"/>
              <w:rPr>
                <w:rFonts w:ascii="Arial" w:hAnsi="Arial" w:cs="Arial"/>
              </w:rPr>
            </w:pPr>
          </w:p>
        </w:tc>
        <w:tc>
          <w:tcPr>
            <w:tcW w:w="366" w:type="pct"/>
            <w:gridSpan w:val="2"/>
            <w:tcBorders>
              <w:top w:val="nil"/>
              <w:left w:val="nil"/>
              <w:bottom w:val="single" w:sz="4" w:space="0" w:color="auto"/>
              <w:right w:val="single" w:sz="4" w:space="0" w:color="auto"/>
            </w:tcBorders>
          </w:tcPr>
          <w:p w14:paraId="09F09DEF" w14:textId="77777777" w:rsidR="00C01E41" w:rsidRPr="00F00D94" w:rsidRDefault="00C01E41" w:rsidP="00C01E41">
            <w:pPr>
              <w:jc w:val="center"/>
              <w:rPr>
                <w:rFonts w:ascii="Arial" w:hAnsi="Arial" w:cs="Arial"/>
              </w:rPr>
            </w:pPr>
          </w:p>
        </w:tc>
        <w:tc>
          <w:tcPr>
            <w:tcW w:w="416" w:type="pct"/>
            <w:gridSpan w:val="2"/>
            <w:tcBorders>
              <w:top w:val="nil"/>
              <w:left w:val="single" w:sz="4" w:space="0" w:color="auto"/>
              <w:bottom w:val="single" w:sz="4" w:space="0" w:color="auto"/>
              <w:right w:val="single" w:sz="4" w:space="0" w:color="auto"/>
            </w:tcBorders>
          </w:tcPr>
          <w:p w14:paraId="6EE78DF9" w14:textId="77777777" w:rsidR="00C01E41" w:rsidRPr="00F00D94" w:rsidRDefault="00C01E41" w:rsidP="00C01E41">
            <w:pPr>
              <w:jc w:val="center"/>
              <w:rPr>
                <w:rFonts w:ascii="Arial" w:hAnsi="Arial" w:cs="Arial"/>
              </w:rPr>
            </w:pPr>
          </w:p>
        </w:tc>
        <w:tc>
          <w:tcPr>
            <w:tcW w:w="496" w:type="pct"/>
            <w:gridSpan w:val="2"/>
            <w:tcBorders>
              <w:top w:val="nil"/>
              <w:left w:val="nil"/>
              <w:bottom w:val="single" w:sz="4" w:space="0" w:color="auto"/>
              <w:right w:val="single" w:sz="4" w:space="0" w:color="auto"/>
            </w:tcBorders>
          </w:tcPr>
          <w:p w14:paraId="443E737B" w14:textId="19F82A11" w:rsidR="00C01E41" w:rsidRPr="007C0A04" w:rsidRDefault="00C01E41" w:rsidP="00C01E41">
            <w:pPr>
              <w:jc w:val="center"/>
              <w:rPr>
                <w:rFonts w:ascii="Arial" w:hAnsi="Arial" w:cs="Arial"/>
              </w:rPr>
            </w:pPr>
            <w:r w:rsidRPr="007C0A04">
              <w:rPr>
                <w:rFonts w:ascii="Arial" w:hAnsi="Arial" w:cs="Arial"/>
              </w:rPr>
              <w:t>5%</w:t>
            </w:r>
          </w:p>
        </w:tc>
      </w:tr>
      <w:tr w:rsidR="00C01E41" w:rsidRPr="00F00D94" w14:paraId="0D1F6271" w14:textId="77777777" w:rsidTr="00C01E41">
        <w:trPr>
          <w:trHeight w:val="499"/>
        </w:trPr>
        <w:tc>
          <w:tcPr>
            <w:tcW w:w="181" w:type="pct"/>
            <w:tcBorders>
              <w:top w:val="single" w:sz="4" w:space="0" w:color="auto"/>
              <w:left w:val="single" w:sz="4" w:space="0" w:color="auto"/>
              <w:bottom w:val="single" w:sz="4" w:space="0" w:color="auto"/>
              <w:right w:val="single" w:sz="4" w:space="0" w:color="auto"/>
            </w:tcBorders>
            <w:shd w:val="clear" w:color="auto" w:fill="auto"/>
            <w:noWrap/>
          </w:tcPr>
          <w:p w14:paraId="15A825A5" w14:textId="0E9A92AF" w:rsidR="00C01E41" w:rsidRPr="00F00D94" w:rsidRDefault="00C01E41" w:rsidP="00C01E41">
            <w:pPr>
              <w:jc w:val="both"/>
              <w:rPr>
                <w:rFonts w:ascii="Arial" w:hAnsi="Arial" w:cs="Arial"/>
                <w:b/>
                <w:bCs/>
              </w:rPr>
            </w:pPr>
            <w:r>
              <w:rPr>
                <w:rFonts w:ascii="Arial" w:hAnsi="Arial" w:cs="Arial"/>
                <w:b/>
                <w:bCs/>
              </w:rPr>
              <w:t>N14</w:t>
            </w:r>
          </w:p>
        </w:tc>
        <w:tc>
          <w:tcPr>
            <w:tcW w:w="73" w:type="pct"/>
            <w:tcBorders>
              <w:top w:val="single" w:sz="4" w:space="0" w:color="auto"/>
              <w:left w:val="nil"/>
              <w:bottom w:val="single" w:sz="4" w:space="0" w:color="auto"/>
              <w:right w:val="nil"/>
            </w:tcBorders>
            <w:shd w:val="clear" w:color="auto" w:fill="auto"/>
            <w:noWrap/>
          </w:tcPr>
          <w:p w14:paraId="6EB8F4BE" w14:textId="77777777" w:rsidR="00C01E41" w:rsidRPr="00F00D94" w:rsidRDefault="00C01E41" w:rsidP="00C01E41">
            <w:pPr>
              <w:jc w:val="both"/>
              <w:rPr>
                <w:rFonts w:ascii="Arial" w:hAnsi="Arial" w:cs="Arial"/>
              </w:rPr>
            </w:pPr>
          </w:p>
        </w:tc>
        <w:tc>
          <w:tcPr>
            <w:tcW w:w="1044" w:type="pct"/>
            <w:tcBorders>
              <w:top w:val="single" w:sz="4" w:space="0" w:color="auto"/>
              <w:left w:val="nil"/>
              <w:bottom w:val="single" w:sz="4" w:space="0" w:color="auto"/>
              <w:right w:val="single" w:sz="4" w:space="0" w:color="auto"/>
            </w:tcBorders>
            <w:shd w:val="clear" w:color="auto" w:fill="auto"/>
          </w:tcPr>
          <w:p w14:paraId="48921A01" w14:textId="1CB9D1DB" w:rsidR="00C01E41" w:rsidRPr="00F00D94" w:rsidRDefault="00C01E41" w:rsidP="00C01E41">
            <w:pPr>
              <w:jc w:val="both"/>
              <w:rPr>
                <w:rFonts w:ascii="Arial" w:hAnsi="Arial" w:cs="Arial"/>
                <w:b/>
                <w:bCs/>
              </w:rPr>
            </w:pPr>
            <w:r>
              <w:rPr>
                <w:rFonts w:ascii="Arial" w:hAnsi="Arial" w:cs="Arial"/>
                <w:b/>
                <w:bCs/>
              </w:rPr>
              <w:t>Special Tests &amp; Provisions – Recording of Declarations of Trust/Declaration of Restrictive Covenants Against Public Housing Property</w:t>
            </w:r>
          </w:p>
        </w:tc>
        <w:tc>
          <w:tcPr>
            <w:tcW w:w="408" w:type="pct"/>
            <w:gridSpan w:val="2"/>
            <w:tcBorders>
              <w:top w:val="nil"/>
              <w:left w:val="nil"/>
              <w:bottom w:val="single" w:sz="4" w:space="0" w:color="auto"/>
              <w:right w:val="single" w:sz="4" w:space="0" w:color="auto"/>
            </w:tcBorders>
          </w:tcPr>
          <w:p w14:paraId="27FC714E" w14:textId="417EEA60" w:rsidR="00C01E41" w:rsidRDefault="00C01E41" w:rsidP="00C01E41">
            <w:pPr>
              <w:jc w:val="center"/>
              <w:rPr>
                <w:rFonts w:ascii="Arial" w:hAnsi="Arial" w:cs="Arial"/>
              </w:rPr>
            </w:pPr>
            <w:r>
              <w:rPr>
                <w:rFonts w:ascii="Arial" w:hAnsi="Arial" w:cs="Arial"/>
              </w:rPr>
              <w:t>Yes</w:t>
            </w:r>
          </w:p>
        </w:tc>
        <w:tc>
          <w:tcPr>
            <w:tcW w:w="427" w:type="pct"/>
            <w:gridSpan w:val="2"/>
            <w:tcBorders>
              <w:top w:val="nil"/>
              <w:left w:val="single" w:sz="4" w:space="0" w:color="auto"/>
              <w:bottom w:val="single" w:sz="4" w:space="0" w:color="auto"/>
              <w:right w:val="single" w:sz="4" w:space="0" w:color="auto"/>
            </w:tcBorders>
          </w:tcPr>
          <w:p w14:paraId="1A93881E" w14:textId="77777777" w:rsidR="00C01E41" w:rsidRPr="00F00D94" w:rsidRDefault="00C01E41" w:rsidP="00C01E41">
            <w:pPr>
              <w:jc w:val="center"/>
              <w:rPr>
                <w:rFonts w:ascii="Arial" w:hAnsi="Arial" w:cs="Arial"/>
              </w:rPr>
            </w:pPr>
          </w:p>
        </w:tc>
        <w:tc>
          <w:tcPr>
            <w:tcW w:w="432" w:type="pct"/>
            <w:gridSpan w:val="2"/>
            <w:tcBorders>
              <w:top w:val="nil"/>
              <w:left w:val="nil"/>
              <w:bottom w:val="single" w:sz="4" w:space="0" w:color="auto"/>
              <w:right w:val="single" w:sz="4" w:space="0" w:color="auto"/>
            </w:tcBorders>
          </w:tcPr>
          <w:p w14:paraId="28D9A504" w14:textId="3CF22AB6" w:rsidR="00C01E41" w:rsidRPr="00430853" w:rsidRDefault="00C01E41" w:rsidP="00C01E41">
            <w:pPr>
              <w:jc w:val="center"/>
              <w:rPr>
                <w:rFonts w:ascii="Arial" w:hAnsi="Arial" w:cs="Arial"/>
                <w:highlight w:val="yellow"/>
              </w:rPr>
            </w:pPr>
            <w:r w:rsidRPr="00216E17">
              <w:rPr>
                <w:rFonts w:ascii="Arial" w:hAnsi="Arial" w:cs="Arial"/>
                <w:highlight w:val="yellow"/>
              </w:rPr>
              <w:t>M/N</w:t>
            </w:r>
          </w:p>
        </w:tc>
        <w:tc>
          <w:tcPr>
            <w:tcW w:w="433" w:type="pct"/>
            <w:gridSpan w:val="2"/>
            <w:tcBorders>
              <w:top w:val="nil"/>
              <w:left w:val="single" w:sz="4" w:space="0" w:color="auto"/>
              <w:bottom w:val="single" w:sz="4" w:space="0" w:color="auto"/>
              <w:right w:val="single" w:sz="4" w:space="0" w:color="auto"/>
            </w:tcBorders>
            <w:shd w:val="clear" w:color="000000" w:fill="808080"/>
          </w:tcPr>
          <w:p w14:paraId="409C542F" w14:textId="77777777" w:rsidR="00C01E41" w:rsidRPr="00F00D94" w:rsidRDefault="00C01E41" w:rsidP="00C01E41">
            <w:pPr>
              <w:jc w:val="center"/>
              <w:rPr>
                <w:rFonts w:ascii="Arial" w:hAnsi="Arial" w:cs="Arial"/>
              </w:rPr>
            </w:pPr>
          </w:p>
        </w:tc>
        <w:tc>
          <w:tcPr>
            <w:tcW w:w="370" w:type="pct"/>
            <w:gridSpan w:val="2"/>
            <w:tcBorders>
              <w:top w:val="nil"/>
              <w:left w:val="nil"/>
              <w:bottom w:val="single" w:sz="4" w:space="0" w:color="auto"/>
              <w:right w:val="single" w:sz="4" w:space="0" w:color="auto"/>
            </w:tcBorders>
          </w:tcPr>
          <w:p w14:paraId="48565EB9" w14:textId="77777777" w:rsidR="00C01E41" w:rsidRPr="00F00D94" w:rsidRDefault="00C01E41" w:rsidP="00C01E41">
            <w:pPr>
              <w:jc w:val="center"/>
              <w:rPr>
                <w:rFonts w:ascii="Arial" w:hAnsi="Arial" w:cs="Arial"/>
              </w:rPr>
            </w:pPr>
          </w:p>
        </w:tc>
        <w:tc>
          <w:tcPr>
            <w:tcW w:w="354" w:type="pct"/>
            <w:gridSpan w:val="2"/>
            <w:tcBorders>
              <w:top w:val="nil"/>
              <w:left w:val="single" w:sz="4" w:space="0" w:color="auto"/>
              <w:bottom w:val="single" w:sz="4" w:space="0" w:color="auto"/>
              <w:right w:val="single" w:sz="4" w:space="0" w:color="auto"/>
            </w:tcBorders>
          </w:tcPr>
          <w:p w14:paraId="347CBC45" w14:textId="77777777" w:rsidR="00C01E41" w:rsidRPr="00F00D94" w:rsidRDefault="00C01E41" w:rsidP="00C01E41">
            <w:pPr>
              <w:jc w:val="center"/>
              <w:rPr>
                <w:rFonts w:ascii="Arial" w:hAnsi="Arial" w:cs="Arial"/>
              </w:rPr>
            </w:pPr>
          </w:p>
        </w:tc>
        <w:tc>
          <w:tcPr>
            <w:tcW w:w="366" w:type="pct"/>
            <w:gridSpan w:val="2"/>
            <w:tcBorders>
              <w:top w:val="nil"/>
              <w:left w:val="nil"/>
              <w:bottom w:val="single" w:sz="4" w:space="0" w:color="auto"/>
              <w:right w:val="single" w:sz="4" w:space="0" w:color="auto"/>
            </w:tcBorders>
          </w:tcPr>
          <w:p w14:paraId="304F6D79" w14:textId="77777777" w:rsidR="00C01E41" w:rsidRPr="00F00D94" w:rsidRDefault="00C01E41" w:rsidP="00C01E41">
            <w:pPr>
              <w:jc w:val="center"/>
              <w:rPr>
                <w:rFonts w:ascii="Arial" w:hAnsi="Arial" w:cs="Arial"/>
              </w:rPr>
            </w:pPr>
          </w:p>
        </w:tc>
        <w:tc>
          <w:tcPr>
            <w:tcW w:w="416" w:type="pct"/>
            <w:gridSpan w:val="2"/>
            <w:tcBorders>
              <w:top w:val="nil"/>
              <w:left w:val="single" w:sz="4" w:space="0" w:color="auto"/>
              <w:bottom w:val="single" w:sz="4" w:space="0" w:color="auto"/>
              <w:right w:val="single" w:sz="4" w:space="0" w:color="auto"/>
            </w:tcBorders>
          </w:tcPr>
          <w:p w14:paraId="72277C97" w14:textId="77777777" w:rsidR="00C01E41" w:rsidRPr="00F00D94" w:rsidRDefault="00C01E41" w:rsidP="00C01E41">
            <w:pPr>
              <w:jc w:val="center"/>
              <w:rPr>
                <w:rFonts w:ascii="Arial" w:hAnsi="Arial" w:cs="Arial"/>
              </w:rPr>
            </w:pPr>
          </w:p>
        </w:tc>
        <w:tc>
          <w:tcPr>
            <w:tcW w:w="496" w:type="pct"/>
            <w:gridSpan w:val="2"/>
            <w:tcBorders>
              <w:top w:val="nil"/>
              <w:left w:val="nil"/>
              <w:bottom w:val="single" w:sz="4" w:space="0" w:color="auto"/>
              <w:right w:val="single" w:sz="4" w:space="0" w:color="auto"/>
            </w:tcBorders>
          </w:tcPr>
          <w:p w14:paraId="6FE3B18D" w14:textId="315D5DB0" w:rsidR="00C01E41" w:rsidRPr="007C0A04" w:rsidRDefault="00C01E41" w:rsidP="00C01E41">
            <w:pPr>
              <w:jc w:val="center"/>
              <w:rPr>
                <w:rFonts w:ascii="Arial" w:hAnsi="Arial" w:cs="Arial"/>
              </w:rPr>
            </w:pPr>
            <w:r w:rsidRPr="007C0A04">
              <w:rPr>
                <w:rFonts w:ascii="Arial" w:hAnsi="Arial" w:cs="Arial"/>
              </w:rPr>
              <w:t>5%</w:t>
            </w:r>
          </w:p>
        </w:tc>
      </w:tr>
      <w:tr w:rsidR="00C01E41" w:rsidRPr="00F00D94" w14:paraId="31E367C1" w14:textId="77777777" w:rsidTr="00C01E41">
        <w:trPr>
          <w:trHeight w:val="499"/>
        </w:trPr>
        <w:tc>
          <w:tcPr>
            <w:tcW w:w="181" w:type="pct"/>
            <w:tcBorders>
              <w:top w:val="single" w:sz="4" w:space="0" w:color="auto"/>
              <w:left w:val="single" w:sz="4" w:space="0" w:color="auto"/>
              <w:bottom w:val="single" w:sz="4" w:space="0" w:color="auto"/>
              <w:right w:val="single" w:sz="4" w:space="0" w:color="auto"/>
            </w:tcBorders>
            <w:shd w:val="clear" w:color="auto" w:fill="auto"/>
            <w:noWrap/>
          </w:tcPr>
          <w:p w14:paraId="6069766B" w14:textId="08AAAECF" w:rsidR="00C01E41" w:rsidRPr="00F00D94" w:rsidRDefault="00C01E41" w:rsidP="00C01E41">
            <w:pPr>
              <w:jc w:val="both"/>
              <w:rPr>
                <w:rFonts w:ascii="Arial" w:hAnsi="Arial" w:cs="Arial"/>
                <w:b/>
                <w:bCs/>
              </w:rPr>
            </w:pPr>
            <w:r>
              <w:rPr>
                <w:rFonts w:ascii="Arial" w:hAnsi="Arial" w:cs="Arial"/>
                <w:b/>
                <w:bCs/>
              </w:rPr>
              <w:t>N15</w:t>
            </w:r>
          </w:p>
        </w:tc>
        <w:tc>
          <w:tcPr>
            <w:tcW w:w="73" w:type="pct"/>
            <w:tcBorders>
              <w:top w:val="single" w:sz="4" w:space="0" w:color="auto"/>
              <w:left w:val="nil"/>
              <w:bottom w:val="single" w:sz="4" w:space="0" w:color="auto"/>
              <w:right w:val="nil"/>
            </w:tcBorders>
            <w:shd w:val="clear" w:color="auto" w:fill="auto"/>
            <w:noWrap/>
          </w:tcPr>
          <w:p w14:paraId="48F0C043" w14:textId="77777777" w:rsidR="00C01E41" w:rsidRPr="00F00D94" w:rsidRDefault="00C01E41" w:rsidP="00C01E41">
            <w:pPr>
              <w:jc w:val="both"/>
              <w:rPr>
                <w:rFonts w:ascii="Arial" w:hAnsi="Arial" w:cs="Arial"/>
              </w:rPr>
            </w:pPr>
          </w:p>
        </w:tc>
        <w:tc>
          <w:tcPr>
            <w:tcW w:w="1044" w:type="pct"/>
            <w:tcBorders>
              <w:top w:val="single" w:sz="4" w:space="0" w:color="auto"/>
              <w:left w:val="nil"/>
              <w:bottom w:val="single" w:sz="4" w:space="0" w:color="auto"/>
              <w:right w:val="single" w:sz="4" w:space="0" w:color="auto"/>
            </w:tcBorders>
            <w:shd w:val="clear" w:color="auto" w:fill="auto"/>
          </w:tcPr>
          <w:p w14:paraId="570C9890" w14:textId="1FB46DD7" w:rsidR="00C01E41" w:rsidRPr="00F00D94" w:rsidRDefault="00C01E41" w:rsidP="00C01E41">
            <w:pPr>
              <w:jc w:val="both"/>
              <w:rPr>
                <w:rFonts w:ascii="Arial" w:hAnsi="Arial" w:cs="Arial"/>
                <w:b/>
                <w:bCs/>
              </w:rPr>
            </w:pPr>
            <w:r>
              <w:rPr>
                <w:rFonts w:ascii="Arial" w:hAnsi="Arial" w:cs="Arial"/>
                <w:b/>
                <w:bCs/>
              </w:rPr>
              <w:t>Special Tests &amp; Provisions – Depository Agreements</w:t>
            </w:r>
          </w:p>
        </w:tc>
        <w:tc>
          <w:tcPr>
            <w:tcW w:w="408" w:type="pct"/>
            <w:gridSpan w:val="2"/>
            <w:tcBorders>
              <w:top w:val="nil"/>
              <w:left w:val="nil"/>
              <w:bottom w:val="single" w:sz="4" w:space="0" w:color="auto"/>
              <w:right w:val="single" w:sz="4" w:space="0" w:color="auto"/>
            </w:tcBorders>
          </w:tcPr>
          <w:p w14:paraId="1945BE6E" w14:textId="399B525B" w:rsidR="00C01E41" w:rsidRDefault="00C01E41" w:rsidP="00C01E41">
            <w:pPr>
              <w:jc w:val="center"/>
              <w:rPr>
                <w:rFonts w:ascii="Arial" w:hAnsi="Arial" w:cs="Arial"/>
              </w:rPr>
            </w:pPr>
            <w:r>
              <w:rPr>
                <w:rFonts w:ascii="Arial" w:hAnsi="Arial" w:cs="Arial"/>
              </w:rPr>
              <w:t>Yes</w:t>
            </w:r>
          </w:p>
        </w:tc>
        <w:tc>
          <w:tcPr>
            <w:tcW w:w="427" w:type="pct"/>
            <w:gridSpan w:val="2"/>
            <w:tcBorders>
              <w:top w:val="nil"/>
              <w:left w:val="single" w:sz="4" w:space="0" w:color="auto"/>
              <w:bottom w:val="single" w:sz="4" w:space="0" w:color="auto"/>
              <w:right w:val="single" w:sz="4" w:space="0" w:color="auto"/>
            </w:tcBorders>
          </w:tcPr>
          <w:p w14:paraId="23A74DF1" w14:textId="77777777" w:rsidR="00C01E41" w:rsidRPr="00F00D94" w:rsidRDefault="00C01E41" w:rsidP="00C01E41">
            <w:pPr>
              <w:jc w:val="center"/>
              <w:rPr>
                <w:rFonts w:ascii="Arial" w:hAnsi="Arial" w:cs="Arial"/>
              </w:rPr>
            </w:pPr>
          </w:p>
        </w:tc>
        <w:tc>
          <w:tcPr>
            <w:tcW w:w="432" w:type="pct"/>
            <w:gridSpan w:val="2"/>
            <w:tcBorders>
              <w:top w:val="nil"/>
              <w:left w:val="nil"/>
              <w:bottom w:val="single" w:sz="4" w:space="0" w:color="auto"/>
              <w:right w:val="single" w:sz="4" w:space="0" w:color="auto"/>
            </w:tcBorders>
          </w:tcPr>
          <w:p w14:paraId="6465D111" w14:textId="16B34FC8" w:rsidR="00C01E41" w:rsidRPr="00430853" w:rsidRDefault="00C01E41" w:rsidP="00C01E41">
            <w:pPr>
              <w:jc w:val="center"/>
              <w:rPr>
                <w:rFonts w:ascii="Arial" w:hAnsi="Arial" w:cs="Arial"/>
                <w:highlight w:val="yellow"/>
              </w:rPr>
            </w:pPr>
            <w:r w:rsidRPr="00216E17">
              <w:rPr>
                <w:rFonts w:ascii="Arial" w:hAnsi="Arial" w:cs="Arial"/>
                <w:highlight w:val="yellow"/>
              </w:rPr>
              <w:t>M/N</w:t>
            </w:r>
          </w:p>
        </w:tc>
        <w:tc>
          <w:tcPr>
            <w:tcW w:w="433" w:type="pct"/>
            <w:gridSpan w:val="2"/>
            <w:tcBorders>
              <w:top w:val="nil"/>
              <w:left w:val="single" w:sz="4" w:space="0" w:color="auto"/>
              <w:bottom w:val="single" w:sz="4" w:space="0" w:color="auto"/>
              <w:right w:val="single" w:sz="4" w:space="0" w:color="auto"/>
            </w:tcBorders>
            <w:shd w:val="clear" w:color="000000" w:fill="808080"/>
          </w:tcPr>
          <w:p w14:paraId="3112740F" w14:textId="77777777" w:rsidR="00C01E41" w:rsidRPr="00F00D94" w:rsidRDefault="00C01E41" w:rsidP="00C01E41">
            <w:pPr>
              <w:jc w:val="center"/>
              <w:rPr>
                <w:rFonts w:ascii="Arial" w:hAnsi="Arial" w:cs="Arial"/>
              </w:rPr>
            </w:pPr>
          </w:p>
        </w:tc>
        <w:tc>
          <w:tcPr>
            <w:tcW w:w="370" w:type="pct"/>
            <w:gridSpan w:val="2"/>
            <w:tcBorders>
              <w:top w:val="nil"/>
              <w:left w:val="nil"/>
              <w:bottom w:val="single" w:sz="4" w:space="0" w:color="auto"/>
              <w:right w:val="single" w:sz="4" w:space="0" w:color="auto"/>
            </w:tcBorders>
          </w:tcPr>
          <w:p w14:paraId="2BFB3918" w14:textId="77777777" w:rsidR="00C01E41" w:rsidRPr="00F00D94" w:rsidRDefault="00C01E41" w:rsidP="00C01E41">
            <w:pPr>
              <w:jc w:val="center"/>
              <w:rPr>
                <w:rFonts w:ascii="Arial" w:hAnsi="Arial" w:cs="Arial"/>
              </w:rPr>
            </w:pPr>
          </w:p>
        </w:tc>
        <w:tc>
          <w:tcPr>
            <w:tcW w:w="354" w:type="pct"/>
            <w:gridSpan w:val="2"/>
            <w:tcBorders>
              <w:top w:val="nil"/>
              <w:left w:val="single" w:sz="4" w:space="0" w:color="auto"/>
              <w:bottom w:val="single" w:sz="4" w:space="0" w:color="auto"/>
              <w:right w:val="single" w:sz="4" w:space="0" w:color="auto"/>
            </w:tcBorders>
          </w:tcPr>
          <w:p w14:paraId="5FCA18CC" w14:textId="77777777" w:rsidR="00C01E41" w:rsidRPr="00F00D94" w:rsidRDefault="00C01E41" w:rsidP="00C01E41">
            <w:pPr>
              <w:jc w:val="center"/>
              <w:rPr>
                <w:rFonts w:ascii="Arial" w:hAnsi="Arial" w:cs="Arial"/>
              </w:rPr>
            </w:pPr>
          </w:p>
        </w:tc>
        <w:tc>
          <w:tcPr>
            <w:tcW w:w="366" w:type="pct"/>
            <w:gridSpan w:val="2"/>
            <w:tcBorders>
              <w:top w:val="nil"/>
              <w:left w:val="nil"/>
              <w:bottom w:val="single" w:sz="4" w:space="0" w:color="auto"/>
              <w:right w:val="single" w:sz="4" w:space="0" w:color="auto"/>
            </w:tcBorders>
          </w:tcPr>
          <w:p w14:paraId="67262419" w14:textId="77777777" w:rsidR="00C01E41" w:rsidRPr="00F00D94" w:rsidRDefault="00C01E41" w:rsidP="00C01E41">
            <w:pPr>
              <w:jc w:val="center"/>
              <w:rPr>
                <w:rFonts w:ascii="Arial" w:hAnsi="Arial" w:cs="Arial"/>
              </w:rPr>
            </w:pPr>
          </w:p>
        </w:tc>
        <w:tc>
          <w:tcPr>
            <w:tcW w:w="416" w:type="pct"/>
            <w:gridSpan w:val="2"/>
            <w:tcBorders>
              <w:top w:val="nil"/>
              <w:left w:val="single" w:sz="4" w:space="0" w:color="auto"/>
              <w:bottom w:val="single" w:sz="4" w:space="0" w:color="auto"/>
              <w:right w:val="single" w:sz="4" w:space="0" w:color="auto"/>
            </w:tcBorders>
          </w:tcPr>
          <w:p w14:paraId="3D43B2B1" w14:textId="77777777" w:rsidR="00C01E41" w:rsidRPr="00F00D94" w:rsidRDefault="00C01E41" w:rsidP="00C01E41">
            <w:pPr>
              <w:jc w:val="center"/>
              <w:rPr>
                <w:rFonts w:ascii="Arial" w:hAnsi="Arial" w:cs="Arial"/>
              </w:rPr>
            </w:pPr>
          </w:p>
        </w:tc>
        <w:tc>
          <w:tcPr>
            <w:tcW w:w="496" w:type="pct"/>
            <w:gridSpan w:val="2"/>
            <w:tcBorders>
              <w:top w:val="nil"/>
              <w:left w:val="nil"/>
              <w:bottom w:val="single" w:sz="4" w:space="0" w:color="auto"/>
              <w:right w:val="single" w:sz="4" w:space="0" w:color="auto"/>
            </w:tcBorders>
          </w:tcPr>
          <w:p w14:paraId="692B0172" w14:textId="780857DC" w:rsidR="00C01E41" w:rsidRPr="007C0A04" w:rsidRDefault="00C01E41" w:rsidP="00C01E41">
            <w:pPr>
              <w:jc w:val="center"/>
              <w:rPr>
                <w:rFonts w:ascii="Arial" w:hAnsi="Arial" w:cs="Arial"/>
              </w:rPr>
            </w:pPr>
            <w:r w:rsidRPr="007C0A04">
              <w:rPr>
                <w:rFonts w:ascii="Arial" w:hAnsi="Arial" w:cs="Arial"/>
              </w:rPr>
              <w:t>5%</w:t>
            </w:r>
          </w:p>
        </w:tc>
      </w:tr>
      <w:tr w:rsidR="00C01E41" w:rsidRPr="00F00D94" w14:paraId="4083CBE7" w14:textId="77777777" w:rsidTr="00C01E41">
        <w:trPr>
          <w:trHeight w:val="499"/>
        </w:trPr>
        <w:tc>
          <w:tcPr>
            <w:tcW w:w="181" w:type="pct"/>
            <w:tcBorders>
              <w:top w:val="single" w:sz="4" w:space="0" w:color="auto"/>
              <w:left w:val="single" w:sz="4" w:space="0" w:color="auto"/>
              <w:bottom w:val="single" w:sz="4" w:space="0" w:color="auto"/>
              <w:right w:val="single" w:sz="4" w:space="0" w:color="auto"/>
            </w:tcBorders>
            <w:shd w:val="clear" w:color="auto" w:fill="auto"/>
            <w:noWrap/>
          </w:tcPr>
          <w:p w14:paraId="4A9F2CBC" w14:textId="0B9C5AF4" w:rsidR="00C01E41" w:rsidRPr="00F00D94" w:rsidRDefault="00C01E41" w:rsidP="00C01E41">
            <w:pPr>
              <w:jc w:val="both"/>
              <w:rPr>
                <w:rFonts w:ascii="Arial" w:hAnsi="Arial" w:cs="Arial"/>
                <w:b/>
                <w:bCs/>
              </w:rPr>
            </w:pPr>
            <w:r>
              <w:rPr>
                <w:rFonts w:ascii="Arial" w:hAnsi="Arial" w:cs="Arial"/>
                <w:b/>
                <w:bCs/>
              </w:rPr>
              <w:t>N16</w:t>
            </w:r>
          </w:p>
        </w:tc>
        <w:tc>
          <w:tcPr>
            <w:tcW w:w="73" w:type="pct"/>
            <w:tcBorders>
              <w:top w:val="single" w:sz="4" w:space="0" w:color="auto"/>
              <w:left w:val="nil"/>
              <w:bottom w:val="single" w:sz="4" w:space="0" w:color="auto"/>
              <w:right w:val="nil"/>
            </w:tcBorders>
            <w:shd w:val="clear" w:color="auto" w:fill="auto"/>
            <w:noWrap/>
          </w:tcPr>
          <w:p w14:paraId="5783FBC4" w14:textId="77777777" w:rsidR="00C01E41" w:rsidRPr="00F00D94" w:rsidRDefault="00C01E41" w:rsidP="00C01E41">
            <w:pPr>
              <w:jc w:val="both"/>
              <w:rPr>
                <w:rFonts w:ascii="Arial" w:hAnsi="Arial" w:cs="Arial"/>
              </w:rPr>
            </w:pPr>
          </w:p>
        </w:tc>
        <w:tc>
          <w:tcPr>
            <w:tcW w:w="1044" w:type="pct"/>
            <w:tcBorders>
              <w:top w:val="single" w:sz="4" w:space="0" w:color="auto"/>
              <w:left w:val="nil"/>
              <w:bottom w:val="single" w:sz="4" w:space="0" w:color="auto"/>
              <w:right w:val="single" w:sz="4" w:space="0" w:color="auto"/>
            </w:tcBorders>
            <w:shd w:val="clear" w:color="auto" w:fill="auto"/>
          </w:tcPr>
          <w:p w14:paraId="7D5E7560" w14:textId="67E69C2E" w:rsidR="00C01E41" w:rsidRPr="00F00D94" w:rsidRDefault="00C01E41" w:rsidP="00C01E41">
            <w:pPr>
              <w:jc w:val="both"/>
              <w:rPr>
                <w:rFonts w:ascii="Arial" w:hAnsi="Arial" w:cs="Arial"/>
                <w:b/>
                <w:bCs/>
              </w:rPr>
            </w:pPr>
            <w:r>
              <w:rPr>
                <w:rFonts w:ascii="Arial" w:hAnsi="Arial" w:cs="Arial"/>
                <w:b/>
                <w:bCs/>
              </w:rPr>
              <w:t>Special Tests &amp; Provisions –</w:t>
            </w:r>
            <w:r w:rsidR="00944AD0">
              <w:rPr>
                <w:rFonts w:ascii="Arial" w:hAnsi="Arial" w:cs="Arial"/>
                <w:b/>
                <w:bCs/>
              </w:rPr>
              <w:t xml:space="preserve"> </w:t>
            </w:r>
            <w:r>
              <w:rPr>
                <w:rFonts w:ascii="Arial" w:hAnsi="Arial" w:cs="Arial"/>
                <w:b/>
                <w:bCs/>
              </w:rPr>
              <w:t>Insurance Proceeds</w:t>
            </w:r>
          </w:p>
        </w:tc>
        <w:tc>
          <w:tcPr>
            <w:tcW w:w="408" w:type="pct"/>
            <w:gridSpan w:val="2"/>
            <w:tcBorders>
              <w:top w:val="nil"/>
              <w:left w:val="nil"/>
              <w:bottom w:val="single" w:sz="4" w:space="0" w:color="auto"/>
              <w:right w:val="single" w:sz="4" w:space="0" w:color="auto"/>
            </w:tcBorders>
          </w:tcPr>
          <w:p w14:paraId="2BC9E8A6" w14:textId="5741C405" w:rsidR="00C01E41" w:rsidRDefault="00C01E41" w:rsidP="00C01E41">
            <w:pPr>
              <w:jc w:val="center"/>
              <w:rPr>
                <w:rFonts w:ascii="Arial" w:hAnsi="Arial" w:cs="Arial"/>
              </w:rPr>
            </w:pPr>
            <w:r>
              <w:rPr>
                <w:rFonts w:ascii="Arial" w:hAnsi="Arial" w:cs="Arial"/>
              </w:rPr>
              <w:t>Yes</w:t>
            </w:r>
          </w:p>
        </w:tc>
        <w:tc>
          <w:tcPr>
            <w:tcW w:w="427" w:type="pct"/>
            <w:gridSpan w:val="2"/>
            <w:tcBorders>
              <w:top w:val="nil"/>
              <w:left w:val="single" w:sz="4" w:space="0" w:color="auto"/>
              <w:bottom w:val="single" w:sz="4" w:space="0" w:color="auto"/>
              <w:right w:val="single" w:sz="4" w:space="0" w:color="auto"/>
            </w:tcBorders>
          </w:tcPr>
          <w:p w14:paraId="7BEEFD0C" w14:textId="77777777" w:rsidR="00C01E41" w:rsidRPr="00F00D94" w:rsidRDefault="00C01E41" w:rsidP="00C01E41">
            <w:pPr>
              <w:jc w:val="center"/>
              <w:rPr>
                <w:rFonts w:ascii="Arial" w:hAnsi="Arial" w:cs="Arial"/>
              </w:rPr>
            </w:pPr>
          </w:p>
        </w:tc>
        <w:tc>
          <w:tcPr>
            <w:tcW w:w="432" w:type="pct"/>
            <w:gridSpan w:val="2"/>
            <w:tcBorders>
              <w:top w:val="nil"/>
              <w:left w:val="nil"/>
              <w:bottom w:val="single" w:sz="4" w:space="0" w:color="auto"/>
              <w:right w:val="single" w:sz="4" w:space="0" w:color="auto"/>
            </w:tcBorders>
          </w:tcPr>
          <w:p w14:paraId="1A6E9FE9" w14:textId="1109C81D" w:rsidR="00C01E41" w:rsidRPr="00430853" w:rsidRDefault="00C01E41" w:rsidP="00C01E41">
            <w:pPr>
              <w:jc w:val="center"/>
              <w:rPr>
                <w:rFonts w:ascii="Arial" w:hAnsi="Arial" w:cs="Arial"/>
                <w:highlight w:val="yellow"/>
              </w:rPr>
            </w:pPr>
            <w:r w:rsidRPr="00216E17">
              <w:rPr>
                <w:rFonts w:ascii="Arial" w:hAnsi="Arial" w:cs="Arial"/>
                <w:highlight w:val="yellow"/>
              </w:rPr>
              <w:t>M/N</w:t>
            </w:r>
          </w:p>
        </w:tc>
        <w:tc>
          <w:tcPr>
            <w:tcW w:w="433" w:type="pct"/>
            <w:gridSpan w:val="2"/>
            <w:tcBorders>
              <w:top w:val="nil"/>
              <w:left w:val="single" w:sz="4" w:space="0" w:color="auto"/>
              <w:bottom w:val="single" w:sz="4" w:space="0" w:color="auto"/>
              <w:right w:val="single" w:sz="4" w:space="0" w:color="auto"/>
            </w:tcBorders>
            <w:shd w:val="clear" w:color="000000" w:fill="808080"/>
          </w:tcPr>
          <w:p w14:paraId="20F96C83" w14:textId="77777777" w:rsidR="00C01E41" w:rsidRPr="00F00D94" w:rsidRDefault="00C01E41" w:rsidP="00C01E41">
            <w:pPr>
              <w:jc w:val="center"/>
              <w:rPr>
                <w:rFonts w:ascii="Arial" w:hAnsi="Arial" w:cs="Arial"/>
              </w:rPr>
            </w:pPr>
          </w:p>
        </w:tc>
        <w:tc>
          <w:tcPr>
            <w:tcW w:w="370" w:type="pct"/>
            <w:gridSpan w:val="2"/>
            <w:tcBorders>
              <w:top w:val="nil"/>
              <w:left w:val="nil"/>
              <w:bottom w:val="single" w:sz="4" w:space="0" w:color="auto"/>
              <w:right w:val="single" w:sz="4" w:space="0" w:color="auto"/>
            </w:tcBorders>
          </w:tcPr>
          <w:p w14:paraId="1BC4A047" w14:textId="77777777" w:rsidR="00C01E41" w:rsidRPr="00F00D94" w:rsidRDefault="00C01E41" w:rsidP="00C01E41">
            <w:pPr>
              <w:jc w:val="center"/>
              <w:rPr>
                <w:rFonts w:ascii="Arial" w:hAnsi="Arial" w:cs="Arial"/>
              </w:rPr>
            </w:pPr>
          </w:p>
        </w:tc>
        <w:tc>
          <w:tcPr>
            <w:tcW w:w="354" w:type="pct"/>
            <w:gridSpan w:val="2"/>
            <w:tcBorders>
              <w:top w:val="nil"/>
              <w:left w:val="single" w:sz="4" w:space="0" w:color="auto"/>
              <w:bottom w:val="single" w:sz="4" w:space="0" w:color="auto"/>
              <w:right w:val="single" w:sz="4" w:space="0" w:color="auto"/>
            </w:tcBorders>
          </w:tcPr>
          <w:p w14:paraId="61459098" w14:textId="77777777" w:rsidR="00C01E41" w:rsidRPr="00F00D94" w:rsidRDefault="00C01E41" w:rsidP="00C01E41">
            <w:pPr>
              <w:jc w:val="center"/>
              <w:rPr>
                <w:rFonts w:ascii="Arial" w:hAnsi="Arial" w:cs="Arial"/>
              </w:rPr>
            </w:pPr>
          </w:p>
        </w:tc>
        <w:tc>
          <w:tcPr>
            <w:tcW w:w="366" w:type="pct"/>
            <w:gridSpan w:val="2"/>
            <w:tcBorders>
              <w:top w:val="nil"/>
              <w:left w:val="nil"/>
              <w:bottom w:val="single" w:sz="4" w:space="0" w:color="auto"/>
              <w:right w:val="single" w:sz="4" w:space="0" w:color="auto"/>
            </w:tcBorders>
          </w:tcPr>
          <w:p w14:paraId="44C8F807" w14:textId="77777777" w:rsidR="00C01E41" w:rsidRPr="00F00D94" w:rsidRDefault="00C01E41" w:rsidP="00C01E41">
            <w:pPr>
              <w:jc w:val="center"/>
              <w:rPr>
                <w:rFonts w:ascii="Arial" w:hAnsi="Arial" w:cs="Arial"/>
              </w:rPr>
            </w:pPr>
          </w:p>
        </w:tc>
        <w:tc>
          <w:tcPr>
            <w:tcW w:w="416" w:type="pct"/>
            <w:gridSpan w:val="2"/>
            <w:tcBorders>
              <w:top w:val="nil"/>
              <w:left w:val="single" w:sz="4" w:space="0" w:color="auto"/>
              <w:bottom w:val="single" w:sz="4" w:space="0" w:color="auto"/>
              <w:right w:val="single" w:sz="4" w:space="0" w:color="auto"/>
            </w:tcBorders>
          </w:tcPr>
          <w:p w14:paraId="6CDFF217" w14:textId="77777777" w:rsidR="00C01E41" w:rsidRPr="00F00D94" w:rsidRDefault="00C01E41" w:rsidP="00C01E41">
            <w:pPr>
              <w:jc w:val="center"/>
              <w:rPr>
                <w:rFonts w:ascii="Arial" w:hAnsi="Arial" w:cs="Arial"/>
              </w:rPr>
            </w:pPr>
          </w:p>
        </w:tc>
        <w:tc>
          <w:tcPr>
            <w:tcW w:w="496" w:type="pct"/>
            <w:gridSpan w:val="2"/>
            <w:tcBorders>
              <w:top w:val="nil"/>
              <w:left w:val="nil"/>
              <w:bottom w:val="single" w:sz="4" w:space="0" w:color="auto"/>
              <w:right w:val="single" w:sz="4" w:space="0" w:color="auto"/>
            </w:tcBorders>
          </w:tcPr>
          <w:p w14:paraId="66575C7B" w14:textId="3F4EC146" w:rsidR="00C01E41" w:rsidRPr="007C0A04" w:rsidRDefault="00C01E41" w:rsidP="00C01E41">
            <w:pPr>
              <w:jc w:val="center"/>
              <w:rPr>
                <w:rFonts w:ascii="Arial" w:hAnsi="Arial" w:cs="Arial"/>
              </w:rPr>
            </w:pPr>
            <w:r w:rsidRPr="007C0A04">
              <w:rPr>
                <w:rFonts w:ascii="Arial" w:hAnsi="Arial" w:cs="Arial"/>
              </w:rPr>
              <w:t>5%</w:t>
            </w:r>
          </w:p>
        </w:tc>
      </w:tr>
      <w:tr w:rsidR="00C01E41" w:rsidRPr="00F00D94" w14:paraId="4EB23F99" w14:textId="77777777" w:rsidTr="00C01E41">
        <w:trPr>
          <w:trHeight w:val="499"/>
        </w:trPr>
        <w:tc>
          <w:tcPr>
            <w:tcW w:w="181" w:type="pct"/>
            <w:tcBorders>
              <w:top w:val="single" w:sz="4" w:space="0" w:color="auto"/>
              <w:left w:val="single" w:sz="4" w:space="0" w:color="auto"/>
              <w:bottom w:val="single" w:sz="4" w:space="0" w:color="auto"/>
              <w:right w:val="single" w:sz="4" w:space="0" w:color="auto"/>
            </w:tcBorders>
            <w:shd w:val="clear" w:color="auto" w:fill="auto"/>
            <w:noWrap/>
          </w:tcPr>
          <w:p w14:paraId="296FC8CC" w14:textId="17C0470C" w:rsidR="00C01E41" w:rsidRPr="00F00D94" w:rsidRDefault="00C01E41" w:rsidP="00C01E41">
            <w:pPr>
              <w:jc w:val="both"/>
              <w:rPr>
                <w:rFonts w:ascii="Arial" w:hAnsi="Arial" w:cs="Arial"/>
                <w:b/>
                <w:bCs/>
              </w:rPr>
            </w:pPr>
            <w:r>
              <w:rPr>
                <w:rFonts w:ascii="Arial" w:hAnsi="Arial" w:cs="Arial"/>
                <w:b/>
                <w:bCs/>
              </w:rPr>
              <w:t>N17</w:t>
            </w:r>
          </w:p>
        </w:tc>
        <w:tc>
          <w:tcPr>
            <w:tcW w:w="73" w:type="pct"/>
            <w:tcBorders>
              <w:top w:val="single" w:sz="4" w:space="0" w:color="auto"/>
              <w:left w:val="nil"/>
              <w:bottom w:val="single" w:sz="4" w:space="0" w:color="auto"/>
              <w:right w:val="nil"/>
            </w:tcBorders>
            <w:shd w:val="clear" w:color="auto" w:fill="auto"/>
            <w:noWrap/>
          </w:tcPr>
          <w:p w14:paraId="4076FD65" w14:textId="77777777" w:rsidR="00C01E41" w:rsidRPr="00F00D94" w:rsidRDefault="00C01E41" w:rsidP="00C01E41">
            <w:pPr>
              <w:jc w:val="both"/>
              <w:rPr>
                <w:rFonts w:ascii="Arial" w:hAnsi="Arial" w:cs="Arial"/>
              </w:rPr>
            </w:pPr>
          </w:p>
        </w:tc>
        <w:tc>
          <w:tcPr>
            <w:tcW w:w="1044" w:type="pct"/>
            <w:tcBorders>
              <w:top w:val="single" w:sz="4" w:space="0" w:color="auto"/>
              <w:left w:val="nil"/>
              <w:bottom w:val="single" w:sz="4" w:space="0" w:color="auto"/>
              <w:right w:val="single" w:sz="4" w:space="0" w:color="auto"/>
            </w:tcBorders>
            <w:shd w:val="clear" w:color="auto" w:fill="auto"/>
          </w:tcPr>
          <w:p w14:paraId="2FE3E9E1" w14:textId="15029111" w:rsidR="00C01E41" w:rsidRPr="00F00D94" w:rsidRDefault="00C01E41" w:rsidP="00C01E41">
            <w:pPr>
              <w:jc w:val="both"/>
              <w:rPr>
                <w:rFonts w:ascii="Arial" w:hAnsi="Arial" w:cs="Arial"/>
                <w:b/>
                <w:bCs/>
              </w:rPr>
            </w:pPr>
            <w:r>
              <w:rPr>
                <w:rFonts w:ascii="Arial" w:hAnsi="Arial" w:cs="Arial"/>
                <w:b/>
                <w:bCs/>
              </w:rPr>
              <w:t>Special Tests &amp; Provisions – Environmental Contaminants Testing and Remediation</w:t>
            </w:r>
          </w:p>
        </w:tc>
        <w:tc>
          <w:tcPr>
            <w:tcW w:w="408" w:type="pct"/>
            <w:gridSpan w:val="2"/>
            <w:tcBorders>
              <w:top w:val="nil"/>
              <w:left w:val="nil"/>
              <w:bottom w:val="single" w:sz="4" w:space="0" w:color="auto"/>
              <w:right w:val="single" w:sz="4" w:space="0" w:color="auto"/>
            </w:tcBorders>
          </w:tcPr>
          <w:p w14:paraId="55901C94" w14:textId="194F7AC5" w:rsidR="00C01E41" w:rsidRDefault="00C01E41" w:rsidP="00C01E41">
            <w:pPr>
              <w:jc w:val="center"/>
              <w:rPr>
                <w:rFonts w:ascii="Arial" w:hAnsi="Arial" w:cs="Arial"/>
              </w:rPr>
            </w:pPr>
            <w:r>
              <w:rPr>
                <w:rFonts w:ascii="Arial" w:hAnsi="Arial" w:cs="Arial"/>
              </w:rPr>
              <w:t>Yes</w:t>
            </w:r>
          </w:p>
        </w:tc>
        <w:tc>
          <w:tcPr>
            <w:tcW w:w="427" w:type="pct"/>
            <w:gridSpan w:val="2"/>
            <w:tcBorders>
              <w:top w:val="nil"/>
              <w:left w:val="single" w:sz="4" w:space="0" w:color="auto"/>
              <w:bottom w:val="single" w:sz="4" w:space="0" w:color="auto"/>
              <w:right w:val="single" w:sz="4" w:space="0" w:color="auto"/>
            </w:tcBorders>
          </w:tcPr>
          <w:p w14:paraId="14A52A51" w14:textId="77777777" w:rsidR="00C01E41" w:rsidRPr="00F00D94" w:rsidRDefault="00C01E41" w:rsidP="00C01E41">
            <w:pPr>
              <w:jc w:val="center"/>
              <w:rPr>
                <w:rFonts w:ascii="Arial" w:hAnsi="Arial" w:cs="Arial"/>
              </w:rPr>
            </w:pPr>
          </w:p>
        </w:tc>
        <w:tc>
          <w:tcPr>
            <w:tcW w:w="432" w:type="pct"/>
            <w:gridSpan w:val="2"/>
            <w:tcBorders>
              <w:top w:val="nil"/>
              <w:left w:val="nil"/>
              <w:bottom w:val="single" w:sz="4" w:space="0" w:color="auto"/>
              <w:right w:val="single" w:sz="4" w:space="0" w:color="auto"/>
            </w:tcBorders>
          </w:tcPr>
          <w:p w14:paraId="1F552305" w14:textId="192594EF" w:rsidR="00C01E41" w:rsidRPr="00430853" w:rsidRDefault="00C01E41" w:rsidP="00C01E41">
            <w:pPr>
              <w:jc w:val="center"/>
              <w:rPr>
                <w:rFonts w:ascii="Arial" w:hAnsi="Arial" w:cs="Arial"/>
                <w:highlight w:val="yellow"/>
              </w:rPr>
            </w:pPr>
            <w:r w:rsidRPr="00216E17">
              <w:rPr>
                <w:rFonts w:ascii="Arial" w:hAnsi="Arial" w:cs="Arial"/>
                <w:highlight w:val="yellow"/>
              </w:rPr>
              <w:t>M/N</w:t>
            </w:r>
          </w:p>
        </w:tc>
        <w:tc>
          <w:tcPr>
            <w:tcW w:w="433" w:type="pct"/>
            <w:gridSpan w:val="2"/>
            <w:tcBorders>
              <w:top w:val="nil"/>
              <w:left w:val="single" w:sz="4" w:space="0" w:color="auto"/>
              <w:bottom w:val="single" w:sz="4" w:space="0" w:color="auto"/>
              <w:right w:val="single" w:sz="4" w:space="0" w:color="auto"/>
            </w:tcBorders>
            <w:shd w:val="clear" w:color="000000" w:fill="808080"/>
          </w:tcPr>
          <w:p w14:paraId="202D3622" w14:textId="77777777" w:rsidR="00C01E41" w:rsidRPr="00F00D94" w:rsidRDefault="00C01E41" w:rsidP="00C01E41">
            <w:pPr>
              <w:jc w:val="center"/>
              <w:rPr>
                <w:rFonts w:ascii="Arial" w:hAnsi="Arial" w:cs="Arial"/>
              </w:rPr>
            </w:pPr>
          </w:p>
        </w:tc>
        <w:tc>
          <w:tcPr>
            <w:tcW w:w="370" w:type="pct"/>
            <w:gridSpan w:val="2"/>
            <w:tcBorders>
              <w:top w:val="nil"/>
              <w:left w:val="nil"/>
              <w:bottom w:val="single" w:sz="4" w:space="0" w:color="auto"/>
              <w:right w:val="single" w:sz="4" w:space="0" w:color="auto"/>
            </w:tcBorders>
          </w:tcPr>
          <w:p w14:paraId="01827C7D" w14:textId="77777777" w:rsidR="00C01E41" w:rsidRPr="00F00D94" w:rsidRDefault="00C01E41" w:rsidP="00C01E41">
            <w:pPr>
              <w:jc w:val="center"/>
              <w:rPr>
                <w:rFonts w:ascii="Arial" w:hAnsi="Arial" w:cs="Arial"/>
              </w:rPr>
            </w:pPr>
          </w:p>
        </w:tc>
        <w:tc>
          <w:tcPr>
            <w:tcW w:w="354" w:type="pct"/>
            <w:gridSpan w:val="2"/>
            <w:tcBorders>
              <w:top w:val="nil"/>
              <w:left w:val="single" w:sz="4" w:space="0" w:color="auto"/>
              <w:bottom w:val="single" w:sz="4" w:space="0" w:color="auto"/>
              <w:right w:val="single" w:sz="4" w:space="0" w:color="auto"/>
            </w:tcBorders>
          </w:tcPr>
          <w:p w14:paraId="05EE7B7D" w14:textId="77777777" w:rsidR="00C01E41" w:rsidRPr="00F00D94" w:rsidRDefault="00C01E41" w:rsidP="00C01E41">
            <w:pPr>
              <w:jc w:val="center"/>
              <w:rPr>
                <w:rFonts w:ascii="Arial" w:hAnsi="Arial" w:cs="Arial"/>
              </w:rPr>
            </w:pPr>
          </w:p>
        </w:tc>
        <w:tc>
          <w:tcPr>
            <w:tcW w:w="366" w:type="pct"/>
            <w:gridSpan w:val="2"/>
            <w:tcBorders>
              <w:top w:val="nil"/>
              <w:left w:val="nil"/>
              <w:bottom w:val="single" w:sz="4" w:space="0" w:color="auto"/>
              <w:right w:val="single" w:sz="4" w:space="0" w:color="auto"/>
            </w:tcBorders>
          </w:tcPr>
          <w:p w14:paraId="2904271B" w14:textId="77777777" w:rsidR="00C01E41" w:rsidRPr="00F00D94" w:rsidRDefault="00C01E41" w:rsidP="00C01E41">
            <w:pPr>
              <w:jc w:val="center"/>
              <w:rPr>
                <w:rFonts w:ascii="Arial" w:hAnsi="Arial" w:cs="Arial"/>
              </w:rPr>
            </w:pPr>
          </w:p>
        </w:tc>
        <w:tc>
          <w:tcPr>
            <w:tcW w:w="416" w:type="pct"/>
            <w:gridSpan w:val="2"/>
            <w:tcBorders>
              <w:top w:val="nil"/>
              <w:left w:val="single" w:sz="4" w:space="0" w:color="auto"/>
              <w:bottom w:val="single" w:sz="4" w:space="0" w:color="auto"/>
              <w:right w:val="single" w:sz="4" w:space="0" w:color="auto"/>
            </w:tcBorders>
          </w:tcPr>
          <w:p w14:paraId="1F5CFABB" w14:textId="77777777" w:rsidR="00C01E41" w:rsidRPr="00F00D94" w:rsidRDefault="00C01E41" w:rsidP="00C01E41">
            <w:pPr>
              <w:jc w:val="center"/>
              <w:rPr>
                <w:rFonts w:ascii="Arial" w:hAnsi="Arial" w:cs="Arial"/>
              </w:rPr>
            </w:pPr>
          </w:p>
        </w:tc>
        <w:tc>
          <w:tcPr>
            <w:tcW w:w="496" w:type="pct"/>
            <w:gridSpan w:val="2"/>
            <w:tcBorders>
              <w:top w:val="nil"/>
              <w:left w:val="nil"/>
              <w:bottom w:val="single" w:sz="4" w:space="0" w:color="auto"/>
              <w:right w:val="single" w:sz="4" w:space="0" w:color="auto"/>
            </w:tcBorders>
          </w:tcPr>
          <w:p w14:paraId="4D0B89CC" w14:textId="51CF6599" w:rsidR="00C01E41" w:rsidRPr="007C0A04" w:rsidRDefault="00C01E41" w:rsidP="00C01E41">
            <w:pPr>
              <w:jc w:val="center"/>
              <w:rPr>
                <w:rFonts w:ascii="Arial" w:hAnsi="Arial" w:cs="Arial"/>
              </w:rPr>
            </w:pPr>
            <w:r w:rsidRPr="007C0A04">
              <w:rPr>
                <w:rFonts w:ascii="Arial" w:hAnsi="Arial" w:cs="Arial"/>
              </w:rPr>
              <w:t>5%</w:t>
            </w:r>
          </w:p>
        </w:tc>
      </w:tr>
      <w:tr w:rsidR="00C01E41" w:rsidRPr="00F00D94" w14:paraId="61152A2D" w14:textId="77777777" w:rsidTr="00C01E41">
        <w:trPr>
          <w:trHeight w:val="499"/>
        </w:trPr>
        <w:tc>
          <w:tcPr>
            <w:tcW w:w="181" w:type="pct"/>
            <w:tcBorders>
              <w:top w:val="single" w:sz="4" w:space="0" w:color="auto"/>
              <w:left w:val="single" w:sz="4" w:space="0" w:color="auto"/>
              <w:bottom w:val="single" w:sz="4" w:space="0" w:color="auto"/>
              <w:right w:val="single" w:sz="4" w:space="0" w:color="auto"/>
            </w:tcBorders>
            <w:shd w:val="clear" w:color="auto" w:fill="auto"/>
            <w:noWrap/>
          </w:tcPr>
          <w:p w14:paraId="247F4376" w14:textId="6C1CCB8F" w:rsidR="00C01E41" w:rsidRPr="00F00D94" w:rsidRDefault="00C01E41" w:rsidP="00C01E41">
            <w:pPr>
              <w:jc w:val="both"/>
              <w:rPr>
                <w:rFonts w:ascii="Arial" w:hAnsi="Arial" w:cs="Arial"/>
                <w:b/>
                <w:bCs/>
              </w:rPr>
            </w:pPr>
            <w:r>
              <w:rPr>
                <w:rFonts w:ascii="Arial" w:hAnsi="Arial" w:cs="Arial"/>
                <w:b/>
                <w:bCs/>
              </w:rPr>
              <w:t>N18</w:t>
            </w:r>
          </w:p>
        </w:tc>
        <w:tc>
          <w:tcPr>
            <w:tcW w:w="73" w:type="pct"/>
            <w:tcBorders>
              <w:top w:val="single" w:sz="4" w:space="0" w:color="auto"/>
              <w:left w:val="nil"/>
              <w:bottom w:val="single" w:sz="4" w:space="0" w:color="auto"/>
              <w:right w:val="nil"/>
            </w:tcBorders>
            <w:shd w:val="clear" w:color="auto" w:fill="auto"/>
            <w:noWrap/>
          </w:tcPr>
          <w:p w14:paraId="414BD97D" w14:textId="77777777" w:rsidR="00C01E41" w:rsidRPr="00F00D94" w:rsidRDefault="00C01E41" w:rsidP="00C01E41">
            <w:pPr>
              <w:jc w:val="both"/>
              <w:rPr>
                <w:rFonts w:ascii="Arial" w:hAnsi="Arial" w:cs="Arial"/>
              </w:rPr>
            </w:pPr>
          </w:p>
        </w:tc>
        <w:tc>
          <w:tcPr>
            <w:tcW w:w="1044" w:type="pct"/>
            <w:tcBorders>
              <w:top w:val="single" w:sz="4" w:space="0" w:color="auto"/>
              <w:left w:val="nil"/>
              <w:bottom w:val="single" w:sz="4" w:space="0" w:color="auto"/>
              <w:right w:val="single" w:sz="4" w:space="0" w:color="auto"/>
            </w:tcBorders>
            <w:shd w:val="clear" w:color="auto" w:fill="auto"/>
          </w:tcPr>
          <w:p w14:paraId="15E35F2A" w14:textId="1E83F26C" w:rsidR="00C01E41" w:rsidRPr="00F00D94" w:rsidRDefault="00C01E41" w:rsidP="00C01E41">
            <w:pPr>
              <w:jc w:val="both"/>
              <w:rPr>
                <w:rFonts w:ascii="Arial" w:hAnsi="Arial" w:cs="Arial"/>
                <w:b/>
                <w:bCs/>
              </w:rPr>
            </w:pPr>
            <w:r>
              <w:rPr>
                <w:rFonts w:ascii="Arial" w:hAnsi="Arial" w:cs="Arial"/>
                <w:b/>
                <w:bCs/>
              </w:rPr>
              <w:t>Special Tests &amp; Provisions – Proceeds under Sections 18 and 22 of the 1937 Act</w:t>
            </w:r>
          </w:p>
        </w:tc>
        <w:tc>
          <w:tcPr>
            <w:tcW w:w="408" w:type="pct"/>
            <w:gridSpan w:val="2"/>
            <w:tcBorders>
              <w:top w:val="nil"/>
              <w:left w:val="nil"/>
              <w:bottom w:val="single" w:sz="4" w:space="0" w:color="auto"/>
              <w:right w:val="single" w:sz="4" w:space="0" w:color="auto"/>
            </w:tcBorders>
          </w:tcPr>
          <w:p w14:paraId="4EC67E10" w14:textId="3190211E" w:rsidR="00C01E41" w:rsidRDefault="00C01E41" w:rsidP="00C01E41">
            <w:pPr>
              <w:jc w:val="center"/>
              <w:rPr>
                <w:rFonts w:ascii="Arial" w:hAnsi="Arial" w:cs="Arial"/>
              </w:rPr>
            </w:pPr>
            <w:r>
              <w:rPr>
                <w:rFonts w:ascii="Arial" w:hAnsi="Arial" w:cs="Arial"/>
              </w:rPr>
              <w:t>Yes</w:t>
            </w:r>
          </w:p>
        </w:tc>
        <w:tc>
          <w:tcPr>
            <w:tcW w:w="427" w:type="pct"/>
            <w:gridSpan w:val="2"/>
            <w:tcBorders>
              <w:top w:val="nil"/>
              <w:left w:val="single" w:sz="4" w:space="0" w:color="auto"/>
              <w:bottom w:val="single" w:sz="4" w:space="0" w:color="auto"/>
              <w:right w:val="single" w:sz="4" w:space="0" w:color="auto"/>
            </w:tcBorders>
          </w:tcPr>
          <w:p w14:paraId="2FDF014F" w14:textId="77777777" w:rsidR="00C01E41" w:rsidRPr="00F00D94" w:rsidRDefault="00C01E41" w:rsidP="00C01E41">
            <w:pPr>
              <w:jc w:val="center"/>
              <w:rPr>
                <w:rFonts w:ascii="Arial" w:hAnsi="Arial" w:cs="Arial"/>
              </w:rPr>
            </w:pPr>
          </w:p>
        </w:tc>
        <w:tc>
          <w:tcPr>
            <w:tcW w:w="432" w:type="pct"/>
            <w:gridSpan w:val="2"/>
            <w:tcBorders>
              <w:top w:val="nil"/>
              <w:left w:val="nil"/>
              <w:bottom w:val="single" w:sz="4" w:space="0" w:color="auto"/>
              <w:right w:val="single" w:sz="4" w:space="0" w:color="auto"/>
            </w:tcBorders>
          </w:tcPr>
          <w:p w14:paraId="1941F0D8" w14:textId="01534795" w:rsidR="00C01E41" w:rsidRPr="00430853" w:rsidRDefault="00C01E41" w:rsidP="00C01E41">
            <w:pPr>
              <w:jc w:val="center"/>
              <w:rPr>
                <w:rFonts w:ascii="Arial" w:hAnsi="Arial" w:cs="Arial"/>
                <w:highlight w:val="yellow"/>
              </w:rPr>
            </w:pPr>
            <w:r w:rsidRPr="00216E17">
              <w:rPr>
                <w:rFonts w:ascii="Arial" w:hAnsi="Arial" w:cs="Arial"/>
                <w:highlight w:val="yellow"/>
              </w:rPr>
              <w:t>M/N</w:t>
            </w:r>
          </w:p>
        </w:tc>
        <w:tc>
          <w:tcPr>
            <w:tcW w:w="433" w:type="pct"/>
            <w:gridSpan w:val="2"/>
            <w:tcBorders>
              <w:top w:val="nil"/>
              <w:left w:val="single" w:sz="4" w:space="0" w:color="auto"/>
              <w:bottom w:val="single" w:sz="4" w:space="0" w:color="auto"/>
              <w:right w:val="single" w:sz="4" w:space="0" w:color="auto"/>
            </w:tcBorders>
            <w:shd w:val="clear" w:color="000000" w:fill="808080"/>
          </w:tcPr>
          <w:p w14:paraId="11C14A57" w14:textId="77777777" w:rsidR="00C01E41" w:rsidRPr="00F00D94" w:rsidRDefault="00C01E41" w:rsidP="00C01E41">
            <w:pPr>
              <w:jc w:val="center"/>
              <w:rPr>
                <w:rFonts w:ascii="Arial" w:hAnsi="Arial" w:cs="Arial"/>
              </w:rPr>
            </w:pPr>
          </w:p>
        </w:tc>
        <w:tc>
          <w:tcPr>
            <w:tcW w:w="370" w:type="pct"/>
            <w:gridSpan w:val="2"/>
            <w:tcBorders>
              <w:top w:val="nil"/>
              <w:left w:val="nil"/>
              <w:bottom w:val="single" w:sz="4" w:space="0" w:color="auto"/>
              <w:right w:val="single" w:sz="4" w:space="0" w:color="auto"/>
            </w:tcBorders>
          </w:tcPr>
          <w:p w14:paraId="3F4DA41A" w14:textId="77777777" w:rsidR="00C01E41" w:rsidRPr="00F00D94" w:rsidRDefault="00C01E41" w:rsidP="00C01E41">
            <w:pPr>
              <w:jc w:val="center"/>
              <w:rPr>
                <w:rFonts w:ascii="Arial" w:hAnsi="Arial" w:cs="Arial"/>
              </w:rPr>
            </w:pPr>
          </w:p>
        </w:tc>
        <w:tc>
          <w:tcPr>
            <w:tcW w:w="354" w:type="pct"/>
            <w:gridSpan w:val="2"/>
            <w:tcBorders>
              <w:top w:val="nil"/>
              <w:left w:val="single" w:sz="4" w:space="0" w:color="auto"/>
              <w:bottom w:val="single" w:sz="4" w:space="0" w:color="auto"/>
              <w:right w:val="single" w:sz="4" w:space="0" w:color="auto"/>
            </w:tcBorders>
          </w:tcPr>
          <w:p w14:paraId="209D51A3" w14:textId="77777777" w:rsidR="00C01E41" w:rsidRPr="00F00D94" w:rsidRDefault="00C01E41" w:rsidP="00C01E41">
            <w:pPr>
              <w:jc w:val="center"/>
              <w:rPr>
                <w:rFonts w:ascii="Arial" w:hAnsi="Arial" w:cs="Arial"/>
              </w:rPr>
            </w:pPr>
          </w:p>
        </w:tc>
        <w:tc>
          <w:tcPr>
            <w:tcW w:w="366" w:type="pct"/>
            <w:gridSpan w:val="2"/>
            <w:tcBorders>
              <w:top w:val="nil"/>
              <w:left w:val="nil"/>
              <w:bottom w:val="single" w:sz="4" w:space="0" w:color="auto"/>
              <w:right w:val="single" w:sz="4" w:space="0" w:color="auto"/>
            </w:tcBorders>
          </w:tcPr>
          <w:p w14:paraId="4E51AC09" w14:textId="77777777" w:rsidR="00C01E41" w:rsidRPr="00F00D94" w:rsidRDefault="00C01E41" w:rsidP="00C01E41">
            <w:pPr>
              <w:jc w:val="center"/>
              <w:rPr>
                <w:rFonts w:ascii="Arial" w:hAnsi="Arial" w:cs="Arial"/>
              </w:rPr>
            </w:pPr>
          </w:p>
        </w:tc>
        <w:tc>
          <w:tcPr>
            <w:tcW w:w="416" w:type="pct"/>
            <w:gridSpan w:val="2"/>
            <w:tcBorders>
              <w:top w:val="nil"/>
              <w:left w:val="single" w:sz="4" w:space="0" w:color="auto"/>
              <w:bottom w:val="single" w:sz="4" w:space="0" w:color="auto"/>
              <w:right w:val="single" w:sz="4" w:space="0" w:color="auto"/>
            </w:tcBorders>
          </w:tcPr>
          <w:p w14:paraId="2E41BC99" w14:textId="77777777" w:rsidR="00C01E41" w:rsidRPr="00F00D94" w:rsidRDefault="00C01E41" w:rsidP="00C01E41">
            <w:pPr>
              <w:jc w:val="center"/>
              <w:rPr>
                <w:rFonts w:ascii="Arial" w:hAnsi="Arial" w:cs="Arial"/>
              </w:rPr>
            </w:pPr>
          </w:p>
        </w:tc>
        <w:tc>
          <w:tcPr>
            <w:tcW w:w="496" w:type="pct"/>
            <w:gridSpan w:val="2"/>
            <w:tcBorders>
              <w:top w:val="nil"/>
              <w:left w:val="nil"/>
              <w:bottom w:val="single" w:sz="4" w:space="0" w:color="auto"/>
              <w:right w:val="single" w:sz="4" w:space="0" w:color="auto"/>
            </w:tcBorders>
          </w:tcPr>
          <w:p w14:paraId="2AECFF91" w14:textId="72EDBDC6" w:rsidR="00C01E41" w:rsidRPr="007C0A04" w:rsidRDefault="00C01E41" w:rsidP="00C01E41">
            <w:pPr>
              <w:jc w:val="center"/>
              <w:rPr>
                <w:rFonts w:ascii="Arial" w:hAnsi="Arial" w:cs="Arial"/>
              </w:rPr>
            </w:pPr>
            <w:r w:rsidRPr="007C0A04">
              <w:rPr>
                <w:rFonts w:ascii="Arial" w:hAnsi="Arial" w:cs="Arial"/>
              </w:rPr>
              <w:t>5%</w:t>
            </w:r>
          </w:p>
        </w:tc>
      </w:tr>
      <w:tr w:rsidR="00C01E41" w:rsidRPr="00F00D94" w14:paraId="45A3BAEA" w14:textId="77777777" w:rsidTr="00C01E41">
        <w:trPr>
          <w:trHeight w:val="499"/>
        </w:trPr>
        <w:tc>
          <w:tcPr>
            <w:tcW w:w="181" w:type="pct"/>
            <w:tcBorders>
              <w:top w:val="single" w:sz="4" w:space="0" w:color="auto"/>
              <w:left w:val="single" w:sz="4" w:space="0" w:color="auto"/>
              <w:bottom w:val="single" w:sz="4" w:space="0" w:color="auto"/>
              <w:right w:val="single" w:sz="4" w:space="0" w:color="auto"/>
            </w:tcBorders>
            <w:shd w:val="clear" w:color="auto" w:fill="auto"/>
            <w:noWrap/>
          </w:tcPr>
          <w:p w14:paraId="5BF737EC" w14:textId="6D1F4F82" w:rsidR="00C01E41" w:rsidRPr="00F00D94" w:rsidRDefault="00C01E41" w:rsidP="00C01E41">
            <w:pPr>
              <w:jc w:val="both"/>
              <w:rPr>
                <w:rFonts w:ascii="Arial" w:hAnsi="Arial" w:cs="Arial"/>
                <w:b/>
                <w:bCs/>
              </w:rPr>
            </w:pPr>
            <w:r>
              <w:rPr>
                <w:rFonts w:ascii="Arial" w:hAnsi="Arial" w:cs="Arial"/>
                <w:b/>
                <w:bCs/>
              </w:rPr>
              <w:t>N19</w:t>
            </w:r>
          </w:p>
        </w:tc>
        <w:tc>
          <w:tcPr>
            <w:tcW w:w="73" w:type="pct"/>
            <w:tcBorders>
              <w:top w:val="single" w:sz="4" w:space="0" w:color="auto"/>
              <w:left w:val="nil"/>
              <w:bottom w:val="single" w:sz="4" w:space="0" w:color="auto"/>
              <w:right w:val="nil"/>
            </w:tcBorders>
            <w:shd w:val="clear" w:color="auto" w:fill="auto"/>
            <w:noWrap/>
          </w:tcPr>
          <w:p w14:paraId="36292E4E" w14:textId="77777777" w:rsidR="00C01E41" w:rsidRPr="00F00D94" w:rsidRDefault="00C01E41" w:rsidP="00C01E41">
            <w:pPr>
              <w:jc w:val="both"/>
              <w:rPr>
                <w:rFonts w:ascii="Arial" w:hAnsi="Arial" w:cs="Arial"/>
              </w:rPr>
            </w:pPr>
          </w:p>
        </w:tc>
        <w:tc>
          <w:tcPr>
            <w:tcW w:w="1044" w:type="pct"/>
            <w:tcBorders>
              <w:top w:val="single" w:sz="4" w:space="0" w:color="auto"/>
              <w:left w:val="nil"/>
              <w:bottom w:val="single" w:sz="4" w:space="0" w:color="auto"/>
              <w:right w:val="single" w:sz="4" w:space="0" w:color="auto"/>
            </w:tcBorders>
            <w:shd w:val="clear" w:color="auto" w:fill="auto"/>
          </w:tcPr>
          <w:p w14:paraId="64E22A72" w14:textId="46F7EA62" w:rsidR="00C01E41" w:rsidRPr="00F00D94" w:rsidRDefault="00C01E41" w:rsidP="00C01E41">
            <w:pPr>
              <w:jc w:val="both"/>
              <w:rPr>
                <w:rFonts w:ascii="Arial" w:hAnsi="Arial" w:cs="Arial"/>
                <w:b/>
                <w:bCs/>
              </w:rPr>
            </w:pPr>
            <w:r>
              <w:rPr>
                <w:rFonts w:ascii="Arial" w:hAnsi="Arial" w:cs="Arial"/>
                <w:b/>
                <w:bCs/>
              </w:rPr>
              <w:t>Special Tests &amp; Provisions – UEL Formula</w:t>
            </w:r>
          </w:p>
        </w:tc>
        <w:tc>
          <w:tcPr>
            <w:tcW w:w="408" w:type="pct"/>
            <w:gridSpan w:val="2"/>
            <w:tcBorders>
              <w:top w:val="nil"/>
              <w:left w:val="nil"/>
              <w:bottom w:val="single" w:sz="4" w:space="0" w:color="auto"/>
              <w:right w:val="single" w:sz="4" w:space="0" w:color="auto"/>
            </w:tcBorders>
          </w:tcPr>
          <w:p w14:paraId="53833586" w14:textId="00247AF4" w:rsidR="00C01E41" w:rsidRDefault="00C01E41" w:rsidP="00C01E41">
            <w:pPr>
              <w:jc w:val="center"/>
              <w:rPr>
                <w:rFonts w:ascii="Arial" w:hAnsi="Arial" w:cs="Arial"/>
              </w:rPr>
            </w:pPr>
            <w:r>
              <w:rPr>
                <w:rFonts w:ascii="Arial" w:hAnsi="Arial" w:cs="Arial"/>
              </w:rPr>
              <w:t>Yes</w:t>
            </w:r>
          </w:p>
        </w:tc>
        <w:tc>
          <w:tcPr>
            <w:tcW w:w="427" w:type="pct"/>
            <w:gridSpan w:val="2"/>
            <w:tcBorders>
              <w:top w:val="nil"/>
              <w:left w:val="single" w:sz="4" w:space="0" w:color="auto"/>
              <w:bottom w:val="single" w:sz="4" w:space="0" w:color="auto"/>
              <w:right w:val="single" w:sz="4" w:space="0" w:color="auto"/>
            </w:tcBorders>
          </w:tcPr>
          <w:p w14:paraId="6BA934E9" w14:textId="77777777" w:rsidR="00C01E41" w:rsidRPr="00F00D94" w:rsidRDefault="00C01E41" w:rsidP="00C01E41">
            <w:pPr>
              <w:jc w:val="center"/>
              <w:rPr>
                <w:rFonts w:ascii="Arial" w:hAnsi="Arial" w:cs="Arial"/>
              </w:rPr>
            </w:pPr>
          </w:p>
        </w:tc>
        <w:tc>
          <w:tcPr>
            <w:tcW w:w="432" w:type="pct"/>
            <w:gridSpan w:val="2"/>
            <w:tcBorders>
              <w:top w:val="nil"/>
              <w:left w:val="nil"/>
              <w:bottom w:val="single" w:sz="4" w:space="0" w:color="auto"/>
              <w:right w:val="single" w:sz="4" w:space="0" w:color="auto"/>
            </w:tcBorders>
          </w:tcPr>
          <w:p w14:paraId="555FC9AD" w14:textId="128D9E36" w:rsidR="00C01E41" w:rsidRPr="00430853" w:rsidRDefault="00C01E41" w:rsidP="00C01E41">
            <w:pPr>
              <w:jc w:val="center"/>
              <w:rPr>
                <w:rFonts w:ascii="Arial" w:hAnsi="Arial" w:cs="Arial"/>
                <w:highlight w:val="yellow"/>
              </w:rPr>
            </w:pPr>
            <w:r w:rsidRPr="00216E17">
              <w:rPr>
                <w:rFonts w:ascii="Arial" w:hAnsi="Arial" w:cs="Arial"/>
                <w:highlight w:val="yellow"/>
              </w:rPr>
              <w:t>M/N</w:t>
            </w:r>
          </w:p>
        </w:tc>
        <w:tc>
          <w:tcPr>
            <w:tcW w:w="433" w:type="pct"/>
            <w:gridSpan w:val="2"/>
            <w:tcBorders>
              <w:top w:val="nil"/>
              <w:left w:val="single" w:sz="4" w:space="0" w:color="auto"/>
              <w:bottom w:val="single" w:sz="4" w:space="0" w:color="auto"/>
              <w:right w:val="single" w:sz="4" w:space="0" w:color="auto"/>
            </w:tcBorders>
            <w:shd w:val="clear" w:color="000000" w:fill="808080"/>
          </w:tcPr>
          <w:p w14:paraId="56C8D593" w14:textId="77777777" w:rsidR="00C01E41" w:rsidRPr="00F00D94" w:rsidRDefault="00C01E41" w:rsidP="00C01E41">
            <w:pPr>
              <w:jc w:val="center"/>
              <w:rPr>
                <w:rFonts w:ascii="Arial" w:hAnsi="Arial" w:cs="Arial"/>
              </w:rPr>
            </w:pPr>
          </w:p>
        </w:tc>
        <w:tc>
          <w:tcPr>
            <w:tcW w:w="370" w:type="pct"/>
            <w:gridSpan w:val="2"/>
            <w:tcBorders>
              <w:top w:val="nil"/>
              <w:left w:val="nil"/>
              <w:bottom w:val="single" w:sz="4" w:space="0" w:color="auto"/>
              <w:right w:val="single" w:sz="4" w:space="0" w:color="auto"/>
            </w:tcBorders>
          </w:tcPr>
          <w:p w14:paraId="71B65F89" w14:textId="77777777" w:rsidR="00C01E41" w:rsidRPr="00F00D94" w:rsidRDefault="00C01E41" w:rsidP="00C01E41">
            <w:pPr>
              <w:jc w:val="center"/>
              <w:rPr>
                <w:rFonts w:ascii="Arial" w:hAnsi="Arial" w:cs="Arial"/>
              </w:rPr>
            </w:pPr>
          </w:p>
        </w:tc>
        <w:tc>
          <w:tcPr>
            <w:tcW w:w="354" w:type="pct"/>
            <w:gridSpan w:val="2"/>
            <w:tcBorders>
              <w:top w:val="nil"/>
              <w:left w:val="single" w:sz="4" w:space="0" w:color="auto"/>
              <w:bottom w:val="single" w:sz="4" w:space="0" w:color="auto"/>
              <w:right w:val="single" w:sz="4" w:space="0" w:color="auto"/>
            </w:tcBorders>
          </w:tcPr>
          <w:p w14:paraId="7C7C03A0" w14:textId="77777777" w:rsidR="00C01E41" w:rsidRPr="00F00D94" w:rsidRDefault="00C01E41" w:rsidP="00C01E41">
            <w:pPr>
              <w:jc w:val="center"/>
              <w:rPr>
                <w:rFonts w:ascii="Arial" w:hAnsi="Arial" w:cs="Arial"/>
              </w:rPr>
            </w:pPr>
          </w:p>
        </w:tc>
        <w:tc>
          <w:tcPr>
            <w:tcW w:w="366" w:type="pct"/>
            <w:gridSpan w:val="2"/>
            <w:tcBorders>
              <w:top w:val="nil"/>
              <w:left w:val="nil"/>
              <w:bottom w:val="single" w:sz="4" w:space="0" w:color="auto"/>
              <w:right w:val="single" w:sz="4" w:space="0" w:color="auto"/>
            </w:tcBorders>
          </w:tcPr>
          <w:p w14:paraId="3CA410E1" w14:textId="77777777" w:rsidR="00C01E41" w:rsidRPr="00F00D94" w:rsidRDefault="00C01E41" w:rsidP="00C01E41">
            <w:pPr>
              <w:jc w:val="center"/>
              <w:rPr>
                <w:rFonts w:ascii="Arial" w:hAnsi="Arial" w:cs="Arial"/>
              </w:rPr>
            </w:pPr>
          </w:p>
        </w:tc>
        <w:tc>
          <w:tcPr>
            <w:tcW w:w="416" w:type="pct"/>
            <w:gridSpan w:val="2"/>
            <w:tcBorders>
              <w:top w:val="nil"/>
              <w:left w:val="single" w:sz="4" w:space="0" w:color="auto"/>
              <w:bottom w:val="single" w:sz="4" w:space="0" w:color="auto"/>
              <w:right w:val="single" w:sz="4" w:space="0" w:color="auto"/>
            </w:tcBorders>
          </w:tcPr>
          <w:p w14:paraId="7D285609" w14:textId="77777777" w:rsidR="00C01E41" w:rsidRPr="00F00D94" w:rsidRDefault="00C01E41" w:rsidP="00C01E41">
            <w:pPr>
              <w:jc w:val="center"/>
              <w:rPr>
                <w:rFonts w:ascii="Arial" w:hAnsi="Arial" w:cs="Arial"/>
              </w:rPr>
            </w:pPr>
          </w:p>
        </w:tc>
        <w:tc>
          <w:tcPr>
            <w:tcW w:w="496" w:type="pct"/>
            <w:gridSpan w:val="2"/>
            <w:tcBorders>
              <w:top w:val="nil"/>
              <w:left w:val="nil"/>
              <w:bottom w:val="single" w:sz="4" w:space="0" w:color="auto"/>
              <w:right w:val="single" w:sz="4" w:space="0" w:color="auto"/>
            </w:tcBorders>
          </w:tcPr>
          <w:p w14:paraId="0F79905B" w14:textId="5DFB409A" w:rsidR="00C01E41" w:rsidRPr="007C0A04" w:rsidRDefault="00C01E41" w:rsidP="00C01E41">
            <w:pPr>
              <w:jc w:val="center"/>
              <w:rPr>
                <w:rFonts w:ascii="Arial" w:hAnsi="Arial" w:cs="Arial"/>
              </w:rPr>
            </w:pPr>
            <w:r w:rsidRPr="007C0A04">
              <w:rPr>
                <w:rFonts w:ascii="Arial" w:hAnsi="Arial" w:cs="Arial"/>
              </w:rPr>
              <w:t>5%</w:t>
            </w:r>
          </w:p>
        </w:tc>
      </w:tr>
      <w:tr w:rsidR="00C01E41" w:rsidRPr="00F00D94" w14:paraId="637CD7B7" w14:textId="77777777" w:rsidTr="00C01E41">
        <w:trPr>
          <w:trHeight w:val="499"/>
        </w:trPr>
        <w:tc>
          <w:tcPr>
            <w:tcW w:w="181" w:type="pct"/>
            <w:tcBorders>
              <w:top w:val="single" w:sz="4" w:space="0" w:color="auto"/>
              <w:left w:val="single" w:sz="4" w:space="0" w:color="auto"/>
              <w:bottom w:val="single" w:sz="4" w:space="0" w:color="auto"/>
              <w:right w:val="single" w:sz="4" w:space="0" w:color="auto"/>
            </w:tcBorders>
            <w:shd w:val="clear" w:color="auto" w:fill="auto"/>
            <w:noWrap/>
          </w:tcPr>
          <w:p w14:paraId="0C2544E9" w14:textId="156A27CD" w:rsidR="00C01E41" w:rsidRPr="00F00D94" w:rsidRDefault="00C01E41" w:rsidP="00C01E41">
            <w:pPr>
              <w:jc w:val="both"/>
              <w:rPr>
                <w:rFonts w:ascii="Arial" w:hAnsi="Arial" w:cs="Arial"/>
                <w:b/>
                <w:bCs/>
              </w:rPr>
            </w:pPr>
            <w:r>
              <w:rPr>
                <w:rFonts w:ascii="Arial" w:hAnsi="Arial" w:cs="Arial"/>
                <w:b/>
                <w:bCs/>
              </w:rPr>
              <w:t>N20</w:t>
            </w:r>
          </w:p>
        </w:tc>
        <w:tc>
          <w:tcPr>
            <w:tcW w:w="73" w:type="pct"/>
            <w:tcBorders>
              <w:top w:val="single" w:sz="4" w:space="0" w:color="auto"/>
              <w:left w:val="nil"/>
              <w:bottom w:val="single" w:sz="4" w:space="0" w:color="auto"/>
              <w:right w:val="nil"/>
            </w:tcBorders>
            <w:shd w:val="clear" w:color="auto" w:fill="auto"/>
            <w:noWrap/>
          </w:tcPr>
          <w:p w14:paraId="0CD147B5" w14:textId="77777777" w:rsidR="00C01E41" w:rsidRPr="00F00D94" w:rsidRDefault="00C01E41" w:rsidP="00C01E41">
            <w:pPr>
              <w:jc w:val="both"/>
              <w:rPr>
                <w:rFonts w:ascii="Arial" w:hAnsi="Arial" w:cs="Arial"/>
              </w:rPr>
            </w:pPr>
          </w:p>
        </w:tc>
        <w:tc>
          <w:tcPr>
            <w:tcW w:w="1044" w:type="pct"/>
            <w:tcBorders>
              <w:top w:val="single" w:sz="4" w:space="0" w:color="auto"/>
              <w:left w:val="nil"/>
              <w:bottom w:val="single" w:sz="4" w:space="0" w:color="auto"/>
              <w:right w:val="single" w:sz="4" w:space="0" w:color="auto"/>
            </w:tcBorders>
            <w:shd w:val="clear" w:color="auto" w:fill="auto"/>
          </w:tcPr>
          <w:p w14:paraId="53B8B2E9" w14:textId="2FE78094" w:rsidR="00C01E41" w:rsidRPr="00F00D94" w:rsidRDefault="00C01E41" w:rsidP="00C01E41">
            <w:pPr>
              <w:jc w:val="both"/>
              <w:rPr>
                <w:rFonts w:ascii="Arial" w:hAnsi="Arial" w:cs="Arial"/>
                <w:b/>
                <w:bCs/>
              </w:rPr>
            </w:pPr>
            <w:r w:rsidRPr="00F00D94">
              <w:rPr>
                <w:rFonts w:ascii="Arial" w:hAnsi="Arial" w:cs="Arial"/>
                <w:b/>
                <w:bCs/>
              </w:rPr>
              <w:t xml:space="preserve">Special Tests &amp; Provisions </w:t>
            </w:r>
            <w:r>
              <w:rPr>
                <w:rFonts w:ascii="Arial" w:hAnsi="Arial" w:cs="Arial"/>
                <w:b/>
                <w:bCs/>
              </w:rPr>
              <w:t>– Formula Income</w:t>
            </w:r>
          </w:p>
        </w:tc>
        <w:tc>
          <w:tcPr>
            <w:tcW w:w="408" w:type="pct"/>
            <w:gridSpan w:val="2"/>
            <w:tcBorders>
              <w:top w:val="nil"/>
              <w:left w:val="nil"/>
              <w:bottom w:val="single" w:sz="4" w:space="0" w:color="auto"/>
              <w:right w:val="single" w:sz="4" w:space="0" w:color="auto"/>
            </w:tcBorders>
          </w:tcPr>
          <w:p w14:paraId="6FB46B69" w14:textId="14AF744D" w:rsidR="00C01E41" w:rsidRDefault="00C01E41" w:rsidP="00C01E41">
            <w:pPr>
              <w:jc w:val="center"/>
              <w:rPr>
                <w:rFonts w:ascii="Arial" w:hAnsi="Arial" w:cs="Arial"/>
              </w:rPr>
            </w:pPr>
            <w:r>
              <w:rPr>
                <w:rFonts w:ascii="Arial" w:hAnsi="Arial" w:cs="Arial"/>
              </w:rPr>
              <w:t>Yes</w:t>
            </w:r>
          </w:p>
        </w:tc>
        <w:tc>
          <w:tcPr>
            <w:tcW w:w="427" w:type="pct"/>
            <w:gridSpan w:val="2"/>
            <w:tcBorders>
              <w:top w:val="nil"/>
              <w:left w:val="single" w:sz="4" w:space="0" w:color="auto"/>
              <w:bottom w:val="single" w:sz="4" w:space="0" w:color="auto"/>
              <w:right w:val="single" w:sz="4" w:space="0" w:color="auto"/>
            </w:tcBorders>
          </w:tcPr>
          <w:p w14:paraId="77898205" w14:textId="77777777" w:rsidR="00C01E41" w:rsidRPr="00F00D94" w:rsidRDefault="00C01E41" w:rsidP="00C01E41">
            <w:pPr>
              <w:jc w:val="center"/>
              <w:rPr>
                <w:rFonts w:ascii="Arial" w:hAnsi="Arial" w:cs="Arial"/>
              </w:rPr>
            </w:pPr>
          </w:p>
        </w:tc>
        <w:tc>
          <w:tcPr>
            <w:tcW w:w="432" w:type="pct"/>
            <w:gridSpan w:val="2"/>
            <w:tcBorders>
              <w:top w:val="nil"/>
              <w:left w:val="nil"/>
              <w:bottom w:val="single" w:sz="4" w:space="0" w:color="auto"/>
              <w:right w:val="single" w:sz="4" w:space="0" w:color="auto"/>
            </w:tcBorders>
          </w:tcPr>
          <w:p w14:paraId="714DE2CA" w14:textId="2A0D6340" w:rsidR="00C01E41" w:rsidRPr="00430853" w:rsidRDefault="00C01E41" w:rsidP="00C01E41">
            <w:pPr>
              <w:jc w:val="center"/>
              <w:rPr>
                <w:rFonts w:ascii="Arial" w:hAnsi="Arial" w:cs="Arial"/>
                <w:highlight w:val="yellow"/>
              </w:rPr>
            </w:pPr>
            <w:r w:rsidRPr="00216E17">
              <w:rPr>
                <w:rFonts w:ascii="Arial" w:hAnsi="Arial" w:cs="Arial"/>
                <w:highlight w:val="yellow"/>
              </w:rPr>
              <w:t>M/N</w:t>
            </w:r>
          </w:p>
        </w:tc>
        <w:tc>
          <w:tcPr>
            <w:tcW w:w="433" w:type="pct"/>
            <w:gridSpan w:val="2"/>
            <w:tcBorders>
              <w:top w:val="nil"/>
              <w:left w:val="single" w:sz="4" w:space="0" w:color="auto"/>
              <w:bottom w:val="single" w:sz="4" w:space="0" w:color="auto"/>
              <w:right w:val="single" w:sz="4" w:space="0" w:color="auto"/>
            </w:tcBorders>
            <w:shd w:val="clear" w:color="000000" w:fill="808080"/>
          </w:tcPr>
          <w:p w14:paraId="54024BA7" w14:textId="77777777" w:rsidR="00C01E41" w:rsidRPr="00F00D94" w:rsidRDefault="00C01E41" w:rsidP="00C01E41">
            <w:pPr>
              <w:jc w:val="center"/>
              <w:rPr>
                <w:rFonts w:ascii="Arial" w:hAnsi="Arial" w:cs="Arial"/>
              </w:rPr>
            </w:pPr>
          </w:p>
        </w:tc>
        <w:tc>
          <w:tcPr>
            <w:tcW w:w="370" w:type="pct"/>
            <w:gridSpan w:val="2"/>
            <w:tcBorders>
              <w:top w:val="nil"/>
              <w:left w:val="nil"/>
              <w:bottom w:val="single" w:sz="4" w:space="0" w:color="auto"/>
              <w:right w:val="single" w:sz="4" w:space="0" w:color="auto"/>
            </w:tcBorders>
          </w:tcPr>
          <w:p w14:paraId="771D31A3" w14:textId="77777777" w:rsidR="00C01E41" w:rsidRPr="00F00D94" w:rsidRDefault="00C01E41" w:rsidP="00C01E41">
            <w:pPr>
              <w:jc w:val="center"/>
              <w:rPr>
                <w:rFonts w:ascii="Arial" w:hAnsi="Arial" w:cs="Arial"/>
              </w:rPr>
            </w:pPr>
          </w:p>
        </w:tc>
        <w:tc>
          <w:tcPr>
            <w:tcW w:w="354" w:type="pct"/>
            <w:gridSpan w:val="2"/>
            <w:tcBorders>
              <w:top w:val="nil"/>
              <w:left w:val="single" w:sz="4" w:space="0" w:color="auto"/>
              <w:bottom w:val="single" w:sz="4" w:space="0" w:color="auto"/>
              <w:right w:val="single" w:sz="4" w:space="0" w:color="auto"/>
            </w:tcBorders>
          </w:tcPr>
          <w:p w14:paraId="3606309A" w14:textId="77777777" w:rsidR="00C01E41" w:rsidRPr="00F00D94" w:rsidRDefault="00C01E41" w:rsidP="00C01E41">
            <w:pPr>
              <w:jc w:val="center"/>
              <w:rPr>
                <w:rFonts w:ascii="Arial" w:hAnsi="Arial" w:cs="Arial"/>
              </w:rPr>
            </w:pPr>
          </w:p>
        </w:tc>
        <w:tc>
          <w:tcPr>
            <w:tcW w:w="366" w:type="pct"/>
            <w:gridSpan w:val="2"/>
            <w:tcBorders>
              <w:top w:val="nil"/>
              <w:left w:val="nil"/>
              <w:bottom w:val="single" w:sz="4" w:space="0" w:color="auto"/>
              <w:right w:val="single" w:sz="4" w:space="0" w:color="auto"/>
            </w:tcBorders>
          </w:tcPr>
          <w:p w14:paraId="26835D7D" w14:textId="77777777" w:rsidR="00C01E41" w:rsidRPr="00F00D94" w:rsidRDefault="00C01E41" w:rsidP="00C01E41">
            <w:pPr>
              <w:jc w:val="center"/>
              <w:rPr>
                <w:rFonts w:ascii="Arial" w:hAnsi="Arial" w:cs="Arial"/>
              </w:rPr>
            </w:pPr>
          </w:p>
        </w:tc>
        <w:tc>
          <w:tcPr>
            <w:tcW w:w="416" w:type="pct"/>
            <w:gridSpan w:val="2"/>
            <w:tcBorders>
              <w:top w:val="nil"/>
              <w:left w:val="single" w:sz="4" w:space="0" w:color="auto"/>
              <w:bottom w:val="single" w:sz="4" w:space="0" w:color="auto"/>
              <w:right w:val="single" w:sz="4" w:space="0" w:color="auto"/>
            </w:tcBorders>
          </w:tcPr>
          <w:p w14:paraId="18A63A36" w14:textId="77777777" w:rsidR="00C01E41" w:rsidRPr="00F00D94" w:rsidRDefault="00C01E41" w:rsidP="00C01E41">
            <w:pPr>
              <w:jc w:val="center"/>
              <w:rPr>
                <w:rFonts w:ascii="Arial" w:hAnsi="Arial" w:cs="Arial"/>
              </w:rPr>
            </w:pPr>
          </w:p>
        </w:tc>
        <w:tc>
          <w:tcPr>
            <w:tcW w:w="496" w:type="pct"/>
            <w:gridSpan w:val="2"/>
            <w:tcBorders>
              <w:top w:val="nil"/>
              <w:left w:val="nil"/>
              <w:bottom w:val="single" w:sz="4" w:space="0" w:color="auto"/>
              <w:right w:val="single" w:sz="4" w:space="0" w:color="auto"/>
            </w:tcBorders>
          </w:tcPr>
          <w:p w14:paraId="3C13ED21" w14:textId="5EA54758" w:rsidR="00C01E41" w:rsidRPr="007C0A04" w:rsidRDefault="00C01E41" w:rsidP="00C01E41">
            <w:pPr>
              <w:jc w:val="center"/>
              <w:rPr>
                <w:rFonts w:ascii="Arial" w:hAnsi="Arial" w:cs="Arial"/>
              </w:rPr>
            </w:pPr>
            <w:r w:rsidRPr="007C0A04">
              <w:rPr>
                <w:rFonts w:ascii="Arial" w:hAnsi="Arial" w:cs="Arial"/>
              </w:rPr>
              <w:t>5%</w:t>
            </w:r>
          </w:p>
        </w:tc>
      </w:tr>
      <w:tr w:rsidR="00C01E41" w:rsidRPr="00F00D94" w14:paraId="6B68C39A" w14:textId="77777777" w:rsidTr="00C01E41">
        <w:trPr>
          <w:trHeight w:val="499"/>
        </w:trPr>
        <w:tc>
          <w:tcPr>
            <w:tcW w:w="181" w:type="pct"/>
            <w:tcBorders>
              <w:top w:val="single" w:sz="4" w:space="0" w:color="auto"/>
              <w:left w:val="single" w:sz="4" w:space="0" w:color="auto"/>
              <w:bottom w:val="single" w:sz="4" w:space="0" w:color="auto"/>
              <w:right w:val="single" w:sz="4" w:space="0" w:color="auto"/>
            </w:tcBorders>
            <w:shd w:val="clear" w:color="auto" w:fill="auto"/>
            <w:noWrap/>
            <w:hideMark/>
          </w:tcPr>
          <w:p w14:paraId="7226D4D5" w14:textId="79C03865" w:rsidR="00C01E41" w:rsidRPr="00F00D94" w:rsidRDefault="00C01E41" w:rsidP="00C01E41">
            <w:pPr>
              <w:jc w:val="both"/>
              <w:rPr>
                <w:rFonts w:ascii="Arial" w:hAnsi="Arial" w:cs="Arial"/>
                <w:b/>
                <w:bCs/>
              </w:rPr>
            </w:pPr>
            <w:r w:rsidRPr="00F00D94">
              <w:rPr>
                <w:rFonts w:ascii="Arial" w:hAnsi="Arial" w:cs="Arial"/>
                <w:b/>
                <w:bCs/>
              </w:rPr>
              <w:t>N</w:t>
            </w:r>
            <w:r>
              <w:rPr>
                <w:rFonts w:ascii="Arial" w:hAnsi="Arial" w:cs="Arial"/>
                <w:b/>
                <w:bCs/>
              </w:rPr>
              <w:t>21</w:t>
            </w:r>
          </w:p>
        </w:tc>
        <w:tc>
          <w:tcPr>
            <w:tcW w:w="73" w:type="pct"/>
            <w:tcBorders>
              <w:top w:val="single" w:sz="4" w:space="0" w:color="auto"/>
              <w:left w:val="nil"/>
              <w:bottom w:val="single" w:sz="4" w:space="0" w:color="auto"/>
              <w:right w:val="nil"/>
            </w:tcBorders>
            <w:shd w:val="clear" w:color="auto" w:fill="auto"/>
            <w:noWrap/>
            <w:hideMark/>
          </w:tcPr>
          <w:p w14:paraId="56BFF0EE" w14:textId="77777777" w:rsidR="00C01E41" w:rsidRPr="00F00D94" w:rsidRDefault="00C01E41" w:rsidP="00C01E41">
            <w:pPr>
              <w:jc w:val="both"/>
              <w:rPr>
                <w:rFonts w:ascii="Arial" w:hAnsi="Arial" w:cs="Arial"/>
              </w:rPr>
            </w:pPr>
            <w:r w:rsidRPr="00F00D94">
              <w:rPr>
                <w:rFonts w:ascii="Arial" w:hAnsi="Arial" w:cs="Arial"/>
              </w:rPr>
              <w:t> </w:t>
            </w:r>
          </w:p>
        </w:tc>
        <w:tc>
          <w:tcPr>
            <w:tcW w:w="1044" w:type="pct"/>
            <w:tcBorders>
              <w:top w:val="single" w:sz="4" w:space="0" w:color="auto"/>
              <w:left w:val="nil"/>
              <w:bottom w:val="single" w:sz="4" w:space="0" w:color="auto"/>
              <w:right w:val="single" w:sz="4" w:space="0" w:color="auto"/>
            </w:tcBorders>
            <w:shd w:val="clear" w:color="auto" w:fill="auto"/>
            <w:hideMark/>
          </w:tcPr>
          <w:p w14:paraId="1C8AB68D" w14:textId="62FDA072" w:rsidR="00C01E41" w:rsidRPr="00F00D94" w:rsidRDefault="00C01E41" w:rsidP="00C01E41">
            <w:pPr>
              <w:jc w:val="both"/>
              <w:rPr>
                <w:rFonts w:ascii="Arial" w:hAnsi="Arial" w:cs="Arial"/>
                <w:b/>
                <w:bCs/>
              </w:rPr>
            </w:pPr>
            <w:r w:rsidRPr="00F00D94">
              <w:rPr>
                <w:rFonts w:ascii="Arial" w:hAnsi="Arial" w:cs="Arial"/>
                <w:b/>
                <w:bCs/>
              </w:rPr>
              <w:t xml:space="preserve">Special Tests &amp; Provisions </w:t>
            </w:r>
            <w:r>
              <w:rPr>
                <w:rFonts w:ascii="Arial" w:hAnsi="Arial" w:cs="Arial"/>
                <w:b/>
                <w:bCs/>
              </w:rPr>
              <w:t>– Shortfall Funding</w:t>
            </w:r>
          </w:p>
        </w:tc>
        <w:tc>
          <w:tcPr>
            <w:tcW w:w="408" w:type="pct"/>
            <w:gridSpan w:val="2"/>
            <w:tcBorders>
              <w:top w:val="nil"/>
              <w:left w:val="nil"/>
              <w:bottom w:val="single" w:sz="4" w:space="0" w:color="auto"/>
              <w:right w:val="single" w:sz="4" w:space="0" w:color="auto"/>
            </w:tcBorders>
          </w:tcPr>
          <w:p w14:paraId="24CFD221" w14:textId="601F9EB3" w:rsidR="00C01E41" w:rsidRPr="00F00D94" w:rsidRDefault="00C01E41" w:rsidP="00C01E41">
            <w:pPr>
              <w:jc w:val="center"/>
              <w:rPr>
                <w:rFonts w:ascii="Arial" w:hAnsi="Arial" w:cs="Arial"/>
              </w:rPr>
            </w:pPr>
            <w:r>
              <w:rPr>
                <w:rFonts w:ascii="Arial" w:hAnsi="Arial" w:cs="Arial"/>
              </w:rPr>
              <w:t>Yes</w:t>
            </w:r>
          </w:p>
        </w:tc>
        <w:tc>
          <w:tcPr>
            <w:tcW w:w="427" w:type="pct"/>
            <w:gridSpan w:val="2"/>
            <w:tcBorders>
              <w:top w:val="nil"/>
              <w:left w:val="single" w:sz="4" w:space="0" w:color="auto"/>
              <w:bottom w:val="single" w:sz="4" w:space="0" w:color="auto"/>
              <w:right w:val="single" w:sz="4" w:space="0" w:color="auto"/>
            </w:tcBorders>
          </w:tcPr>
          <w:p w14:paraId="61593D4F" w14:textId="77777777" w:rsidR="00C01E41" w:rsidRPr="00F00D94" w:rsidRDefault="00C01E41" w:rsidP="00C01E41">
            <w:pPr>
              <w:jc w:val="center"/>
              <w:rPr>
                <w:rFonts w:ascii="Arial" w:hAnsi="Arial" w:cs="Arial"/>
              </w:rPr>
            </w:pPr>
          </w:p>
        </w:tc>
        <w:tc>
          <w:tcPr>
            <w:tcW w:w="432" w:type="pct"/>
            <w:gridSpan w:val="2"/>
            <w:tcBorders>
              <w:top w:val="nil"/>
              <w:left w:val="nil"/>
              <w:bottom w:val="single" w:sz="4" w:space="0" w:color="auto"/>
              <w:right w:val="single" w:sz="4" w:space="0" w:color="auto"/>
            </w:tcBorders>
          </w:tcPr>
          <w:p w14:paraId="0E5A25FA" w14:textId="3701232F" w:rsidR="00C01E41" w:rsidRPr="007C0A04" w:rsidRDefault="00C01E41" w:rsidP="00C01E41">
            <w:pPr>
              <w:jc w:val="center"/>
              <w:rPr>
                <w:rFonts w:ascii="Arial" w:hAnsi="Arial" w:cs="Arial"/>
              </w:rPr>
            </w:pPr>
            <w:r w:rsidRPr="00216E17">
              <w:rPr>
                <w:rFonts w:ascii="Arial" w:hAnsi="Arial" w:cs="Arial"/>
                <w:highlight w:val="yellow"/>
              </w:rPr>
              <w:t>M/N</w:t>
            </w:r>
          </w:p>
        </w:tc>
        <w:tc>
          <w:tcPr>
            <w:tcW w:w="433" w:type="pct"/>
            <w:gridSpan w:val="2"/>
            <w:tcBorders>
              <w:top w:val="nil"/>
              <w:left w:val="single" w:sz="4" w:space="0" w:color="auto"/>
              <w:bottom w:val="single" w:sz="4" w:space="0" w:color="auto"/>
              <w:right w:val="single" w:sz="4" w:space="0" w:color="auto"/>
            </w:tcBorders>
            <w:shd w:val="clear" w:color="000000" w:fill="808080"/>
          </w:tcPr>
          <w:p w14:paraId="09F93578" w14:textId="77777777" w:rsidR="00C01E41" w:rsidRPr="00F00D94" w:rsidRDefault="00C01E41" w:rsidP="00C01E41">
            <w:pPr>
              <w:jc w:val="center"/>
              <w:rPr>
                <w:rFonts w:ascii="Arial" w:hAnsi="Arial" w:cs="Arial"/>
              </w:rPr>
            </w:pPr>
          </w:p>
        </w:tc>
        <w:tc>
          <w:tcPr>
            <w:tcW w:w="370" w:type="pct"/>
            <w:gridSpan w:val="2"/>
            <w:tcBorders>
              <w:top w:val="nil"/>
              <w:left w:val="nil"/>
              <w:bottom w:val="single" w:sz="4" w:space="0" w:color="auto"/>
              <w:right w:val="single" w:sz="4" w:space="0" w:color="auto"/>
            </w:tcBorders>
          </w:tcPr>
          <w:p w14:paraId="7AEE39D3" w14:textId="77777777" w:rsidR="00C01E41" w:rsidRPr="00F00D94" w:rsidRDefault="00C01E41" w:rsidP="00C01E41">
            <w:pPr>
              <w:jc w:val="center"/>
              <w:rPr>
                <w:rFonts w:ascii="Arial" w:hAnsi="Arial" w:cs="Arial"/>
              </w:rPr>
            </w:pPr>
          </w:p>
        </w:tc>
        <w:tc>
          <w:tcPr>
            <w:tcW w:w="354" w:type="pct"/>
            <w:gridSpan w:val="2"/>
            <w:tcBorders>
              <w:top w:val="nil"/>
              <w:left w:val="single" w:sz="4" w:space="0" w:color="auto"/>
              <w:bottom w:val="single" w:sz="4" w:space="0" w:color="auto"/>
              <w:right w:val="single" w:sz="4" w:space="0" w:color="auto"/>
            </w:tcBorders>
          </w:tcPr>
          <w:p w14:paraId="1E733E94" w14:textId="77777777" w:rsidR="00C01E41" w:rsidRPr="00F00D94" w:rsidRDefault="00C01E41" w:rsidP="00C01E41">
            <w:pPr>
              <w:jc w:val="center"/>
              <w:rPr>
                <w:rFonts w:ascii="Arial" w:hAnsi="Arial" w:cs="Arial"/>
              </w:rPr>
            </w:pPr>
          </w:p>
        </w:tc>
        <w:tc>
          <w:tcPr>
            <w:tcW w:w="366" w:type="pct"/>
            <w:gridSpan w:val="2"/>
            <w:tcBorders>
              <w:top w:val="nil"/>
              <w:left w:val="nil"/>
              <w:bottom w:val="single" w:sz="4" w:space="0" w:color="auto"/>
              <w:right w:val="single" w:sz="4" w:space="0" w:color="auto"/>
            </w:tcBorders>
          </w:tcPr>
          <w:p w14:paraId="3C5462C2" w14:textId="77777777" w:rsidR="00C01E41" w:rsidRPr="00F00D94" w:rsidRDefault="00C01E41" w:rsidP="00C01E41">
            <w:pPr>
              <w:jc w:val="center"/>
              <w:rPr>
                <w:rFonts w:ascii="Arial" w:hAnsi="Arial" w:cs="Arial"/>
              </w:rPr>
            </w:pPr>
          </w:p>
        </w:tc>
        <w:tc>
          <w:tcPr>
            <w:tcW w:w="416" w:type="pct"/>
            <w:gridSpan w:val="2"/>
            <w:tcBorders>
              <w:top w:val="nil"/>
              <w:left w:val="single" w:sz="4" w:space="0" w:color="auto"/>
              <w:bottom w:val="single" w:sz="4" w:space="0" w:color="auto"/>
              <w:right w:val="single" w:sz="4" w:space="0" w:color="auto"/>
            </w:tcBorders>
          </w:tcPr>
          <w:p w14:paraId="103A25AC" w14:textId="77777777" w:rsidR="00C01E41" w:rsidRPr="00F00D94" w:rsidRDefault="00C01E41" w:rsidP="00C01E41">
            <w:pPr>
              <w:jc w:val="center"/>
              <w:rPr>
                <w:rFonts w:ascii="Arial" w:hAnsi="Arial" w:cs="Arial"/>
              </w:rPr>
            </w:pPr>
          </w:p>
        </w:tc>
        <w:tc>
          <w:tcPr>
            <w:tcW w:w="496" w:type="pct"/>
            <w:gridSpan w:val="2"/>
            <w:tcBorders>
              <w:top w:val="nil"/>
              <w:left w:val="nil"/>
              <w:bottom w:val="single" w:sz="4" w:space="0" w:color="auto"/>
              <w:right w:val="single" w:sz="4" w:space="0" w:color="auto"/>
            </w:tcBorders>
          </w:tcPr>
          <w:p w14:paraId="3C796CE8" w14:textId="41AF9FE2" w:rsidR="00C01E41" w:rsidRPr="00F00D94" w:rsidRDefault="00C01E41" w:rsidP="00C01E41">
            <w:pPr>
              <w:jc w:val="center"/>
              <w:rPr>
                <w:rFonts w:ascii="Arial" w:hAnsi="Arial" w:cs="Arial"/>
                <w:i/>
                <w:iCs/>
              </w:rPr>
            </w:pPr>
            <w:r w:rsidRPr="007C0A04">
              <w:rPr>
                <w:rFonts w:ascii="Arial" w:hAnsi="Arial" w:cs="Arial"/>
              </w:rPr>
              <w:t>5%</w:t>
            </w:r>
          </w:p>
        </w:tc>
      </w:tr>
    </w:tbl>
    <w:p w14:paraId="68478A29" w14:textId="77777777" w:rsidR="007C0A04" w:rsidRDefault="007C0A04" w:rsidP="00D76F2F">
      <w:pPr>
        <w:spacing w:after="240"/>
        <w:jc w:val="both"/>
        <w:rPr>
          <w:rFonts w:ascii="Arial" w:hAnsi="Arial" w:cs="Arial"/>
          <w:b/>
        </w:rPr>
      </w:pPr>
    </w:p>
    <w:p w14:paraId="7872AFC2" w14:textId="09958AD4" w:rsidR="0010435B" w:rsidRPr="00F00D94" w:rsidRDefault="0010435B" w:rsidP="00D76F2F">
      <w:pPr>
        <w:spacing w:after="240"/>
        <w:jc w:val="both"/>
        <w:rPr>
          <w:rFonts w:ascii="Arial" w:hAnsi="Arial" w:cs="Arial"/>
        </w:rPr>
      </w:pPr>
      <w:r w:rsidRPr="004717CE">
        <w:rPr>
          <w:rFonts w:ascii="Arial" w:hAnsi="Arial" w:cs="Arial"/>
          <w:b/>
          <w:color w:val="002060"/>
        </w:rPr>
        <w:t>(1)</w:t>
      </w:r>
      <w:r w:rsidRPr="004717CE">
        <w:rPr>
          <w:rFonts w:ascii="Arial" w:hAnsi="Arial" w:cs="Arial"/>
          <w:b/>
          <w:color w:val="002060"/>
        </w:rPr>
        <w:tab/>
      </w:r>
      <w:r w:rsidR="004717CE">
        <w:rPr>
          <w:rFonts w:ascii="Arial" w:hAnsi="Arial" w:cs="Arial"/>
          <w:i/>
          <w:iCs/>
          <w:color w:val="002060"/>
        </w:rPr>
        <w:t>F</w:t>
      </w:r>
      <w:r w:rsidR="0070414A" w:rsidRPr="004717CE">
        <w:rPr>
          <w:rFonts w:ascii="Arial" w:hAnsi="Arial" w:cs="Arial"/>
          <w:i/>
          <w:iCs/>
          <w:color w:val="002060"/>
        </w:rPr>
        <w:t>ro</w:t>
      </w:r>
      <w:r w:rsidRPr="004717CE">
        <w:rPr>
          <w:rFonts w:ascii="Arial" w:hAnsi="Arial" w:cs="Arial"/>
          <w:i/>
          <w:iCs/>
          <w:color w:val="002060"/>
        </w:rPr>
        <w:t>m Part 2, Matrix of Compliance Requirements,</w:t>
      </w:r>
      <w:r w:rsidR="007D1A13" w:rsidRPr="004717CE">
        <w:rPr>
          <w:rFonts w:ascii="Arial" w:hAnsi="Arial" w:cs="Arial"/>
          <w:i/>
          <w:iCs/>
          <w:color w:val="002060"/>
        </w:rPr>
        <w:t xml:space="preserve"> for the applicable program in</w:t>
      </w:r>
      <w:r w:rsidRPr="004717CE">
        <w:rPr>
          <w:rFonts w:ascii="Arial" w:hAnsi="Arial" w:cs="Arial"/>
          <w:i/>
          <w:iCs/>
          <w:color w:val="002060"/>
        </w:rPr>
        <w:t xml:space="preserve"> the </w:t>
      </w:r>
      <w:hyperlink r:id="rId27" w:history="1">
        <w:r w:rsidRPr="004717CE">
          <w:rPr>
            <w:rStyle w:val="Hyperlink"/>
            <w:rFonts w:cs="Arial"/>
            <w:i/>
            <w:iCs/>
          </w:rPr>
          <w:t>OMB Compliance Supplement</w:t>
        </w:r>
      </w:hyperlink>
      <w:r w:rsidR="00294D38" w:rsidRPr="004717CE">
        <w:rPr>
          <w:rFonts w:ascii="Arial" w:hAnsi="Arial" w:cs="Arial"/>
          <w:i/>
          <w:iCs/>
          <w:color w:val="002060"/>
        </w:rPr>
        <w:t>.</w:t>
      </w:r>
      <w:r w:rsidR="00294D38">
        <w:rPr>
          <w:rFonts w:ascii="Arial" w:hAnsi="Arial" w:cs="Arial"/>
          <w:i/>
          <w:iCs/>
          <w:color w:val="002060"/>
        </w:rPr>
        <w:t xml:space="preserve"> For programs not included in Part 2, all compliance requirements should be marked as applicable. </w:t>
      </w:r>
    </w:p>
    <w:p w14:paraId="62CD9F9C" w14:textId="311420B9" w:rsidR="0010435B" w:rsidRPr="004717CE" w:rsidRDefault="0010435B" w:rsidP="00D76F2F">
      <w:pPr>
        <w:spacing w:after="240"/>
        <w:jc w:val="both"/>
        <w:rPr>
          <w:rFonts w:ascii="Arial" w:hAnsi="Arial" w:cs="Arial"/>
          <w:color w:val="002060"/>
        </w:rPr>
      </w:pPr>
      <w:r w:rsidRPr="004717CE">
        <w:rPr>
          <w:rFonts w:ascii="Arial" w:hAnsi="Arial" w:cs="Arial"/>
          <w:b/>
          <w:color w:val="002060"/>
        </w:rPr>
        <w:t>(2)</w:t>
      </w:r>
      <w:r w:rsidRPr="004717CE">
        <w:rPr>
          <w:rFonts w:ascii="Arial" w:hAnsi="Arial" w:cs="Arial"/>
          <w:color w:val="002060"/>
        </w:rPr>
        <w:tab/>
      </w:r>
      <w:r w:rsidRPr="004717CE">
        <w:rPr>
          <w:rFonts w:ascii="Arial" w:hAnsi="Arial" w:cs="Arial"/>
          <w:i/>
          <w:iCs/>
          <w:color w:val="002060"/>
        </w:rPr>
        <w:t xml:space="preserve">If the </w:t>
      </w:r>
      <w:r w:rsidR="0070414A" w:rsidRPr="004717CE">
        <w:rPr>
          <w:rFonts w:ascii="Arial" w:hAnsi="Arial" w:cs="Arial"/>
          <w:i/>
          <w:iCs/>
          <w:color w:val="002060"/>
        </w:rPr>
        <w:t xml:space="preserve">Compliance </w:t>
      </w:r>
      <w:r w:rsidRPr="004717CE">
        <w:rPr>
          <w:rFonts w:ascii="Arial" w:hAnsi="Arial" w:cs="Arial"/>
          <w:i/>
          <w:iCs/>
          <w:color w:val="002060"/>
        </w:rPr>
        <w:t xml:space="preserve">Supplement notes a compliance requirement as being applicable to the program in </w:t>
      </w:r>
      <w:r w:rsidR="007D1A13" w:rsidRPr="004717CE">
        <w:rPr>
          <w:rFonts w:ascii="Arial" w:hAnsi="Arial" w:cs="Arial"/>
          <w:i/>
          <w:iCs/>
          <w:color w:val="002060"/>
        </w:rPr>
        <w:t xml:space="preserve">the first </w:t>
      </w:r>
      <w:r w:rsidRPr="004717CE">
        <w:rPr>
          <w:rFonts w:ascii="Arial" w:hAnsi="Arial" w:cs="Arial"/>
          <w:i/>
          <w:iCs/>
          <w:color w:val="002060"/>
        </w:rPr>
        <w:t>column, it still may not apply at a particular entity either because that entity does not have activity subject to that type of compliance requirement, or the activity could not have a material effect on a major program. If the Compliance Supplement indicates that a type of compliance requirement is applicable and the auditor determines it also is direct and material to the program at the specific entity being audited, the auditor should answer this question “Yes,” and then complete the remainder of the line. Alternatively, if the auditor determines that a particular type of compliance requirement that normally would be applicable to a program (as per part 2 of the Compliance Supplement) is not direct and material to the program at the specific entity being audited, the auditor should answer this question “No.” Along with that response, the auditor should document the basis for the determination</w:t>
      </w:r>
      <w:r w:rsidR="007C0A04" w:rsidRPr="004717CE">
        <w:rPr>
          <w:rFonts w:ascii="Arial" w:hAnsi="Arial" w:cs="Arial"/>
          <w:i/>
          <w:iCs/>
          <w:color w:val="002060"/>
        </w:rPr>
        <w:t xml:space="preserve"> in </w:t>
      </w:r>
      <w:r w:rsidR="004717CE" w:rsidRPr="004717CE">
        <w:rPr>
          <w:rFonts w:ascii="Arial" w:hAnsi="Arial" w:cs="Arial"/>
          <w:i/>
          <w:iCs/>
          <w:color w:val="002060"/>
        </w:rPr>
        <w:t>the</w:t>
      </w:r>
      <w:r w:rsidR="007C0A04" w:rsidRPr="004717CE">
        <w:rPr>
          <w:rFonts w:ascii="Arial" w:hAnsi="Arial" w:cs="Arial"/>
          <w:i/>
          <w:iCs/>
          <w:color w:val="002060"/>
        </w:rPr>
        <w:t xml:space="preserve"> working papers or this FACCR</w:t>
      </w:r>
      <w:r w:rsidR="004717CE" w:rsidRPr="004717CE">
        <w:rPr>
          <w:rFonts w:ascii="Arial" w:hAnsi="Arial" w:cs="Arial"/>
          <w:i/>
          <w:iCs/>
          <w:color w:val="002060"/>
        </w:rPr>
        <w:t xml:space="preserve">. </w:t>
      </w:r>
      <w:r w:rsidR="007C0A04" w:rsidRPr="004717CE">
        <w:rPr>
          <w:rFonts w:ascii="Arial" w:hAnsi="Arial" w:cs="Arial"/>
          <w:i/>
          <w:iCs/>
          <w:color w:val="002060"/>
        </w:rPr>
        <w:t>When making that determination all parts of that compliance requirement must be considered. For example, Equipment and Real Property</w:t>
      </w:r>
      <w:r w:rsidR="001175E3">
        <w:rPr>
          <w:rFonts w:ascii="Arial" w:hAnsi="Arial" w:cs="Arial"/>
          <w:i/>
          <w:iCs/>
          <w:color w:val="002060"/>
        </w:rPr>
        <w:t xml:space="preserve"> Management</w:t>
      </w:r>
      <w:r w:rsidR="007C0A04" w:rsidRPr="004717CE">
        <w:rPr>
          <w:rFonts w:ascii="Arial" w:hAnsi="Arial" w:cs="Arial"/>
          <w:i/>
          <w:iCs/>
          <w:color w:val="002060"/>
        </w:rPr>
        <w:t xml:space="preserve"> contains procedures regarding Acquisitions, Dispositions</w:t>
      </w:r>
      <w:r w:rsidR="007E52B5">
        <w:rPr>
          <w:rFonts w:ascii="Arial" w:hAnsi="Arial" w:cs="Arial"/>
          <w:i/>
          <w:iCs/>
          <w:color w:val="002060"/>
        </w:rPr>
        <w:t xml:space="preserve"> (Disposals)</w:t>
      </w:r>
      <w:r w:rsidR="007C0A04" w:rsidRPr="004717CE">
        <w:rPr>
          <w:rFonts w:ascii="Arial" w:hAnsi="Arial" w:cs="Arial"/>
          <w:i/>
          <w:iCs/>
          <w:color w:val="002060"/>
        </w:rPr>
        <w:t>, and Inventory Management.</w:t>
      </w:r>
      <w:r w:rsidR="004717CE">
        <w:rPr>
          <w:rFonts w:ascii="Arial" w:hAnsi="Arial" w:cs="Arial"/>
          <w:i/>
          <w:iCs/>
          <w:color w:val="002060"/>
        </w:rPr>
        <w:t xml:space="preserve"> </w:t>
      </w:r>
      <w:r w:rsidR="007C0A04" w:rsidRPr="004717CE">
        <w:rPr>
          <w:rFonts w:ascii="Arial" w:hAnsi="Arial" w:cs="Arial"/>
          <w:i/>
          <w:iCs/>
          <w:color w:val="002060"/>
        </w:rPr>
        <w:t>The documentation on why the compliance requirement is not applicable to the</w:t>
      </w:r>
      <w:r w:rsidR="001A71F4">
        <w:rPr>
          <w:rFonts w:ascii="Arial" w:hAnsi="Arial" w:cs="Arial"/>
          <w:i/>
          <w:iCs/>
          <w:color w:val="002060"/>
        </w:rPr>
        <w:t xml:space="preserve"> program</w:t>
      </w:r>
      <w:r w:rsidR="007C0A04" w:rsidRPr="004717CE">
        <w:rPr>
          <w:rFonts w:ascii="Arial" w:hAnsi="Arial" w:cs="Arial"/>
          <w:i/>
          <w:iCs/>
          <w:color w:val="002060"/>
        </w:rPr>
        <w:t xml:space="preserve">/entity must </w:t>
      </w:r>
      <w:r w:rsidR="00A63900">
        <w:rPr>
          <w:rFonts w:ascii="Arial" w:hAnsi="Arial" w:cs="Arial"/>
          <w:i/>
          <w:iCs/>
          <w:color w:val="002060"/>
        </w:rPr>
        <w:t>address</w:t>
      </w:r>
      <w:r w:rsidR="00A63900" w:rsidRPr="004717CE">
        <w:rPr>
          <w:rFonts w:ascii="Arial" w:hAnsi="Arial" w:cs="Arial"/>
          <w:i/>
          <w:iCs/>
          <w:color w:val="002060"/>
        </w:rPr>
        <w:t xml:space="preserve"> </w:t>
      </w:r>
      <w:r w:rsidR="007C0A04" w:rsidRPr="004717CE">
        <w:rPr>
          <w:rFonts w:ascii="Arial" w:hAnsi="Arial" w:cs="Arial"/>
          <w:i/>
          <w:iCs/>
          <w:color w:val="002060"/>
        </w:rPr>
        <w:t>all parts of that compliance requirement.</w:t>
      </w:r>
      <w:r w:rsidR="007C0A04" w:rsidRPr="004717CE">
        <w:rPr>
          <w:rFonts w:ascii="Arial" w:hAnsi="Arial" w:cs="Arial"/>
          <w:b/>
          <w:bCs/>
          <w:i/>
          <w:iCs/>
          <w:color w:val="002060"/>
        </w:rPr>
        <w:t xml:space="preserve"> </w:t>
      </w:r>
    </w:p>
    <w:p w14:paraId="05710083" w14:textId="247F1210" w:rsidR="0010435B" w:rsidRPr="005E45F3" w:rsidRDefault="0010435B" w:rsidP="00A43BF7">
      <w:pPr>
        <w:spacing w:after="240"/>
        <w:jc w:val="both"/>
        <w:rPr>
          <w:rFonts w:ascii="Arial" w:hAnsi="Arial" w:cs="Arial"/>
          <w:i/>
          <w:iCs/>
          <w:color w:val="002060"/>
        </w:rPr>
      </w:pPr>
      <w:r w:rsidRPr="005E45F3">
        <w:rPr>
          <w:rFonts w:ascii="Arial" w:hAnsi="Arial" w:cs="Arial"/>
          <w:b/>
          <w:i/>
          <w:iCs/>
          <w:color w:val="002060"/>
        </w:rPr>
        <w:t>(3)</w:t>
      </w:r>
      <w:r w:rsidRPr="005E45F3">
        <w:rPr>
          <w:rFonts w:ascii="Arial" w:hAnsi="Arial" w:cs="Arial"/>
          <w:i/>
          <w:iCs/>
          <w:color w:val="002060"/>
        </w:rPr>
        <w:tab/>
        <w:t xml:space="preserve">Refer to the AICPA </w:t>
      </w:r>
      <w:r w:rsidR="004A7BA0" w:rsidRPr="005E45F3">
        <w:rPr>
          <w:rFonts w:ascii="Arial" w:hAnsi="Arial" w:cs="Arial"/>
          <w:i/>
          <w:iCs/>
          <w:color w:val="002060"/>
        </w:rPr>
        <w:t>Single Audit Guide</w:t>
      </w:r>
      <w:r w:rsidRPr="005E45F3">
        <w:rPr>
          <w:rFonts w:ascii="Arial" w:hAnsi="Arial" w:cs="Arial"/>
          <w:i/>
          <w:iCs/>
          <w:color w:val="002060"/>
        </w:rPr>
        <w:t xml:space="preserve">, chapter </w:t>
      </w:r>
      <w:r w:rsidR="003644ED" w:rsidRPr="005E45F3">
        <w:rPr>
          <w:rFonts w:ascii="Arial" w:hAnsi="Arial" w:cs="Arial"/>
          <w:i/>
          <w:iCs/>
          <w:color w:val="002060"/>
        </w:rPr>
        <w:t>10</w:t>
      </w:r>
      <w:r w:rsidRPr="005E45F3">
        <w:rPr>
          <w:rFonts w:ascii="Arial" w:hAnsi="Arial" w:cs="Arial"/>
          <w:i/>
          <w:iCs/>
          <w:color w:val="002060"/>
        </w:rPr>
        <w:t xml:space="preserve">, Compliance Auditing Applicable to Major Programs, for considerations relating to assessing inherent risk of noncompliance for each direct and material type of compliance requirement. </w:t>
      </w:r>
      <w:r w:rsidR="00514DFC">
        <w:rPr>
          <w:rFonts w:ascii="Arial" w:hAnsi="Arial" w:cs="Arial"/>
          <w:i/>
          <w:iCs/>
          <w:color w:val="002060"/>
        </w:rPr>
        <w:t>For AOS auditors, t</w:t>
      </w:r>
      <w:r w:rsidRPr="005E45F3">
        <w:rPr>
          <w:rFonts w:ascii="Arial" w:hAnsi="Arial" w:cs="Arial"/>
          <w:i/>
          <w:iCs/>
          <w:color w:val="002060"/>
        </w:rPr>
        <w:t xml:space="preserve">he auditor </w:t>
      </w:r>
      <w:r w:rsidR="007E52B5" w:rsidRPr="005E45F3">
        <w:rPr>
          <w:rFonts w:ascii="Arial" w:hAnsi="Arial" w:cs="Arial"/>
          <w:i/>
          <w:iCs/>
          <w:color w:val="002060"/>
        </w:rPr>
        <w:t xml:space="preserve">documents the </w:t>
      </w:r>
      <w:r w:rsidRPr="005E45F3">
        <w:rPr>
          <w:rFonts w:ascii="Arial" w:hAnsi="Arial" w:cs="Arial"/>
          <w:i/>
          <w:iCs/>
          <w:color w:val="002060"/>
        </w:rPr>
        <w:t>inherent risk assessment for each direct and material compliance requirement</w:t>
      </w:r>
      <w:r w:rsidR="007E52B5" w:rsidRPr="005E45F3">
        <w:rPr>
          <w:rFonts w:ascii="Arial" w:hAnsi="Arial" w:cs="Arial"/>
          <w:i/>
          <w:iCs/>
          <w:color w:val="002060"/>
        </w:rPr>
        <w:t xml:space="preserve"> on the Inherent Risk Assessment Form (IRAF)</w:t>
      </w:r>
      <w:r w:rsidRPr="005E45F3">
        <w:rPr>
          <w:rFonts w:ascii="Arial" w:hAnsi="Arial" w:cs="Arial"/>
          <w:i/>
          <w:iCs/>
          <w:color w:val="002060"/>
        </w:rPr>
        <w:t>.</w:t>
      </w:r>
      <w:r w:rsidR="00C107AC" w:rsidRPr="005E45F3">
        <w:rPr>
          <w:rFonts w:ascii="Arial" w:hAnsi="Arial" w:cs="Arial"/>
          <w:i/>
          <w:iCs/>
          <w:color w:val="002060"/>
        </w:rPr>
        <w:t xml:space="preserve"> The assessments in this column should directly tie to the final inherent risk assessment on the IRAF.</w:t>
      </w:r>
      <w:r w:rsidR="007E52B5" w:rsidRPr="005E45F3">
        <w:rPr>
          <w:rFonts w:ascii="Arial" w:hAnsi="Arial" w:cs="Arial"/>
          <w:i/>
          <w:iCs/>
          <w:color w:val="002060"/>
        </w:rPr>
        <w:t xml:space="preserve"> </w:t>
      </w:r>
    </w:p>
    <w:p w14:paraId="5B2D5716" w14:textId="58534B3D" w:rsidR="0010435B" w:rsidRPr="004717CE" w:rsidRDefault="0010435B" w:rsidP="006672EA">
      <w:pPr>
        <w:spacing w:after="240"/>
        <w:jc w:val="both"/>
        <w:rPr>
          <w:rFonts w:ascii="Arial" w:hAnsi="Arial" w:cs="Arial"/>
          <w:i/>
          <w:iCs/>
          <w:color w:val="002060"/>
        </w:rPr>
      </w:pPr>
      <w:r w:rsidRPr="004717CE">
        <w:rPr>
          <w:rFonts w:ascii="Arial" w:hAnsi="Arial" w:cs="Arial"/>
          <w:b/>
          <w:color w:val="002060"/>
        </w:rPr>
        <w:t>(4)</w:t>
      </w:r>
      <w:r w:rsidRPr="004717CE">
        <w:rPr>
          <w:rFonts w:ascii="Arial" w:hAnsi="Arial" w:cs="Arial"/>
          <w:color w:val="002060"/>
        </w:rPr>
        <w:tab/>
      </w:r>
      <w:bookmarkStart w:id="8" w:name="_Hlk131149678"/>
      <w:bookmarkStart w:id="9" w:name="_Hlk131148549"/>
      <w:r w:rsidR="004717CE" w:rsidRPr="004717CE">
        <w:rPr>
          <w:rFonts w:ascii="Arial" w:hAnsi="Arial" w:cs="Arial"/>
          <w:i/>
          <w:iCs/>
          <w:color w:val="002060"/>
        </w:rPr>
        <w:t xml:space="preserve">See guidance </w:t>
      </w:r>
      <w:r w:rsidR="00AA5B05">
        <w:rPr>
          <w:rFonts w:ascii="Arial" w:hAnsi="Arial" w:cs="Arial"/>
          <w:i/>
          <w:iCs/>
          <w:color w:val="002060"/>
        </w:rPr>
        <w:t xml:space="preserve">on the following page </w:t>
      </w:r>
      <w:r w:rsidRPr="004717CE">
        <w:rPr>
          <w:rFonts w:ascii="Arial" w:hAnsi="Arial" w:cs="Arial"/>
          <w:i/>
          <w:iCs/>
          <w:color w:val="002060"/>
        </w:rPr>
        <w:t xml:space="preserve">for considerations relating to assessing control risk of noncompliance for each direct and material type of compliance requirement. </w:t>
      </w:r>
      <w:r w:rsidR="00C107AC" w:rsidRPr="00A63900">
        <w:rPr>
          <w:rFonts w:ascii="Arial" w:hAnsi="Arial" w:cs="Arial"/>
          <w:b/>
          <w:bCs/>
          <w:i/>
          <w:iCs/>
          <w:color w:val="002060"/>
        </w:rPr>
        <w:t>Planned control risk must be assessed at low per 2 CFR § 200.</w:t>
      </w:r>
      <w:r w:rsidR="00E51366">
        <w:rPr>
          <w:rFonts w:ascii="Arial" w:hAnsi="Arial" w:cs="Arial"/>
          <w:b/>
          <w:bCs/>
          <w:i/>
          <w:iCs/>
          <w:color w:val="002060"/>
        </w:rPr>
        <w:t>5</w:t>
      </w:r>
      <w:r w:rsidR="00C107AC" w:rsidRPr="00A63900">
        <w:rPr>
          <w:rFonts w:ascii="Arial" w:hAnsi="Arial" w:cs="Arial"/>
          <w:b/>
          <w:bCs/>
          <w:i/>
          <w:iCs/>
          <w:color w:val="002060"/>
        </w:rPr>
        <w:t>14</w:t>
      </w:r>
      <w:r w:rsidR="00A3491E" w:rsidRPr="00A63900">
        <w:rPr>
          <w:rFonts w:ascii="Arial" w:hAnsi="Arial" w:cs="Arial"/>
          <w:b/>
          <w:bCs/>
          <w:i/>
          <w:iCs/>
          <w:color w:val="002060"/>
        </w:rPr>
        <w:t>; therefore, only f</w:t>
      </w:r>
      <w:r w:rsidR="004717CE" w:rsidRPr="00A63900">
        <w:rPr>
          <w:rStyle w:val="ui-provider"/>
          <w:rFonts w:ascii="Arial" w:hAnsi="Arial" w:cs="Arial"/>
          <w:b/>
          <w:bCs/>
          <w:i/>
          <w:iCs/>
          <w:color w:val="002060"/>
        </w:rPr>
        <w:t xml:space="preserve">inal control risk is </w:t>
      </w:r>
      <w:r w:rsidR="00A3491E" w:rsidRPr="00A63900">
        <w:rPr>
          <w:rStyle w:val="ui-provider"/>
          <w:rFonts w:ascii="Arial" w:hAnsi="Arial" w:cs="Arial"/>
          <w:b/>
          <w:bCs/>
          <w:i/>
          <w:iCs/>
          <w:color w:val="002060"/>
        </w:rPr>
        <w:t>shown in the matrix.</w:t>
      </w:r>
      <w:r w:rsidR="00A3491E">
        <w:rPr>
          <w:rStyle w:val="ui-provider"/>
          <w:rFonts w:ascii="Arial" w:hAnsi="Arial" w:cs="Arial"/>
          <w:i/>
          <w:iCs/>
          <w:color w:val="002060"/>
        </w:rPr>
        <w:t xml:space="preserve"> Additionally, auditors must </w:t>
      </w:r>
      <w:r w:rsidR="004717CE" w:rsidRPr="004717CE">
        <w:rPr>
          <w:rStyle w:val="ui-provider"/>
          <w:rFonts w:ascii="Arial" w:hAnsi="Arial" w:cs="Arial"/>
          <w:i/>
          <w:iCs/>
          <w:color w:val="002060"/>
        </w:rPr>
        <w:t>document</w:t>
      </w:r>
      <w:r w:rsidR="00A3491E">
        <w:rPr>
          <w:rStyle w:val="ui-provider"/>
          <w:rFonts w:ascii="Arial" w:hAnsi="Arial" w:cs="Arial"/>
          <w:i/>
          <w:iCs/>
          <w:color w:val="002060"/>
        </w:rPr>
        <w:t xml:space="preserve"> final control risk </w:t>
      </w:r>
      <w:r w:rsidR="007E52B5">
        <w:rPr>
          <w:rStyle w:val="ui-provider"/>
          <w:rFonts w:ascii="Arial" w:hAnsi="Arial" w:cs="Arial"/>
          <w:i/>
          <w:iCs/>
          <w:color w:val="002060"/>
        </w:rPr>
        <w:t xml:space="preserve">in </w:t>
      </w:r>
      <w:r w:rsidR="004717CE" w:rsidRPr="004717CE">
        <w:rPr>
          <w:rStyle w:val="ui-provider"/>
          <w:rFonts w:ascii="Arial" w:hAnsi="Arial" w:cs="Arial"/>
          <w:i/>
          <w:iCs/>
          <w:color w:val="002060"/>
        </w:rPr>
        <w:t>each compliance requirement section’s Audit Implications Summary in th</w:t>
      </w:r>
      <w:r w:rsidR="007E52B5">
        <w:rPr>
          <w:rStyle w:val="ui-provider"/>
          <w:rFonts w:ascii="Arial" w:hAnsi="Arial" w:cs="Arial"/>
          <w:i/>
          <w:iCs/>
          <w:color w:val="002060"/>
        </w:rPr>
        <w:t>is</w:t>
      </w:r>
      <w:r w:rsidR="004717CE" w:rsidRPr="004717CE">
        <w:rPr>
          <w:rStyle w:val="ui-provider"/>
          <w:rFonts w:ascii="Arial" w:hAnsi="Arial" w:cs="Arial"/>
          <w:i/>
          <w:iCs/>
          <w:color w:val="002060"/>
        </w:rPr>
        <w:t xml:space="preserve"> FACCR.</w:t>
      </w:r>
      <w:r w:rsidR="000D4B4F">
        <w:rPr>
          <w:rStyle w:val="ui-provider"/>
          <w:rFonts w:ascii="Arial" w:hAnsi="Arial" w:cs="Arial"/>
          <w:i/>
          <w:iCs/>
          <w:color w:val="002060"/>
        </w:rPr>
        <w:t xml:space="preserve"> See AICPA Single Audit Guide, Chapter 9, Consideration of Internal Control over Compliance for Major Programs. </w:t>
      </w:r>
      <w:bookmarkEnd w:id="8"/>
      <w:bookmarkEnd w:id="9"/>
    </w:p>
    <w:p w14:paraId="7572DB5A" w14:textId="15B229C9" w:rsidR="0010435B" w:rsidRPr="007E52B5" w:rsidRDefault="0010435B" w:rsidP="006672EA">
      <w:pPr>
        <w:spacing w:after="240"/>
        <w:jc w:val="both"/>
        <w:rPr>
          <w:rFonts w:ascii="Arial" w:hAnsi="Arial" w:cs="Arial"/>
          <w:color w:val="002060"/>
        </w:rPr>
      </w:pPr>
      <w:r w:rsidRPr="007E52B5">
        <w:rPr>
          <w:rFonts w:ascii="Arial" w:hAnsi="Arial" w:cs="Arial"/>
          <w:b/>
          <w:color w:val="002060"/>
        </w:rPr>
        <w:t>(5)</w:t>
      </w:r>
      <w:r w:rsidRPr="007E52B5">
        <w:rPr>
          <w:rFonts w:ascii="Arial" w:hAnsi="Arial" w:cs="Arial"/>
          <w:color w:val="002060"/>
        </w:rPr>
        <w:tab/>
      </w:r>
      <w:r w:rsidRPr="007E52B5">
        <w:rPr>
          <w:rFonts w:ascii="Arial" w:hAnsi="Arial" w:cs="Arial"/>
          <w:i/>
          <w:iCs/>
          <w:color w:val="002060"/>
        </w:rPr>
        <w:t>Audit risk of noncompliance is defined in AU-C 935 as the risk that the auditor expresses an inappropriate opinion on the entity</w:t>
      </w:r>
      <w:r w:rsidR="00365EB4">
        <w:rPr>
          <w:rFonts w:ascii="Arial" w:hAnsi="Arial" w:cs="Arial"/>
          <w:i/>
          <w:iCs/>
          <w:color w:val="002060"/>
        </w:rPr>
        <w:t>’</w:t>
      </w:r>
      <w:r w:rsidRPr="007E52B5">
        <w:rPr>
          <w:rFonts w:ascii="Arial" w:hAnsi="Arial" w:cs="Arial"/>
          <w:i/>
          <w:iCs/>
          <w:color w:val="002060"/>
        </w:rPr>
        <w:t>s compliance when material noncompliance exists. Audit risk of noncompliance is a function of the risks of material noncompliance and detection risk of noncompliance.</w:t>
      </w:r>
      <w:r w:rsidR="00410BD2" w:rsidRPr="007E52B5">
        <w:rPr>
          <w:rFonts w:ascii="Arial" w:hAnsi="Arial" w:cs="Arial"/>
          <w:i/>
          <w:iCs/>
          <w:color w:val="002060"/>
        </w:rPr>
        <w:t xml:space="preserve"> A “Low” assessment of </w:t>
      </w:r>
      <w:r w:rsidR="00284AD1">
        <w:rPr>
          <w:rFonts w:ascii="Arial" w:hAnsi="Arial" w:cs="Arial"/>
          <w:i/>
          <w:iCs/>
          <w:color w:val="002060"/>
        </w:rPr>
        <w:t>d</w:t>
      </w:r>
      <w:r w:rsidR="00410BD2" w:rsidRPr="007E52B5">
        <w:rPr>
          <w:rFonts w:ascii="Arial" w:hAnsi="Arial" w:cs="Arial"/>
          <w:i/>
          <w:iCs/>
          <w:color w:val="002060"/>
        </w:rPr>
        <w:t xml:space="preserve">etection </w:t>
      </w:r>
      <w:r w:rsidR="00284AD1">
        <w:rPr>
          <w:rFonts w:ascii="Arial" w:hAnsi="Arial" w:cs="Arial"/>
          <w:i/>
          <w:iCs/>
          <w:color w:val="002060"/>
        </w:rPr>
        <w:t>r</w:t>
      </w:r>
      <w:r w:rsidR="00410BD2" w:rsidRPr="007E52B5">
        <w:rPr>
          <w:rFonts w:ascii="Arial" w:hAnsi="Arial" w:cs="Arial"/>
          <w:i/>
          <w:iCs/>
          <w:color w:val="002060"/>
        </w:rPr>
        <w:t>isk in this matrix means that the risk has been reduced to an acceptable level.</w:t>
      </w:r>
    </w:p>
    <w:p w14:paraId="048EE9AE" w14:textId="32C1862F" w:rsidR="005E45F3" w:rsidRPr="005E45F3" w:rsidRDefault="00430853" w:rsidP="006672EA">
      <w:pPr>
        <w:spacing w:after="240"/>
        <w:jc w:val="both"/>
        <w:rPr>
          <w:rFonts w:ascii="Arial" w:hAnsi="Arial" w:cs="Arial"/>
          <w:i/>
          <w:iCs/>
          <w:color w:val="002060"/>
        </w:rPr>
      </w:pPr>
      <w:bookmarkStart w:id="10" w:name="_Hlk134188676"/>
      <w:r w:rsidRPr="005E45F3">
        <w:rPr>
          <w:rFonts w:ascii="Arial" w:hAnsi="Arial" w:cs="Arial"/>
          <w:b/>
          <w:i/>
          <w:iCs/>
          <w:color w:val="002060"/>
        </w:rPr>
        <w:t>(6)</w:t>
      </w:r>
      <w:r w:rsidRPr="005E45F3">
        <w:rPr>
          <w:rFonts w:ascii="Arial" w:hAnsi="Arial" w:cs="Arial"/>
          <w:i/>
          <w:iCs/>
          <w:color w:val="002060"/>
        </w:rPr>
        <w:tab/>
      </w:r>
      <w:r w:rsidRPr="00702DF8">
        <w:rPr>
          <w:rFonts w:ascii="Arial" w:hAnsi="Arial" w:cs="Arial"/>
          <w:i/>
          <w:iCs/>
          <w:color w:val="002060"/>
        </w:rPr>
        <w:t>The AICPA Single Audit Guide 10.55 states the auditor’s tests of compliance with compliance</w:t>
      </w:r>
      <w:r>
        <w:rPr>
          <w:rFonts w:ascii="Arial" w:hAnsi="Arial" w:cs="Arial"/>
          <w:i/>
          <w:iCs/>
          <w:color w:val="002060"/>
        </w:rPr>
        <w:t xml:space="preserve"> </w:t>
      </w:r>
      <w:r w:rsidRPr="00702DF8">
        <w:rPr>
          <w:rFonts w:ascii="Arial" w:hAnsi="Arial" w:cs="Arial"/>
          <w:i/>
          <w:iCs/>
          <w:color w:val="002060"/>
        </w:rPr>
        <w:t>requirements may disclose instances of noncompliance. The Uniform Guidance refers to these instances of</w:t>
      </w:r>
      <w:r>
        <w:rPr>
          <w:rFonts w:ascii="Arial" w:hAnsi="Arial" w:cs="Arial"/>
          <w:i/>
          <w:iCs/>
          <w:color w:val="002060"/>
        </w:rPr>
        <w:t xml:space="preserve"> </w:t>
      </w:r>
      <w:r w:rsidRPr="00702DF8">
        <w:rPr>
          <w:rFonts w:ascii="Arial" w:hAnsi="Arial" w:cs="Arial"/>
          <w:i/>
          <w:iCs/>
          <w:color w:val="002060"/>
        </w:rPr>
        <w:t>noncompliance, among other matters, as “audit findings.” Such findings may be of a monetary nature and</w:t>
      </w:r>
      <w:r>
        <w:rPr>
          <w:rFonts w:ascii="Arial" w:hAnsi="Arial" w:cs="Arial"/>
          <w:i/>
          <w:iCs/>
          <w:color w:val="002060"/>
        </w:rPr>
        <w:t xml:space="preserve"> </w:t>
      </w:r>
      <w:r w:rsidRPr="00702DF8">
        <w:rPr>
          <w:rFonts w:ascii="Arial" w:hAnsi="Arial" w:cs="Arial"/>
          <w:i/>
          <w:iCs/>
          <w:color w:val="002060"/>
        </w:rPr>
        <w:t>involve questioned costs or may be nonmonetary and not result in questioned costs. CFAE included the</w:t>
      </w:r>
      <w:r>
        <w:rPr>
          <w:rFonts w:ascii="Arial" w:hAnsi="Arial" w:cs="Arial"/>
          <w:i/>
          <w:iCs/>
          <w:color w:val="002060"/>
        </w:rPr>
        <w:t xml:space="preserve"> </w:t>
      </w:r>
      <w:r w:rsidRPr="00702DF8">
        <w:rPr>
          <w:rFonts w:ascii="Arial" w:hAnsi="Arial" w:cs="Arial"/>
          <w:i/>
          <w:iCs/>
          <w:color w:val="002060"/>
        </w:rPr>
        <w:t>monetary vs. nonmonetary determinations for each compliance requirement in this program. If AOS auditor</w:t>
      </w:r>
      <w:r w:rsidR="00216E17">
        <w:rPr>
          <w:rFonts w:ascii="Arial" w:hAnsi="Arial" w:cs="Arial"/>
          <w:i/>
          <w:iCs/>
          <w:color w:val="002060"/>
        </w:rPr>
        <w:t>s</w:t>
      </w:r>
      <w:r>
        <w:rPr>
          <w:rFonts w:ascii="Arial" w:hAnsi="Arial" w:cs="Arial"/>
          <w:i/>
          <w:iCs/>
          <w:color w:val="002060"/>
        </w:rPr>
        <w:t xml:space="preserve"> </w:t>
      </w:r>
      <w:r w:rsidRPr="00702DF8">
        <w:rPr>
          <w:rFonts w:ascii="Arial" w:hAnsi="Arial" w:cs="Arial"/>
          <w:i/>
          <w:iCs/>
          <w:color w:val="002060"/>
        </w:rPr>
        <w:t>believe the determination of monetary vs. nonmonetary should be updated for a particular section, other than</w:t>
      </w:r>
      <w:r>
        <w:rPr>
          <w:rFonts w:ascii="Arial" w:hAnsi="Arial" w:cs="Arial"/>
          <w:i/>
          <w:iCs/>
          <w:color w:val="002060"/>
        </w:rPr>
        <w:t xml:space="preserve"> </w:t>
      </w:r>
      <w:r w:rsidRPr="00702DF8">
        <w:rPr>
          <w:rFonts w:ascii="Arial" w:hAnsi="Arial" w:cs="Arial"/>
          <w:i/>
          <w:iCs/>
          <w:color w:val="002060"/>
        </w:rPr>
        <w:t>sections E and N, they must consult with CFAE via the FACCR specialty in Spiceworks. The Eligibility and</w:t>
      </w:r>
      <w:r>
        <w:rPr>
          <w:rFonts w:ascii="Arial" w:hAnsi="Arial" w:cs="Arial"/>
          <w:i/>
          <w:iCs/>
          <w:color w:val="002060"/>
        </w:rPr>
        <w:t xml:space="preserve"> </w:t>
      </w:r>
      <w:r w:rsidRPr="00702DF8">
        <w:rPr>
          <w:rFonts w:ascii="Arial" w:hAnsi="Arial" w:cs="Arial"/>
          <w:i/>
          <w:iCs/>
          <w:color w:val="002060"/>
        </w:rPr>
        <w:t>Special Tests &amp; Provisions determinations reflect M/N as the determination of whether the compliance</w:t>
      </w:r>
      <w:r>
        <w:rPr>
          <w:rFonts w:ascii="Arial" w:hAnsi="Arial" w:cs="Arial"/>
          <w:i/>
          <w:iCs/>
          <w:color w:val="002060"/>
        </w:rPr>
        <w:t xml:space="preserve"> </w:t>
      </w:r>
      <w:r w:rsidRPr="00702DF8">
        <w:rPr>
          <w:rFonts w:ascii="Arial" w:hAnsi="Arial" w:cs="Arial"/>
          <w:i/>
          <w:iCs/>
          <w:color w:val="002060"/>
        </w:rPr>
        <w:t>requirement is monetary or non-monetary is contingent upon the specific requirements of the program being</w:t>
      </w:r>
      <w:r>
        <w:rPr>
          <w:rFonts w:ascii="Arial" w:hAnsi="Arial" w:cs="Arial"/>
          <w:i/>
          <w:iCs/>
          <w:color w:val="002060"/>
        </w:rPr>
        <w:t xml:space="preserve"> </w:t>
      </w:r>
      <w:r w:rsidRPr="00702DF8">
        <w:rPr>
          <w:rFonts w:ascii="Arial" w:hAnsi="Arial" w:cs="Arial"/>
          <w:i/>
          <w:iCs/>
          <w:color w:val="002060"/>
        </w:rPr>
        <w:t>tested as well as requirements contained within the grant agreement. For sections E and N, auditors should</w:t>
      </w:r>
      <w:r>
        <w:rPr>
          <w:rFonts w:ascii="Arial" w:hAnsi="Arial" w:cs="Arial"/>
          <w:i/>
          <w:iCs/>
          <w:color w:val="002060"/>
        </w:rPr>
        <w:t xml:space="preserve"> </w:t>
      </w:r>
      <w:r w:rsidRPr="00702DF8">
        <w:rPr>
          <w:rFonts w:ascii="Arial" w:hAnsi="Arial" w:cs="Arial"/>
          <w:i/>
          <w:iCs/>
          <w:color w:val="002060"/>
        </w:rPr>
        <w:t>tailor the assessment as appropriate based on the facts and circumstances of their entity’s</w:t>
      </w:r>
      <w:r>
        <w:rPr>
          <w:rFonts w:ascii="Arial" w:hAnsi="Arial" w:cs="Arial"/>
          <w:i/>
          <w:iCs/>
          <w:color w:val="002060"/>
        </w:rPr>
        <w:t xml:space="preserve"> </w:t>
      </w:r>
      <w:r w:rsidRPr="00702DF8">
        <w:rPr>
          <w:rFonts w:ascii="Arial" w:hAnsi="Arial" w:cs="Arial"/>
          <w:i/>
          <w:iCs/>
          <w:color w:val="002060"/>
        </w:rPr>
        <w:t>operations, update the Compliance Requirement Matrix for the appropriate designation (N or M), and document</w:t>
      </w:r>
      <w:r>
        <w:rPr>
          <w:rFonts w:ascii="Arial" w:hAnsi="Arial" w:cs="Arial"/>
          <w:i/>
          <w:iCs/>
          <w:color w:val="002060"/>
        </w:rPr>
        <w:t xml:space="preserve"> </w:t>
      </w:r>
      <w:r w:rsidRPr="00702DF8">
        <w:rPr>
          <w:rFonts w:ascii="Arial" w:hAnsi="Arial" w:cs="Arial"/>
          <w:i/>
          <w:iCs/>
          <w:color w:val="002060"/>
        </w:rPr>
        <w:t>the research and reasoning behind the determination.</w:t>
      </w:r>
    </w:p>
    <w:bookmarkEnd w:id="10"/>
    <w:p w14:paraId="52560F45" w14:textId="71ECCEF0" w:rsidR="0010435B" w:rsidRPr="005E45F3" w:rsidRDefault="005E45F3" w:rsidP="006672EA">
      <w:pPr>
        <w:spacing w:after="240"/>
        <w:jc w:val="both"/>
        <w:rPr>
          <w:rFonts w:ascii="Arial" w:hAnsi="Arial" w:cs="Arial"/>
          <w:i/>
          <w:iCs/>
          <w:color w:val="002060"/>
        </w:rPr>
      </w:pPr>
      <w:r w:rsidRPr="005E45F3">
        <w:rPr>
          <w:rFonts w:ascii="Arial" w:hAnsi="Arial" w:cs="Arial"/>
          <w:b/>
          <w:bCs/>
          <w:i/>
          <w:iCs/>
          <w:color w:val="002060"/>
        </w:rPr>
        <w:t>(7)</w:t>
      </w:r>
      <w:r w:rsidRPr="005E45F3">
        <w:rPr>
          <w:rFonts w:ascii="Arial" w:hAnsi="Arial" w:cs="Arial"/>
          <w:i/>
          <w:iCs/>
          <w:color w:val="002060"/>
        </w:rPr>
        <w:t xml:space="preserve"> </w:t>
      </w:r>
      <w:r w:rsidRPr="005E45F3">
        <w:rPr>
          <w:rFonts w:ascii="Arial" w:hAnsi="Arial" w:cs="Arial"/>
          <w:i/>
          <w:iCs/>
          <w:color w:val="002060"/>
        </w:rPr>
        <w:tab/>
      </w:r>
      <w:r w:rsidR="0010435B" w:rsidRPr="005E45F3">
        <w:rPr>
          <w:rFonts w:ascii="Arial" w:hAnsi="Arial" w:cs="Arial"/>
          <w:i/>
          <w:iCs/>
          <w:color w:val="002060"/>
        </w:rPr>
        <w:t>AU-C 935.13 &amp; .A7 require auditors to establish and documen</w:t>
      </w:r>
      <w:r w:rsidR="00072C5E" w:rsidRPr="005E45F3">
        <w:rPr>
          <w:rFonts w:ascii="Arial" w:hAnsi="Arial" w:cs="Arial"/>
          <w:i/>
          <w:iCs/>
          <w:color w:val="002060"/>
        </w:rPr>
        <w:t xml:space="preserve">t two materiality levels: (1) </w:t>
      </w:r>
      <w:r w:rsidR="0010435B" w:rsidRPr="005E45F3">
        <w:rPr>
          <w:rFonts w:ascii="Arial" w:hAnsi="Arial" w:cs="Arial"/>
          <w:i/>
          <w:iCs/>
          <w:color w:val="002060"/>
        </w:rPr>
        <w:t>a materiality level for the program as a whole</w:t>
      </w:r>
      <w:r w:rsidRPr="005E45F3">
        <w:rPr>
          <w:rFonts w:ascii="Arial" w:hAnsi="Arial" w:cs="Arial"/>
          <w:i/>
          <w:iCs/>
          <w:color w:val="002060"/>
        </w:rPr>
        <w:t>, and (2) a second materiality level for the each of the applicable 12 compliance requirement listed in Appendix XI to Part 200</w:t>
      </w:r>
      <w:r w:rsidR="0010435B" w:rsidRPr="005E45F3">
        <w:rPr>
          <w:rFonts w:ascii="Arial" w:hAnsi="Arial" w:cs="Arial"/>
          <w:i/>
          <w:iCs/>
          <w:color w:val="002060"/>
        </w:rPr>
        <w:t>. Th</w:t>
      </w:r>
      <w:r w:rsidRPr="005E45F3">
        <w:rPr>
          <w:rFonts w:ascii="Arial" w:hAnsi="Arial" w:cs="Arial"/>
          <w:i/>
          <w:iCs/>
          <w:color w:val="002060"/>
        </w:rPr>
        <w:t>is</w:t>
      </w:r>
      <w:r w:rsidR="0010435B" w:rsidRPr="005E45F3">
        <w:rPr>
          <w:rFonts w:ascii="Arial" w:hAnsi="Arial" w:cs="Arial"/>
          <w:i/>
          <w:iCs/>
          <w:color w:val="002060"/>
        </w:rPr>
        <w:t xml:space="preserve"> column documents quantitative materiality at the </w:t>
      </w:r>
      <w:r w:rsidRPr="005E45F3">
        <w:rPr>
          <w:rFonts w:ascii="Arial" w:hAnsi="Arial" w:cs="Arial"/>
          <w:i/>
          <w:iCs/>
          <w:color w:val="002060"/>
        </w:rPr>
        <w:t>compliance requirement level</w:t>
      </w:r>
      <w:r w:rsidR="0010435B" w:rsidRPr="005E45F3">
        <w:rPr>
          <w:rFonts w:ascii="Arial" w:hAnsi="Arial" w:cs="Arial"/>
          <w:i/>
          <w:iCs/>
          <w:color w:val="002060"/>
        </w:rPr>
        <w:t xml:space="preserve"> for each major program.  </w:t>
      </w:r>
    </w:p>
    <w:p w14:paraId="49310806" w14:textId="22B3E592" w:rsidR="00681A6A" w:rsidRPr="00D31F86" w:rsidRDefault="00681A6A" w:rsidP="00681A6A">
      <w:pPr>
        <w:spacing w:after="240"/>
        <w:jc w:val="both"/>
        <w:rPr>
          <w:rFonts w:ascii="Arial" w:hAnsi="Arial" w:cs="Arial"/>
          <w:i/>
          <w:color w:val="002060"/>
        </w:rPr>
      </w:pPr>
      <w:r w:rsidRPr="00D31F86">
        <w:rPr>
          <w:rFonts w:ascii="Arial" w:hAnsi="Arial" w:cs="Arial"/>
          <w:i/>
          <w:color w:val="002060"/>
        </w:rPr>
        <w:t xml:space="preserve">Note: If the compliance requirement is (1) of a monetary nature, and (2) the requirement applies to the </w:t>
      </w:r>
      <w:r w:rsidRPr="00D31F86">
        <w:rPr>
          <w:rFonts w:ascii="Arial" w:hAnsi="Arial" w:cs="Arial"/>
          <w:b/>
          <w:i/>
          <w:color w:val="002060"/>
        </w:rPr>
        <w:t>total</w:t>
      </w:r>
      <w:r w:rsidRPr="00D31F86">
        <w:rPr>
          <w:rFonts w:ascii="Arial" w:hAnsi="Arial" w:cs="Arial"/>
          <w:i/>
          <w:color w:val="002060"/>
        </w:rPr>
        <w:t xml:space="preserve"> population of program expenditure</w:t>
      </w:r>
      <w:r>
        <w:rPr>
          <w:rFonts w:ascii="Arial" w:hAnsi="Arial" w:cs="Arial"/>
          <w:i/>
          <w:color w:val="002060"/>
        </w:rPr>
        <w:t>s</w:t>
      </w:r>
      <w:r w:rsidRPr="00D31F86">
        <w:rPr>
          <w:rFonts w:ascii="Arial" w:hAnsi="Arial" w:cs="Arial"/>
          <w:i/>
          <w:color w:val="002060"/>
        </w:rPr>
        <w:t>, then the compliance materiality amount for the program also equals materiality for the requirement</w:t>
      </w:r>
      <w:r>
        <w:rPr>
          <w:rFonts w:ascii="Arial" w:hAnsi="Arial" w:cs="Arial"/>
          <w:i/>
          <w:color w:val="002060"/>
        </w:rPr>
        <w:t xml:space="preserve"> as shown in the last column of the matrix</w:t>
      </w:r>
      <w:r w:rsidRPr="00D31F86">
        <w:rPr>
          <w:rFonts w:ascii="Arial" w:hAnsi="Arial" w:cs="Arial"/>
          <w:i/>
          <w:color w:val="002060"/>
        </w:rPr>
        <w:t xml:space="preserve">. For example, the population for allowable costs and cost principles will usually equal the total Federal expenditures for the major program as a whole. Conversely, the population for some monetary compliance requirements may be less than the total Federal expenditures. Auditors must carefully </w:t>
      </w:r>
      <w:r w:rsidRPr="00D31F86">
        <w:rPr>
          <w:rFonts w:ascii="Arial" w:hAnsi="Arial" w:cs="Arial"/>
          <w:i/>
          <w:color w:val="002060"/>
        </w:rPr>
        <w:lastRenderedPageBreak/>
        <w:t xml:space="preserve">determine the population subject to the compliance requirement to properly assess Federal materiality. Auditors should also consider the qualitative aspects of materiality. For example, in some cases, noncompliance and internal control deficiencies that might otherwise be immaterial could be significant to the major program because they involve fraud, abuse, or illegal acts. </w:t>
      </w:r>
      <w:r>
        <w:rPr>
          <w:rFonts w:ascii="Arial" w:hAnsi="Arial" w:cs="Arial"/>
          <w:i/>
          <w:color w:val="002060"/>
        </w:rPr>
        <w:t>The program level</w:t>
      </w:r>
      <w:r w:rsidRPr="00D31F86">
        <w:rPr>
          <w:rFonts w:ascii="Arial" w:hAnsi="Arial" w:cs="Arial"/>
          <w:i/>
          <w:color w:val="002060"/>
        </w:rPr>
        <w:t xml:space="preserve"> materiality</w:t>
      </w:r>
      <w:r>
        <w:rPr>
          <w:rFonts w:ascii="Arial" w:hAnsi="Arial" w:cs="Arial"/>
          <w:i/>
          <w:color w:val="002060"/>
        </w:rPr>
        <w:t>, typically 5%, is documented</w:t>
      </w:r>
      <w:r w:rsidRPr="00D31F86">
        <w:rPr>
          <w:rFonts w:ascii="Arial" w:hAnsi="Arial" w:cs="Arial"/>
          <w:i/>
          <w:color w:val="002060"/>
        </w:rPr>
        <w:t xml:space="preserve"> in the Record of Single Audit Risk (RSAR).  </w:t>
      </w:r>
    </w:p>
    <w:p w14:paraId="7E0FA3B8" w14:textId="25CDD024" w:rsidR="0010435B" w:rsidRPr="007E4875" w:rsidRDefault="0010435B" w:rsidP="006672EA">
      <w:pPr>
        <w:spacing w:after="240"/>
        <w:jc w:val="both"/>
        <w:rPr>
          <w:rFonts w:ascii="Arial" w:hAnsi="Arial" w:cs="Arial"/>
          <w:i/>
          <w:color w:val="002060"/>
        </w:rPr>
      </w:pPr>
    </w:p>
    <w:p w14:paraId="3908D8A8" w14:textId="77777777" w:rsidR="0010435B" w:rsidRPr="00F00D94" w:rsidRDefault="0010435B" w:rsidP="006672EA">
      <w:pPr>
        <w:spacing w:after="240"/>
        <w:jc w:val="both"/>
        <w:rPr>
          <w:rFonts w:ascii="Arial" w:hAnsi="Arial" w:cs="Arial"/>
          <w:b/>
          <w:bCs/>
          <w:szCs w:val="24"/>
        </w:rPr>
      </w:pPr>
    </w:p>
    <w:p w14:paraId="236C86F7" w14:textId="77777777" w:rsidR="0010435B" w:rsidRPr="00F00D94" w:rsidRDefault="0010435B" w:rsidP="006672EA">
      <w:pPr>
        <w:spacing w:after="240"/>
        <w:jc w:val="both"/>
        <w:rPr>
          <w:rFonts w:ascii="Arial" w:hAnsi="Arial" w:cs="Arial"/>
          <w:b/>
          <w:bCs/>
          <w:szCs w:val="24"/>
        </w:rPr>
        <w:sectPr w:rsidR="0010435B" w:rsidRPr="00F00D94" w:rsidSect="0010435B">
          <w:headerReference w:type="default" r:id="rId28"/>
          <w:pgSz w:w="20160" w:h="12240" w:orient="landscape" w:code="5"/>
          <w:pgMar w:top="1440" w:right="1440" w:bottom="1440" w:left="1440" w:header="720" w:footer="720" w:gutter="0"/>
          <w:cols w:space="720"/>
          <w:noEndnote/>
          <w:docGrid w:linePitch="326"/>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11" w:name="ControlTesting"/>
      <w:r w:rsidRPr="00A0464C">
        <w:rPr>
          <w:rFonts w:ascii="Arial" w:hAnsi="Arial" w:cs="Arial"/>
          <w:b/>
          <w:iCs/>
          <w:sz w:val="24"/>
          <w:szCs w:val="24"/>
        </w:rPr>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12" w:name="_Hlk131149657"/>
      <w:bookmarkEnd w:id="11"/>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80C0E23" w:rsidR="00E21893" w:rsidRPr="00E21893" w:rsidRDefault="00E83B4A" w:rsidP="004A14BF">
      <w:pPr>
        <w:pStyle w:val="ListParagraph"/>
        <w:numPr>
          <w:ilvl w:val="0"/>
          <w:numId w:val="33"/>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and</w:t>
      </w:r>
      <w:r w:rsidR="004717CE" w:rsidRPr="00E21893">
        <w:rPr>
          <w:rFonts w:ascii="Arial" w:hAnsi="Arial" w:cs="Arial"/>
          <w:i/>
          <w:iCs/>
          <w:color w:val="002060"/>
        </w:rPr>
        <w:t xml:space="preserve"> </w:t>
      </w:r>
    </w:p>
    <w:p w14:paraId="67359883" w14:textId="25502752" w:rsidR="00E21893" w:rsidRPr="00E83B4A" w:rsidRDefault="00E83B4A" w:rsidP="004A14BF">
      <w:pPr>
        <w:pStyle w:val="ListParagraph"/>
        <w:numPr>
          <w:ilvl w:val="0"/>
          <w:numId w:val="33"/>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638FBB57" w:rsidR="004717CE" w:rsidRPr="00E21893" w:rsidRDefault="004717CE" w:rsidP="0019565C">
      <w:pPr>
        <w:pStyle w:val="ListParagraph"/>
        <w:spacing w:after="240"/>
        <w:ind w:left="0"/>
        <w:jc w:val="both"/>
        <w:rPr>
          <w:rFonts w:ascii="Arial" w:hAnsi="Arial" w:cs="Arial"/>
          <w:bCs/>
          <w:i/>
          <w:iCs/>
          <w:color w:val="002060"/>
        </w:rPr>
      </w:pPr>
      <w:r w:rsidRPr="00E21893">
        <w:rPr>
          <w:rFonts w:ascii="Arial" w:hAnsi="Arial" w:cs="Arial"/>
          <w:i/>
          <w:iCs/>
          <w:color w:val="002060"/>
        </w:rPr>
        <w:t xml:space="preserve">If internal control over compliance for a compliance requirement is likely to be ineffective in preventing or detecting noncompliance, the auditor is not required to plan and perform tests of internal control over compliance. Rather, the auditor must assess control risk at maximum, determine whether additional compliance tests are required, and report a significant deficiency (or material weakness) as part of the audit findings. </w:t>
      </w:r>
    </w:p>
    <w:p w14:paraId="2183A791" w14:textId="57565896"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9.4</w:t>
      </w:r>
      <w:r w:rsidR="000B4444" w:rsidRPr="00365EB4">
        <w:rPr>
          <w:rFonts w:ascii="Arial" w:hAnsi="Arial" w:cs="Arial"/>
          <w:i/>
          <w:iCs/>
          <w:color w:val="002060"/>
          <w:szCs w:val="20"/>
        </w:rPr>
        <w:t>0</w:t>
      </w:r>
      <w:r w:rsidR="000104D2" w:rsidRPr="00365EB4">
        <w:rPr>
          <w:rFonts w:ascii="Arial" w:hAnsi="Arial" w:cs="Arial"/>
          <w:i/>
          <w:iCs/>
          <w:color w:val="002060"/>
          <w:szCs w:val="20"/>
        </w:rPr>
        <w:t>-9.4</w:t>
      </w:r>
      <w:r w:rsidR="000B4444" w:rsidRPr="00365EB4">
        <w:rPr>
          <w:rFonts w:ascii="Arial" w:hAnsi="Arial" w:cs="Arial"/>
          <w:i/>
          <w:iCs/>
          <w:color w:val="002060"/>
          <w:szCs w:val="20"/>
        </w:rPr>
        <w:t>2</w:t>
      </w:r>
      <w:r w:rsidR="000104D2" w:rsidRPr="00365EB4">
        <w:rPr>
          <w:rFonts w:ascii="Arial" w:hAnsi="Arial" w:cs="Arial"/>
          <w:i/>
          <w:iCs/>
          <w:color w:val="002060"/>
          <w:szCs w:val="20"/>
        </w:rPr>
        <w:t xml:space="preserve"> of the </w:t>
      </w:r>
      <w:bookmarkStart w:id="13" w:name="_Hlk131590790"/>
      <w:r w:rsidR="000104D2" w:rsidRPr="00365EB4">
        <w:rPr>
          <w:rFonts w:ascii="Arial" w:hAnsi="Arial" w:cs="Arial"/>
          <w:i/>
          <w:iCs/>
          <w:color w:val="002060"/>
          <w:szCs w:val="20"/>
        </w:rPr>
        <w:t>AICPA Single Audit Guide</w:t>
      </w:r>
      <w:bookmarkEnd w:id="13"/>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4A14BF">
      <w:pPr>
        <w:pStyle w:val="BodyText"/>
        <w:numPr>
          <w:ilvl w:val="0"/>
          <w:numId w:val="34"/>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4A14BF">
      <w:pPr>
        <w:pStyle w:val="BodyText"/>
        <w:numPr>
          <w:ilvl w:val="0"/>
          <w:numId w:val="34"/>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4A14BF">
      <w:pPr>
        <w:pStyle w:val="BodyText"/>
        <w:numPr>
          <w:ilvl w:val="0"/>
          <w:numId w:val="34"/>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4A14BF">
      <w:pPr>
        <w:pStyle w:val="BodyText"/>
        <w:numPr>
          <w:ilvl w:val="0"/>
          <w:numId w:val="34"/>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t>Before a dual-purpose test is performed, AOS auditors must read AOSAM 30500 and 35900 for guidance.</w:t>
      </w:r>
    </w:p>
    <w:p w14:paraId="5450079A" w14:textId="48FBA5CE" w:rsidR="000104D2" w:rsidRPr="00F00D94" w:rsidRDefault="002014B7" w:rsidP="000104D2">
      <w:pPr>
        <w:pStyle w:val="BodyText"/>
        <w:ind w:right="115"/>
        <w:jc w:val="both"/>
        <w:rPr>
          <w:rFonts w:ascii="Arial" w:hAnsi="Arial" w:cs="Arial"/>
          <w:szCs w:val="20"/>
        </w:rPr>
      </w:pPr>
      <w:hyperlink r:id="rId29" w:history="1">
        <w:r w:rsidR="000104D2" w:rsidRPr="00F00D94">
          <w:rPr>
            <w:rStyle w:val="Hyperlink"/>
            <w:rFonts w:cs="Arial"/>
            <w:szCs w:val="20"/>
            <w:u w:color="0000FF"/>
          </w:rPr>
          <w:t>Part 6</w:t>
        </w:r>
      </w:hyperlink>
      <w:r w:rsidR="000104D2" w:rsidRPr="00F00D94">
        <w:rPr>
          <w:rFonts w:ascii="Arial" w:hAnsi="Arial" w:cs="Arial"/>
          <w:color w:val="0000FF"/>
          <w:szCs w:val="20"/>
        </w:rPr>
        <w:t xml:space="preserve"> </w:t>
      </w:r>
      <w:r w:rsidR="000104D2" w:rsidRPr="00F00D94">
        <w:rPr>
          <w:rFonts w:ascii="Arial" w:hAnsi="Arial" w:cs="Arial"/>
          <w:szCs w:val="20"/>
        </w:rPr>
        <w:t xml:space="preserve">of the </w:t>
      </w:r>
      <w:r w:rsidR="00B443E8" w:rsidRPr="00F00D94">
        <w:rPr>
          <w:rFonts w:ascii="Arial" w:hAnsi="Arial" w:cs="Arial"/>
          <w:szCs w:val="20"/>
        </w:rPr>
        <w:t>202</w:t>
      </w:r>
      <w:r w:rsidR="00B443E8">
        <w:rPr>
          <w:rFonts w:ascii="Arial" w:hAnsi="Arial" w:cs="Arial"/>
          <w:szCs w:val="20"/>
        </w:rPr>
        <w:t>4</w:t>
      </w:r>
      <w:r w:rsidR="00B443E8" w:rsidRPr="00F00D94">
        <w:rPr>
          <w:rFonts w:ascii="Arial" w:hAnsi="Arial" w:cs="Arial"/>
          <w:szCs w:val="20"/>
        </w:rPr>
        <w:t xml:space="preserve"> </w:t>
      </w:r>
      <w:r w:rsidR="000104D2" w:rsidRPr="00F00D94">
        <w:rPr>
          <w:rFonts w:ascii="Arial" w:hAnsi="Arial" w:cs="Arial"/>
          <w:szCs w:val="20"/>
        </w:rPr>
        <w:t>OMB Compliance Supplement provides detailed guidance on assessing internal controls over the compliance requirements.</w:t>
      </w:r>
    </w:p>
    <w:p w14:paraId="48C47928" w14:textId="60F56634" w:rsidR="0010435B" w:rsidRDefault="000104D2" w:rsidP="000104D2">
      <w:pPr>
        <w:spacing w:after="240"/>
        <w:jc w:val="both"/>
        <w:rPr>
          <w:rFonts w:ascii="Arial" w:hAnsi="Arial" w:cs="Arial"/>
          <w:i/>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w:t>
      </w:r>
    </w:p>
    <w:bookmarkEnd w:id="12"/>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733FEBE8" w14:textId="7D44954C" w:rsidR="00B85001" w:rsidRPr="00F00D94" w:rsidRDefault="00B85001" w:rsidP="000104D2">
      <w:pPr>
        <w:spacing w:after="240"/>
        <w:jc w:val="both"/>
        <w:rPr>
          <w:rFonts w:ascii="Arial" w:hAnsi="Arial" w:cs="Arial"/>
        </w:rPr>
      </w:pPr>
      <w:r w:rsidRPr="00F00D94">
        <w:rPr>
          <w:rFonts w:ascii="Arial" w:hAnsi="Arial" w:cs="Arial"/>
        </w:rPr>
        <w:t xml:space="preserve">Under OMB guidance, Public Law (Pub. L.) No. </w:t>
      </w:r>
      <w:r w:rsidR="00B443E8">
        <w:rPr>
          <w:rFonts w:ascii="Arial" w:hAnsi="Arial" w:cs="Arial"/>
        </w:rPr>
        <w:t>116-117</w:t>
      </w:r>
      <w:r w:rsidRPr="00F00D94">
        <w:rPr>
          <w:rFonts w:ascii="Arial" w:hAnsi="Arial" w:cs="Arial"/>
        </w:rPr>
        <w:t>, Payments</w:t>
      </w:r>
      <w:r w:rsidR="00B443E8">
        <w:rPr>
          <w:rFonts w:ascii="Arial" w:hAnsi="Arial" w:cs="Arial"/>
        </w:rPr>
        <w:t xml:space="preserve"> Integrity</w:t>
      </w:r>
      <w:r w:rsidRPr="00F00D94">
        <w:rPr>
          <w:rFonts w:ascii="Arial" w:hAnsi="Arial" w:cs="Arial"/>
        </w:rPr>
        <w:t xml:space="preserve"> Information Act of </w:t>
      </w:r>
      <w:r w:rsidR="00B443E8">
        <w:rPr>
          <w:rFonts w:ascii="Arial" w:hAnsi="Arial" w:cs="Arial"/>
        </w:rPr>
        <w:t>2019</w:t>
      </w:r>
      <w:r w:rsidRPr="00F00D94">
        <w:rPr>
          <w:rFonts w:ascii="Arial" w:hAnsi="Arial" w:cs="Arial"/>
        </w:rPr>
        <w:t xml:space="preserve">, </w:t>
      </w:r>
      <w:r w:rsidR="00B443E8">
        <w:rPr>
          <w:rFonts w:ascii="Arial" w:hAnsi="Arial" w:cs="Arial"/>
        </w:rPr>
        <w:t xml:space="preserve">and </w:t>
      </w:r>
      <w:r w:rsidRPr="00F00D94">
        <w:rPr>
          <w:rFonts w:ascii="Arial" w:hAnsi="Arial" w:cs="Arial"/>
        </w:rPr>
        <w:t xml:space="preserve">Executive Order 13520 on reducing improper payments, federal agencies are required to take actions to prevent improper payments, review federal awards for such payments, and, as applicable, </w:t>
      </w:r>
      <w:r w:rsidR="00B443E8">
        <w:rPr>
          <w:rFonts w:ascii="Arial" w:hAnsi="Arial" w:cs="Arial"/>
        </w:rPr>
        <w:t>recover</w:t>
      </w:r>
      <w:r w:rsidR="00B443E8" w:rsidRPr="00F00D94">
        <w:rPr>
          <w:rFonts w:ascii="Arial" w:hAnsi="Arial" w:cs="Arial"/>
        </w:rPr>
        <w:t xml:space="preserve"> </w:t>
      </w:r>
      <w:r w:rsidRPr="00F00D94">
        <w:rPr>
          <w:rFonts w:ascii="Arial" w:hAnsi="Arial" w:cs="Arial"/>
        </w:rPr>
        <w:t>improper payments. Improper payments include the following:</w:t>
      </w:r>
    </w:p>
    <w:p w14:paraId="139C70AE" w14:textId="3C1EE8C1" w:rsidR="00B85001" w:rsidRPr="00F00D94" w:rsidRDefault="00B85001" w:rsidP="004A14BF">
      <w:pPr>
        <w:pStyle w:val="ListParagraph"/>
        <w:widowControl w:val="0"/>
        <w:numPr>
          <w:ilvl w:val="0"/>
          <w:numId w:val="27"/>
        </w:numPr>
        <w:suppressAutoHyphens w:val="0"/>
        <w:adjustRightInd/>
        <w:spacing w:after="240"/>
        <w:jc w:val="both"/>
        <w:rPr>
          <w:rFonts w:ascii="Arial" w:hAnsi="Arial" w:cs="Arial"/>
        </w:rPr>
      </w:pPr>
      <w:r w:rsidRPr="00F00D94">
        <w:rPr>
          <w:rFonts w:ascii="Arial" w:hAnsi="Arial" w:cs="Arial"/>
        </w:rPr>
        <w:t>Any payment that should not have been made or that was made in an incorrect amount, including an overpayment or underpayment, under a statutory, contractual, administrative, or other legally applicable requirement; and includes -- (i) any payment to an ineligible recipient;(ii) any payment for an ineligible good or service; (iii) any duplicate payment; (iv) any payment for a good or service not received, except for those payments where authorized by law; and (v) any payment that does not account for credit for applicable discounts.</w:t>
      </w:r>
    </w:p>
    <w:p w14:paraId="739B7124" w14:textId="2F36CC7F" w:rsidR="00B85001" w:rsidRPr="00641291" w:rsidRDefault="00B443E8" w:rsidP="004A14BF">
      <w:pPr>
        <w:pStyle w:val="ListParagraph"/>
        <w:widowControl w:val="0"/>
        <w:numPr>
          <w:ilvl w:val="0"/>
          <w:numId w:val="27"/>
        </w:numPr>
        <w:suppressAutoHyphens w:val="0"/>
        <w:adjustRightInd/>
        <w:spacing w:after="240"/>
        <w:jc w:val="both"/>
        <w:rPr>
          <w:rFonts w:ascii="Arial" w:hAnsi="Arial" w:cs="Arial"/>
        </w:rPr>
      </w:pPr>
      <w:r>
        <w:rPr>
          <w:rFonts w:ascii="Arial" w:hAnsi="Arial" w:cs="Arial"/>
        </w:rPr>
        <w:t>For purposes of producing an estimate, when</w:t>
      </w:r>
      <w:r w:rsidR="00B85001" w:rsidRPr="00F00D94">
        <w:rPr>
          <w:rFonts w:ascii="Arial" w:hAnsi="Arial" w:cs="Arial"/>
        </w:rPr>
        <w:t xml:space="preserve"> the agency </w:t>
      </w:r>
      <w:r>
        <w:rPr>
          <w:rFonts w:ascii="Arial" w:hAnsi="Arial" w:cs="Arial"/>
        </w:rPr>
        <w:t>cannot determine</w:t>
      </w:r>
      <w:r w:rsidR="00013C48">
        <w:rPr>
          <w:rFonts w:ascii="Arial" w:hAnsi="Arial" w:cs="Arial"/>
        </w:rPr>
        <w:t>,</w:t>
      </w:r>
      <w:r>
        <w:rPr>
          <w:rFonts w:ascii="Arial" w:hAnsi="Arial" w:cs="Arial"/>
        </w:rPr>
        <w:t xml:space="preserve"> due</w:t>
      </w:r>
      <w:r w:rsidR="00B85001" w:rsidRPr="00F00D94">
        <w:rPr>
          <w:rFonts w:ascii="Arial" w:hAnsi="Arial" w:cs="Arial"/>
        </w:rPr>
        <w:t xml:space="preserve"> to</w:t>
      </w:r>
      <w:r w:rsidR="00B85001" w:rsidRPr="00641291">
        <w:rPr>
          <w:rFonts w:ascii="Arial" w:hAnsi="Arial" w:cs="Arial"/>
        </w:rPr>
        <w:t xml:space="preserve"> </w:t>
      </w:r>
      <w:r>
        <w:rPr>
          <w:rFonts w:ascii="Arial" w:hAnsi="Arial" w:cs="Arial"/>
        </w:rPr>
        <w:t xml:space="preserve">lacking or </w:t>
      </w:r>
      <w:r w:rsidR="00B85001" w:rsidRPr="00641291">
        <w:rPr>
          <w:rFonts w:ascii="Arial" w:hAnsi="Arial" w:cs="Arial"/>
        </w:rPr>
        <w:t>insufficient documentation</w:t>
      </w:r>
      <w:r>
        <w:rPr>
          <w:rFonts w:ascii="Arial" w:hAnsi="Arial" w:cs="Arial"/>
        </w:rPr>
        <w:t>, whether a payment is proper or not, the payment must be treated as an improper payment</w:t>
      </w:r>
      <w:r w:rsidR="00B85001" w:rsidRPr="00641291">
        <w:rPr>
          <w:rFonts w:ascii="Arial" w:hAnsi="Arial" w:cs="Arial"/>
        </w:rPr>
        <w:t>.</w:t>
      </w:r>
    </w:p>
    <w:p w14:paraId="7E7A1126" w14:textId="77777777" w:rsidR="00B85001" w:rsidRPr="00641291" w:rsidRDefault="00B85001" w:rsidP="000104D2">
      <w:pPr>
        <w:spacing w:after="240"/>
        <w:jc w:val="both"/>
        <w:rPr>
          <w:rFonts w:ascii="Arial" w:hAnsi="Arial" w:cs="Arial"/>
        </w:rPr>
      </w:pPr>
      <w:r w:rsidRPr="00641291">
        <w:rPr>
          <w:rFonts w:ascii="Arial" w:hAnsi="Arial" w:cs="Arial"/>
        </w:rPr>
        <w:t>Auditors must be alert to improper payments, particularly when testing the following parts of section III. – A, “Activities Allowed or Unallowed;” B, “Allowable Costs/Cost Principles;” E, “Eligibility;” and, in some cases, N, “Special Tests and Provisions.”</w:t>
      </w:r>
    </w:p>
    <w:p w14:paraId="5282C33B" w14:textId="0C9D6E92"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14" w:name="_Toc442267683"/>
      <w:bookmarkStart w:id="15" w:name="_Toc174438276"/>
      <w:r w:rsidRPr="00A0464C">
        <w:rPr>
          <w:rFonts w:cs="Arial"/>
          <w:sz w:val="24"/>
        </w:rPr>
        <w:t>Part I</w:t>
      </w:r>
      <w:bookmarkEnd w:id="14"/>
      <w:r w:rsidR="003644ED" w:rsidRPr="00A0464C">
        <w:rPr>
          <w:rFonts w:cs="Arial"/>
          <w:sz w:val="24"/>
        </w:rPr>
        <w:t xml:space="preserve"> – OMB Compliance Supplement Information</w:t>
      </w:r>
      <w:bookmarkEnd w:id="15"/>
    </w:p>
    <w:p w14:paraId="240AA8D7" w14:textId="77777777" w:rsidR="009656BB" w:rsidRPr="00A0464C" w:rsidRDefault="009656BB" w:rsidP="006672EA">
      <w:pPr>
        <w:pStyle w:val="Heading3"/>
        <w:jc w:val="both"/>
        <w:rPr>
          <w:rFonts w:cs="Arial"/>
          <w:sz w:val="24"/>
          <w:szCs w:val="24"/>
        </w:rPr>
      </w:pPr>
      <w:bookmarkStart w:id="16" w:name="_Toc174438277"/>
      <w:r w:rsidRPr="00A0464C">
        <w:rPr>
          <w:rFonts w:cs="Arial"/>
          <w:sz w:val="24"/>
          <w:szCs w:val="24"/>
        </w:rPr>
        <w:t>I. Program Objectives</w:t>
      </w:r>
      <w:bookmarkEnd w:id="16"/>
    </w:p>
    <w:p w14:paraId="47FBF2E8" w14:textId="45A3F6AC" w:rsidR="009656BB" w:rsidRDefault="000F03FA" w:rsidP="006672EA">
      <w:pPr>
        <w:spacing w:after="240"/>
        <w:jc w:val="both"/>
        <w:rPr>
          <w:rFonts w:ascii="Arial" w:hAnsi="Arial" w:cs="Arial"/>
          <w:bCs/>
        </w:rPr>
      </w:pPr>
      <w:r w:rsidRPr="000F03FA">
        <w:rPr>
          <w:rFonts w:ascii="Arial" w:hAnsi="Arial" w:cs="Arial"/>
          <w:bCs/>
        </w:rPr>
        <w:t>The overall objective of the Office of Public and Indian Housing (PIH) program is to provide and operate cost- effective, decent, safe, and affordable dwellings for lower-income families through an authorized local Public Housing Agency (PHA).</w:t>
      </w:r>
    </w:p>
    <w:p w14:paraId="27A28DF7" w14:textId="461347DD" w:rsidR="009656BB" w:rsidRPr="00F00D94" w:rsidRDefault="000F03FA" w:rsidP="006672EA">
      <w:pPr>
        <w:spacing w:after="240"/>
        <w:jc w:val="both"/>
        <w:rPr>
          <w:rFonts w:ascii="Arial" w:hAnsi="Arial" w:cs="Arial"/>
          <w:bCs/>
        </w:rPr>
      </w:pPr>
      <w:bookmarkStart w:id="17" w:name="_Hlk120608693"/>
      <w:r>
        <w:rPr>
          <w:rFonts w:ascii="Arial" w:hAnsi="Arial" w:cs="Arial"/>
          <w:bCs/>
          <w:i/>
          <w:iCs/>
        </w:rPr>
        <w:t xml:space="preserve">(Source: 2024 OMB Compliance Supplement, Part 4, HUD, #14.850 </w:t>
      </w:r>
      <w:r w:rsidR="00300CA3">
        <w:rPr>
          <w:rFonts w:ascii="Arial" w:hAnsi="Arial" w:cs="Arial"/>
          <w:bCs/>
          <w:i/>
          <w:iCs/>
        </w:rPr>
        <w:t>Public Housing Operating Fund</w:t>
      </w:r>
      <w:r>
        <w:rPr>
          <w:rFonts w:ascii="Arial" w:hAnsi="Arial" w:cs="Arial"/>
          <w:bCs/>
          <w:i/>
          <w:iCs/>
        </w:rPr>
        <w:t>)</w:t>
      </w:r>
      <w:bookmarkEnd w:id="17"/>
    </w:p>
    <w:p w14:paraId="222D14D9" w14:textId="77777777" w:rsidR="009656BB" w:rsidRPr="00A0464C" w:rsidRDefault="009656BB" w:rsidP="006672EA">
      <w:pPr>
        <w:pStyle w:val="Heading3"/>
        <w:jc w:val="both"/>
        <w:rPr>
          <w:rFonts w:cs="Arial"/>
          <w:sz w:val="24"/>
          <w:szCs w:val="24"/>
        </w:rPr>
      </w:pPr>
      <w:bookmarkStart w:id="18" w:name="_Toc174438278"/>
      <w:r w:rsidRPr="00A0464C">
        <w:rPr>
          <w:rFonts w:cs="Arial"/>
          <w:sz w:val="24"/>
          <w:szCs w:val="24"/>
        </w:rPr>
        <w:t>II. Program Procedures</w:t>
      </w:r>
      <w:bookmarkEnd w:id="18"/>
    </w:p>
    <w:p w14:paraId="461F74A4" w14:textId="03B25AF3" w:rsidR="000F03FA" w:rsidRPr="000F03FA" w:rsidRDefault="000F03FA" w:rsidP="000F03FA">
      <w:pPr>
        <w:spacing w:after="240"/>
        <w:jc w:val="both"/>
        <w:rPr>
          <w:rFonts w:ascii="Arial" w:hAnsi="Arial" w:cs="Arial"/>
          <w:b/>
        </w:rPr>
      </w:pPr>
      <w:r w:rsidRPr="000F03FA">
        <w:rPr>
          <w:rFonts w:ascii="Arial" w:hAnsi="Arial" w:cs="Arial"/>
          <w:b/>
        </w:rPr>
        <w:t>A.</w:t>
      </w:r>
      <w:r w:rsidRPr="000F03FA">
        <w:rPr>
          <w:rFonts w:ascii="Arial" w:hAnsi="Arial" w:cs="Arial"/>
          <w:b/>
        </w:rPr>
        <w:tab/>
        <w:t>Overview</w:t>
      </w:r>
    </w:p>
    <w:p w14:paraId="5984442E" w14:textId="37BBAD5E" w:rsidR="000F03FA" w:rsidRPr="000F03FA" w:rsidRDefault="000F03FA" w:rsidP="000F03FA">
      <w:pPr>
        <w:spacing w:after="240"/>
        <w:ind w:left="720"/>
        <w:jc w:val="both"/>
        <w:rPr>
          <w:rFonts w:ascii="Arial" w:hAnsi="Arial" w:cs="Arial"/>
          <w:bCs/>
        </w:rPr>
      </w:pPr>
      <w:r w:rsidRPr="000F03FA">
        <w:rPr>
          <w:rFonts w:ascii="Arial" w:hAnsi="Arial" w:cs="Arial"/>
          <w:bCs/>
        </w:rPr>
        <w:t>Operating Fund grants are available to achieve and maintain adequate operating and maintenance service and reserve funds. Capital Fund grants are provided for modernization and development activities.</w:t>
      </w:r>
    </w:p>
    <w:p w14:paraId="0BAECFF7" w14:textId="4EB796D8" w:rsidR="000F03FA" w:rsidRPr="000F03FA" w:rsidRDefault="000F03FA" w:rsidP="000F03FA">
      <w:pPr>
        <w:spacing w:after="240"/>
        <w:ind w:left="720"/>
        <w:jc w:val="both"/>
        <w:rPr>
          <w:rFonts w:ascii="Arial" w:hAnsi="Arial" w:cs="Arial"/>
          <w:bCs/>
        </w:rPr>
      </w:pPr>
      <w:r w:rsidRPr="000F03FA">
        <w:rPr>
          <w:rFonts w:ascii="Arial" w:hAnsi="Arial" w:cs="Arial"/>
          <w:bCs/>
        </w:rPr>
        <w:t>PHAs established in accordance with state law are eligible to administer the public housing program. The proposed program must be approved by the local governing body. There are three core occupancy procedures which are described in program regulations and other guidance: (1) determination of eligibility; (2) determination of income and rent; and (3) leasing and continuing occupancy.</w:t>
      </w:r>
    </w:p>
    <w:p w14:paraId="0ACBF4A2" w14:textId="726CB830" w:rsidR="000F03FA" w:rsidRPr="000F03FA" w:rsidRDefault="000F03FA" w:rsidP="000F03FA">
      <w:pPr>
        <w:spacing w:after="240"/>
        <w:jc w:val="both"/>
        <w:rPr>
          <w:rFonts w:ascii="Arial" w:hAnsi="Arial" w:cs="Arial"/>
          <w:b/>
        </w:rPr>
      </w:pPr>
      <w:r w:rsidRPr="000F03FA">
        <w:rPr>
          <w:rFonts w:ascii="Arial" w:hAnsi="Arial" w:cs="Arial"/>
          <w:b/>
        </w:rPr>
        <w:t>B.</w:t>
      </w:r>
      <w:r w:rsidRPr="000F03FA">
        <w:rPr>
          <w:rFonts w:ascii="Arial" w:hAnsi="Arial" w:cs="Arial"/>
          <w:b/>
        </w:rPr>
        <w:tab/>
        <w:t>Subprograms/Program Elements</w:t>
      </w:r>
    </w:p>
    <w:p w14:paraId="1085B030" w14:textId="719A3056" w:rsidR="000F03FA" w:rsidRPr="000F03FA" w:rsidRDefault="000F03FA" w:rsidP="000F03FA">
      <w:pPr>
        <w:spacing w:after="240"/>
        <w:ind w:left="720"/>
        <w:jc w:val="both"/>
        <w:rPr>
          <w:rFonts w:ascii="Arial" w:hAnsi="Arial" w:cs="Arial"/>
          <w:bCs/>
          <w:i/>
          <w:iCs/>
        </w:rPr>
      </w:pPr>
      <w:r w:rsidRPr="000F03FA">
        <w:rPr>
          <w:rFonts w:ascii="Arial" w:hAnsi="Arial" w:cs="Arial"/>
          <w:bCs/>
          <w:i/>
          <w:iCs/>
        </w:rPr>
        <w:t>1.</w:t>
      </w:r>
      <w:r w:rsidRPr="000F03FA">
        <w:rPr>
          <w:rFonts w:ascii="Arial" w:hAnsi="Arial" w:cs="Arial"/>
          <w:bCs/>
          <w:i/>
          <w:iCs/>
        </w:rPr>
        <w:tab/>
        <w:t>Operating Fund</w:t>
      </w:r>
    </w:p>
    <w:p w14:paraId="618AA248" w14:textId="767611CF" w:rsidR="000F03FA" w:rsidRPr="000F03FA" w:rsidRDefault="000F03FA" w:rsidP="000F03FA">
      <w:pPr>
        <w:spacing w:after="240"/>
        <w:ind w:left="1440"/>
        <w:jc w:val="both"/>
        <w:rPr>
          <w:rFonts w:ascii="Arial" w:hAnsi="Arial" w:cs="Arial"/>
          <w:bCs/>
        </w:rPr>
      </w:pPr>
      <w:r w:rsidRPr="000F03FA">
        <w:rPr>
          <w:rFonts w:ascii="Arial" w:hAnsi="Arial" w:cs="Arial"/>
          <w:bCs/>
        </w:rPr>
        <w:t>PHAs with greater than 250 rental dwelling units are required to manage properties according to an asset management model, consistent with the management norms in the broader multi-family management industry. PHAs must be in compliance with asset management requirements.</w:t>
      </w:r>
    </w:p>
    <w:p w14:paraId="445CDB11" w14:textId="2381DD38" w:rsidR="000F03FA" w:rsidRPr="000F03FA" w:rsidRDefault="000F03FA" w:rsidP="000F03FA">
      <w:pPr>
        <w:spacing w:after="240"/>
        <w:ind w:left="1440"/>
        <w:jc w:val="both"/>
        <w:rPr>
          <w:rFonts w:ascii="Arial" w:hAnsi="Arial" w:cs="Arial"/>
          <w:bCs/>
        </w:rPr>
      </w:pPr>
      <w:r w:rsidRPr="000F03FA">
        <w:rPr>
          <w:rFonts w:ascii="Arial" w:hAnsi="Arial" w:cs="Arial"/>
          <w:bCs/>
        </w:rPr>
        <w:t>There are five interrelated core elements of asset management: project-based funding; budgeting; accounting; management; and oversight/performance assessment. PHAs must implement these project-based practices, which includes project-specific financial reporting through the Financial Data Schedule (FDS). PHAs that own and operate 250 or more dwelling rental units, and not intending to fund central office operating costs with Capital Fund grants, must establish a Central Office Cost Center (COCC) to account for non-project specific costs because, if using Capital Fund grants, these costs get charged to the project as opposed to a COCC.</w:t>
      </w:r>
    </w:p>
    <w:p w14:paraId="682AA0B6" w14:textId="78CA4A41" w:rsidR="000F03FA" w:rsidRPr="000F03FA" w:rsidRDefault="000F03FA" w:rsidP="000F03FA">
      <w:pPr>
        <w:spacing w:after="240"/>
        <w:ind w:left="1440"/>
        <w:jc w:val="both"/>
        <w:rPr>
          <w:rFonts w:ascii="Arial" w:hAnsi="Arial" w:cs="Arial"/>
          <w:bCs/>
        </w:rPr>
      </w:pPr>
      <w:r w:rsidRPr="000F03FA">
        <w:rPr>
          <w:rFonts w:ascii="Arial" w:hAnsi="Arial" w:cs="Arial"/>
          <w:bCs/>
        </w:rPr>
        <w:t>The COCC must charge each project for indirect costs (expenses of the “management company,” namely the COCC) using a fee-for-service approach. Each project shall be charged for the actual services received and only to the extent that such amounts are reasonable. The asset management fee and transfers of funds between projects (project fungibility) will be limited to the restrictions</w:t>
      </w:r>
      <w:r>
        <w:rPr>
          <w:rFonts w:ascii="Arial" w:hAnsi="Arial" w:cs="Arial"/>
          <w:bCs/>
        </w:rPr>
        <w:t xml:space="preserve"> </w:t>
      </w:r>
      <w:r w:rsidRPr="000F03FA">
        <w:rPr>
          <w:rFonts w:ascii="Arial" w:hAnsi="Arial" w:cs="Arial"/>
          <w:bCs/>
        </w:rPr>
        <w:t>made on excess cash. Excess cash will also be monitored as a compliance requirement after the first year of asset management.</w:t>
      </w:r>
    </w:p>
    <w:p w14:paraId="143D6EE5" w14:textId="0691A76C" w:rsidR="000F03FA" w:rsidRPr="000F03FA" w:rsidRDefault="000F03FA" w:rsidP="000F03FA">
      <w:pPr>
        <w:spacing w:after="240"/>
        <w:ind w:left="1440"/>
        <w:jc w:val="both"/>
        <w:rPr>
          <w:rFonts w:ascii="Arial" w:hAnsi="Arial" w:cs="Arial"/>
          <w:bCs/>
        </w:rPr>
      </w:pPr>
      <w:r w:rsidRPr="000F03FA">
        <w:rPr>
          <w:rFonts w:ascii="Arial" w:hAnsi="Arial" w:cs="Arial"/>
          <w:bCs/>
        </w:rPr>
        <w:t>The grant assistance is made available from the Operating Fund through the Annual Contributions Contract (ACC). The ACC is a grant agreement between HUD and the PHA, whereby HUD agrees to provide grant assistance and the PHA agrees to comply with HUD requirements for the development and operation of its public housing projects (24 CFR section 990.115). Funding is determined by a formula used to calculate the amount of operating subsidy for each PHA. The operating subsidy is equal to the project’s Project Expense Level (PEL) plus the Utilities Expense Level (UEL), multiplied by Eligible Unit Months (EUM), plus other formula expenses (add-ons), minus formula income. The methodology and procedures for this calculation are found in 24 CFR Part 990.</w:t>
      </w:r>
    </w:p>
    <w:p w14:paraId="492422AF" w14:textId="750A0AAB" w:rsidR="000F03FA" w:rsidRPr="000F03FA" w:rsidRDefault="000F03FA" w:rsidP="000F03FA">
      <w:pPr>
        <w:spacing w:after="240"/>
        <w:ind w:left="1440"/>
        <w:jc w:val="both"/>
        <w:rPr>
          <w:rFonts w:ascii="Arial" w:hAnsi="Arial" w:cs="Arial"/>
          <w:bCs/>
        </w:rPr>
      </w:pPr>
      <w:r w:rsidRPr="000F03FA">
        <w:rPr>
          <w:rFonts w:ascii="Arial" w:hAnsi="Arial" w:cs="Arial"/>
          <w:bCs/>
        </w:rPr>
        <w:t xml:space="preserve">The Operating Fund calculation is prepared in conjunction with the project’s annual operating subsidy worksheet in HUD Form 52723, </w:t>
      </w:r>
      <w:r w:rsidRPr="004F52F1">
        <w:rPr>
          <w:rFonts w:ascii="Arial" w:hAnsi="Arial" w:cs="Arial"/>
          <w:bCs/>
          <w:i/>
          <w:iCs/>
        </w:rPr>
        <w:t>Operating Fund Calculation of Operating Subsidy (OMB No. 2577-0029)</w:t>
      </w:r>
      <w:r w:rsidRPr="000F03FA">
        <w:rPr>
          <w:rFonts w:ascii="Arial" w:hAnsi="Arial" w:cs="Arial"/>
          <w:bCs/>
        </w:rPr>
        <w:t xml:space="preserve"> and HUD Form 52722, </w:t>
      </w:r>
      <w:r w:rsidRPr="004F52F1">
        <w:rPr>
          <w:rFonts w:ascii="Arial" w:hAnsi="Arial" w:cs="Arial"/>
          <w:bCs/>
          <w:i/>
          <w:iCs/>
        </w:rPr>
        <w:t>Operating Fund Calculation of Utilities Expense Level (OMB No. 2577-0029)</w:t>
      </w:r>
      <w:r w:rsidRPr="000F03FA">
        <w:rPr>
          <w:rFonts w:ascii="Arial" w:hAnsi="Arial" w:cs="Arial"/>
          <w:bCs/>
        </w:rPr>
        <w:t>. Both forms are submitted before the beginning of the calendar year (CY) in accordance with the schedule established by HUD.</w:t>
      </w:r>
    </w:p>
    <w:p w14:paraId="4067ECD9" w14:textId="6EC004C5" w:rsidR="000F03FA" w:rsidRPr="000F03FA" w:rsidRDefault="000F03FA" w:rsidP="000F03FA">
      <w:pPr>
        <w:spacing w:after="240"/>
        <w:ind w:left="1440"/>
        <w:jc w:val="both"/>
        <w:rPr>
          <w:rFonts w:ascii="Arial" w:hAnsi="Arial" w:cs="Arial"/>
          <w:bCs/>
        </w:rPr>
      </w:pPr>
      <w:r w:rsidRPr="000F03FA">
        <w:rPr>
          <w:rFonts w:ascii="Arial" w:hAnsi="Arial" w:cs="Arial"/>
          <w:bCs/>
        </w:rPr>
        <w:t>Essentially, the PEL, which is the non-utility costs for each project, is based on what it would cost a well-managed project of comparable location and characteristics to operate based on such variables as: (1) size of project (number of units); (2) age of property (date of full availability); (3) bedroom mix; (4) building type; (5) occupancy type; (6) location (an indicator of the type of community in which a property is located (location types include rural, city central metropolitan, and non-city central metropolitan (suburban) areas); (7) neighborhood poverty rate; (8) percentage of households assisted; (9) ownership type (profit, nonprofit, or limited dividend); and (10) geographic location.</w:t>
      </w:r>
    </w:p>
    <w:p w14:paraId="162D815D" w14:textId="3D930DB8" w:rsidR="000F03FA" w:rsidRPr="000F03FA" w:rsidRDefault="000F03FA" w:rsidP="000F03FA">
      <w:pPr>
        <w:spacing w:after="240"/>
        <w:ind w:left="1440"/>
        <w:jc w:val="both"/>
        <w:rPr>
          <w:rFonts w:ascii="Arial" w:hAnsi="Arial" w:cs="Arial"/>
          <w:bCs/>
        </w:rPr>
      </w:pPr>
      <w:r w:rsidRPr="000F03FA">
        <w:rPr>
          <w:rFonts w:ascii="Arial" w:hAnsi="Arial" w:cs="Arial"/>
          <w:bCs/>
        </w:rPr>
        <w:t>The resulting PELs are arrived at by application of the formula utilizing these variables. These costs are updated annually based on inflation and changes in the PHA characteristics included in the equation. The UEL is a figure that reflects payment to the PHA for PHA-paid utility costs for each project. The UEL is formula-determined, reflective of actual consumption during the previous four years, recent utility rates, and a factor for inflation.</w:t>
      </w:r>
    </w:p>
    <w:p w14:paraId="55C15224" w14:textId="47714FE7" w:rsidR="000F03FA" w:rsidRPr="000F03FA" w:rsidRDefault="000F03FA" w:rsidP="000F03FA">
      <w:pPr>
        <w:spacing w:after="240"/>
        <w:ind w:left="1440"/>
        <w:jc w:val="both"/>
        <w:rPr>
          <w:rFonts w:ascii="Arial" w:hAnsi="Arial" w:cs="Arial"/>
          <w:bCs/>
        </w:rPr>
      </w:pPr>
      <w:r w:rsidRPr="000F03FA">
        <w:rPr>
          <w:rFonts w:ascii="Arial" w:hAnsi="Arial" w:cs="Arial"/>
          <w:bCs/>
        </w:rPr>
        <w:t>As owners, PHAs have asset management responsibilities that are above and beyond property management activities. These responsibilities include decision- making on topics such as long-term capital planning and allocation, the setting of ceiling or flat rents, review of financial information and physical stock, property management performance, long-term viability of properties, property repositioning and replacement strategies, risk management responsibilities pertaining to regulatory compliance, and those decisions otherwise consistent with the PHA’s ACC responsibilities, as appropriate.</w:t>
      </w:r>
    </w:p>
    <w:p w14:paraId="6534F010" w14:textId="4F8B1FC5" w:rsidR="000F03FA" w:rsidRPr="000F03FA" w:rsidRDefault="000F03FA" w:rsidP="000F03FA">
      <w:pPr>
        <w:spacing w:after="240"/>
        <w:ind w:left="720"/>
        <w:jc w:val="both"/>
        <w:rPr>
          <w:rFonts w:ascii="Arial" w:hAnsi="Arial" w:cs="Arial"/>
          <w:bCs/>
          <w:i/>
          <w:iCs/>
        </w:rPr>
      </w:pPr>
      <w:r w:rsidRPr="000F03FA">
        <w:rPr>
          <w:rFonts w:ascii="Arial" w:hAnsi="Arial" w:cs="Arial"/>
          <w:bCs/>
          <w:i/>
          <w:iCs/>
        </w:rPr>
        <w:t>2.</w:t>
      </w:r>
      <w:r w:rsidRPr="000F03FA">
        <w:rPr>
          <w:rFonts w:ascii="Arial" w:hAnsi="Arial" w:cs="Arial"/>
          <w:bCs/>
          <w:i/>
          <w:iCs/>
        </w:rPr>
        <w:tab/>
        <w:t>Rental Assistance Demonstration Program</w:t>
      </w:r>
    </w:p>
    <w:p w14:paraId="5239C3C4" w14:textId="63AD3023" w:rsidR="000F03FA" w:rsidRPr="000F03FA" w:rsidRDefault="000F03FA" w:rsidP="000F03FA">
      <w:pPr>
        <w:spacing w:after="240"/>
        <w:ind w:left="1440"/>
        <w:jc w:val="both"/>
        <w:rPr>
          <w:rFonts w:ascii="Arial" w:hAnsi="Arial" w:cs="Arial"/>
          <w:bCs/>
        </w:rPr>
      </w:pPr>
      <w:r w:rsidRPr="000F03FA">
        <w:rPr>
          <w:rFonts w:ascii="Arial" w:hAnsi="Arial" w:cs="Arial"/>
          <w:bCs/>
        </w:rPr>
        <w:t>In 2012, Congress authorized the Rental Assistance Demonstration (RAD) to test a new way of meeting the large and growing capital improvement needs of the nation’s aging public housing stock, as well as to preserve projects funded under HUD’s “legacy” programs. Under RAD, properties “convert” their assistance to long-term, project-based Section 8 contracts. RAD provides an option for PHAs to convert some or all of its public housing units to either a project-based voucher program (PBV) or a project-based rental assistance contract with HUD multifamily (PBRA). Currently, Congressional appropriation language allows for 455,000 units to be converted under the RAD program. Units approved under RAD are removed from the public housing system when the new PBV or PBRA Section 8 contract is effective. Conversions may occur at any time during the year. While the project is effectively under a new federal program at closing, funding for these converted units under the PBV or PBRA program will not begin until the beginning of the next calendar year (i.e., January 1st of the year following closing). Therefore, the funding mechanism from the point of conversion through the end of the current calendar year remains public housing Operating Fund and/or the Capital Fund Program (CFP) grants. As such, any amounts (Operating Fund or CFP funds) received by the PHA under prior ACCs and transferred to the new RAD property as outlined by the documents of the RAD conversion are eligible and allowable costs of the respective program.</w:t>
      </w:r>
    </w:p>
    <w:p w14:paraId="0D18148B" w14:textId="77777777" w:rsidR="000F03FA" w:rsidRPr="000F03FA" w:rsidRDefault="000F03FA" w:rsidP="000F03FA">
      <w:pPr>
        <w:spacing w:after="240"/>
        <w:ind w:left="720"/>
        <w:jc w:val="both"/>
        <w:rPr>
          <w:rFonts w:ascii="Arial" w:hAnsi="Arial" w:cs="Arial"/>
          <w:bCs/>
          <w:i/>
          <w:iCs/>
        </w:rPr>
      </w:pPr>
      <w:r w:rsidRPr="000F03FA">
        <w:rPr>
          <w:rFonts w:ascii="Arial" w:hAnsi="Arial" w:cs="Arial"/>
          <w:bCs/>
          <w:i/>
          <w:iCs/>
        </w:rPr>
        <w:t>3.</w:t>
      </w:r>
      <w:r w:rsidRPr="000F03FA">
        <w:rPr>
          <w:rFonts w:ascii="Arial" w:hAnsi="Arial" w:cs="Arial"/>
          <w:bCs/>
          <w:i/>
          <w:iCs/>
        </w:rPr>
        <w:tab/>
        <w:t>Shortfall Program</w:t>
      </w:r>
    </w:p>
    <w:p w14:paraId="694715F3" w14:textId="77777777" w:rsidR="000F03FA" w:rsidRPr="000F03FA" w:rsidRDefault="000F03FA" w:rsidP="000F03FA">
      <w:pPr>
        <w:spacing w:after="240"/>
        <w:ind w:left="1440"/>
        <w:jc w:val="both"/>
        <w:rPr>
          <w:rFonts w:ascii="Arial" w:hAnsi="Arial" w:cs="Arial"/>
          <w:bCs/>
        </w:rPr>
      </w:pPr>
      <w:r w:rsidRPr="000F03FA">
        <w:rPr>
          <w:rFonts w:ascii="Arial" w:hAnsi="Arial" w:cs="Arial"/>
          <w:bCs/>
        </w:rPr>
        <w:t>Shortfall Funds have been provided to PHAs on a competitive basis beginning in 2020. Shortfall Funds are provided to PHAs through the Shortfall Program. The Shortfall Program provides funding to PHAs that experience or are at risk of financial shortfalls. Shortfall Funds may be used for any eligible Operating Fund Expense. The funds are allocated based on a needs-based approach, with the specific methodology used to determine eligibility and eligible amounts identified in a PIH Notice published annually for each year’s appropriation.</w:t>
      </w:r>
    </w:p>
    <w:p w14:paraId="1C032EB1" w14:textId="550BC73F" w:rsidR="000F03FA" w:rsidRPr="000F03FA" w:rsidRDefault="000F03FA" w:rsidP="000F03FA">
      <w:pPr>
        <w:spacing w:after="240"/>
        <w:ind w:left="1440"/>
        <w:jc w:val="both"/>
        <w:rPr>
          <w:rFonts w:ascii="Arial" w:hAnsi="Arial" w:cs="Arial"/>
          <w:bCs/>
        </w:rPr>
      </w:pPr>
      <w:r w:rsidRPr="000F03FA">
        <w:rPr>
          <w:rFonts w:ascii="Arial" w:hAnsi="Arial" w:cs="Arial"/>
          <w:bCs/>
        </w:rPr>
        <w:t>Funding from the Shortfall program is disbursed at the PHA level rather than the project level. Shortfall Funds must be expended immediately upon draw down. These funds will then be allocated to the projects as revenue and for expenditures. Award letters identify steps the PHA can take to improve financial performance, as well as criteria that must be met for release of funds. Eligible uses are those allowed under Section 9 (e) of Housing and Community Development Act except that non-troubled PHAs may also include eligible Capital Fund uses under Section 9 (g).</w:t>
      </w:r>
    </w:p>
    <w:p w14:paraId="7615E2C9" w14:textId="052E4A3A" w:rsidR="000F03FA" w:rsidRPr="000F03FA" w:rsidRDefault="000F03FA" w:rsidP="000F03FA">
      <w:pPr>
        <w:spacing w:after="240"/>
        <w:ind w:left="720"/>
        <w:jc w:val="both"/>
        <w:rPr>
          <w:rFonts w:ascii="Arial" w:hAnsi="Arial" w:cs="Arial"/>
          <w:bCs/>
          <w:i/>
          <w:iCs/>
        </w:rPr>
      </w:pPr>
      <w:r w:rsidRPr="000F03FA">
        <w:rPr>
          <w:rFonts w:ascii="Arial" w:hAnsi="Arial" w:cs="Arial"/>
          <w:bCs/>
          <w:i/>
          <w:iCs/>
        </w:rPr>
        <w:t>4.</w:t>
      </w:r>
      <w:r w:rsidRPr="000F03FA">
        <w:rPr>
          <w:rFonts w:ascii="Arial" w:hAnsi="Arial" w:cs="Arial"/>
          <w:bCs/>
          <w:i/>
          <w:iCs/>
        </w:rPr>
        <w:tab/>
        <w:t>Coronavirus Aid, Relief, and Economic Security Act (CARES Act)</w:t>
      </w:r>
    </w:p>
    <w:p w14:paraId="5FA34387" w14:textId="16F934B4" w:rsidR="000F03FA" w:rsidRPr="000F03FA" w:rsidRDefault="000F03FA" w:rsidP="000F03FA">
      <w:pPr>
        <w:spacing w:after="240"/>
        <w:ind w:left="1440"/>
        <w:jc w:val="both"/>
        <w:rPr>
          <w:rFonts w:ascii="Arial" w:hAnsi="Arial" w:cs="Arial"/>
          <w:bCs/>
        </w:rPr>
      </w:pPr>
      <w:r w:rsidRPr="000F03FA">
        <w:rPr>
          <w:rFonts w:ascii="Arial" w:hAnsi="Arial" w:cs="Arial"/>
          <w:bCs/>
        </w:rPr>
        <w:t>The Coronavirus Aid, Relief and Economic Security Act of 2020 (CARES Act) (Pub. L. No. 116-136) appropriated an additional $685 million of Public Housing Operating Funds to “prevent, prepare for, and respond to coronavirus.” The additional Operating Funds may be used for eligible activities under the Operating Fund and the Capital Fund (Subsections (d)(1) and (e)(1) of Section 9 of the US Housing Act of 1937) and for other expenses related to preventing, preparing for,</w:t>
      </w:r>
      <w:r>
        <w:rPr>
          <w:rFonts w:ascii="Arial" w:hAnsi="Arial" w:cs="Arial"/>
          <w:bCs/>
        </w:rPr>
        <w:t xml:space="preserve"> </w:t>
      </w:r>
      <w:r w:rsidRPr="000F03FA">
        <w:rPr>
          <w:rFonts w:ascii="Arial" w:hAnsi="Arial" w:cs="Arial"/>
          <w:bCs/>
        </w:rPr>
        <w:t>and responding to coronavirus, including activities to:</w:t>
      </w:r>
    </w:p>
    <w:p w14:paraId="007A791B" w14:textId="414C3222" w:rsidR="000F03FA" w:rsidRPr="000F03FA" w:rsidRDefault="000F03FA" w:rsidP="000F03FA">
      <w:pPr>
        <w:spacing w:after="240"/>
        <w:ind w:left="1440"/>
        <w:jc w:val="both"/>
        <w:rPr>
          <w:rFonts w:ascii="Arial" w:hAnsi="Arial" w:cs="Arial"/>
          <w:bCs/>
        </w:rPr>
      </w:pPr>
      <w:r w:rsidRPr="000F03FA">
        <w:rPr>
          <w:rFonts w:ascii="Arial" w:hAnsi="Arial" w:cs="Arial"/>
          <w:bCs/>
        </w:rPr>
        <w:t>a.</w:t>
      </w:r>
      <w:r w:rsidRPr="000F03FA">
        <w:rPr>
          <w:rFonts w:ascii="Arial" w:hAnsi="Arial" w:cs="Arial"/>
          <w:bCs/>
        </w:rPr>
        <w:tab/>
        <w:t>support or maintain the health and safety of assisted individuals and families, and</w:t>
      </w:r>
    </w:p>
    <w:p w14:paraId="015DEB2B" w14:textId="3F9E1202" w:rsidR="000F03FA" w:rsidRPr="000F03FA" w:rsidRDefault="000F03FA" w:rsidP="000F03FA">
      <w:pPr>
        <w:spacing w:after="240"/>
        <w:ind w:left="1440"/>
        <w:jc w:val="both"/>
        <w:rPr>
          <w:rFonts w:ascii="Arial" w:hAnsi="Arial" w:cs="Arial"/>
          <w:bCs/>
        </w:rPr>
      </w:pPr>
      <w:r w:rsidRPr="000F03FA">
        <w:rPr>
          <w:rFonts w:ascii="Arial" w:hAnsi="Arial" w:cs="Arial"/>
          <w:bCs/>
        </w:rPr>
        <w:t>b.</w:t>
      </w:r>
      <w:r w:rsidRPr="000F03FA">
        <w:rPr>
          <w:rFonts w:ascii="Arial" w:hAnsi="Arial" w:cs="Arial"/>
          <w:bCs/>
        </w:rPr>
        <w:tab/>
        <w:t>support education and childcare for impacted families.</w:t>
      </w:r>
    </w:p>
    <w:p w14:paraId="05D3CF5D" w14:textId="790FD084" w:rsidR="000F03FA" w:rsidRPr="000F03FA" w:rsidRDefault="000F03FA" w:rsidP="000F03FA">
      <w:pPr>
        <w:spacing w:after="240"/>
        <w:ind w:left="1440"/>
        <w:jc w:val="both"/>
        <w:rPr>
          <w:rFonts w:ascii="Arial" w:hAnsi="Arial" w:cs="Arial"/>
          <w:bCs/>
        </w:rPr>
      </w:pPr>
      <w:r w:rsidRPr="000F03FA">
        <w:rPr>
          <w:rFonts w:ascii="Arial" w:hAnsi="Arial" w:cs="Arial"/>
          <w:bCs/>
        </w:rPr>
        <w:t>HUD implemented the provisions of the CARES Act including allowable uses of funds and reporting requirements in PIH Notice PIH-2020-07. In addition, HUD provided instructions on Financial Data Schedule (FDS) reporting of CARES Act funds in PIH Notice PIH 2020-24. Amounts previously made available under the Operating Fund and Capital Fund programs in prior Acts, except for set-asides therein, may be used for the purposes described above through December 31, 2021. PHAs are required to liquidate all obligations by April 30, 2023 as specified in PIH Notice 2022-35.</w:t>
      </w:r>
    </w:p>
    <w:p w14:paraId="4CA4E39C" w14:textId="44AF0D04" w:rsidR="000F03FA" w:rsidRPr="000F03FA" w:rsidRDefault="000F03FA" w:rsidP="000F03FA">
      <w:pPr>
        <w:spacing w:after="240"/>
        <w:jc w:val="both"/>
        <w:rPr>
          <w:rFonts w:ascii="Arial" w:hAnsi="Arial" w:cs="Arial"/>
          <w:b/>
        </w:rPr>
      </w:pPr>
      <w:r w:rsidRPr="000F03FA">
        <w:rPr>
          <w:rFonts w:ascii="Arial" w:hAnsi="Arial" w:cs="Arial"/>
          <w:b/>
        </w:rPr>
        <w:t>C.</w:t>
      </w:r>
      <w:r w:rsidRPr="000F03FA">
        <w:rPr>
          <w:rFonts w:ascii="Arial" w:hAnsi="Arial" w:cs="Arial"/>
          <w:b/>
        </w:rPr>
        <w:tab/>
        <w:t>Other</w:t>
      </w:r>
    </w:p>
    <w:p w14:paraId="1EEE44FC" w14:textId="0ECE5003" w:rsidR="000F03FA" w:rsidRPr="000F03FA" w:rsidRDefault="000F03FA" w:rsidP="000F03FA">
      <w:pPr>
        <w:spacing w:after="240"/>
        <w:ind w:left="720"/>
        <w:jc w:val="both"/>
        <w:rPr>
          <w:rFonts w:ascii="Arial" w:hAnsi="Arial" w:cs="Arial"/>
          <w:bCs/>
          <w:i/>
          <w:iCs/>
        </w:rPr>
      </w:pPr>
      <w:r w:rsidRPr="000F03FA">
        <w:rPr>
          <w:rFonts w:ascii="Arial" w:hAnsi="Arial" w:cs="Arial"/>
          <w:bCs/>
          <w:i/>
          <w:iCs/>
        </w:rPr>
        <w:t>1.</w:t>
      </w:r>
      <w:r w:rsidRPr="000F03FA">
        <w:rPr>
          <w:rFonts w:ascii="Arial" w:hAnsi="Arial" w:cs="Arial"/>
          <w:bCs/>
          <w:i/>
          <w:iCs/>
        </w:rPr>
        <w:tab/>
        <w:t>Financial Reporting</w:t>
      </w:r>
    </w:p>
    <w:p w14:paraId="368593B0" w14:textId="35D94519" w:rsidR="001A2761" w:rsidRPr="00F00D94" w:rsidRDefault="000F03FA" w:rsidP="000F03FA">
      <w:pPr>
        <w:spacing w:after="240"/>
        <w:ind w:left="1440"/>
        <w:jc w:val="both"/>
        <w:rPr>
          <w:rFonts w:ascii="Arial" w:hAnsi="Arial" w:cs="Arial"/>
          <w:bCs/>
        </w:rPr>
      </w:pPr>
      <w:r w:rsidRPr="000F03FA">
        <w:rPr>
          <w:rFonts w:ascii="Arial" w:hAnsi="Arial" w:cs="Arial"/>
          <w:bCs/>
        </w:rPr>
        <w:t>In accordance with HUD’s Uniform Financial Reporting Standards rule, annually, a PHA is required to submit its financial statement, prepared in accordance with generally accepted accounting principles (GAAP), in the electronic format specified by HUD. The unaudited financial statement is due two months after the PHA’s fiscal year end and the audited financial statement is due nine months after its fiscal year end (24 CFR section 5.801). The financial statement must include the financial activities of this program.</w:t>
      </w:r>
    </w:p>
    <w:p w14:paraId="3D7F8C06" w14:textId="6CB8C2AC" w:rsidR="009656BB" w:rsidRPr="000F03FA" w:rsidRDefault="000F03FA" w:rsidP="00740C6F">
      <w:pPr>
        <w:spacing w:after="240"/>
        <w:jc w:val="both"/>
        <w:rPr>
          <w:rFonts w:ascii="Arial" w:hAnsi="Arial" w:cs="Arial"/>
          <w:bCs/>
          <w:i/>
          <w:iCs/>
        </w:rPr>
      </w:pPr>
      <w:r>
        <w:rPr>
          <w:rFonts w:ascii="Arial" w:hAnsi="Arial" w:cs="Arial"/>
          <w:bCs/>
          <w:i/>
          <w:iCs/>
        </w:rPr>
        <w:t xml:space="preserve">(Source: 2024 OMB Compliance Supplement, Part 4, HUD, #14.850 </w:t>
      </w:r>
      <w:r w:rsidR="00300CA3">
        <w:rPr>
          <w:rFonts w:ascii="Arial" w:hAnsi="Arial" w:cs="Arial"/>
          <w:bCs/>
          <w:i/>
          <w:iCs/>
        </w:rPr>
        <w:t>Public Housing Operating Fund</w:t>
      </w:r>
      <w:r>
        <w:rPr>
          <w:rFonts w:ascii="Arial" w:hAnsi="Arial" w:cs="Arial"/>
          <w:bCs/>
          <w:i/>
          <w:iCs/>
        </w:rPr>
        <w:t>)</w:t>
      </w:r>
    </w:p>
    <w:p w14:paraId="612B87C9" w14:textId="77777777" w:rsidR="009656BB" w:rsidRPr="00A0464C" w:rsidRDefault="009656BB" w:rsidP="006672EA">
      <w:pPr>
        <w:pStyle w:val="Heading3"/>
        <w:jc w:val="both"/>
        <w:rPr>
          <w:rFonts w:cs="Arial"/>
          <w:sz w:val="24"/>
          <w:szCs w:val="24"/>
        </w:rPr>
      </w:pPr>
      <w:bookmarkStart w:id="19" w:name="_Toc174438279"/>
      <w:r w:rsidRPr="00A0464C">
        <w:rPr>
          <w:rFonts w:cs="Arial"/>
          <w:sz w:val="24"/>
          <w:szCs w:val="24"/>
        </w:rPr>
        <w:t>III. Source of Governing Requirements</w:t>
      </w:r>
      <w:bookmarkEnd w:id="19"/>
    </w:p>
    <w:p w14:paraId="5E052068" w14:textId="74714162" w:rsidR="006F570B" w:rsidRPr="00F00D94" w:rsidRDefault="000F03FA" w:rsidP="006672EA">
      <w:pPr>
        <w:spacing w:after="240"/>
        <w:jc w:val="both"/>
        <w:rPr>
          <w:rFonts w:ascii="Arial" w:hAnsi="Arial" w:cs="Arial"/>
          <w:bCs/>
        </w:rPr>
      </w:pPr>
      <w:r w:rsidRPr="000F03FA">
        <w:rPr>
          <w:rFonts w:ascii="Arial" w:hAnsi="Arial" w:cs="Arial"/>
          <w:bCs/>
        </w:rPr>
        <w:t>This program is authorized by the US Housing Act of 1937, as amended (42 USC 1437d(j),  42 USC 1437g, and 42 USC 3535(d)). Implementing regulations are 24 CFR parts 5, 902, 960, 966, and 990. Operating Fund requirements are contained in 24 CFR Part 990. Guidance on financial management and reporting requirements for public housing authorities under 24 CFR Part 990 was published in Notice PIH 2007-9 (April 10, 2007), which included guidance in a Supplement to the Financial Management Handbook, Department of Housing and Urban Development (HUD) Handbook 7475.1, Changes in Financial Management and Reporting for Public Housing Agencies Under the New Operating Fund Rule.</w:t>
      </w:r>
    </w:p>
    <w:p w14:paraId="05B90F53" w14:textId="07113514" w:rsidR="006F570B" w:rsidRPr="000F03FA" w:rsidRDefault="000F03FA" w:rsidP="006672EA">
      <w:pPr>
        <w:spacing w:after="240"/>
        <w:jc w:val="both"/>
        <w:rPr>
          <w:rFonts w:ascii="Arial" w:hAnsi="Arial" w:cs="Arial"/>
          <w:bCs/>
          <w:i/>
          <w:iCs/>
        </w:rPr>
      </w:pPr>
      <w:r>
        <w:rPr>
          <w:rFonts w:ascii="Arial" w:hAnsi="Arial" w:cs="Arial"/>
          <w:bCs/>
          <w:i/>
          <w:iCs/>
        </w:rPr>
        <w:t xml:space="preserve">(Source: 2024 OMB Compliance Supplement, Part 4, HUD, #14.850 </w:t>
      </w:r>
      <w:r w:rsidR="00300CA3">
        <w:rPr>
          <w:rFonts w:ascii="Arial" w:hAnsi="Arial" w:cs="Arial"/>
          <w:bCs/>
          <w:i/>
          <w:iCs/>
        </w:rPr>
        <w:t>Public Housing Operating Fund</w:t>
      </w:r>
      <w:r>
        <w:rPr>
          <w:rFonts w:ascii="Arial" w:hAnsi="Arial" w:cs="Arial"/>
          <w:bCs/>
          <w:i/>
          <w:iCs/>
        </w:rPr>
        <w:t>)</w:t>
      </w:r>
    </w:p>
    <w:p w14:paraId="278D98F4" w14:textId="77777777" w:rsidR="006F570B" w:rsidRPr="00A0464C" w:rsidRDefault="00386445" w:rsidP="006672EA">
      <w:pPr>
        <w:pStyle w:val="Heading3"/>
        <w:jc w:val="both"/>
        <w:rPr>
          <w:rFonts w:cs="Arial"/>
          <w:sz w:val="24"/>
          <w:szCs w:val="24"/>
        </w:rPr>
      </w:pPr>
      <w:bookmarkStart w:id="20" w:name="_Toc174438280"/>
      <w:r w:rsidRPr="00A0464C">
        <w:rPr>
          <w:rFonts w:cs="Arial"/>
          <w:sz w:val="24"/>
          <w:szCs w:val="24"/>
        </w:rPr>
        <w:t xml:space="preserve">IV. </w:t>
      </w:r>
      <w:r w:rsidR="009C1FCD" w:rsidRPr="00A0464C">
        <w:rPr>
          <w:rFonts w:cs="Arial"/>
          <w:sz w:val="24"/>
          <w:szCs w:val="24"/>
        </w:rPr>
        <w:t>Other Information</w:t>
      </w:r>
      <w:bookmarkEnd w:id="20"/>
    </w:p>
    <w:p w14:paraId="459AA558" w14:textId="3097821C" w:rsidR="007A7DD3" w:rsidRPr="007A7DD3" w:rsidRDefault="007A7DD3" w:rsidP="007A7DD3">
      <w:pPr>
        <w:spacing w:after="240"/>
        <w:jc w:val="both"/>
        <w:rPr>
          <w:rFonts w:ascii="Arial" w:hAnsi="Arial" w:cs="Arial"/>
          <w:bCs/>
        </w:rPr>
      </w:pPr>
      <w:r w:rsidRPr="007A7DD3">
        <w:rPr>
          <w:rFonts w:ascii="Arial" w:hAnsi="Arial" w:cs="Arial"/>
          <w:bCs/>
        </w:rPr>
        <w:t>The Moving to Work (MTW) demonstration program (Assistance Listing 14.881) allows selected PHAs the flexibility to design and test various approaches to providing and administering housing assistance consistent with the MTW Agreement executed by the PHA and HUD and under the MTW Operations Notice. An MTW agency may apply funding fungibility funds from the following three programs:</w:t>
      </w:r>
    </w:p>
    <w:p w14:paraId="3DEEABFA" w14:textId="40910134" w:rsidR="007A7DD3" w:rsidRPr="007A7DD3" w:rsidRDefault="007A7DD3" w:rsidP="007A7DD3">
      <w:pPr>
        <w:spacing w:after="240"/>
        <w:ind w:left="720"/>
        <w:jc w:val="both"/>
        <w:rPr>
          <w:rFonts w:ascii="Arial" w:hAnsi="Arial" w:cs="Arial"/>
          <w:bCs/>
        </w:rPr>
      </w:pPr>
      <w:r w:rsidRPr="007A7DD3">
        <w:rPr>
          <w:rFonts w:ascii="Arial" w:hAnsi="Arial" w:cs="Arial"/>
          <w:bCs/>
        </w:rPr>
        <w:t>a.</w:t>
      </w:r>
      <w:r w:rsidRPr="007A7DD3">
        <w:rPr>
          <w:rFonts w:ascii="Arial" w:hAnsi="Arial" w:cs="Arial"/>
          <w:bCs/>
        </w:rPr>
        <w:tab/>
        <w:t>Section 8 Housing Choice Vouchers (Assistance Listing 14.871)</w:t>
      </w:r>
    </w:p>
    <w:p w14:paraId="5B7254C6" w14:textId="5CA4F2C9" w:rsidR="007A7DD3" w:rsidRPr="007A7DD3" w:rsidRDefault="007A7DD3" w:rsidP="007A7DD3">
      <w:pPr>
        <w:spacing w:after="240"/>
        <w:ind w:left="720"/>
        <w:jc w:val="both"/>
        <w:rPr>
          <w:rFonts w:ascii="Arial" w:hAnsi="Arial" w:cs="Arial"/>
          <w:bCs/>
        </w:rPr>
      </w:pPr>
      <w:r w:rsidRPr="007A7DD3">
        <w:rPr>
          <w:rFonts w:ascii="Arial" w:hAnsi="Arial" w:cs="Arial"/>
          <w:bCs/>
        </w:rPr>
        <w:t>b.</w:t>
      </w:r>
      <w:r w:rsidRPr="007A7DD3">
        <w:rPr>
          <w:rFonts w:ascii="Arial" w:hAnsi="Arial" w:cs="Arial"/>
          <w:bCs/>
        </w:rPr>
        <w:tab/>
        <w:t>Public Housing Capital Fund (Assistance Listing 14.872)</w:t>
      </w:r>
    </w:p>
    <w:p w14:paraId="4C2B29D6" w14:textId="77777777" w:rsidR="007A7DD3" w:rsidRPr="007A7DD3" w:rsidRDefault="007A7DD3" w:rsidP="007A7DD3">
      <w:pPr>
        <w:spacing w:after="240"/>
        <w:ind w:left="720"/>
        <w:jc w:val="both"/>
        <w:rPr>
          <w:rFonts w:ascii="Arial" w:hAnsi="Arial" w:cs="Arial"/>
          <w:bCs/>
        </w:rPr>
      </w:pPr>
      <w:r w:rsidRPr="007A7DD3">
        <w:rPr>
          <w:rFonts w:ascii="Arial" w:hAnsi="Arial" w:cs="Arial"/>
          <w:bCs/>
        </w:rPr>
        <w:t>c.</w:t>
      </w:r>
      <w:r w:rsidRPr="007A7DD3">
        <w:rPr>
          <w:rFonts w:ascii="Arial" w:hAnsi="Arial" w:cs="Arial"/>
          <w:bCs/>
        </w:rPr>
        <w:tab/>
        <w:t>Public and Indian Housing (Assistance Listing 14.850)</w:t>
      </w:r>
    </w:p>
    <w:p w14:paraId="6A89B2C0" w14:textId="3E36EF46" w:rsidR="007A7DD3" w:rsidRPr="007A7DD3" w:rsidRDefault="007A7DD3" w:rsidP="007A7DD3">
      <w:pPr>
        <w:spacing w:after="240"/>
        <w:jc w:val="both"/>
        <w:rPr>
          <w:rFonts w:ascii="Arial" w:hAnsi="Arial" w:cs="Arial"/>
          <w:bCs/>
        </w:rPr>
      </w:pPr>
      <w:r w:rsidRPr="007A7DD3">
        <w:rPr>
          <w:rFonts w:ascii="Arial" w:hAnsi="Arial" w:cs="Arial"/>
          <w:bCs/>
        </w:rPr>
        <w:t>Depending on if a PHA is operating under an MTW Agreement or the MTW Operations Notice, the auditor should look to the MTW Agreement or the MTW Operations Notice, as applicable, to determine which funds are included. If Public Housing funds are transferred out of Public Housing, pursuant to either an MTW Agreement or the MTW Operations Notice, they are subject to the requirements of the MTW Agreement or the MTW Operations Notice and should not be included in the audit universe and total expenditures for Public Housing when determining Type-A programs. On the Schedule of Expenditures of Federal Awards, the amounts transferred out should not be shown as Public Housing expenditures but should be shown as expenditures for the MTW Demonstration program. Also, if other program funds are transferred into the Public Housing account pursuant to an MTW Agreement or the MTW Operations Notice, all of the Public Housing funds would then be considered MTW funds.</w:t>
      </w:r>
    </w:p>
    <w:p w14:paraId="4A6D8047" w14:textId="3F9B6B3B" w:rsidR="007A7DD3" w:rsidRPr="007A7DD3" w:rsidRDefault="007A7DD3" w:rsidP="007A7DD3">
      <w:pPr>
        <w:spacing w:after="240"/>
        <w:jc w:val="both"/>
        <w:rPr>
          <w:rFonts w:ascii="Arial" w:hAnsi="Arial" w:cs="Arial"/>
          <w:bCs/>
        </w:rPr>
      </w:pPr>
      <w:r w:rsidRPr="007A7DD3">
        <w:rPr>
          <w:rFonts w:ascii="Arial" w:hAnsi="Arial" w:cs="Arial"/>
          <w:bCs/>
        </w:rPr>
        <w:t>If the MTW agency does not transfer all the funds from Public Housing into the MTW account or another program, those funds would be considered, and audited, under Public Housing.</w:t>
      </w:r>
    </w:p>
    <w:p w14:paraId="53E44462" w14:textId="41F761BE" w:rsidR="000F03FA" w:rsidRPr="000F03FA" w:rsidRDefault="000F03FA" w:rsidP="000F03FA">
      <w:pPr>
        <w:spacing w:after="240"/>
        <w:jc w:val="both"/>
        <w:rPr>
          <w:rFonts w:ascii="Arial" w:hAnsi="Arial" w:cs="Arial"/>
          <w:bCs/>
        </w:rPr>
      </w:pPr>
      <w:r>
        <w:rPr>
          <w:rFonts w:ascii="Arial" w:hAnsi="Arial" w:cs="Arial"/>
          <w:b/>
        </w:rPr>
        <w:t>Availability of Other Program Information</w:t>
      </w:r>
    </w:p>
    <w:p w14:paraId="0611B1A2" w14:textId="4579A0D2" w:rsidR="000F03FA" w:rsidRPr="000F03FA" w:rsidRDefault="000F03FA" w:rsidP="000F03FA">
      <w:pPr>
        <w:spacing w:after="240"/>
        <w:jc w:val="both"/>
        <w:rPr>
          <w:rFonts w:ascii="Arial" w:hAnsi="Arial" w:cs="Arial"/>
          <w:bCs/>
        </w:rPr>
      </w:pPr>
      <w:r w:rsidRPr="000F03FA">
        <w:rPr>
          <w:rFonts w:ascii="Arial" w:hAnsi="Arial" w:cs="Arial"/>
          <w:bCs/>
        </w:rPr>
        <w:t>1.</w:t>
      </w:r>
      <w:r w:rsidRPr="000F03FA">
        <w:rPr>
          <w:rFonts w:ascii="Arial" w:hAnsi="Arial" w:cs="Arial"/>
          <w:bCs/>
        </w:rPr>
        <w:tab/>
        <w:t>HUD maintains web pages (</w:t>
      </w:r>
      <w:hyperlink r:id="rId30" w:history="1">
        <w:r w:rsidRPr="004A213D">
          <w:rPr>
            <w:rStyle w:val="Hyperlink"/>
            <w:rFonts w:cs="Arial"/>
            <w:bCs/>
          </w:rPr>
          <w:t>http://portal.hud.gov/hudportal/HUD?src=/program_offices/public_indian_housing/programs/ph</w:t>
        </w:r>
      </w:hyperlink>
      <w:r w:rsidRPr="000F03FA">
        <w:rPr>
          <w:rFonts w:ascii="Arial" w:hAnsi="Arial" w:cs="Arial"/>
          <w:bCs/>
        </w:rPr>
        <w:t>) and (</w:t>
      </w:r>
      <w:hyperlink r:id="rId31" w:history="1">
        <w:r w:rsidRPr="004A213D">
          <w:rPr>
            <w:rStyle w:val="Hyperlink"/>
            <w:rFonts w:cs="Arial"/>
            <w:bCs/>
          </w:rPr>
          <w:t>http://portal.hud.gov/hudportal/HUD?src=/program_offices/public_indian_housing/publications</w:t>
        </w:r>
      </w:hyperlink>
      <w:r w:rsidRPr="000F03FA">
        <w:rPr>
          <w:rFonts w:ascii="Arial" w:hAnsi="Arial" w:cs="Arial"/>
          <w:bCs/>
        </w:rPr>
        <w:t>) that provide general information about this program.</w:t>
      </w:r>
    </w:p>
    <w:p w14:paraId="6213FA15" w14:textId="72A0218A" w:rsidR="000F03FA" w:rsidRPr="000F03FA" w:rsidRDefault="000F03FA" w:rsidP="000F03FA">
      <w:pPr>
        <w:spacing w:after="240"/>
        <w:jc w:val="both"/>
        <w:rPr>
          <w:rFonts w:ascii="Arial" w:hAnsi="Arial" w:cs="Arial"/>
          <w:bCs/>
        </w:rPr>
      </w:pPr>
      <w:r w:rsidRPr="000F03FA">
        <w:rPr>
          <w:rFonts w:ascii="Arial" w:hAnsi="Arial" w:cs="Arial"/>
          <w:bCs/>
        </w:rPr>
        <w:t>2.</w:t>
      </w:r>
      <w:r w:rsidRPr="000F03FA">
        <w:rPr>
          <w:rFonts w:ascii="Arial" w:hAnsi="Arial" w:cs="Arial"/>
          <w:bCs/>
        </w:rPr>
        <w:tab/>
        <w:t xml:space="preserve">HUD’s Real Estate Assessment Center website that is available at </w:t>
      </w:r>
      <w:hyperlink r:id="rId32" w:history="1">
        <w:r w:rsidRPr="004A213D">
          <w:rPr>
            <w:rStyle w:val="Hyperlink"/>
            <w:rFonts w:cs="Arial"/>
            <w:bCs/>
          </w:rPr>
          <w:t>http://portal.hud.gov/hudportal/HUD?src=/program_offices/public_indian_housing/reac</w:t>
        </w:r>
      </w:hyperlink>
      <w:r w:rsidRPr="000F03FA">
        <w:rPr>
          <w:rFonts w:ascii="Arial" w:hAnsi="Arial" w:cs="Arial"/>
          <w:bCs/>
        </w:rPr>
        <w:t>. Links to information concerning PHAS and other important program</w:t>
      </w:r>
      <w:r>
        <w:rPr>
          <w:rFonts w:ascii="Arial" w:hAnsi="Arial" w:cs="Arial"/>
          <w:bCs/>
        </w:rPr>
        <w:t xml:space="preserve"> </w:t>
      </w:r>
      <w:r w:rsidRPr="000F03FA">
        <w:rPr>
          <w:rFonts w:ascii="Arial" w:hAnsi="Arial" w:cs="Arial"/>
          <w:bCs/>
        </w:rPr>
        <w:t xml:space="preserve">information are located on this web page. The Supplement to Handbook 7475.1, which was published in Notice PIH 2007-9 (April 10, 2007) is available at </w:t>
      </w:r>
      <w:hyperlink r:id="rId33" w:history="1">
        <w:r w:rsidRPr="004A213D">
          <w:rPr>
            <w:rStyle w:val="Hyperlink"/>
            <w:rFonts w:cs="Arial"/>
            <w:bCs/>
          </w:rPr>
          <w:t>http://portal.hud.gov/hudportal/documents/huddoc?id=DOC_9191.pdf</w:t>
        </w:r>
      </w:hyperlink>
      <w:r w:rsidRPr="000F03FA">
        <w:rPr>
          <w:rFonts w:ascii="Arial" w:hAnsi="Arial" w:cs="Arial"/>
          <w:bCs/>
        </w:rPr>
        <w:t>.</w:t>
      </w:r>
      <w:r>
        <w:rPr>
          <w:rFonts w:ascii="Arial" w:hAnsi="Arial" w:cs="Arial"/>
          <w:bCs/>
        </w:rPr>
        <w:t xml:space="preserve"> </w:t>
      </w:r>
    </w:p>
    <w:p w14:paraId="1A0C179C" w14:textId="0704E8B4" w:rsidR="000F03FA" w:rsidRPr="000F03FA" w:rsidRDefault="000F03FA" w:rsidP="000F03FA">
      <w:pPr>
        <w:spacing w:after="240"/>
        <w:jc w:val="both"/>
        <w:rPr>
          <w:rFonts w:ascii="Arial" w:hAnsi="Arial" w:cs="Arial"/>
          <w:bCs/>
        </w:rPr>
      </w:pPr>
      <w:r w:rsidRPr="000F03FA">
        <w:rPr>
          <w:rFonts w:ascii="Arial" w:hAnsi="Arial" w:cs="Arial"/>
          <w:bCs/>
        </w:rPr>
        <w:t>3.</w:t>
      </w:r>
      <w:r w:rsidRPr="000F03FA">
        <w:rPr>
          <w:rFonts w:ascii="Arial" w:hAnsi="Arial" w:cs="Arial"/>
          <w:bCs/>
        </w:rPr>
        <w:tab/>
        <w:t xml:space="preserve">Copies of HUD forms and notices are available at HUDCLIPS at </w:t>
      </w:r>
      <w:hyperlink r:id="rId34" w:history="1">
        <w:r w:rsidRPr="004A213D">
          <w:rPr>
            <w:rStyle w:val="Hyperlink"/>
            <w:rFonts w:cs="Arial"/>
            <w:bCs/>
          </w:rPr>
          <w:t>http://portal.hud.gov/hudportal/HUD?src=/program_offices/administration/hudclips</w:t>
        </w:r>
      </w:hyperlink>
      <w:r>
        <w:rPr>
          <w:rFonts w:ascii="Arial" w:hAnsi="Arial" w:cs="Arial"/>
          <w:bCs/>
        </w:rPr>
        <w:t xml:space="preserve"> </w:t>
      </w:r>
    </w:p>
    <w:p w14:paraId="7E318C26" w14:textId="7FE32E35" w:rsidR="008148E3" w:rsidRDefault="000F03FA" w:rsidP="000F03FA">
      <w:pPr>
        <w:spacing w:after="240"/>
        <w:jc w:val="both"/>
        <w:rPr>
          <w:rFonts w:ascii="Arial" w:hAnsi="Arial" w:cs="Arial"/>
          <w:bCs/>
        </w:rPr>
      </w:pPr>
      <w:r w:rsidRPr="000F03FA">
        <w:rPr>
          <w:rFonts w:ascii="Arial" w:hAnsi="Arial" w:cs="Arial"/>
          <w:bCs/>
        </w:rPr>
        <w:t>4.</w:t>
      </w:r>
      <w:r w:rsidRPr="000F03FA">
        <w:rPr>
          <w:rFonts w:ascii="Arial" w:hAnsi="Arial" w:cs="Arial"/>
          <w:bCs/>
        </w:rPr>
        <w:tab/>
        <w:t xml:space="preserve">HUD’s Rental Assistance Demonstration Program main website is available at </w:t>
      </w:r>
      <w:hyperlink r:id="rId35" w:history="1">
        <w:r w:rsidRPr="004A213D">
          <w:rPr>
            <w:rStyle w:val="Hyperlink"/>
            <w:rFonts w:cs="Arial"/>
            <w:bCs/>
          </w:rPr>
          <w:t>https://www.hud.gov/RAD</w:t>
        </w:r>
      </w:hyperlink>
      <w:r w:rsidRPr="000F03FA">
        <w:rPr>
          <w:rFonts w:ascii="Arial" w:hAnsi="Arial" w:cs="Arial"/>
          <w:bCs/>
        </w:rPr>
        <w:t>.</w:t>
      </w:r>
    </w:p>
    <w:p w14:paraId="3B0E73A4" w14:textId="3A2DE5A8" w:rsidR="001C4E69" w:rsidRDefault="000F03FA" w:rsidP="000F03FA">
      <w:pPr>
        <w:spacing w:after="240"/>
        <w:jc w:val="both"/>
        <w:rPr>
          <w:rFonts w:ascii="Arial" w:hAnsi="Arial" w:cs="Arial"/>
          <w:bCs/>
          <w:i/>
          <w:iCs/>
        </w:rPr>
        <w:sectPr w:rsidR="001C4E69" w:rsidSect="00FE4777">
          <w:headerReference w:type="default" r:id="rId36"/>
          <w:pgSz w:w="12240" w:h="15840" w:code="1"/>
          <w:pgMar w:top="1440" w:right="1440" w:bottom="1440" w:left="1440" w:header="720" w:footer="720" w:gutter="0"/>
          <w:cols w:space="720"/>
          <w:noEndnote/>
        </w:sectPr>
      </w:pPr>
      <w:r>
        <w:rPr>
          <w:rFonts w:ascii="Arial" w:hAnsi="Arial" w:cs="Arial"/>
          <w:bCs/>
          <w:i/>
          <w:iCs/>
        </w:rPr>
        <w:t xml:space="preserve">(Source: 2024 OMB Compliance Supplement, Part 4, HUD, #14.850 </w:t>
      </w:r>
      <w:r w:rsidR="00300CA3">
        <w:rPr>
          <w:rFonts w:ascii="Arial" w:hAnsi="Arial" w:cs="Arial"/>
          <w:bCs/>
          <w:i/>
          <w:iCs/>
        </w:rPr>
        <w:t>Public Housing Operating Fund</w:t>
      </w:r>
      <w:r>
        <w:rPr>
          <w:rFonts w:ascii="Arial" w:hAnsi="Arial" w:cs="Arial"/>
          <w:bCs/>
          <w:i/>
          <w:iCs/>
        </w:rPr>
        <w:t>)</w:t>
      </w:r>
    </w:p>
    <w:p w14:paraId="6CA12393" w14:textId="77777777" w:rsidR="006F570B" w:rsidRPr="00A0464C" w:rsidRDefault="006F570B" w:rsidP="006672EA">
      <w:pPr>
        <w:pStyle w:val="Heading1"/>
        <w:jc w:val="both"/>
        <w:rPr>
          <w:rFonts w:cs="Arial"/>
          <w:sz w:val="24"/>
        </w:rPr>
      </w:pPr>
      <w:bookmarkStart w:id="21" w:name="_Toc442267684"/>
      <w:bookmarkStart w:id="22" w:name="_Toc174438281"/>
      <w:r w:rsidRPr="00A0464C">
        <w:rPr>
          <w:rFonts w:cs="Arial"/>
          <w:sz w:val="24"/>
        </w:rPr>
        <w:t>Part II</w:t>
      </w:r>
      <w:bookmarkEnd w:id="21"/>
      <w:r w:rsidR="003644ED" w:rsidRPr="00A0464C">
        <w:rPr>
          <w:rFonts w:cs="Arial"/>
          <w:sz w:val="24"/>
        </w:rPr>
        <w:t xml:space="preserve"> – Pass through Agency and Grant Specific Information</w:t>
      </w:r>
      <w:bookmarkEnd w:id="22"/>
    </w:p>
    <w:p w14:paraId="7CDEBE27" w14:textId="5E447A41" w:rsidR="003644ED" w:rsidRPr="00DF10CF" w:rsidRDefault="00D04114" w:rsidP="006672EA">
      <w:pPr>
        <w:spacing w:after="240"/>
        <w:jc w:val="both"/>
        <w:rPr>
          <w:rFonts w:ascii="Arial" w:hAnsi="Arial" w:cs="Arial"/>
          <w:b/>
        </w:rPr>
      </w:pPr>
      <w:r w:rsidRPr="00DF10CF">
        <w:rPr>
          <w:rFonts w:ascii="Arial" w:hAnsi="Arial" w:cs="Arial"/>
          <w:b/>
          <w:highlight w:val="yellow"/>
        </w:rPr>
        <w:t xml:space="preserve">This section should contain introductory program specific information that is applicable to the program </w:t>
      </w:r>
      <w:r w:rsidR="00105E07" w:rsidRPr="00DF10CF">
        <w:rPr>
          <w:rFonts w:ascii="Arial" w:hAnsi="Arial" w:cs="Arial"/>
          <w:b/>
          <w:highlight w:val="yellow"/>
        </w:rPr>
        <w:t xml:space="preserve">AL </w:t>
      </w:r>
      <w:r w:rsidRPr="00DF10CF">
        <w:rPr>
          <w:rFonts w:ascii="Arial" w:hAnsi="Arial" w:cs="Arial"/>
          <w:b/>
          <w:highlight w:val="yellow"/>
        </w:rPr>
        <w:t xml:space="preserve">being tested from the </w:t>
      </w:r>
      <w:r w:rsidR="0019565C" w:rsidRPr="00DF10CF">
        <w:rPr>
          <w:rFonts w:ascii="Arial" w:hAnsi="Arial" w:cs="Arial"/>
          <w:b/>
          <w:highlight w:val="yellow"/>
        </w:rPr>
        <w:t>pass-through</w:t>
      </w:r>
      <w:r w:rsidRPr="00DF10CF">
        <w:rPr>
          <w:rFonts w:ascii="Arial" w:hAnsi="Arial" w:cs="Arial"/>
          <w:b/>
          <w:highlight w:val="yellow"/>
        </w:rPr>
        <w:t xml:space="preserve"> agency and contained within the individual grant agreement.</w:t>
      </w:r>
    </w:p>
    <w:p w14:paraId="0831D2D6" w14:textId="77777777" w:rsidR="003644ED" w:rsidRPr="00A0464C" w:rsidRDefault="003644ED" w:rsidP="006672EA">
      <w:pPr>
        <w:pStyle w:val="Heading3"/>
        <w:jc w:val="both"/>
        <w:rPr>
          <w:rFonts w:cs="Arial"/>
          <w:sz w:val="24"/>
          <w:szCs w:val="24"/>
        </w:rPr>
      </w:pPr>
      <w:bookmarkStart w:id="23" w:name="_Toc174438282"/>
      <w:r w:rsidRPr="00A0464C">
        <w:rPr>
          <w:rFonts w:cs="Arial"/>
          <w:sz w:val="24"/>
          <w:szCs w:val="24"/>
        </w:rPr>
        <w:t>Program Overview</w:t>
      </w:r>
      <w:bookmarkEnd w:id="23"/>
    </w:p>
    <w:p w14:paraId="7A72082C" w14:textId="77777777" w:rsidR="003644ED" w:rsidRPr="00F00D94" w:rsidRDefault="003644ED" w:rsidP="006672EA">
      <w:pPr>
        <w:spacing w:after="240"/>
        <w:jc w:val="both"/>
        <w:rPr>
          <w:rFonts w:ascii="Arial" w:hAnsi="Arial" w:cs="Arial"/>
        </w:rPr>
      </w:pPr>
    </w:p>
    <w:p w14:paraId="03B0752D" w14:textId="77777777" w:rsidR="003644ED" w:rsidRPr="00F00D94" w:rsidRDefault="003644ED" w:rsidP="006672EA">
      <w:pPr>
        <w:spacing w:after="240"/>
        <w:jc w:val="both"/>
        <w:rPr>
          <w:rFonts w:ascii="Arial" w:hAnsi="Arial" w:cs="Arial"/>
        </w:rPr>
      </w:pPr>
    </w:p>
    <w:p w14:paraId="238BF61F" w14:textId="77777777" w:rsidR="003644ED" w:rsidRPr="00A0464C" w:rsidRDefault="003644ED" w:rsidP="006672EA">
      <w:pPr>
        <w:pStyle w:val="Heading3"/>
        <w:jc w:val="both"/>
        <w:rPr>
          <w:rFonts w:cs="Arial"/>
          <w:sz w:val="24"/>
          <w:szCs w:val="24"/>
        </w:rPr>
      </w:pPr>
      <w:bookmarkStart w:id="24" w:name="_Toc174438283"/>
      <w:r w:rsidRPr="00A0464C">
        <w:rPr>
          <w:rFonts w:cs="Arial"/>
          <w:sz w:val="24"/>
          <w:szCs w:val="24"/>
        </w:rPr>
        <w:t>Testing Considerations</w:t>
      </w:r>
      <w:bookmarkEnd w:id="24"/>
    </w:p>
    <w:p w14:paraId="4B6DD4A2" w14:textId="77777777" w:rsidR="003644ED" w:rsidRPr="00F00D94" w:rsidRDefault="003644ED" w:rsidP="006672EA">
      <w:pPr>
        <w:spacing w:after="240"/>
        <w:jc w:val="both"/>
        <w:rPr>
          <w:rFonts w:ascii="Arial" w:hAnsi="Arial" w:cs="Arial"/>
        </w:rPr>
      </w:pPr>
    </w:p>
    <w:p w14:paraId="4F832EBB" w14:textId="77777777" w:rsidR="003644ED" w:rsidRPr="00F00D94" w:rsidRDefault="003644ED" w:rsidP="006672EA">
      <w:pPr>
        <w:spacing w:after="240"/>
        <w:jc w:val="both"/>
        <w:rPr>
          <w:rFonts w:ascii="Arial" w:hAnsi="Arial" w:cs="Arial"/>
        </w:rPr>
      </w:pPr>
    </w:p>
    <w:p w14:paraId="76A49AA4" w14:textId="77777777" w:rsidR="003644ED" w:rsidRPr="00A0464C" w:rsidRDefault="003644ED" w:rsidP="006672EA">
      <w:pPr>
        <w:pStyle w:val="Heading3"/>
        <w:jc w:val="both"/>
        <w:rPr>
          <w:rFonts w:cs="Arial"/>
          <w:sz w:val="24"/>
          <w:szCs w:val="24"/>
        </w:rPr>
      </w:pPr>
      <w:bookmarkStart w:id="25" w:name="_Toc174438284"/>
      <w:r w:rsidRPr="00A0464C">
        <w:rPr>
          <w:rFonts w:cs="Arial"/>
          <w:sz w:val="24"/>
          <w:szCs w:val="24"/>
        </w:rPr>
        <w:t>Reporting</w:t>
      </w:r>
      <w:bookmarkEnd w:id="25"/>
    </w:p>
    <w:p w14:paraId="098F526F" w14:textId="36F1017E" w:rsidR="002A4184" w:rsidRPr="0019565C" w:rsidRDefault="0047409E" w:rsidP="006672EA">
      <w:pPr>
        <w:spacing w:after="240"/>
        <w:jc w:val="both"/>
        <w:rPr>
          <w:rFonts w:ascii="Arial" w:hAnsi="Arial" w:cs="Arial"/>
          <w:b/>
        </w:rPr>
        <w:sectPr w:rsidR="002A4184" w:rsidRPr="0019565C" w:rsidSect="00FE4777">
          <w:headerReference w:type="default" r:id="rId37"/>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61193A" w:rsidRPr="00306A2A">
        <w:rPr>
          <w:rFonts w:ascii="Arial" w:hAnsi="Arial" w:cs="Arial"/>
          <w:i/>
          <w:iCs/>
          <w:color w:val="002060"/>
        </w:rPr>
        <w:t>202</w:t>
      </w:r>
      <w:r w:rsidR="0061193A">
        <w:rPr>
          <w:rFonts w:ascii="Arial" w:hAnsi="Arial" w:cs="Arial"/>
          <w:i/>
          <w:iCs/>
          <w:color w:val="002060"/>
        </w:rPr>
        <w:t>4</w:t>
      </w:r>
      <w:r w:rsidR="0061193A"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38"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6" w:name="_Toc442267685"/>
      <w:bookmarkStart w:id="27" w:name="_Toc174438285"/>
      <w:r w:rsidRPr="00A0464C">
        <w:rPr>
          <w:rFonts w:cs="Arial"/>
          <w:sz w:val="24"/>
        </w:rPr>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6"/>
      <w:bookmarkEnd w:id="27"/>
    </w:p>
    <w:p w14:paraId="5009BB8E" w14:textId="77777777" w:rsidR="007E5B12" w:rsidRPr="00A0464C" w:rsidRDefault="007E5B12" w:rsidP="006672EA">
      <w:pPr>
        <w:pStyle w:val="Heading2"/>
        <w:jc w:val="both"/>
        <w:rPr>
          <w:rFonts w:cs="Arial"/>
          <w:sz w:val="24"/>
        </w:rPr>
      </w:pPr>
      <w:bookmarkStart w:id="28" w:name="_Toc442267686"/>
      <w:bookmarkStart w:id="29" w:name="_Toc174438286"/>
      <w:r w:rsidRPr="00A0464C">
        <w:rPr>
          <w:rFonts w:cs="Arial"/>
          <w:sz w:val="24"/>
        </w:rPr>
        <w:t>A.  ACTIVITIES ALLOWED OR UNALLOWED</w:t>
      </w:r>
      <w:bookmarkEnd w:id="28"/>
      <w:bookmarkEnd w:id="29"/>
    </w:p>
    <w:p w14:paraId="15499E2F" w14:textId="3214755D" w:rsidR="007E5B12" w:rsidRPr="00A0464C" w:rsidRDefault="006A15E5" w:rsidP="006672EA">
      <w:pPr>
        <w:pStyle w:val="Heading3"/>
        <w:jc w:val="both"/>
        <w:rPr>
          <w:rFonts w:cs="Arial"/>
          <w:sz w:val="24"/>
          <w:szCs w:val="24"/>
        </w:rPr>
      </w:pPr>
      <w:bookmarkStart w:id="30" w:name="_Toc442267687"/>
      <w:bookmarkStart w:id="31" w:name="_Toc174438287"/>
      <w:r w:rsidRPr="00A0464C">
        <w:rPr>
          <w:rFonts w:cs="Arial"/>
          <w:sz w:val="24"/>
          <w:szCs w:val="24"/>
        </w:rPr>
        <w:t xml:space="preserve">OMB </w:t>
      </w:r>
      <w:r w:rsidR="007E5B12" w:rsidRPr="00A0464C">
        <w:rPr>
          <w:rFonts w:cs="Arial"/>
          <w:sz w:val="24"/>
          <w:szCs w:val="24"/>
        </w:rPr>
        <w:t>Compliance Requirements</w:t>
      </w:r>
      <w:bookmarkEnd w:id="30"/>
      <w:bookmarkEnd w:id="31"/>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12A7FE95"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Federal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Federal award pertaining to the program. </w:t>
      </w:r>
    </w:p>
    <w:p w14:paraId="35ACB090" w14:textId="72BE2B1C"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0488BE7F"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awarding 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11B3C946"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7ED80CC7" w14:textId="4B43C92B" w:rsidR="000F03FA" w:rsidRPr="000F03FA" w:rsidRDefault="000F03FA" w:rsidP="000F03FA">
      <w:pPr>
        <w:spacing w:after="240"/>
        <w:jc w:val="both"/>
        <w:rPr>
          <w:rFonts w:ascii="Arial" w:hAnsi="Arial" w:cs="Arial"/>
          <w:bCs/>
          <w:i/>
          <w:iCs/>
        </w:rPr>
      </w:pPr>
      <w:r w:rsidRPr="000F03FA">
        <w:rPr>
          <w:rFonts w:ascii="Arial" w:hAnsi="Arial" w:cs="Arial"/>
          <w:bCs/>
          <w:i/>
          <w:iCs/>
        </w:rPr>
        <w:t>1.</w:t>
      </w:r>
      <w:r w:rsidRPr="000F03FA">
        <w:rPr>
          <w:rFonts w:ascii="Arial" w:hAnsi="Arial" w:cs="Arial"/>
          <w:bCs/>
          <w:i/>
          <w:iCs/>
        </w:rPr>
        <w:tab/>
        <w:t>Project-Specific Operating Expenses</w:t>
      </w:r>
    </w:p>
    <w:p w14:paraId="61F2C8E6" w14:textId="2D104AF5" w:rsidR="000F03FA" w:rsidRPr="000F03FA" w:rsidRDefault="000F03FA" w:rsidP="000F03FA">
      <w:pPr>
        <w:spacing w:after="240"/>
        <w:ind w:left="1440" w:hanging="720"/>
        <w:jc w:val="both"/>
        <w:rPr>
          <w:rFonts w:ascii="Arial" w:hAnsi="Arial" w:cs="Arial"/>
          <w:bCs/>
        </w:rPr>
      </w:pPr>
      <w:r w:rsidRPr="000F03FA">
        <w:rPr>
          <w:rFonts w:ascii="Arial" w:hAnsi="Arial" w:cs="Arial"/>
          <w:bCs/>
        </w:rPr>
        <w:t>a.</w:t>
      </w:r>
      <w:r w:rsidRPr="000F03FA">
        <w:rPr>
          <w:rFonts w:ascii="Arial" w:hAnsi="Arial" w:cs="Arial"/>
          <w:bCs/>
        </w:rPr>
        <w:tab/>
        <w:t>Project-specific operating expenses include, but are not limited to, direct administrative costs, utilities costs, maintenance costs (maintenance must be either decentralized, or if centralized, recovered via fee-for service), tenant services, protective services, general expenses, non-routine or capital expenses, and other PHA- or HUD-identified costs which are project-specific for management purposes.</w:t>
      </w:r>
    </w:p>
    <w:p w14:paraId="3A12078E" w14:textId="77777777" w:rsidR="000F03FA" w:rsidRPr="000F03FA" w:rsidRDefault="000F03FA" w:rsidP="000F03FA">
      <w:pPr>
        <w:spacing w:after="240"/>
        <w:ind w:left="1440" w:hanging="720"/>
        <w:jc w:val="both"/>
        <w:rPr>
          <w:rFonts w:ascii="Arial" w:hAnsi="Arial" w:cs="Arial"/>
          <w:bCs/>
        </w:rPr>
      </w:pPr>
      <w:r w:rsidRPr="000F03FA">
        <w:rPr>
          <w:rFonts w:ascii="Arial" w:hAnsi="Arial" w:cs="Arial"/>
          <w:bCs/>
        </w:rPr>
        <w:t>b.</w:t>
      </w:r>
      <w:r w:rsidRPr="000F03FA">
        <w:rPr>
          <w:rFonts w:ascii="Arial" w:hAnsi="Arial" w:cs="Arial"/>
          <w:bCs/>
        </w:rPr>
        <w:tab/>
        <w:t>Project-specific operating expenses also include a property management fee charged to each project that is used to fund operations of the central office. If the PHA contracts with a private management company to manage a project, the PHA may use the difference between the property management fee paid to the private management company and the fee that is reasonable to fund operations of the central office and other eligible purposes (see III.N, “Special Tests and Provisions”) (24 CFR section 990.280(b)(4)).</w:t>
      </w:r>
    </w:p>
    <w:p w14:paraId="60B8B0EB" w14:textId="77777777" w:rsidR="000F03FA" w:rsidRPr="000F03FA" w:rsidRDefault="000F03FA" w:rsidP="000F03FA">
      <w:pPr>
        <w:spacing w:after="240"/>
        <w:jc w:val="both"/>
        <w:rPr>
          <w:rFonts w:ascii="Arial" w:hAnsi="Arial" w:cs="Arial"/>
          <w:bCs/>
        </w:rPr>
      </w:pPr>
    </w:p>
    <w:p w14:paraId="3CF438E5" w14:textId="4B299A1C" w:rsidR="000F03FA" w:rsidRPr="000F03FA" w:rsidRDefault="000F03FA" w:rsidP="000F03FA">
      <w:pPr>
        <w:spacing w:after="240"/>
        <w:jc w:val="both"/>
        <w:rPr>
          <w:rFonts w:ascii="Arial" w:hAnsi="Arial" w:cs="Arial"/>
          <w:bCs/>
          <w:i/>
          <w:iCs/>
        </w:rPr>
      </w:pPr>
      <w:r w:rsidRPr="000F03FA">
        <w:rPr>
          <w:rFonts w:ascii="Arial" w:hAnsi="Arial" w:cs="Arial"/>
          <w:bCs/>
          <w:i/>
          <w:iCs/>
        </w:rPr>
        <w:t>2.</w:t>
      </w:r>
      <w:r w:rsidRPr="000F03FA">
        <w:rPr>
          <w:rFonts w:ascii="Arial" w:hAnsi="Arial" w:cs="Arial"/>
          <w:bCs/>
          <w:i/>
          <w:iCs/>
        </w:rPr>
        <w:tab/>
        <w:t>Use of Excess Cash</w:t>
      </w:r>
    </w:p>
    <w:p w14:paraId="6E4B68D3" w14:textId="56D4547B" w:rsidR="000F03FA" w:rsidRPr="000F03FA" w:rsidRDefault="000F03FA" w:rsidP="000F03FA">
      <w:pPr>
        <w:spacing w:after="240"/>
        <w:ind w:left="720"/>
        <w:jc w:val="both"/>
        <w:rPr>
          <w:rFonts w:ascii="Arial" w:hAnsi="Arial" w:cs="Arial"/>
          <w:bCs/>
        </w:rPr>
      </w:pPr>
      <w:r w:rsidRPr="000F03FA">
        <w:rPr>
          <w:rFonts w:ascii="Arial" w:hAnsi="Arial" w:cs="Arial"/>
          <w:bCs/>
        </w:rPr>
        <w:t>With the Operating Funds calculated at a project level, the Operating Funds can be transferred as the PHA determines during the PHA’s fiscal year to another ACC project(s) if a project’s financial information meets the requirements described in 24 CFR section 990.280. The transfers cannot be more than the amount of excess cash the project generates (24 CFR section 990.205(a)). Excess cash is calculated at the end of the project’s prior fiscal year for use, if applicable, in the current fiscal year. Excess cash represents the sum of certain current asset accounts fewer current liabilities and less one month’s worth of operating expenses for the project. HUD has provided guidance on the use of excess cash in sections 6.1 through 6.6 in the Supplement to HUD Handbook 7475.1. This guidance has been developed using the norms in the broader multi-family management industry (24 CFR section 990.225).</w:t>
      </w:r>
    </w:p>
    <w:p w14:paraId="7372868A" w14:textId="5F19441C" w:rsidR="000F03FA" w:rsidRPr="000F03FA" w:rsidRDefault="000F03FA" w:rsidP="000F03FA">
      <w:pPr>
        <w:spacing w:after="240"/>
        <w:ind w:left="720"/>
        <w:jc w:val="both"/>
        <w:rPr>
          <w:rFonts w:ascii="Arial" w:hAnsi="Arial" w:cs="Arial"/>
          <w:bCs/>
        </w:rPr>
      </w:pPr>
      <w:r w:rsidRPr="000F03FA">
        <w:rPr>
          <w:rFonts w:ascii="Arial" w:hAnsi="Arial" w:cs="Arial"/>
          <w:bCs/>
        </w:rPr>
        <w:t>a.</w:t>
      </w:r>
      <w:r w:rsidRPr="000F03FA">
        <w:rPr>
          <w:rFonts w:ascii="Arial" w:hAnsi="Arial" w:cs="Arial"/>
          <w:bCs/>
        </w:rPr>
        <w:tab/>
        <w:t>Excess cash may be used for the following purposes:</w:t>
      </w:r>
    </w:p>
    <w:p w14:paraId="232573DB" w14:textId="3D5EBBD1" w:rsidR="000F03FA" w:rsidRPr="000F03FA" w:rsidRDefault="000F03FA" w:rsidP="000F03FA">
      <w:pPr>
        <w:spacing w:after="240"/>
        <w:ind w:left="1440"/>
        <w:jc w:val="both"/>
        <w:rPr>
          <w:rFonts w:ascii="Arial" w:hAnsi="Arial" w:cs="Arial"/>
          <w:bCs/>
        </w:rPr>
      </w:pPr>
      <w:r w:rsidRPr="000F03FA">
        <w:rPr>
          <w:rFonts w:ascii="Arial" w:hAnsi="Arial" w:cs="Arial"/>
          <w:bCs/>
        </w:rPr>
        <w:t>(1)</w:t>
      </w:r>
      <w:r w:rsidRPr="000F03FA">
        <w:rPr>
          <w:rFonts w:ascii="Arial" w:hAnsi="Arial" w:cs="Arial"/>
          <w:bCs/>
        </w:rPr>
        <w:tab/>
        <w:t>Retention for future use;</w:t>
      </w:r>
    </w:p>
    <w:p w14:paraId="486FDDC2" w14:textId="40CD3565" w:rsidR="000F03FA" w:rsidRPr="000F03FA" w:rsidRDefault="000F03FA" w:rsidP="000F03FA">
      <w:pPr>
        <w:spacing w:after="240"/>
        <w:ind w:left="1440"/>
        <w:jc w:val="both"/>
        <w:rPr>
          <w:rFonts w:ascii="Arial" w:hAnsi="Arial" w:cs="Arial"/>
          <w:bCs/>
        </w:rPr>
      </w:pPr>
      <w:r w:rsidRPr="000F03FA">
        <w:rPr>
          <w:rFonts w:ascii="Arial" w:hAnsi="Arial" w:cs="Arial"/>
          <w:bCs/>
        </w:rPr>
        <w:t>(2)</w:t>
      </w:r>
      <w:r w:rsidRPr="000F03FA">
        <w:rPr>
          <w:rFonts w:ascii="Arial" w:hAnsi="Arial" w:cs="Arial"/>
          <w:bCs/>
        </w:rPr>
        <w:tab/>
        <w:t>Transfer to other projects;</w:t>
      </w:r>
    </w:p>
    <w:p w14:paraId="0D6FDE0C" w14:textId="073EC115" w:rsidR="000F03FA" w:rsidRPr="000F03FA" w:rsidRDefault="000F03FA" w:rsidP="000F03FA">
      <w:pPr>
        <w:spacing w:after="240"/>
        <w:ind w:left="1440"/>
        <w:jc w:val="both"/>
        <w:rPr>
          <w:rFonts w:ascii="Arial" w:hAnsi="Arial" w:cs="Arial"/>
          <w:bCs/>
        </w:rPr>
      </w:pPr>
      <w:r w:rsidRPr="000F03FA">
        <w:rPr>
          <w:rFonts w:ascii="Arial" w:hAnsi="Arial" w:cs="Arial"/>
          <w:bCs/>
        </w:rPr>
        <w:t>(3)</w:t>
      </w:r>
      <w:r w:rsidRPr="000F03FA">
        <w:rPr>
          <w:rFonts w:ascii="Arial" w:hAnsi="Arial" w:cs="Arial"/>
          <w:bCs/>
        </w:rPr>
        <w:tab/>
        <w:t>Payment of an asset management fee to the COCC; and</w:t>
      </w:r>
    </w:p>
    <w:p w14:paraId="5C11D3E5" w14:textId="6122302A" w:rsidR="000F03FA" w:rsidRPr="000F03FA" w:rsidRDefault="000F03FA" w:rsidP="000F03FA">
      <w:pPr>
        <w:spacing w:after="240"/>
        <w:ind w:left="1440"/>
        <w:jc w:val="both"/>
        <w:rPr>
          <w:rFonts w:ascii="Arial" w:hAnsi="Arial" w:cs="Arial"/>
          <w:bCs/>
        </w:rPr>
      </w:pPr>
      <w:r w:rsidRPr="000F03FA">
        <w:rPr>
          <w:rFonts w:ascii="Arial" w:hAnsi="Arial" w:cs="Arial"/>
          <w:bCs/>
        </w:rPr>
        <w:t>(4)</w:t>
      </w:r>
      <w:r w:rsidRPr="000F03FA">
        <w:rPr>
          <w:rFonts w:ascii="Arial" w:hAnsi="Arial" w:cs="Arial"/>
          <w:bCs/>
        </w:rPr>
        <w:tab/>
        <w:t>Other HUD-approved eligible purposes, including, but not limited to—</w:t>
      </w:r>
    </w:p>
    <w:p w14:paraId="5E8E6997" w14:textId="24703B9C" w:rsidR="000F03FA" w:rsidRPr="000F03FA" w:rsidRDefault="000F03FA" w:rsidP="000F03FA">
      <w:pPr>
        <w:spacing w:after="240"/>
        <w:ind w:left="2880" w:hanging="720"/>
        <w:jc w:val="both"/>
        <w:rPr>
          <w:rFonts w:ascii="Arial" w:hAnsi="Arial" w:cs="Arial"/>
          <w:bCs/>
        </w:rPr>
      </w:pPr>
      <w:r w:rsidRPr="000F03FA">
        <w:rPr>
          <w:rFonts w:ascii="Arial" w:hAnsi="Arial" w:cs="Arial"/>
          <w:bCs/>
        </w:rPr>
        <w:t>(a)</w:t>
      </w:r>
      <w:r w:rsidRPr="000F03FA">
        <w:rPr>
          <w:rFonts w:ascii="Arial" w:hAnsi="Arial" w:cs="Arial"/>
          <w:bCs/>
        </w:rPr>
        <w:tab/>
        <w:t>Financing costs for the development of new units (to the extent allowed under program requirements),</w:t>
      </w:r>
    </w:p>
    <w:p w14:paraId="75032FBF" w14:textId="7334EF6C" w:rsidR="000F03FA" w:rsidRPr="000F03FA" w:rsidRDefault="000F03FA" w:rsidP="000F03FA">
      <w:pPr>
        <w:spacing w:after="240"/>
        <w:ind w:left="2880" w:hanging="720"/>
        <w:jc w:val="both"/>
        <w:rPr>
          <w:rFonts w:ascii="Arial" w:hAnsi="Arial" w:cs="Arial"/>
          <w:bCs/>
        </w:rPr>
      </w:pPr>
      <w:r w:rsidRPr="000F03FA">
        <w:rPr>
          <w:rFonts w:ascii="Arial" w:hAnsi="Arial" w:cs="Arial"/>
          <w:bCs/>
        </w:rPr>
        <w:t>(b)</w:t>
      </w:r>
      <w:r w:rsidRPr="000F03FA">
        <w:rPr>
          <w:rFonts w:ascii="Arial" w:hAnsi="Arial" w:cs="Arial"/>
          <w:bCs/>
        </w:rPr>
        <w:tab/>
        <w:t>If approved by HUD HQ Counsel and concurred upon by the assistant secretary or general deputy assistant secretary, costs of pursuing PHA-wide lawsuits and addressing legal issues incurred prior to asset management that cannot be charged to specific projects or other programs with any degree of accuracy or fairness, and</w:t>
      </w:r>
    </w:p>
    <w:p w14:paraId="70519712" w14:textId="26EDC6DE" w:rsidR="000F03FA" w:rsidRPr="000F03FA" w:rsidRDefault="000F03FA" w:rsidP="000F03FA">
      <w:pPr>
        <w:spacing w:after="240"/>
        <w:ind w:left="2880" w:hanging="720"/>
        <w:jc w:val="both"/>
        <w:rPr>
          <w:rFonts w:ascii="Arial" w:hAnsi="Arial" w:cs="Arial"/>
          <w:bCs/>
        </w:rPr>
      </w:pPr>
      <w:r w:rsidRPr="000F03FA">
        <w:rPr>
          <w:rFonts w:ascii="Arial" w:hAnsi="Arial" w:cs="Arial"/>
          <w:bCs/>
        </w:rPr>
        <w:t>(c)</w:t>
      </w:r>
      <w:r w:rsidRPr="000F03FA">
        <w:rPr>
          <w:rFonts w:ascii="Arial" w:hAnsi="Arial" w:cs="Arial"/>
          <w:bCs/>
        </w:rPr>
        <w:tab/>
        <w:t>Provided 2 CFR Part 200 is followed, benefits including pensions, retirement benefits liabilities, and other “legacy costs” incurred prior to adoption of asset management (24 CFR section 990.280(b)(5)). (Also see Section 6.2 in the Supplement to HUD Handbook 7475.1.)</w:t>
      </w:r>
    </w:p>
    <w:p w14:paraId="56DCA5E9" w14:textId="65D7E645" w:rsidR="000F03FA" w:rsidRPr="000F03FA" w:rsidRDefault="000F03FA" w:rsidP="000F03FA">
      <w:pPr>
        <w:spacing w:after="240"/>
        <w:ind w:left="1440" w:hanging="720"/>
        <w:jc w:val="both"/>
        <w:rPr>
          <w:rFonts w:ascii="Arial" w:hAnsi="Arial" w:cs="Arial"/>
          <w:bCs/>
        </w:rPr>
      </w:pPr>
      <w:r w:rsidRPr="000F03FA">
        <w:rPr>
          <w:rFonts w:ascii="Arial" w:hAnsi="Arial" w:cs="Arial"/>
          <w:bCs/>
        </w:rPr>
        <w:t>b.</w:t>
      </w:r>
      <w:r w:rsidRPr="000F03FA">
        <w:rPr>
          <w:rFonts w:ascii="Arial" w:hAnsi="Arial" w:cs="Arial"/>
          <w:bCs/>
        </w:rPr>
        <w:tab/>
        <w:t>Proceeds from asset disposals of a project (e.g., the sale of a project’s maintenance vehicle) are considered to be assets of the projects and not of the COCC. With HUD approval, certain proceeds may be transferred to the COCC but may still be governed by other restrictions (2 CFR Part 200; section 990.280(b)(5)). (Also see Section 6.3 in the Supplement to HUD Handbook 7475.1.)</w:t>
      </w:r>
    </w:p>
    <w:p w14:paraId="49AB24AC" w14:textId="19602720" w:rsidR="000F03FA" w:rsidRPr="000F03FA" w:rsidRDefault="000F03FA" w:rsidP="000F03FA">
      <w:pPr>
        <w:spacing w:after="240"/>
        <w:ind w:left="1440" w:hanging="720"/>
        <w:jc w:val="both"/>
        <w:rPr>
          <w:rFonts w:ascii="Arial" w:hAnsi="Arial" w:cs="Arial"/>
          <w:bCs/>
        </w:rPr>
      </w:pPr>
      <w:r w:rsidRPr="000F03FA">
        <w:rPr>
          <w:rFonts w:ascii="Arial" w:hAnsi="Arial" w:cs="Arial"/>
          <w:bCs/>
        </w:rPr>
        <w:t>c.</w:t>
      </w:r>
      <w:r w:rsidRPr="000F03FA">
        <w:rPr>
          <w:rFonts w:ascii="Arial" w:hAnsi="Arial" w:cs="Arial"/>
          <w:bCs/>
        </w:rPr>
        <w:tab/>
        <w:t>Excess cash cannot be used for loans or transfers to the COCC except through payment of asset management fees.</w:t>
      </w:r>
    </w:p>
    <w:p w14:paraId="401F8DF9" w14:textId="7EE191F6" w:rsidR="000F03FA" w:rsidRPr="000F03FA" w:rsidRDefault="000F03FA" w:rsidP="000F03FA">
      <w:pPr>
        <w:spacing w:after="240"/>
        <w:jc w:val="both"/>
        <w:rPr>
          <w:rFonts w:ascii="Arial" w:hAnsi="Arial" w:cs="Arial"/>
          <w:bCs/>
          <w:i/>
          <w:iCs/>
        </w:rPr>
      </w:pPr>
      <w:r w:rsidRPr="000F03FA">
        <w:rPr>
          <w:rFonts w:ascii="Arial" w:hAnsi="Arial" w:cs="Arial"/>
          <w:bCs/>
          <w:i/>
          <w:iCs/>
        </w:rPr>
        <w:t>3.</w:t>
      </w:r>
      <w:r w:rsidRPr="000F03FA">
        <w:rPr>
          <w:rFonts w:ascii="Arial" w:hAnsi="Arial" w:cs="Arial"/>
          <w:bCs/>
          <w:i/>
          <w:iCs/>
        </w:rPr>
        <w:tab/>
        <w:t>Use of Operating Funds</w:t>
      </w:r>
    </w:p>
    <w:p w14:paraId="4404DC72" w14:textId="54B0F43E" w:rsidR="000F03FA" w:rsidRPr="000F03FA" w:rsidRDefault="000F03FA" w:rsidP="000F03FA">
      <w:pPr>
        <w:spacing w:after="240"/>
        <w:ind w:left="1440" w:hanging="720"/>
        <w:jc w:val="both"/>
        <w:rPr>
          <w:rFonts w:ascii="Arial" w:hAnsi="Arial" w:cs="Arial"/>
          <w:bCs/>
        </w:rPr>
      </w:pPr>
      <w:r w:rsidRPr="000F03FA">
        <w:rPr>
          <w:rFonts w:ascii="Arial" w:hAnsi="Arial" w:cs="Arial"/>
          <w:bCs/>
        </w:rPr>
        <w:t>a.</w:t>
      </w:r>
      <w:r w:rsidRPr="000F03FA">
        <w:rPr>
          <w:rFonts w:ascii="Arial" w:hAnsi="Arial" w:cs="Arial"/>
          <w:bCs/>
        </w:rPr>
        <w:tab/>
        <w:t>The Operating Fund was established for the purpose of making assistance available to PHAs for the operation and management of public housing. Transfers out of the Operating Fund can only occur in very limited circumstances, such as when PHAs participate in the Moving to Work Demonstration Program (Assistance Listing 14.881) authorized by 204(c)(1) of Title II of the Omnibus Consolidated Rescissions and Appropriations Act of 1996, Pub. L. No. 104-134, 110 Stat. 1321-282. This would preclude PHAs from using Operating Funds to provide temporary loans to other programs within the PHA. Timing differences in a pooled cash environment would not be considered as temporary loans. Inter-fund transactions indicate the existence of temporary loans. Inter- fund receivables are recorded on FDS line 144 (Inter program – due from). In particular, inter-fund receivables should be reviewed to determine whether they are satisfied on a timely basis. In addition, FDS lines 10020 (Operating Transfers Out) and 10094 (Transfers Between Programs and Projects – Out) could indicate whether transfers out of the Operating Fund have been made. If PHAs have transferred funding out of the Operating Fund, proper authorization from HUD should be documented (42 USC 1437g(e)).</w:t>
      </w:r>
    </w:p>
    <w:p w14:paraId="0B1162BE" w14:textId="6CB604B0" w:rsidR="000F03FA" w:rsidRPr="000F03FA" w:rsidRDefault="000F03FA" w:rsidP="000F03FA">
      <w:pPr>
        <w:spacing w:after="240"/>
        <w:ind w:left="1440" w:hanging="720"/>
        <w:jc w:val="both"/>
        <w:rPr>
          <w:rFonts w:ascii="Arial" w:hAnsi="Arial" w:cs="Arial"/>
          <w:bCs/>
        </w:rPr>
      </w:pPr>
      <w:r w:rsidRPr="000F03FA">
        <w:rPr>
          <w:rFonts w:ascii="Arial" w:hAnsi="Arial" w:cs="Arial"/>
          <w:bCs/>
        </w:rPr>
        <w:t>b.</w:t>
      </w:r>
      <w:r w:rsidRPr="000F03FA">
        <w:rPr>
          <w:rFonts w:ascii="Arial" w:hAnsi="Arial" w:cs="Arial"/>
          <w:bCs/>
        </w:rPr>
        <w:tab/>
        <w:t>Operating subsidy received by the PHA under prior ACCs and transferred to the new RAD property as outlined by the documents of the RAD conversion are eligible and allowable costs of the respective program.</w:t>
      </w:r>
    </w:p>
    <w:p w14:paraId="3A3B070F" w14:textId="2D768D38" w:rsidR="000F03FA" w:rsidRPr="000F03FA" w:rsidRDefault="000F03FA" w:rsidP="000F03FA">
      <w:pPr>
        <w:spacing w:after="240"/>
        <w:jc w:val="both"/>
        <w:rPr>
          <w:rFonts w:ascii="Arial" w:hAnsi="Arial" w:cs="Arial"/>
          <w:bCs/>
          <w:i/>
          <w:iCs/>
        </w:rPr>
      </w:pPr>
      <w:r w:rsidRPr="000F03FA">
        <w:rPr>
          <w:rFonts w:ascii="Arial" w:hAnsi="Arial" w:cs="Arial"/>
          <w:bCs/>
          <w:i/>
          <w:iCs/>
        </w:rPr>
        <w:t>4.</w:t>
      </w:r>
      <w:r w:rsidRPr="000F03FA">
        <w:rPr>
          <w:rFonts w:ascii="Arial" w:hAnsi="Arial" w:cs="Arial"/>
          <w:bCs/>
          <w:i/>
          <w:iCs/>
        </w:rPr>
        <w:tab/>
        <w:t>Use of Operating Funds for Capital Improvements</w:t>
      </w:r>
    </w:p>
    <w:p w14:paraId="33435741" w14:textId="66F35108" w:rsidR="000F03FA" w:rsidRPr="000F03FA" w:rsidRDefault="000F03FA" w:rsidP="000F03FA">
      <w:pPr>
        <w:spacing w:after="240"/>
        <w:ind w:left="1440" w:hanging="720"/>
        <w:jc w:val="both"/>
        <w:rPr>
          <w:rFonts w:ascii="Arial" w:hAnsi="Arial" w:cs="Arial"/>
          <w:bCs/>
        </w:rPr>
      </w:pPr>
      <w:r w:rsidRPr="000F03FA">
        <w:rPr>
          <w:rFonts w:ascii="Arial" w:hAnsi="Arial" w:cs="Arial"/>
          <w:bCs/>
        </w:rPr>
        <w:t>a.</w:t>
      </w:r>
      <w:r w:rsidRPr="000F03FA">
        <w:rPr>
          <w:rFonts w:ascii="Arial" w:hAnsi="Arial" w:cs="Arial"/>
          <w:bCs/>
        </w:rPr>
        <w:tab/>
        <w:t>PHAs with less than 250 public housing units (and that are not designated as troubled and are, in the determination of HUD, operating and maintaining public housing in a safe, clean, and healthy condition) may use their Operating Funds for capital improvements (Section 9(g)(2) of the 1937 Act (42 USC 1357g(g)(2)).</w:t>
      </w:r>
    </w:p>
    <w:p w14:paraId="59E75648" w14:textId="3977227E" w:rsidR="000F03FA" w:rsidRPr="000F03FA" w:rsidRDefault="000F03FA" w:rsidP="000F03FA">
      <w:pPr>
        <w:spacing w:after="240"/>
        <w:ind w:left="1440" w:hanging="720"/>
        <w:jc w:val="both"/>
        <w:rPr>
          <w:rFonts w:ascii="Arial" w:hAnsi="Arial" w:cs="Arial"/>
          <w:bCs/>
        </w:rPr>
      </w:pPr>
      <w:r w:rsidRPr="000F03FA">
        <w:rPr>
          <w:rFonts w:ascii="Arial" w:hAnsi="Arial" w:cs="Arial"/>
          <w:bCs/>
        </w:rPr>
        <w:t>b.</w:t>
      </w:r>
      <w:r w:rsidRPr="000F03FA">
        <w:rPr>
          <w:rFonts w:ascii="Arial" w:hAnsi="Arial" w:cs="Arial"/>
          <w:bCs/>
        </w:rPr>
        <w:tab/>
        <w:t>PHAs with 250 or more public housing units are permitted to use 20 percent of their Operating Funds for Section 9(d) capital and development purposes.</w:t>
      </w:r>
    </w:p>
    <w:p w14:paraId="06A4D8DF" w14:textId="66A1AA67" w:rsidR="000F03FA" w:rsidRPr="000F03FA" w:rsidRDefault="000F03FA" w:rsidP="000F03FA">
      <w:pPr>
        <w:spacing w:after="240"/>
        <w:jc w:val="both"/>
        <w:rPr>
          <w:rFonts w:ascii="Arial" w:hAnsi="Arial" w:cs="Arial"/>
          <w:bCs/>
          <w:i/>
          <w:iCs/>
        </w:rPr>
      </w:pPr>
      <w:r>
        <w:rPr>
          <w:rFonts w:ascii="Arial" w:hAnsi="Arial" w:cs="Arial"/>
          <w:bCs/>
          <w:i/>
          <w:iCs/>
        </w:rPr>
        <w:t xml:space="preserve">(Source: 2024 OMB Compliance Supplement, Part 4, HUD, #14.850 </w:t>
      </w:r>
      <w:r w:rsidR="00300CA3">
        <w:rPr>
          <w:rFonts w:ascii="Arial" w:hAnsi="Arial" w:cs="Arial"/>
          <w:bCs/>
          <w:i/>
          <w:iCs/>
        </w:rPr>
        <w:t>Public Housing Operating Fund</w:t>
      </w:r>
      <w:r>
        <w:rPr>
          <w:rFonts w:ascii="Arial" w:hAnsi="Arial" w:cs="Arial"/>
          <w:bCs/>
          <w:i/>
          <w:iCs/>
        </w:rPr>
        <w:t>)</w:t>
      </w:r>
    </w:p>
    <w:p w14:paraId="0A90B4EE" w14:textId="77777777" w:rsidR="00A712B0" w:rsidRPr="00A0464C" w:rsidRDefault="00A712B0" w:rsidP="006672EA">
      <w:pPr>
        <w:pStyle w:val="Heading3"/>
        <w:jc w:val="both"/>
        <w:rPr>
          <w:rFonts w:cs="Arial"/>
          <w:sz w:val="24"/>
          <w:szCs w:val="24"/>
        </w:rPr>
      </w:pPr>
      <w:bookmarkStart w:id="32" w:name="_Toc442267688"/>
      <w:bookmarkStart w:id="33" w:name="_Toc174438288"/>
      <w:r w:rsidRPr="00A0464C">
        <w:rPr>
          <w:rFonts w:cs="Arial"/>
          <w:sz w:val="24"/>
          <w:szCs w:val="24"/>
        </w:rPr>
        <w:t>Additional Program Specific Information</w:t>
      </w:r>
      <w:bookmarkEnd w:id="32"/>
      <w:bookmarkEnd w:id="33"/>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0243F15B" w:rsidR="00AA5B05" w:rsidRPr="00AA5B05" w:rsidRDefault="00AA5B05" w:rsidP="004A14BF">
      <w:pPr>
        <w:pStyle w:val="ListParagraph"/>
        <w:numPr>
          <w:ilvl w:val="0"/>
          <w:numId w:val="37"/>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7A4055E" w14:textId="61CC2821" w:rsidR="00AA5B05" w:rsidRPr="004C4A05" w:rsidRDefault="00AA5B05" w:rsidP="004A14BF">
      <w:pPr>
        <w:pStyle w:val="ListParagraph"/>
        <w:numPr>
          <w:ilvl w:val="0"/>
          <w:numId w:val="37"/>
        </w:numPr>
        <w:spacing w:after="240"/>
        <w:jc w:val="both"/>
        <w:rPr>
          <w:rFonts w:ascii="Arial" w:hAnsi="Arial" w:cs="Arial"/>
          <w:b/>
          <w:highlight w:val="yellow"/>
        </w:rPr>
      </w:pPr>
      <w:r w:rsidRPr="004C4A05">
        <w:rPr>
          <w:rFonts w:ascii="Arial" w:hAnsi="Arial" w:cs="Arial"/>
          <w:b/>
          <w:highlight w:val="yellow"/>
        </w:rPr>
        <w:t>T</w:t>
      </w:r>
      <w:r w:rsidR="003644ED" w:rsidRPr="004C4A05">
        <w:rPr>
          <w:rFonts w:ascii="Arial" w:hAnsi="Arial" w:cs="Arial"/>
          <w:b/>
          <w:highlight w:val="yellow"/>
        </w:rPr>
        <w:t>he pass-through agency</w:t>
      </w:r>
      <w:r w:rsidRPr="004C4A05">
        <w:rPr>
          <w:rFonts w:ascii="Arial" w:hAnsi="Arial" w:cs="Arial"/>
          <w:b/>
          <w:highlight w:val="yellow"/>
        </w:rPr>
        <w:t>, and</w:t>
      </w:r>
    </w:p>
    <w:p w14:paraId="07493970" w14:textId="0D18E487" w:rsidR="00AA5B05" w:rsidRPr="00AA5B05" w:rsidRDefault="00AA5B05" w:rsidP="004A14BF">
      <w:pPr>
        <w:pStyle w:val="ListParagraph"/>
        <w:numPr>
          <w:ilvl w:val="0"/>
          <w:numId w:val="37"/>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Pr="00AA5B05"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57EFB075" w14:textId="77777777" w:rsidR="00E41AA1" w:rsidRPr="00A0464C" w:rsidRDefault="00072C5E" w:rsidP="00F00D94">
      <w:pPr>
        <w:pStyle w:val="Heading3"/>
        <w:rPr>
          <w:sz w:val="24"/>
          <w:szCs w:val="24"/>
        </w:rPr>
      </w:pPr>
      <w:bookmarkStart w:id="34" w:name="_Toc174438289"/>
      <w:r w:rsidRPr="00A0464C">
        <w:rPr>
          <w:sz w:val="24"/>
          <w:szCs w:val="24"/>
        </w:rPr>
        <w:t>Audit Objectives</w:t>
      </w:r>
      <w:r w:rsidR="00EF51CC" w:rsidRPr="00A0464C">
        <w:rPr>
          <w:sz w:val="24"/>
          <w:szCs w:val="24"/>
        </w:rPr>
        <w:t xml:space="preserve"> and Control Testing</w:t>
      </w:r>
      <w:bookmarkEnd w:id="34"/>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4A14BF">
      <w:pPr>
        <w:pStyle w:val="ListParagraph"/>
        <w:widowControl w:val="0"/>
        <w:numPr>
          <w:ilvl w:val="0"/>
          <w:numId w:val="28"/>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77777777" w:rsidR="00B85001" w:rsidRPr="00F00D94" w:rsidRDefault="00B85001" w:rsidP="004A14BF">
      <w:pPr>
        <w:pStyle w:val="ListParagraph"/>
        <w:widowControl w:val="0"/>
        <w:numPr>
          <w:ilvl w:val="0"/>
          <w:numId w:val="28"/>
        </w:numPr>
        <w:suppressAutoHyphens w:val="0"/>
        <w:adjustRightInd/>
        <w:spacing w:after="240"/>
        <w:ind w:left="360" w:hanging="360"/>
        <w:jc w:val="both"/>
        <w:rPr>
          <w:rFonts w:ascii="Arial" w:hAnsi="Arial" w:cs="Arial"/>
        </w:rPr>
      </w:pPr>
      <w:r w:rsidRPr="00F00D94">
        <w:rPr>
          <w:rFonts w:ascii="Arial" w:hAnsi="Arial" w:cs="Arial"/>
        </w:rPr>
        <w:t>Determine whether Federal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14308A93" w:rsidR="007942F3" w:rsidRDefault="00B85001" w:rsidP="00B85001">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35" w:name="_Toc174438290"/>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35"/>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45FBC32D"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61193A">
              <w:rPr>
                <w:rFonts w:ascii="Arial" w:hAnsi="Arial" w:cs="Arial"/>
                <w:i/>
                <w:sz w:val="20"/>
                <w:szCs w:val="20"/>
              </w:rPr>
              <w:t xml:space="preserve">2024 </w:t>
            </w:r>
            <w:r>
              <w:rPr>
                <w:rFonts w:ascii="Arial" w:hAnsi="Arial" w:cs="Arial"/>
                <w:i/>
                <w:sz w:val="20"/>
                <w:szCs w:val="20"/>
              </w:rPr>
              <w:t>OMB Compliance Supplement Part 3)</w:t>
            </w:r>
          </w:p>
          <w:p w14:paraId="456BC01A" w14:textId="2377EE22" w:rsidR="002B1229" w:rsidRPr="002B1229" w:rsidRDefault="002B1229" w:rsidP="0021268E">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 xml:space="preserve">Steps marked with an asterisk </w:t>
            </w:r>
            <w:r w:rsid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6" w:name="_Toc174438291"/>
      <w:r w:rsidRPr="00A0464C">
        <w:rPr>
          <w:rFonts w:cs="Arial"/>
          <w:sz w:val="24"/>
          <w:szCs w:val="24"/>
        </w:rPr>
        <w:t>Audit Implications Summary</w:t>
      </w:r>
      <w:bookmarkEnd w:id="36"/>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63131D64"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3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4A14BF">
            <w:pPr>
              <w:pStyle w:val="ListParagraph"/>
              <w:widowControl w:val="0"/>
              <w:numPr>
                <w:ilvl w:val="0"/>
                <w:numId w:val="19"/>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4A14BF">
            <w:pPr>
              <w:widowControl w:val="0"/>
              <w:numPr>
                <w:ilvl w:val="0"/>
                <w:numId w:val="1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4A14BF">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4A14BF">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4A14BF">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40"/>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7" w:name="_Toc442267689"/>
      <w:bookmarkStart w:id="38" w:name="_Toc174438292"/>
      <w:r w:rsidRPr="00A0464C">
        <w:rPr>
          <w:rFonts w:cs="Arial"/>
          <w:sz w:val="24"/>
        </w:rPr>
        <w:t>B.  ALLOWABLE COSTS/COST PRINCIPLES</w:t>
      </w:r>
      <w:bookmarkEnd w:id="37"/>
      <w:bookmarkEnd w:id="38"/>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5BDA1958" w14:textId="1DA00680" w:rsidR="00B9146A" w:rsidRDefault="0061193A" w:rsidP="00B9146A">
      <w:pPr>
        <w:spacing w:after="240"/>
        <w:jc w:val="both"/>
        <w:rPr>
          <w:rFonts w:ascii="Arial" w:hAnsi="Arial" w:cs="Arial"/>
        </w:rPr>
      </w:pPr>
      <w:r>
        <w:rPr>
          <w:rFonts w:ascii="Arial" w:hAnsi="Arial" w:cs="Arial"/>
        </w:rPr>
        <w:t xml:space="preserve">The </w:t>
      </w:r>
      <w:r w:rsidR="00B9146A" w:rsidRPr="00F00D94">
        <w:rPr>
          <w:rFonts w:ascii="Arial" w:hAnsi="Arial" w:cs="Arial"/>
        </w:rPr>
        <w:t xml:space="preserve">2 CFR Part 200, Subpart E and </w:t>
      </w:r>
      <w:r>
        <w:rPr>
          <w:rFonts w:ascii="Arial" w:hAnsi="Arial" w:cs="Arial"/>
        </w:rPr>
        <w:t>a</w:t>
      </w:r>
      <w:r w:rsidRPr="00F00D94">
        <w:rPr>
          <w:rFonts w:ascii="Arial" w:hAnsi="Arial" w:cs="Arial"/>
        </w:rPr>
        <w:t xml:space="preserve">ppendices </w:t>
      </w:r>
      <w:r w:rsidR="00B9146A" w:rsidRPr="00F00D94">
        <w:rPr>
          <w:rFonts w:ascii="Arial" w:hAnsi="Arial" w:cs="Arial"/>
        </w:rPr>
        <w:t xml:space="preserve">III-VII establish principles and standards for determining allowable direct and indirect costs for Federal awards.  This section is organized into the following areas of allowable costs:  </w:t>
      </w:r>
      <w:r>
        <w:rPr>
          <w:rFonts w:ascii="Arial" w:hAnsi="Arial" w:cs="Arial"/>
        </w:rPr>
        <w:t>s</w:t>
      </w:r>
      <w:r w:rsidRPr="00F00D94">
        <w:rPr>
          <w:rFonts w:ascii="Arial" w:hAnsi="Arial" w:cs="Arial"/>
        </w:rPr>
        <w:t xml:space="preserve">tates </w:t>
      </w:r>
      <w:r w:rsidR="00B9146A" w:rsidRPr="00F00D94">
        <w:rPr>
          <w:rFonts w:ascii="Arial" w:hAnsi="Arial" w:cs="Arial"/>
        </w:rPr>
        <w:t xml:space="preserve">and </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sidR="00B9146A" w:rsidRPr="00F00D94">
        <w:rPr>
          <w:rFonts w:ascii="Arial" w:hAnsi="Arial" w:cs="Arial"/>
        </w:rPr>
        <w:t xml:space="preserve">and Indian Tribe </w:t>
      </w:r>
      <w:r>
        <w:rPr>
          <w:rFonts w:ascii="Arial" w:hAnsi="Arial" w:cs="Arial"/>
        </w:rPr>
        <w:t>c</w:t>
      </w:r>
      <w:r w:rsidRPr="00F00D94">
        <w:rPr>
          <w:rFonts w:ascii="Arial" w:hAnsi="Arial" w:cs="Arial"/>
        </w:rPr>
        <w:t xml:space="preserve">osts </w:t>
      </w:r>
      <w:r w:rsidR="00B9146A" w:rsidRPr="00F00D94">
        <w:rPr>
          <w:rFonts w:ascii="Arial" w:hAnsi="Arial" w:cs="Arial"/>
        </w:rPr>
        <w:t>(</w:t>
      </w:r>
      <w:r>
        <w:rPr>
          <w:rFonts w:ascii="Arial" w:hAnsi="Arial" w:cs="Arial"/>
        </w:rPr>
        <w:t>d</w:t>
      </w:r>
      <w:r w:rsidRPr="00F00D94">
        <w:rPr>
          <w:rFonts w:ascii="Arial" w:hAnsi="Arial" w:cs="Arial"/>
        </w:rPr>
        <w:t xml:space="preserve">irect </w:t>
      </w:r>
      <w:r w:rsidR="00B9146A" w:rsidRPr="00F00D94">
        <w:rPr>
          <w:rFonts w:ascii="Arial" w:hAnsi="Arial" w:cs="Arial"/>
        </w:rPr>
        <w:t xml:space="preserve">and </w:t>
      </w:r>
      <w:r>
        <w:rPr>
          <w:rFonts w:ascii="Arial" w:hAnsi="Arial" w:cs="Arial"/>
        </w:rPr>
        <w:t>i</w:t>
      </w:r>
      <w:r w:rsidRPr="00F00D94">
        <w:rPr>
          <w:rFonts w:ascii="Arial" w:hAnsi="Arial" w:cs="Arial"/>
        </w:rPr>
        <w:t>ndirect</w:t>
      </w:r>
      <w:r w:rsidR="00B9146A" w:rsidRPr="00F00D94">
        <w:rPr>
          <w:rFonts w:ascii="Arial" w:hAnsi="Arial" w:cs="Arial"/>
        </w:rPr>
        <w:t xml:space="preserve">); </w:t>
      </w:r>
      <w:r>
        <w:rPr>
          <w:rFonts w:ascii="Arial" w:hAnsi="Arial" w:cs="Arial"/>
        </w:rPr>
        <w:t>s</w:t>
      </w:r>
      <w:r w:rsidRPr="00F00D94">
        <w:rPr>
          <w:rFonts w:ascii="Arial" w:hAnsi="Arial" w:cs="Arial"/>
        </w:rPr>
        <w:t>tate</w:t>
      </w:r>
      <w:r w:rsidR="00B9146A" w:rsidRPr="00F00D94">
        <w:rPr>
          <w:rFonts w:ascii="Arial" w:hAnsi="Arial" w:cs="Arial"/>
        </w:rPr>
        <w:t>/</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Pr>
          <w:rFonts w:ascii="Arial" w:hAnsi="Arial" w:cs="Arial"/>
        </w:rPr>
        <w:t>c</w:t>
      </w:r>
      <w:r w:rsidRPr="00F00D94">
        <w:rPr>
          <w:rFonts w:ascii="Arial" w:hAnsi="Arial" w:cs="Arial"/>
        </w:rPr>
        <w:t xml:space="preserve">entral </w:t>
      </w:r>
      <w:r>
        <w:rPr>
          <w:rFonts w:ascii="Arial" w:hAnsi="Arial" w:cs="Arial"/>
        </w:rPr>
        <w:t>s</w:t>
      </w:r>
      <w:r w:rsidRPr="00F00D94">
        <w:rPr>
          <w:rFonts w:ascii="Arial" w:hAnsi="Arial" w:cs="Arial"/>
        </w:rPr>
        <w:t xml:space="preserve">ervice </w:t>
      </w:r>
      <w:r>
        <w:rPr>
          <w:rFonts w:ascii="Arial" w:hAnsi="Arial" w:cs="Arial"/>
        </w:rPr>
        <w:t>c</w:t>
      </w:r>
      <w:r w:rsidRPr="00F00D94">
        <w:rPr>
          <w:rFonts w:ascii="Arial" w:hAnsi="Arial" w:cs="Arial"/>
        </w:rPr>
        <w:t>osts</w:t>
      </w:r>
      <w:r w:rsidR="00B9146A" w:rsidRPr="00F00D94">
        <w:rPr>
          <w:rFonts w:ascii="Arial" w:hAnsi="Arial" w:cs="Arial"/>
        </w:rPr>
        <w:t xml:space="preserve">; and </w:t>
      </w:r>
      <w:r>
        <w:rPr>
          <w:rFonts w:ascii="Arial" w:hAnsi="Arial" w:cs="Arial"/>
        </w:rPr>
        <w:t>s</w:t>
      </w:r>
      <w:r w:rsidRPr="00F00D94">
        <w:rPr>
          <w:rFonts w:ascii="Arial" w:hAnsi="Arial" w:cs="Arial"/>
        </w:rPr>
        <w:t xml:space="preserve">tate </w:t>
      </w:r>
      <w:r>
        <w:rPr>
          <w:rFonts w:ascii="Arial" w:hAnsi="Arial" w:cs="Arial"/>
        </w:rPr>
        <w:t>p</w:t>
      </w:r>
      <w:r w:rsidRPr="00F00D94">
        <w:rPr>
          <w:rFonts w:ascii="Arial" w:hAnsi="Arial" w:cs="Arial"/>
        </w:rPr>
        <w:t xml:space="preserve">ublic </w:t>
      </w:r>
      <w:r>
        <w:rPr>
          <w:rFonts w:ascii="Arial" w:hAnsi="Arial" w:cs="Arial"/>
        </w:rPr>
        <w:t>a</w:t>
      </w:r>
      <w:r w:rsidRPr="00F00D94">
        <w:rPr>
          <w:rFonts w:ascii="Arial" w:hAnsi="Arial" w:cs="Arial"/>
        </w:rPr>
        <w:t xml:space="preserve">ssistance </w:t>
      </w:r>
      <w:r>
        <w:rPr>
          <w:rFonts w:ascii="Arial" w:hAnsi="Arial" w:cs="Arial"/>
        </w:rPr>
        <w:t>a</w:t>
      </w:r>
      <w:r w:rsidRPr="00F00D94">
        <w:rPr>
          <w:rFonts w:ascii="Arial" w:hAnsi="Arial" w:cs="Arial"/>
        </w:rPr>
        <w:t xml:space="preserve">gency </w:t>
      </w:r>
      <w:r>
        <w:rPr>
          <w:rFonts w:ascii="Arial" w:hAnsi="Arial" w:cs="Arial"/>
        </w:rPr>
        <w:t>c</w:t>
      </w:r>
      <w:r w:rsidRPr="00F00D94">
        <w:rPr>
          <w:rFonts w:ascii="Arial" w:hAnsi="Arial" w:cs="Arial"/>
        </w:rPr>
        <w:t>osts</w:t>
      </w:r>
      <w:r w:rsidR="00B9146A" w:rsidRPr="00F00D94">
        <w:rPr>
          <w:rFonts w:ascii="Arial" w:hAnsi="Arial" w:cs="Arial"/>
        </w:rPr>
        <w:t>.</w:t>
      </w:r>
    </w:p>
    <w:p w14:paraId="1F9E65AD" w14:textId="1F2625A2" w:rsidR="00B9146A" w:rsidRPr="00B9146A" w:rsidRDefault="00B9146A" w:rsidP="00B9146A">
      <w:pPr>
        <w:spacing w:after="240"/>
        <w:jc w:val="both"/>
        <w:rPr>
          <w:rFonts w:ascii="Arial" w:hAnsi="Arial" w:cs="Arial"/>
          <w:i/>
          <w:iCs/>
        </w:rPr>
      </w:pPr>
      <w:r>
        <w:rPr>
          <w:rFonts w:ascii="Arial" w:hAnsi="Arial" w:cs="Arial"/>
          <w:i/>
          <w:iCs/>
        </w:rPr>
        <w:t xml:space="preserve">(Source: </w:t>
      </w:r>
      <w:r w:rsidR="0061193A">
        <w:rPr>
          <w:rFonts w:ascii="Arial" w:hAnsi="Arial" w:cs="Arial"/>
          <w:i/>
          <w:iCs/>
        </w:rPr>
        <w:t xml:space="preserve">2024 </w:t>
      </w:r>
      <w:r>
        <w:rPr>
          <w:rFonts w:ascii="Arial" w:hAnsi="Arial" w:cs="Arial"/>
          <w:i/>
          <w:iCs/>
        </w:rPr>
        <w:t xml:space="preserve">OMB Compliance Supplement </w:t>
      </w:r>
      <w:r w:rsidR="00EA2EF9">
        <w:rPr>
          <w:rFonts w:ascii="Arial" w:hAnsi="Arial" w:cs="Arial"/>
          <w:i/>
          <w:iCs/>
        </w:rPr>
        <w:t>Part 3)</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4A14BF">
      <w:pPr>
        <w:pStyle w:val="ListParagraph"/>
        <w:numPr>
          <w:ilvl w:val="0"/>
          <w:numId w:val="36"/>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2158AF89"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41"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42"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4A14BF">
      <w:pPr>
        <w:pStyle w:val="ListParagraph"/>
        <w:numPr>
          <w:ilvl w:val="0"/>
          <w:numId w:val="36"/>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4A14BF">
      <w:pPr>
        <w:pStyle w:val="ListParagraph"/>
        <w:numPr>
          <w:ilvl w:val="1"/>
          <w:numId w:val="36"/>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4A14BF">
      <w:pPr>
        <w:pStyle w:val="ListParagraph"/>
        <w:numPr>
          <w:ilvl w:val="1"/>
          <w:numId w:val="36"/>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4A14BF">
      <w:pPr>
        <w:pStyle w:val="ListParagraph"/>
        <w:numPr>
          <w:ilvl w:val="1"/>
          <w:numId w:val="36"/>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4A14BF">
      <w:pPr>
        <w:pStyle w:val="ListParagraph"/>
        <w:numPr>
          <w:ilvl w:val="0"/>
          <w:numId w:val="36"/>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4A14BF">
      <w:pPr>
        <w:pStyle w:val="ListParagraph"/>
        <w:numPr>
          <w:ilvl w:val="1"/>
          <w:numId w:val="36"/>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4A14BF">
      <w:pPr>
        <w:pStyle w:val="ListParagraph"/>
        <w:numPr>
          <w:ilvl w:val="1"/>
          <w:numId w:val="36"/>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2A34D6A8" w14:textId="7E166327" w:rsidR="00650D18" w:rsidRPr="00AA5B05" w:rsidRDefault="00AA5B05" w:rsidP="004A14BF">
      <w:pPr>
        <w:pStyle w:val="ListParagraph"/>
        <w:numPr>
          <w:ilvl w:val="1"/>
          <w:numId w:val="36"/>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4A14BF">
      <w:pPr>
        <w:pStyle w:val="ListParagraph"/>
        <w:numPr>
          <w:ilvl w:val="0"/>
          <w:numId w:val="36"/>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4A14BF">
      <w:pPr>
        <w:pStyle w:val="ListParagraph"/>
        <w:numPr>
          <w:ilvl w:val="1"/>
          <w:numId w:val="36"/>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6804BC1" w:rsidR="005F60CA" w:rsidRDefault="00650D18" w:rsidP="004A14BF">
      <w:pPr>
        <w:pStyle w:val="ListParagraph"/>
        <w:numPr>
          <w:ilvl w:val="2"/>
          <w:numId w:val="36"/>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all costs allocated or incurred by the State agency except expenditures for financial assistance, medical vendor payments, and payments for service and goods provided directly to program recipients and (2) normally charged to Federal awards by implementing the public assistance cost allocation plan (CAP).</w:t>
      </w:r>
    </w:p>
    <w:p w14:paraId="72E6FC68" w14:textId="38B1DF69" w:rsidR="000A41D3" w:rsidRDefault="000A41D3" w:rsidP="004A14BF">
      <w:pPr>
        <w:pStyle w:val="ListParagraph"/>
        <w:numPr>
          <w:ilvl w:val="2"/>
          <w:numId w:val="36"/>
        </w:numPr>
        <w:jc w:val="both"/>
        <w:rPr>
          <w:rFonts w:ascii="Arial" w:hAnsi="Arial" w:cs="Arial"/>
          <w:i/>
          <w:iCs/>
          <w:color w:val="002060"/>
        </w:rPr>
      </w:pPr>
      <w:r>
        <w:rPr>
          <w:rFonts w:ascii="Arial" w:hAnsi="Arial" w:cs="Arial"/>
          <w:i/>
          <w:iCs/>
          <w:color w:val="002060"/>
        </w:rPr>
        <w:t>This may be applicable at the local level if local entities perform procedures to support the State compliance</w:t>
      </w:r>
      <w:r w:rsidR="0055111C">
        <w:rPr>
          <w:rFonts w:ascii="Arial" w:hAnsi="Arial" w:cs="Arial"/>
          <w:i/>
          <w:iCs/>
          <w:color w:val="002060"/>
        </w:rPr>
        <w:t xml:space="preserve"> (</w:t>
      </w:r>
      <w:r w:rsidR="00B655AD">
        <w:rPr>
          <w:rFonts w:ascii="Arial" w:hAnsi="Arial" w:cs="Arial"/>
          <w:i/>
          <w:iCs/>
          <w:color w:val="002060"/>
        </w:rPr>
        <w:t>f</w:t>
      </w:r>
      <w:r w:rsidR="0025726C">
        <w:rPr>
          <w:rFonts w:ascii="Arial" w:hAnsi="Arial" w:cs="Arial"/>
          <w:i/>
          <w:iCs/>
          <w:color w:val="002060"/>
        </w:rPr>
        <w:t>or example, t</w:t>
      </w:r>
      <w:r w:rsidR="0055111C">
        <w:rPr>
          <w:rFonts w:ascii="Arial" w:hAnsi="Arial" w:cs="Arial"/>
          <w:i/>
          <w:iCs/>
          <w:color w:val="002060"/>
        </w:rPr>
        <w:t>his may occur with JFS programs)</w:t>
      </w:r>
    </w:p>
    <w:p w14:paraId="7ACFF52F" w14:textId="77777777" w:rsidR="00AA5B05" w:rsidRDefault="00650D18" w:rsidP="004A14BF">
      <w:pPr>
        <w:pStyle w:val="ListParagraph"/>
        <w:numPr>
          <w:ilvl w:val="1"/>
          <w:numId w:val="36"/>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4A14BF">
      <w:pPr>
        <w:pStyle w:val="ListParagraph"/>
        <w:numPr>
          <w:ilvl w:val="1"/>
          <w:numId w:val="36"/>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4A14BF">
      <w:pPr>
        <w:pStyle w:val="ListParagraph"/>
        <w:numPr>
          <w:ilvl w:val="0"/>
          <w:numId w:val="36"/>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4A14BF">
      <w:pPr>
        <w:pStyle w:val="ListParagraph"/>
        <w:numPr>
          <w:ilvl w:val="1"/>
          <w:numId w:val="36"/>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4A14BF">
      <w:pPr>
        <w:pStyle w:val="ListParagraph"/>
        <w:numPr>
          <w:ilvl w:val="1"/>
          <w:numId w:val="36"/>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4A14BF">
      <w:pPr>
        <w:pStyle w:val="ListParagraph"/>
        <w:numPr>
          <w:ilvl w:val="1"/>
          <w:numId w:val="36"/>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39" w:name="B___ALLOWABLE_COSTS_COST_PRINCIPLES"/>
      <w:bookmarkStart w:id="40" w:name="_Toc174438293"/>
      <w:bookmarkEnd w:id="39"/>
      <w:r w:rsidRPr="009365AA">
        <w:rPr>
          <w:rFonts w:cs="Arial"/>
          <w:sz w:val="24"/>
          <w:szCs w:val="24"/>
        </w:rPr>
        <w:t>Applicability of Cost Principles</w:t>
      </w:r>
      <w:bookmarkEnd w:id="40"/>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7BDF5B7"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Federal program and are found in the laws, regulations, and the provisions of the Federal award contracts or grant agreements pertaining to the program. </w:t>
      </w:r>
    </w:p>
    <w:p w14:paraId="1390BD38" w14:textId="2472FC60" w:rsidR="00CE7224" w:rsidRPr="00F00D94" w:rsidRDefault="00CE7224" w:rsidP="006672EA">
      <w:pPr>
        <w:spacing w:after="240"/>
        <w:jc w:val="both"/>
        <w:rPr>
          <w:rFonts w:ascii="Arial" w:hAnsi="Arial" w:cs="Arial"/>
        </w:rPr>
      </w:pPr>
      <w:r w:rsidRPr="00F00D94">
        <w:rPr>
          <w:rFonts w:ascii="Arial" w:hAnsi="Arial" w:cs="Arial"/>
        </w:rPr>
        <w:t xml:space="preserve">The cost principles in </w:t>
      </w:r>
      <w:r w:rsidR="00830628" w:rsidRPr="00F00D94">
        <w:rPr>
          <w:rFonts w:ascii="Arial" w:hAnsi="Arial" w:cs="Arial"/>
        </w:rPr>
        <w:t>2 CFR Part 200, Subpart E</w:t>
      </w:r>
      <w:r w:rsidRPr="00F00D94">
        <w:rPr>
          <w:rFonts w:ascii="Arial" w:hAnsi="Arial" w:cs="Arial"/>
        </w:rPr>
        <w:t xml:space="preserve"> (Cost Principles), prescribe the cost accounting requirements associated with the administration of Federal awards by:</w:t>
      </w:r>
    </w:p>
    <w:p w14:paraId="32B7D739"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States, local governments and Indian tribes</w:t>
      </w:r>
    </w:p>
    <w:p w14:paraId="51C8834B"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Institutions of higher education (IHEs)</w:t>
      </w:r>
    </w:p>
    <w:p w14:paraId="1461A911" w14:textId="77777777" w:rsidR="00CE7224" w:rsidRPr="00F00D94" w:rsidRDefault="00E775D1" w:rsidP="00B85001">
      <w:pPr>
        <w:pStyle w:val="ListParagraph"/>
        <w:numPr>
          <w:ilvl w:val="0"/>
          <w:numId w:val="14"/>
        </w:numPr>
        <w:spacing w:after="240"/>
        <w:ind w:firstLine="0"/>
        <w:jc w:val="both"/>
        <w:rPr>
          <w:rFonts w:ascii="Arial" w:hAnsi="Arial" w:cs="Arial"/>
        </w:rPr>
      </w:pPr>
      <w:r w:rsidRPr="00F00D94">
        <w:rPr>
          <w:rFonts w:ascii="Arial" w:hAnsi="Arial" w:cs="Arial"/>
        </w:rPr>
        <w:t>Non</w:t>
      </w:r>
      <w:r w:rsidR="00CE7224" w:rsidRPr="00F00D94">
        <w:rPr>
          <w:rFonts w:ascii="Arial" w:hAnsi="Arial" w:cs="Arial"/>
        </w:rPr>
        <w:t>profit organizations</w:t>
      </w:r>
    </w:p>
    <w:p w14:paraId="6DEA9E3A" w14:textId="6252D18A" w:rsidR="0061193A" w:rsidRDefault="00CE7224" w:rsidP="006672EA">
      <w:pPr>
        <w:spacing w:after="240"/>
        <w:jc w:val="both"/>
        <w:rPr>
          <w:rFonts w:ascii="Arial" w:hAnsi="Arial" w:cs="Arial"/>
        </w:rPr>
      </w:pPr>
      <w:r w:rsidRPr="00F00D94">
        <w:rPr>
          <w:rFonts w:ascii="Arial" w:hAnsi="Arial" w:cs="Arial"/>
        </w:rPr>
        <w:t xml:space="preserve">As provided in </w:t>
      </w:r>
      <w:r w:rsidR="00135ACC" w:rsidRPr="00F00D94">
        <w:rPr>
          <w:rFonts w:ascii="Arial" w:hAnsi="Arial" w:cs="Arial"/>
        </w:rPr>
        <w:t>2 CFR</w:t>
      </w:r>
      <w:r w:rsidR="00830628" w:rsidRPr="00F00D94">
        <w:rPr>
          <w:rFonts w:ascii="Arial" w:hAnsi="Arial" w:cs="Arial"/>
        </w:rPr>
        <w:t xml:space="preserve"> 200.101</w:t>
      </w:r>
      <w:r w:rsidRPr="00F00D94">
        <w:rPr>
          <w:rFonts w:ascii="Arial" w:hAnsi="Arial" w:cs="Arial"/>
        </w:rPr>
        <w:t xml:space="preserve">, the cost principles requirements apply to </w:t>
      </w:r>
      <w:r w:rsidR="0061193A">
        <w:rPr>
          <w:rFonts w:ascii="Arial" w:hAnsi="Arial" w:cs="Arial"/>
        </w:rPr>
        <w:t>grant agreements and cooperative agreements</w:t>
      </w:r>
      <w:r w:rsidRPr="00F00D94">
        <w:rPr>
          <w:rFonts w:ascii="Arial" w:hAnsi="Arial" w:cs="Arial"/>
        </w:rPr>
        <w:t xml:space="preserve"> with the exception of </w:t>
      </w:r>
      <w:r w:rsidR="0061193A">
        <w:rPr>
          <w:rFonts w:ascii="Arial" w:hAnsi="Arial" w:cs="Arial"/>
        </w:rPr>
        <w:t xml:space="preserve">those providing food commodities. The cost principles do not apply to </w:t>
      </w:r>
      <w:r w:rsidRPr="00F00D94">
        <w:rPr>
          <w:rFonts w:ascii="Arial" w:hAnsi="Arial" w:cs="Arial"/>
        </w:rPr>
        <w:t>grant agreements and cooperative agreements providing</w:t>
      </w:r>
      <w:r w:rsidR="00C1782E" w:rsidRPr="00F00D94">
        <w:rPr>
          <w:rFonts w:ascii="Arial" w:hAnsi="Arial" w:cs="Arial"/>
        </w:rPr>
        <w:t xml:space="preserve"> </w:t>
      </w:r>
      <w:r w:rsidRPr="00F00D94">
        <w:rPr>
          <w:rFonts w:ascii="Arial" w:hAnsi="Arial" w:cs="Arial"/>
        </w:rPr>
        <w:t xml:space="preserve">food commodities; agreements for loans, loan guarantees, interest subsidies, </w:t>
      </w:r>
      <w:r w:rsidR="0061193A">
        <w:rPr>
          <w:rFonts w:ascii="Arial" w:hAnsi="Arial" w:cs="Arial"/>
        </w:rPr>
        <w:t xml:space="preserve">and </w:t>
      </w:r>
      <w:r w:rsidRPr="00F00D94">
        <w:rPr>
          <w:rFonts w:ascii="Arial" w:hAnsi="Arial" w:cs="Arial"/>
        </w:rPr>
        <w:t xml:space="preserve">insurance; and programs listed in </w:t>
      </w:r>
      <w:r w:rsidR="00135ACC" w:rsidRPr="00F00D94">
        <w:rPr>
          <w:rFonts w:ascii="Arial" w:hAnsi="Arial" w:cs="Arial"/>
        </w:rPr>
        <w:t>2 CFR</w:t>
      </w:r>
      <w:r w:rsidR="00830628" w:rsidRPr="00F00D94">
        <w:rPr>
          <w:rFonts w:ascii="Arial" w:hAnsi="Arial" w:cs="Arial"/>
        </w:rPr>
        <w:t xml:space="preserve"> 200.101(e)</w:t>
      </w:r>
      <w:r w:rsidRPr="00F00D94">
        <w:rPr>
          <w:rFonts w:ascii="Arial" w:hAnsi="Arial" w:cs="Arial"/>
        </w:rPr>
        <w:t xml:space="preserve"> (see </w:t>
      </w:r>
      <w:r w:rsidR="00830628" w:rsidRPr="00F00D94">
        <w:rPr>
          <w:rFonts w:ascii="Arial" w:hAnsi="Arial" w:cs="Arial"/>
        </w:rPr>
        <w:t>Appendix I</w:t>
      </w:r>
      <w:r w:rsidRPr="00F00D94">
        <w:rPr>
          <w:rFonts w:ascii="Arial" w:hAnsi="Arial" w:cs="Arial"/>
        </w:rPr>
        <w:t xml:space="preserve"> of </w:t>
      </w:r>
      <w:r w:rsidR="0029109F">
        <w:rPr>
          <w:rFonts w:ascii="Arial" w:hAnsi="Arial" w:cs="Arial"/>
        </w:rPr>
        <w:t>the 2024 OMB Compliance</w:t>
      </w:r>
      <w:r w:rsidR="0029109F" w:rsidRPr="00F00D94">
        <w:rPr>
          <w:rFonts w:ascii="Arial" w:hAnsi="Arial" w:cs="Arial"/>
        </w:rPr>
        <w:t xml:space="preserve"> </w:t>
      </w:r>
      <w:r w:rsidRPr="00F00D94">
        <w:rPr>
          <w:rFonts w:ascii="Arial" w:hAnsi="Arial" w:cs="Arial"/>
        </w:rPr>
        <w:t xml:space="preserve">Supplement).  Federal awards administered by publicly owned hospitals and other providers of medical care are exempt from 2 CFR </w:t>
      </w:r>
      <w:r w:rsidR="00203D3E" w:rsidRPr="00F00D94">
        <w:rPr>
          <w:rFonts w:ascii="Arial" w:hAnsi="Arial" w:cs="Arial"/>
        </w:rPr>
        <w:t>P</w:t>
      </w:r>
      <w:r w:rsidRPr="00F00D94">
        <w:rPr>
          <w:rFonts w:ascii="Arial" w:hAnsi="Arial" w:cs="Arial"/>
        </w:rPr>
        <w:t xml:space="preserve">art 200, </w:t>
      </w:r>
      <w:r w:rsidR="00203D3E" w:rsidRPr="00F00D94">
        <w:rPr>
          <w:rFonts w:ascii="Arial" w:hAnsi="Arial" w:cs="Arial"/>
        </w:rPr>
        <w:t>S</w:t>
      </w:r>
      <w:r w:rsidRPr="00F00D94">
        <w:rPr>
          <w:rFonts w:ascii="Arial" w:hAnsi="Arial" w:cs="Arial"/>
        </w:rPr>
        <w:t xml:space="preserve">ubpart E, but are subject to the requirements </w:t>
      </w:r>
      <w:hyperlink r:id="rId43" w:history="1">
        <w:r w:rsidR="00B710C0" w:rsidRPr="00F00D94">
          <w:rPr>
            <w:rStyle w:val="Hyperlink"/>
            <w:rFonts w:cs="Arial"/>
          </w:rPr>
          <w:t>45 CFR Part 75, Appendix IX</w:t>
        </w:r>
      </w:hyperlink>
      <w:r w:rsidRPr="00F00D94">
        <w:rPr>
          <w:rFonts w:ascii="Arial" w:hAnsi="Arial" w:cs="Arial"/>
        </w:rPr>
        <w:t xml:space="preserve">, the Department of Health and Human Services (HHS) implementation of 2 CFR </w:t>
      </w:r>
      <w:r w:rsidR="00135ACC" w:rsidRPr="00F00D94">
        <w:rPr>
          <w:rFonts w:ascii="Arial" w:hAnsi="Arial" w:cs="Arial"/>
        </w:rPr>
        <w:t>P</w:t>
      </w:r>
      <w:r w:rsidRPr="00F00D94">
        <w:rPr>
          <w:rFonts w:ascii="Arial" w:hAnsi="Arial" w:cs="Arial"/>
        </w:rPr>
        <w:t xml:space="preserve">art 200.  </w:t>
      </w:r>
    </w:p>
    <w:p w14:paraId="019FBC55" w14:textId="4482EDD3" w:rsidR="00CE7224" w:rsidRPr="00F00D94" w:rsidRDefault="00CE7224" w:rsidP="006672EA">
      <w:pPr>
        <w:spacing w:after="240"/>
        <w:jc w:val="both"/>
        <w:rPr>
          <w:rFonts w:ascii="Arial" w:hAnsi="Arial" w:cs="Arial"/>
        </w:rPr>
      </w:pPr>
      <w:r w:rsidRPr="00AE7CFA">
        <w:rPr>
          <w:rFonts w:ascii="Arial" w:hAnsi="Arial" w:cs="Arial"/>
        </w:rPr>
        <w:t>The cost principles applicable to a non-Federal entity apply to all Federal awards received by the entity, regardless of whether the awards are received directly from the Federal awarding agency or indirectly through a pass-through entity.  For this purpose, Federal awards include cost-reimbursement contacts under the Federal Acquisition Regulation</w:t>
      </w:r>
      <w:r w:rsidR="00BB2F29" w:rsidRPr="00AE7CFA">
        <w:rPr>
          <w:rFonts w:ascii="Arial" w:hAnsi="Arial" w:cs="Arial"/>
        </w:rPr>
        <w:t xml:space="preserve"> (FAR)</w:t>
      </w:r>
      <w:r w:rsidRPr="00AE7CFA">
        <w:rPr>
          <w:rFonts w:ascii="Arial" w:hAnsi="Arial" w:cs="Arial"/>
        </w:rPr>
        <w:t xml:space="preserve">.  The </w:t>
      </w:r>
      <w:r w:rsidRPr="00F00D94">
        <w:rPr>
          <w:rFonts w:ascii="Arial" w:hAnsi="Arial" w:cs="Arial"/>
        </w:rPr>
        <w:t xml:space="preserve">cost principles do not apply to Federal awards under which a non-Federal entity is not required to account to the Federal awarding agency or pass-through entity for actual costs incurred. </w:t>
      </w:r>
    </w:p>
    <w:p w14:paraId="109A8847" w14:textId="77777777" w:rsidR="000B3168" w:rsidRPr="00F00D94" w:rsidRDefault="000B3168" w:rsidP="000B3168">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333FD472" w14:textId="4D906724" w:rsidR="00CE7224" w:rsidRPr="00F00D94" w:rsidRDefault="00CE7224"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allowable costs</w:t>
      </w:r>
      <w:r w:rsidR="0061193A">
        <w:rPr>
          <w:rFonts w:ascii="Arial" w:hAnsi="Arial" w:cs="Arial"/>
        </w:rPr>
        <w:t xml:space="preserve"> and </w:t>
      </w:r>
      <w:r w:rsidRPr="00F00D94">
        <w:rPr>
          <w:rFonts w:ascii="Arial" w:hAnsi="Arial" w:cs="Arial"/>
        </w:rPr>
        <w:t xml:space="preserve">cost principles are contained in </w:t>
      </w:r>
      <w:r w:rsidR="00830628" w:rsidRPr="00F00D94">
        <w:rPr>
          <w:rFonts w:ascii="Arial" w:hAnsi="Arial" w:cs="Arial"/>
        </w:rPr>
        <w:t>2 CFR Part 200, Subpart E</w:t>
      </w:r>
      <w:r w:rsidRPr="00F00D94">
        <w:rPr>
          <w:rFonts w:ascii="Arial" w:hAnsi="Arial" w:cs="Arial"/>
        </w:rPr>
        <w:t>, program legislation, Federal awarding agency regulations, and the terms and conditions of the award.</w:t>
      </w:r>
    </w:p>
    <w:p w14:paraId="32C5F667" w14:textId="7E97C33B" w:rsidR="00CE7224" w:rsidRPr="00F00D94" w:rsidRDefault="00CE7224" w:rsidP="006672EA">
      <w:pPr>
        <w:spacing w:after="240"/>
        <w:jc w:val="both"/>
        <w:rPr>
          <w:rFonts w:ascii="Arial" w:hAnsi="Arial" w:cs="Arial"/>
        </w:rPr>
      </w:pPr>
      <w:r w:rsidRPr="00F00D94">
        <w:rPr>
          <w:rFonts w:ascii="Arial" w:hAnsi="Arial" w:cs="Arial"/>
        </w:rPr>
        <w:t xml:space="preserve">The requirements for the development and submission of indirect (facilities and administration (F&amp;A)) cost rate proposals and cost allocation plans (CAPs) are contained in </w:t>
      </w:r>
      <w:r w:rsidR="00830628" w:rsidRPr="00F00D94">
        <w:rPr>
          <w:rFonts w:ascii="Arial" w:hAnsi="Arial" w:cs="Arial"/>
        </w:rPr>
        <w:t>2 CFR Part 200, Appendices III-VII</w:t>
      </w:r>
      <w:r w:rsidRPr="00F00D94">
        <w:rPr>
          <w:rFonts w:ascii="Arial" w:hAnsi="Arial" w:cs="Arial"/>
        </w:rPr>
        <w:t xml:space="preserve"> as follows:  </w:t>
      </w:r>
    </w:p>
    <w:p w14:paraId="6F8A90DA" w14:textId="77777777" w:rsidR="00FB61AC" w:rsidRPr="00F00D94" w:rsidRDefault="00FB61AC" w:rsidP="004A14BF">
      <w:pPr>
        <w:pStyle w:val="ListParagraph"/>
        <w:numPr>
          <w:ilvl w:val="0"/>
          <w:numId w:val="26"/>
        </w:numPr>
        <w:spacing w:after="240"/>
        <w:ind w:hanging="720"/>
        <w:jc w:val="both"/>
        <w:rPr>
          <w:rFonts w:ascii="Arial" w:hAnsi="Arial" w:cs="Arial"/>
        </w:rPr>
      </w:pPr>
      <w:r w:rsidRPr="00F00D94">
        <w:rPr>
          <w:rFonts w:ascii="Arial" w:hAnsi="Arial" w:cs="Arial"/>
        </w:rPr>
        <w:t xml:space="preserve">Appendix III to Part 200—Indirect (F&amp;A) Const Identification and Assignment and Rate Determination for </w:t>
      </w:r>
      <w:r w:rsidR="00155515" w:rsidRPr="00F00D94">
        <w:rPr>
          <w:rFonts w:ascii="Arial" w:hAnsi="Arial" w:cs="Arial"/>
        </w:rPr>
        <w:t>Institutions</w:t>
      </w:r>
      <w:r w:rsidRPr="00F00D94">
        <w:rPr>
          <w:rFonts w:ascii="Arial" w:hAnsi="Arial" w:cs="Arial"/>
        </w:rPr>
        <w:t xml:space="preserve"> of Higher Education (IHEs)</w:t>
      </w:r>
    </w:p>
    <w:p w14:paraId="31E3E75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IV to Part 200—Indirect (F&amp;A) Costs Identification and Assignment, and Rate Determination for Nonprofit Organizations</w:t>
      </w:r>
    </w:p>
    <w:p w14:paraId="0F2DEC77"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 to Part 200—State/Local Government-Wide Central Service Cost Allocation Plans</w:t>
      </w:r>
    </w:p>
    <w:p w14:paraId="6FD5432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 to Part 200—Public Assistance Cost Allocation Plans</w:t>
      </w:r>
    </w:p>
    <w:p w14:paraId="637D4824"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VII to Part 200—States and Local Government and Indian Tribe Indirect Cost Proposals</w:t>
      </w:r>
    </w:p>
    <w:p w14:paraId="5845705B" w14:textId="77777777" w:rsidR="00CE7224" w:rsidRPr="00F00D94" w:rsidRDefault="00BB2F29" w:rsidP="006672EA">
      <w:pPr>
        <w:tabs>
          <w:tab w:val="left" w:pos="1080"/>
        </w:tabs>
        <w:spacing w:after="240"/>
        <w:jc w:val="both"/>
        <w:rPr>
          <w:rFonts w:ascii="Arial" w:hAnsi="Arial" w:cs="Arial"/>
        </w:rPr>
      </w:pPr>
      <w:r w:rsidRPr="00F00D94">
        <w:rPr>
          <w:rFonts w:ascii="Arial" w:hAnsi="Arial" w:cs="Arial"/>
        </w:rPr>
        <w:t xml:space="preserve">Except for the requirements identified below under “Basic Guidelines,” which are applicable to all types of non-Federal entities, this compliance requirement is divided into sections based on the type of non-Federal entity. </w:t>
      </w:r>
      <w:r w:rsidR="00CE7224" w:rsidRPr="00F00D94">
        <w:rPr>
          <w:rFonts w:ascii="Arial" w:hAnsi="Arial" w:cs="Arial"/>
        </w:rPr>
        <w:t xml:space="preserve">The differences that exist are necessary because of the nature of the non-Federal entity organizational structures, programs administered, and breadth of services offered by some non-Federal entities and not others.  </w:t>
      </w:r>
    </w:p>
    <w:p w14:paraId="7AF446BF" w14:textId="59527A1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9D1918" w:rsidRPr="00F00D94">
        <w:rPr>
          <w:rFonts w:ascii="Arial" w:hAnsi="Arial" w:cs="Arial"/>
          <w:i/>
        </w:rPr>
        <w:t>202</w:t>
      </w:r>
      <w:r w:rsidR="009D1918">
        <w:rPr>
          <w:rFonts w:ascii="Arial" w:hAnsi="Arial" w:cs="Arial"/>
          <w:i/>
        </w:rPr>
        <w:t>4</w:t>
      </w:r>
      <w:r w:rsidR="009D191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3C8628AA" w14:textId="77777777" w:rsidR="00CE7224" w:rsidRPr="0072683A" w:rsidRDefault="00CE7224" w:rsidP="006672EA">
      <w:pPr>
        <w:spacing w:after="240"/>
        <w:jc w:val="both"/>
        <w:rPr>
          <w:rFonts w:ascii="Arial" w:hAnsi="Arial" w:cs="Arial"/>
          <w:b/>
        </w:rPr>
      </w:pPr>
      <w:r w:rsidRPr="0072683A">
        <w:rPr>
          <w:rFonts w:ascii="Arial" w:hAnsi="Arial" w:cs="Arial"/>
          <w:b/>
        </w:rPr>
        <w:t>Basic Guidelines</w:t>
      </w:r>
    </w:p>
    <w:p w14:paraId="01D2E8DD" w14:textId="5BB952A9" w:rsidR="00CE7224" w:rsidRPr="00F00D94" w:rsidRDefault="00CE7224" w:rsidP="006672EA">
      <w:pPr>
        <w:spacing w:after="240"/>
        <w:jc w:val="both"/>
        <w:rPr>
          <w:rFonts w:ascii="Arial" w:hAnsi="Arial" w:cs="Arial"/>
        </w:rPr>
      </w:pPr>
      <w:r w:rsidRPr="00F00D94">
        <w:rPr>
          <w:rFonts w:ascii="Arial" w:hAnsi="Arial" w:cs="Arial"/>
        </w:rPr>
        <w:t>Except where otherwise authorized by statute, cost</w:t>
      </w:r>
      <w:r w:rsidR="00A049D0">
        <w:rPr>
          <w:rFonts w:ascii="Arial" w:hAnsi="Arial" w:cs="Arial"/>
        </w:rPr>
        <w:t>s</w:t>
      </w:r>
      <w:r w:rsidRPr="00F00D94">
        <w:rPr>
          <w:rFonts w:ascii="Arial" w:hAnsi="Arial" w:cs="Arial"/>
        </w:rPr>
        <w:t xml:space="preserve"> must meet the following general criteria in order to be allowable under Federal awards;</w:t>
      </w:r>
    </w:p>
    <w:p w14:paraId="133C175E" w14:textId="4560530A" w:rsidR="00CE7224" w:rsidRPr="00F00D94" w:rsidRDefault="00CE7224" w:rsidP="006672EA">
      <w:pPr>
        <w:spacing w:after="240"/>
        <w:ind w:left="720" w:hanging="720"/>
        <w:jc w:val="both"/>
        <w:rPr>
          <w:rFonts w:ascii="Arial" w:hAnsi="Arial" w:cs="Arial"/>
        </w:rPr>
      </w:pPr>
      <w:r w:rsidRPr="00F00D94">
        <w:rPr>
          <w:rFonts w:ascii="Arial" w:hAnsi="Arial" w:cs="Arial"/>
        </w:rPr>
        <w:t>1.</w:t>
      </w:r>
      <w:r w:rsidRPr="00F00D94">
        <w:rPr>
          <w:rFonts w:ascii="Arial" w:hAnsi="Arial" w:cs="Arial"/>
        </w:rPr>
        <w:tab/>
        <w:t>Be necessary and reasonable for the performance of the Federal award and be allocable thereto under the principles in</w:t>
      </w:r>
      <w:r w:rsidR="00203D3E" w:rsidRPr="00F00D94">
        <w:rPr>
          <w:rFonts w:ascii="Arial" w:hAnsi="Arial" w:cs="Arial"/>
        </w:rPr>
        <w:t xml:space="preserve"> </w:t>
      </w:r>
      <w:r w:rsidR="00830628" w:rsidRPr="00F00D94">
        <w:rPr>
          <w:rFonts w:ascii="Arial" w:hAnsi="Arial" w:cs="Arial"/>
        </w:rPr>
        <w:t>2 CFR Part 200, Subpart E</w:t>
      </w:r>
      <w:r w:rsidRPr="00F00D94">
        <w:rPr>
          <w:rFonts w:ascii="Arial" w:hAnsi="Arial" w:cs="Arial"/>
        </w:rPr>
        <w:t>.</w:t>
      </w:r>
    </w:p>
    <w:p w14:paraId="035923A8" w14:textId="13E66E75" w:rsidR="00CE7224" w:rsidRPr="00F00D94" w:rsidRDefault="00CE7224" w:rsidP="006672EA">
      <w:pPr>
        <w:spacing w:after="240"/>
        <w:ind w:left="720" w:hanging="720"/>
        <w:jc w:val="both"/>
        <w:rPr>
          <w:rFonts w:ascii="Arial" w:hAnsi="Arial" w:cs="Arial"/>
        </w:rPr>
      </w:pPr>
      <w:r w:rsidRPr="00F00D94">
        <w:rPr>
          <w:rFonts w:ascii="Arial" w:hAnsi="Arial" w:cs="Arial"/>
        </w:rPr>
        <w:t>2.</w:t>
      </w:r>
      <w:r w:rsidRPr="00F00D94">
        <w:rPr>
          <w:rFonts w:ascii="Arial" w:hAnsi="Arial" w:cs="Arial"/>
        </w:rPr>
        <w:tab/>
        <w:t xml:space="preserve">Conform to any limitations or exclusions set forth in 2 CFR </w:t>
      </w:r>
      <w:r w:rsidR="000A2F8F" w:rsidRPr="00F00D94">
        <w:rPr>
          <w:rFonts w:ascii="Arial" w:hAnsi="Arial" w:cs="Arial"/>
        </w:rPr>
        <w:t>P</w:t>
      </w:r>
      <w:r w:rsidRPr="00F00D94">
        <w:rPr>
          <w:rFonts w:ascii="Arial" w:hAnsi="Arial" w:cs="Arial"/>
        </w:rPr>
        <w:t xml:space="preserve">art 200, </w:t>
      </w:r>
      <w:r w:rsidR="000A2F8F" w:rsidRPr="00F00D94">
        <w:rPr>
          <w:rFonts w:ascii="Arial" w:hAnsi="Arial" w:cs="Arial"/>
        </w:rPr>
        <w:t>S</w:t>
      </w:r>
      <w:r w:rsidRPr="00F00D94">
        <w:rPr>
          <w:rFonts w:ascii="Arial" w:hAnsi="Arial" w:cs="Arial"/>
        </w:rPr>
        <w:t>ubpart E or in the Federal award as to types or amount of cost items.</w:t>
      </w:r>
    </w:p>
    <w:p w14:paraId="0DB9987C"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3.</w:t>
      </w:r>
      <w:r w:rsidRPr="00F00D94">
        <w:rPr>
          <w:rFonts w:ascii="Arial" w:hAnsi="Arial" w:cs="Arial"/>
        </w:rPr>
        <w:tab/>
        <w:t>Be consistent with policies and procedures that apply uniformly to both federally financed and other activities of the non-Federal entity.</w:t>
      </w:r>
    </w:p>
    <w:p w14:paraId="241B8638"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4.</w:t>
      </w:r>
      <w:r w:rsidRPr="00F00D94">
        <w:rPr>
          <w:rFonts w:ascii="Arial" w:hAnsi="Arial" w:cs="Arial"/>
        </w:rPr>
        <w:tab/>
        <w:t>Be accorded consistent treatment. A cost may not be assigned to a Federal award as a direct cost if any other cost incurred for the same purpose in like circumstances has been allocated to the Federal award as an indirect cost.</w:t>
      </w:r>
    </w:p>
    <w:p w14:paraId="4EF8DC86" w14:textId="0A284C82" w:rsidR="00CE7224" w:rsidRPr="00F00D94" w:rsidRDefault="00CE7224" w:rsidP="006672EA">
      <w:pPr>
        <w:spacing w:after="240"/>
        <w:ind w:left="720" w:hanging="720"/>
        <w:jc w:val="both"/>
        <w:rPr>
          <w:rFonts w:ascii="Arial" w:hAnsi="Arial" w:cs="Arial"/>
        </w:rPr>
      </w:pPr>
      <w:r w:rsidRPr="00F00D94">
        <w:rPr>
          <w:rFonts w:ascii="Arial" w:hAnsi="Arial" w:cs="Arial"/>
        </w:rPr>
        <w:t>5.</w:t>
      </w:r>
      <w:r w:rsidRPr="00F00D94">
        <w:rPr>
          <w:rFonts w:ascii="Arial" w:hAnsi="Arial" w:cs="Arial"/>
        </w:rPr>
        <w:tab/>
        <w:t xml:space="preserve">Be determined in accordance with generally accepted accounting principles (GAAP), except, for State and local governments and Indian tribes only, as otherwise provided for in 2 CFR </w:t>
      </w:r>
      <w:r w:rsidR="000A2F8F" w:rsidRPr="00F00D94">
        <w:rPr>
          <w:rFonts w:ascii="Arial" w:hAnsi="Arial" w:cs="Arial"/>
        </w:rPr>
        <w:t>P</w:t>
      </w:r>
      <w:r w:rsidRPr="00F00D94">
        <w:rPr>
          <w:rFonts w:ascii="Arial" w:hAnsi="Arial" w:cs="Arial"/>
        </w:rPr>
        <w:t>art 200.</w:t>
      </w:r>
    </w:p>
    <w:p w14:paraId="3C30D3C7"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6.</w:t>
      </w:r>
      <w:r w:rsidRPr="00F00D94">
        <w:rPr>
          <w:rFonts w:ascii="Arial" w:hAnsi="Arial" w:cs="Arial"/>
        </w:rPr>
        <w:tab/>
        <w:t>Not be included as a cost or used to meet cost-sharing or matching requirements of any other federally financed program in either the current or a prior period.</w:t>
      </w:r>
    </w:p>
    <w:p w14:paraId="38393DA1" w14:textId="77777777" w:rsidR="00CE7224" w:rsidRPr="00F00D94" w:rsidRDefault="00CE7224" w:rsidP="006672EA">
      <w:pPr>
        <w:spacing w:after="240"/>
        <w:jc w:val="both"/>
        <w:rPr>
          <w:rFonts w:ascii="Arial" w:hAnsi="Arial" w:cs="Arial"/>
        </w:rPr>
      </w:pPr>
      <w:r w:rsidRPr="00F00D94">
        <w:rPr>
          <w:rFonts w:ascii="Arial" w:hAnsi="Arial" w:cs="Arial"/>
        </w:rPr>
        <w:t>7.</w:t>
      </w:r>
      <w:r w:rsidRPr="00F00D94">
        <w:rPr>
          <w:rFonts w:ascii="Arial" w:hAnsi="Arial" w:cs="Arial"/>
        </w:rPr>
        <w:tab/>
        <w:t>Be adequately documented.</w:t>
      </w:r>
      <w:r w:rsidR="003E1821" w:rsidRPr="00F00D94">
        <w:rPr>
          <w:rFonts w:ascii="Arial" w:hAnsi="Arial" w:cs="Arial"/>
        </w:rPr>
        <w:t xml:space="preserve"> </w:t>
      </w:r>
    </w:p>
    <w:p w14:paraId="661C9B5F" w14:textId="77777777" w:rsidR="007948E6" w:rsidRPr="00F00D94" w:rsidRDefault="007948E6" w:rsidP="007948E6">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5CA435F3" w14:textId="4C21CDAC" w:rsidR="00BB2F29" w:rsidRPr="00F00D94" w:rsidRDefault="00830628" w:rsidP="006672EA">
      <w:pPr>
        <w:spacing w:after="240"/>
        <w:jc w:val="both"/>
        <w:rPr>
          <w:rFonts w:ascii="Arial" w:hAnsi="Arial" w:cs="Arial"/>
        </w:rPr>
      </w:pPr>
      <w:r w:rsidRPr="00F00D94">
        <w:rPr>
          <w:rFonts w:ascii="Arial" w:hAnsi="Arial" w:cs="Arial"/>
        </w:rPr>
        <w:t xml:space="preserve">2 CFR </w:t>
      </w:r>
      <w:r w:rsidR="00135ACC" w:rsidRPr="00F00D94">
        <w:rPr>
          <w:rFonts w:ascii="Arial" w:hAnsi="Arial" w:cs="Arial"/>
        </w:rPr>
        <w:t xml:space="preserve">200.420 - </w:t>
      </w:r>
      <w:r w:rsidRPr="00F00D94">
        <w:rPr>
          <w:rFonts w:ascii="Arial" w:hAnsi="Arial" w:cs="Arial"/>
        </w:rPr>
        <w:t>200.476</w:t>
      </w:r>
      <w:r w:rsidR="00BB2F29" w:rsidRPr="00F00D94">
        <w:rPr>
          <w:rFonts w:ascii="Arial" w:hAnsi="Arial" w:cs="Arial"/>
        </w:rPr>
        <w:t xml:space="preserve"> provide the principles to be applied in establishing the allowability of certain items of cost, in addition to the basic considerations identified above.  These principles apply whether or not a particular item of cost is treated as a direct cost or indirect (F&amp;A) cost. Failure to mention a particular item of cost is not intended to imply that it is either allowable or unallowable; rather, determination of allowability in each case should be based on the treatment provided for similar or related items of cost and the principles described in </w:t>
      </w:r>
      <w:r w:rsidRPr="00F00D94">
        <w:rPr>
          <w:rFonts w:ascii="Arial" w:hAnsi="Arial" w:cs="Arial"/>
        </w:rPr>
        <w:t xml:space="preserve">2 CFR 200.402 </w:t>
      </w:r>
      <w:r w:rsidR="00135ACC" w:rsidRPr="00F00D94">
        <w:rPr>
          <w:rFonts w:ascii="Arial" w:hAnsi="Arial" w:cs="Arial"/>
        </w:rPr>
        <w:t>-</w:t>
      </w:r>
      <w:r w:rsidRPr="00F00D94">
        <w:rPr>
          <w:rFonts w:ascii="Arial" w:hAnsi="Arial" w:cs="Arial"/>
        </w:rPr>
        <w:t xml:space="preserve"> 200.411</w:t>
      </w:r>
      <w:r w:rsidR="00BB2F29" w:rsidRPr="00F00D94">
        <w:rPr>
          <w:rFonts w:ascii="Arial" w:hAnsi="Arial" w:cs="Arial"/>
        </w:rPr>
        <w:t>.</w:t>
      </w:r>
    </w:p>
    <w:p w14:paraId="22B68113" w14:textId="1E3D92DF" w:rsidR="00545700" w:rsidRPr="00F00D94" w:rsidRDefault="002014B7" w:rsidP="006672EA">
      <w:pPr>
        <w:spacing w:after="240"/>
        <w:jc w:val="both"/>
        <w:rPr>
          <w:rFonts w:ascii="Arial" w:hAnsi="Arial" w:cs="Arial"/>
        </w:rPr>
      </w:pPr>
      <w:hyperlink r:id="rId44" w:history="1">
        <w:r w:rsidR="00545700" w:rsidRPr="00F00D94">
          <w:rPr>
            <w:rStyle w:val="Hyperlink"/>
            <w:rFonts w:cs="Arial"/>
          </w:rPr>
          <w:t>List of Selected Items of Cost Contained in 2 CFR Part 200</w:t>
        </w:r>
      </w:hyperlink>
    </w:p>
    <w:p w14:paraId="4E82688E" w14:textId="30346E89"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11956F49" w14:textId="5D4E7C42" w:rsidR="004C4A05" w:rsidRPr="004C4A05" w:rsidRDefault="004C4A05" w:rsidP="004C4A05">
      <w:pPr>
        <w:spacing w:after="240"/>
        <w:jc w:val="both"/>
        <w:rPr>
          <w:rFonts w:ascii="Arial" w:hAnsi="Arial" w:cs="Arial"/>
          <w:bCs/>
        </w:rPr>
      </w:pPr>
      <w:r w:rsidRPr="004C4A05">
        <w:rPr>
          <w:rFonts w:ascii="Arial" w:hAnsi="Arial" w:cs="Arial"/>
          <w:bCs/>
        </w:rPr>
        <w:t>The amount of salary, including bonuses, of PHA chief executive officers, other officers, and employees paid with Section 8 Housing Choice Vouchers administrative fees and Section 9 Capital and Operating Funds may not exceed the annual rate of basic pay payable for a federal position at Level IV of the Executive Schedule (currently $183,2500) (Section 227 of Pub. L. No. 113-235, 128 Stat. 2756, December 16, 2014, and if carried forward in each subsequent appropriations act). Implementing guidance has been issued in PIH Notice 2016-14, “Guidance on the Public Housing Agency (PHA) salary restriction in HUD’s annual appropriations” (</w:t>
      </w:r>
      <w:hyperlink r:id="rId45" w:history="1">
        <w:r w:rsidRPr="0074274C">
          <w:rPr>
            <w:rStyle w:val="Hyperlink"/>
            <w:rFonts w:cs="Arial"/>
            <w:bCs/>
          </w:rPr>
          <w:t>https://www.hud.gov/sites/documents/16-14PIHN.PDF</w:t>
        </w:r>
      </w:hyperlink>
      <w:r w:rsidRPr="004C4A05">
        <w:rPr>
          <w:rFonts w:ascii="Arial" w:hAnsi="Arial" w:cs="Arial"/>
          <w:bCs/>
        </w:rPr>
        <w:t xml:space="preserve">). OPM Salary tables are located here: </w:t>
      </w:r>
      <w:hyperlink r:id="rId46" w:history="1">
        <w:r w:rsidRPr="0074274C">
          <w:rPr>
            <w:rStyle w:val="Hyperlink"/>
            <w:rFonts w:cs="Arial"/>
            <w:bCs/>
          </w:rPr>
          <w:t>https://www.opm.gov/policy-data-oversight/pay-leave/salaries-wages/</w:t>
        </w:r>
      </w:hyperlink>
      <w:r w:rsidRPr="004C4A05">
        <w:rPr>
          <w:rFonts w:ascii="Arial" w:hAnsi="Arial" w:cs="Arial"/>
          <w:bCs/>
        </w:rPr>
        <w:t>.</w:t>
      </w:r>
    </w:p>
    <w:p w14:paraId="65B5B827" w14:textId="52E60F70" w:rsidR="004C4A05" w:rsidRPr="004C4A05" w:rsidRDefault="004C4A05" w:rsidP="004C4A05">
      <w:pPr>
        <w:spacing w:after="240"/>
        <w:jc w:val="both"/>
        <w:rPr>
          <w:rFonts w:ascii="Arial" w:hAnsi="Arial" w:cs="Arial"/>
          <w:bCs/>
        </w:rPr>
      </w:pPr>
      <w:r w:rsidRPr="004C4A05">
        <w:rPr>
          <w:rFonts w:ascii="Arial" w:hAnsi="Arial" w:cs="Arial"/>
          <w:bCs/>
        </w:rPr>
        <w:t>1.</w:t>
      </w:r>
      <w:r w:rsidRPr="004C4A05">
        <w:rPr>
          <w:rFonts w:ascii="Arial" w:hAnsi="Arial" w:cs="Arial"/>
          <w:bCs/>
        </w:rPr>
        <w:tab/>
        <w:t>Chargeable Fees under the Fee-for-Service Approach</w:t>
      </w:r>
    </w:p>
    <w:p w14:paraId="08750A9A" w14:textId="5BC348B1" w:rsidR="004C4A05" w:rsidRPr="004C4A05" w:rsidRDefault="004C4A05" w:rsidP="004C4A05">
      <w:pPr>
        <w:spacing w:after="240"/>
        <w:ind w:left="1440" w:hanging="720"/>
        <w:jc w:val="both"/>
        <w:rPr>
          <w:rFonts w:ascii="Arial" w:hAnsi="Arial" w:cs="Arial"/>
          <w:bCs/>
        </w:rPr>
      </w:pPr>
      <w:r w:rsidRPr="004C4A05">
        <w:rPr>
          <w:rFonts w:ascii="Arial" w:hAnsi="Arial" w:cs="Arial"/>
          <w:bCs/>
        </w:rPr>
        <w:t>a.</w:t>
      </w:r>
      <w:r w:rsidRPr="004C4A05">
        <w:rPr>
          <w:rFonts w:ascii="Arial" w:hAnsi="Arial" w:cs="Arial"/>
          <w:bCs/>
        </w:rPr>
        <w:tab/>
        <w:t>The PHA may charge each project an asset management fee that may be used to fund operations of the central office (24 CFR section 990.280(b)(5)(ii)).</w:t>
      </w:r>
    </w:p>
    <w:p w14:paraId="4AA7D1FD" w14:textId="62E75410" w:rsidR="004C4A05" w:rsidRPr="004C4A05" w:rsidRDefault="004C4A05" w:rsidP="004C4A05">
      <w:pPr>
        <w:spacing w:after="240"/>
        <w:ind w:left="1440" w:hanging="720"/>
        <w:jc w:val="both"/>
        <w:rPr>
          <w:rFonts w:ascii="Arial" w:hAnsi="Arial" w:cs="Arial"/>
          <w:bCs/>
        </w:rPr>
      </w:pPr>
      <w:r w:rsidRPr="004C4A05">
        <w:rPr>
          <w:rFonts w:ascii="Arial" w:hAnsi="Arial" w:cs="Arial"/>
          <w:bCs/>
        </w:rPr>
        <w:t>b.</w:t>
      </w:r>
      <w:r w:rsidRPr="004C4A05">
        <w:rPr>
          <w:rFonts w:ascii="Arial" w:hAnsi="Arial" w:cs="Arial"/>
          <w:bCs/>
        </w:rPr>
        <w:tab/>
        <w:t>In addition to project-specific records, PHAs may establish COCCs to account for non-project specific costs (e.g., human resources, executive director’s office). Those costs shall be funded from the property- management fees received from each property, and from the asset management fees to the extent these are available (24 CFR section 990.280(c)). PHAs opting to fund centralized costs with capital funds must allocate overhead to projects through FDS line item 91810, “Allocated Overhead.”</w:t>
      </w:r>
    </w:p>
    <w:p w14:paraId="01BA62B3" w14:textId="33A93D03" w:rsidR="004C4A05" w:rsidRPr="004C4A05" w:rsidRDefault="004C4A05" w:rsidP="004C4A05">
      <w:pPr>
        <w:spacing w:after="240"/>
        <w:ind w:left="1440" w:hanging="720"/>
        <w:jc w:val="both"/>
        <w:rPr>
          <w:rFonts w:ascii="Arial" w:hAnsi="Arial" w:cs="Arial"/>
          <w:bCs/>
        </w:rPr>
      </w:pPr>
      <w:r w:rsidRPr="004C4A05">
        <w:rPr>
          <w:rFonts w:ascii="Arial" w:hAnsi="Arial" w:cs="Arial"/>
          <w:bCs/>
        </w:rPr>
        <w:t>c.</w:t>
      </w:r>
      <w:r w:rsidRPr="004C4A05">
        <w:rPr>
          <w:rFonts w:ascii="Arial" w:hAnsi="Arial" w:cs="Arial"/>
          <w:bCs/>
        </w:rPr>
        <w:tab/>
        <w:t>If a PHA chooses to centralize functions under asset management, it must charge each project using a fee-for-service approach, unless proration is permitted. HUD has specified that the costs for rent collections, resident services, security/protective services, waiting lists, and work order processing may be prorated. (See III.N.7, “Fees Charged for Centralized Services,” and III.N.8, “Prorating Front-Line Centralized Services.”) With the exception of a central waiting list, resident services, and security/protective services, a project may not pay for the cost of a supervisor overseeing a front-line task that is performed centrally (see Section 7.10 Assignment of Costs per Supplement, Prorating Front-Line Administrative Costs, in the Supplement to HUD Handbook 7475.1 for exceptions). Each project shall be charged for the actual services received and only to the extent that such amounts are reasonable (24 CFR section 990.280 (d)).</w:t>
      </w:r>
    </w:p>
    <w:p w14:paraId="541136B6" w14:textId="2E85ADB4" w:rsidR="004C4A05" w:rsidRPr="004C4A05" w:rsidRDefault="004C4A05" w:rsidP="004C4A05">
      <w:pPr>
        <w:spacing w:after="240"/>
        <w:ind w:left="1440" w:hanging="720"/>
        <w:jc w:val="both"/>
        <w:rPr>
          <w:rFonts w:ascii="Arial" w:hAnsi="Arial" w:cs="Arial"/>
          <w:bCs/>
        </w:rPr>
      </w:pPr>
      <w:r w:rsidRPr="004C4A05">
        <w:rPr>
          <w:rFonts w:ascii="Arial" w:hAnsi="Arial" w:cs="Arial"/>
          <w:bCs/>
        </w:rPr>
        <w:t>d.</w:t>
      </w:r>
      <w:r w:rsidRPr="004C4A05">
        <w:rPr>
          <w:rFonts w:ascii="Arial" w:hAnsi="Arial" w:cs="Arial"/>
          <w:bCs/>
        </w:rPr>
        <w:tab/>
        <w:t>PHAs that own and operate 250 or more dwelling rental units under Title I of the US Housing Act of 1937, including units managed by a third-party entity (for example, a resident management corporation), but excluding Section 8 units, are required to operate using an asset management model consistent with Subpart H of 24 CFR Part 990 (24 CFR section 990.260(a)). PHAs that own and operate 400 or fewer public housing units, may elect to be exempt from any asset management requirement imposed by HUD in connection with the operating fund rule, provided that an agency seeking a discontinuance of a reduction of subsidy (stop-loss) under the operating fund formula shall not be exempt from asset management requirements (Section 225 of Title II of the HUD portion of the Consolidated Appropriations Act, 2008 (Pub. L. No. 110-161) and if carried forward in all subsequent Appropriations Acts).</w:t>
      </w:r>
    </w:p>
    <w:p w14:paraId="6E92083C" w14:textId="69AF563A" w:rsidR="004C4A05" w:rsidRPr="004C4A05" w:rsidRDefault="004C4A05" w:rsidP="004C4A05">
      <w:pPr>
        <w:spacing w:after="240"/>
        <w:ind w:left="1440" w:hanging="720"/>
        <w:jc w:val="both"/>
        <w:rPr>
          <w:rFonts w:ascii="Arial" w:hAnsi="Arial" w:cs="Arial"/>
          <w:bCs/>
        </w:rPr>
      </w:pPr>
      <w:r w:rsidRPr="004C4A05">
        <w:rPr>
          <w:rFonts w:ascii="Arial" w:hAnsi="Arial" w:cs="Arial"/>
          <w:bCs/>
        </w:rPr>
        <w:t>e.</w:t>
      </w:r>
      <w:r w:rsidRPr="004C4A05">
        <w:rPr>
          <w:rFonts w:ascii="Arial" w:hAnsi="Arial" w:cs="Arial"/>
          <w:bCs/>
        </w:rPr>
        <w:tab/>
        <w:t>For PHAs that have established a COCC, HUD has established the following as the fees the COCC can charge projects or programs (see Section 7.1 to the Supplement to HUD Handbook 7475.1):</w:t>
      </w:r>
    </w:p>
    <w:p w14:paraId="49663856" w14:textId="3CE2806B" w:rsidR="004C4A05" w:rsidRPr="004C4A05" w:rsidRDefault="004C4A05" w:rsidP="004C4A05">
      <w:pPr>
        <w:spacing w:after="240"/>
        <w:ind w:left="1440"/>
        <w:jc w:val="both"/>
        <w:rPr>
          <w:rFonts w:ascii="Arial" w:hAnsi="Arial" w:cs="Arial"/>
          <w:bCs/>
        </w:rPr>
      </w:pPr>
      <w:r w:rsidRPr="004C4A05">
        <w:rPr>
          <w:rFonts w:ascii="Arial" w:hAnsi="Arial" w:cs="Arial"/>
          <w:bCs/>
        </w:rPr>
        <w:t>(1)</w:t>
      </w:r>
      <w:r w:rsidRPr="004C4A05">
        <w:rPr>
          <w:rFonts w:ascii="Arial" w:hAnsi="Arial" w:cs="Arial"/>
          <w:bCs/>
        </w:rPr>
        <w:tab/>
        <w:t>Property (project) management fee;</w:t>
      </w:r>
    </w:p>
    <w:p w14:paraId="27C684A5" w14:textId="534EE230" w:rsidR="004C4A05" w:rsidRPr="004C4A05" w:rsidRDefault="004C4A05" w:rsidP="004C4A05">
      <w:pPr>
        <w:spacing w:after="240"/>
        <w:ind w:left="1440"/>
        <w:jc w:val="both"/>
        <w:rPr>
          <w:rFonts w:ascii="Arial" w:hAnsi="Arial" w:cs="Arial"/>
          <w:bCs/>
        </w:rPr>
      </w:pPr>
      <w:r w:rsidRPr="004C4A05">
        <w:rPr>
          <w:rFonts w:ascii="Arial" w:hAnsi="Arial" w:cs="Arial"/>
          <w:bCs/>
        </w:rPr>
        <w:t>(2)</w:t>
      </w:r>
      <w:r w:rsidRPr="004C4A05">
        <w:rPr>
          <w:rFonts w:ascii="Arial" w:hAnsi="Arial" w:cs="Arial"/>
          <w:bCs/>
        </w:rPr>
        <w:tab/>
        <w:t>Bookkeeping fees;</w:t>
      </w:r>
    </w:p>
    <w:p w14:paraId="50066B92" w14:textId="2C2BE085" w:rsidR="004C4A05" w:rsidRPr="004C4A05" w:rsidRDefault="004C4A05" w:rsidP="004C4A05">
      <w:pPr>
        <w:spacing w:after="240"/>
        <w:ind w:left="1440"/>
        <w:jc w:val="both"/>
        <w:rPr>
          <w:rFonts w:ascii="Arial" w:hAnsi="Arial" w:cs="Arial"/>
          <w:bCs/>
        </w:rPr>
      </w:pPr>
      <w:r w:rsidRPr="004C4A05">
        <w:rPr>
          <w:rFonts w:ascii="Arial" w:hAnsi="Arial" w:cs="Arial"/>
          <w:bCs/>
        </w:rPr>
        <w:t>(3)</w:t>
      </w:r>
      <w:r w:rsidRPr="004C4A05">
        <w:rPr>
          <w:rFonts w:ascii="Arial" w:hAnsi="Arial" w:cs="Arial"/>
          <w:bCs/>
        </w:rPr>
        <w:tab/>
        <w:t>Fees for centrally provided direct services (front-line expenses);</w:t>
      </w:r>
    </w:p>
    <w:p w14:paraId="081D3FA2" w14:textId="642940FA" w:rsidR="004C4A05" w:rsidRPr="004C4A05" w:rsidRDefault="004C4A05" w:rsidP="004C4A05">
      <w:pPr>
        <w:spacing w:after="240"/>
        <w:ind w:left="1440"/>
        <w:jc w:val="both"/>
        <w:rPr>
          <w:rFonts w:ascii="Arial" w:hAnsi="Arial" w:cs="Arial"/>
          <w:bCs/>
        </w:rPr>
      </w:pPr>
      <w:r w:rsidRPr="004C4A05">
        <w:rPr>
          <w:rFonts w:ascii="Arial" w:hAnsi="Arial" w:cs="Arial"/>
          <w:bCs/>
        </w:rPr>
        <w:t>(4)</w:t>
      </w:r>
      <w:r w:rsidRPr="004C4A05">
        <w:rPr>
          <w:rFonts w:ascii="Arial" w:hAnsi="Arial" w:cs="Arial"/>
          <w:bCs/>
        </w:rPr>
        <w:tab/>
        <w:t>Asset management fees;</w:t>
      </w:r>
    </w:p>
    <w:p w14:paraId="6E8A9540" w14:textId="0D82B2E9" w:rsidR="004C4A05" w:rsidRPr="004C4A05" w:rsidRDefault="004C4A05" w:rsidP="004C4A05">
      <w:pPr>
        <w:spacing w:after="240"/>
        <w:ind w:left="1440"/>
        <w:jc w:val="both"/>
        <w:rPr>
          <w:rFonts w:ascii="Arial" w:hAnsi="Arial" w:cs="Arial"/>
          <w:bCs/>
        </w:rPr>
      </w:pPr>
      <w:r w:rsidRPr="004C4A05">
        <w:rPr>
          <w:rFonts w:ascii="Arial" w:hAnsi="Arial" w:cs="Arial"/>
          <w:bCs/>
        </w:rPr>
        <w:t>(5)</w:t>
      </w:r>
      <w:r w:rsidRPr="004C4A05">
        <w:rPr>
          <w:rFonts w:ascii="Arial" w:hAnsi="Arial" w:cs="Arial"/>
          <w:bCs/>
        </w:rPr>
        <w:tab/>
        <w:t>Capital Fund Program management fees; and</w:t>
      </w:r>
    </w:p>
    <w:p w14:paraId="1150DA1E" w14:textId="2A3C2FD4" w:rsidR="004C4A05" w:rsidRPr="004C4A05" w:rsidRDefault="004C4A05" w:rsidP="004C4A05">
      <w:pPr>
        <w:spacing w:after="240"/>
        <w:ind w:left="1440"/>
        <w:jc w:val="both"/>
        <w:rPr>
          <w:rFonts w:ascii="Arial" w:hAnsi="Arial" w:cs="Arial"/>
          <w:bCs/>
        </w:rPr>
      </w:pPr>
      <w:r w:rsidRPr="004C4A05">
        <w:rPr>
          <w:rFonts w:ascii="Arial" w:hAnsi="Arial" w:cs="Arial"/>
          <w:bCs/>
        </w:rPr>
        <w:t>(6)</w:t>
      </w:r>
      <w:r w:rsidRPr="004C4A05">
        <w:rPr>
          <w:rFonts w:ascii="Arial" w:hAnsi="Arial" w:cs="Arial"/>
          <w:bCs/>
        </w:rPr>
        <w:tab/>
        <w:t>Management fees for other programs.</w:t>
      </w:r>
    </w:p>
    <w:p w14:paraId="62A330EF" w14:textId="44998BD2" w:rsidR="004C4A05" w:rsidRDefault="004C4A05" w:rsidP="004C4A05">
      <w:pPr>
        <w:spacing w:after="240"/>
        <w:ind w:left="1440"/>
        <w:jc w:val="both"/>
        <w:rPr>
          <w:rFonts w:ascii="Arial" w:hAnsi="Arial" w:cs="Arial"/>
          <w:bCs/>
        </w:rPr>
      </w:pPr>
      <w:r w:rsidRPr="004C4A05">
        <w:rPr>
          <w:rFonts w:ascii="Arial" w:hAnsi="Arial" w:cs="Arial"/>
          <w:bCs/>
        </w:rPr>
        <w:t xml:space="preserve">Property management fee rates established by HUD are available at </w:t>
      </w:r>
      <w:hyperlink r:id="rId47" w:history="1">
        <w:r w:rsidRPr="004C4A05">
          <w:rPr>
            <w:rStyle w:val="Hyperlink"/>
            <w:rFonts w:cs="Arial"/>
            <w:bCs/>
          </w:rPr>
          <w:t>Project-Based Accounting - Asset Management - HUD | HUD.gov / U.S</w:t>
        </w:r>
      </w:hyperlink>
      <w:r w:rsidRPr="004C4A05">
        <w:rPr>
          <w:rFonts w:ascii="Arial" w:hAnsi="Arial" w:cs="Arial"/>
          <w:bCs/>
        </w:rPr>
        <w:t>.</w:t>
      </w:r>
    </w:p>
    <w:p w14:paraId="65B7CD9D" w14:textId="2701E9F6" w:rsidR="004C4A05" w:rsidRPr="004C4A05" w:rsidRDefault="004C4A05" w:rsidP="004C4A05">
      <w:pPr>
        <w:spacing w:after="240"/>
        <w:jc w:val="both"/>
        <w:rPr>
          <w:rFonts w:ascii="Arial" w:hAnsi="Arial" w:cs="Arial"/>
          <w:bCs/>
          <w:i/>
          <w:iCs/>
        </w:rPr>
      </w:pPr>
      <w:r>
        <w:rPr>
          <w:rFonts w:ascii="Arial" w:hAnsi="Arial" w:cs="Arial"/>
          <w:bCs/>
          <w:i/>
          <w:iCs/>
        </w:rPr>
        <w:t xml:space="preserve">(Source: 2024 OMB Compliance Supplement, Part 4, HUD, #14.850 </w:t>
      </w:r>
      <w:r w:rsidR="00300CA3">
        <w:rPr>
          <w:rFonts w:ascii="Arial" w:hAnsi="Arial" w:cs="Arial"/>
          <w:bCs/>
          <w:i/>
          <w:iCs/>
        </w:rPr>
        <w:t>Public Housing Operating Fund</w:t>
      </w:r>
      <w:r>
        <w:rPr>
          <w:rFonts w:ascii="Arial" w:hAnsi="Arial" w:cs="Arial"/>
          <w:bCs/>
          <w:i/>
          <w:iCs/>
        </w:rPr>
        <w:t>)</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47B98803"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(b)(7) requires written procedures for determining the allowability of costs in accordance with Subpart E-Cost Principles of this part and the terms and conditions of the Federal award.</w:t>
      </w:r>
    </w:p>
    <w:p w14:paraId="5290B39D" w14:textId="33A3B604"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non-Federal entity consistently applied to both Federal and non-Federal activities; (2) Follows an appointment made in accordance with a non-Federal entity's laws and/or rules or written policies and meets the requirements of Federal statute, where applicable; and (3) Is determined and supported as provided in paragraph (i) of this section, Standards for Documentation of Personnel Expenses, when applicable.</w:t>
      </w:r>
    </w:p>
    <w:p w14:paraId="1447816D" w14:textId="2A8A8E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 fringe benefits. </w:t>
      </w:r>
    </w:p>
    <w:p w14:paraId="163D01F3" w14:textId="207EE1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must be consistently followed by the employer. </w:t>
      </w:r>
    </w:p>
    <w:p w14:paraId="3D808877" w14:textId="7DC37E9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reimbursement and/or charges to be consistent with those normally allowed in like circumstances in the non-Federal entity's non-</w:t>
      </w:r>
      <w:r w:rsidR="00D0258A" w:rsidRPr="00D0258A">
        <w:rPr>
          <w:rFonts w:ascii="Arial" w:hAnsi="Arial" w:cs="Arial"/>
          <w:i/>
          <w:iCs/>
          <w:color w:val="002060"/>
        </w:rPr>
        <w:t>federally funded</w:t>
      </w:r>
      <w:r w:rsidR="00B328D1" w:rsidRPr="00D0258A">
        <w:rPr>
          <w:rFonts w:ascii="Arial" w:hAnsi="Arial" w:cs="Arial"/>
          <w:i/>
          <w:iCs/>
          <w:color w:val="002060"/>
        </w:rPr>
        <w:t xml:space="preserve"> activities and in accordance with non-Federal entity's written travel reimbursement policies. </w:t>
      </w:r>
    </w:p>
    <w:p w14:paraId="29AA1D67" w14:textId="77777777" w:rsidR="007F204B" w:rsidRPr="00FA4759" w:rsidRDefault="007F204B" w:rsidP="00F13178">
      <w:pPr>
        <w:pStyle w:val="Heading3"/>
        <w:spacing w:line="240" w:lineRule="auto"/>
        <w:jc w:val="both"/>
        <w:rPr>
          <w:rFonts w:cs="Arial"/>
          <w:sz w:val="24"/>
          <w:szCs w:val="24"/>
        </w:rPr>
      </w:pPr>
      <w:bookmarkStart w:id="41" w:name="_Toc174438294"/>
      <w:r w:rsidRPr="00FA4759">
        <w:rPr>
          <w:rFonts w:cs="Arial"/>
          <w:sz w:val="24"/>
          <w:szCs w:val="24"/>
        </w:rPr>
        <w:t>Additional Program Specific Information</w:t>
      </w:r>
      <w:bookmarkEnd w:id="41"/>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23412A12" w:rsidR="00CD5DC7" w:rsidRPr="00AA5B05" w:rsidRDefault="00CD5DC7" w:rsidP="004A14BF">
      <w:pPr>
        <w:pStyle w:val="ListParagraph"/>
        <w:numPr>
          <w:ilvl w:val="0"/>
          <w:numId w:val="37"/>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01B12A82" w14:textId="77777777" w:rsidR="00CD5DC7" w:rsidRPr="004C4A05" w:rsidRDefault="00CD5DC7" w:rsidP="004A14BF">
      <w:pPr>
        <w:pStyle w:val="ListParagraph"/>
        <w:numPr>
          <w:ilvl w:val="0"/>
          <w:numId w:val="37"/>
        </w:numPr>
        <w:spacing w:after="240"/>
        <w:jc w:val="both"/>
        <w:rPr>
          <w:rFonts w:ascii="Arial" w:hAnsi="Arial" w:cs="Arial"/>
          <w:b/>
          <w:highlight w:val="yellow"/>
        </w:rPr>
      </w:pPr>
      <w:r w:rsidRPr="004C4A05">
        <w:rPr>
          <w:rFonts w:ascii="Arial" w:hAnsi="Arial" w:cs="Arial"/>
          <w:b/>
          <w:highlight w:val="yellow"/>
        </w:rPr>
        <w:t>The pass-through agency, and</w:t>
      </w:r>
    </w:p>
    <w:p w14:paraId="0E249625" w14:textId="7B016CD0" w:rsidR="006E46AD" w:rsidRPr="00AA5B05" w:rsidRDefault="006E46AD" w:rsidP="004A14BF">
      <w:pPr>
        <w:pStyle w:val="ListParagraph"/>
        <w:numPr>
          <w:ilvl w:val="0"/>
          <w:numId w:val="37"/>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Pr="00086A78"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2148D788" w14:textId="070F5306" w:rsidR="000723D6" w:rsidRPr="00FA4759" w:rsidRDefault="000723D6" w:rsidP="006672EA">
      <w:pPr>
        <w:pStyle w:val="Heading3"/>
        <w:jc w:val="both"/>
        <w:rPr>
          <w:rFonts w:cs="Arial"/>
          <w:sz w:val="24"/>
          <w:szCs w:val="24"/>
        </w:rPr>
      </w:pPr>
      <w:bookmarkStart w:id="42" w:name="_Toc174438295"/>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42"/>
    </w:p>
    <w:p w14:paraId="2C5C23C1" w14:textId="77777777" w:rsidR="00B01E70" w:rsidRPr="00A0464C" w:rsidRDefault="00B01E70" w:rsidP="00B01E70">
      <w:pPr>
        <w:pStyle w:val="Heading3"/>
        <w:jc w:val="both"/>
        <w:rPr>
          <w:rFonts w:cs="Arial"/>
          <w:sz w:val="24"/>
          <w:szCs w:val="24"/>
        </w:rPr>
      </w:pPr>
      <w:bookmarkStart w:id="43" w:name="_Toc174438296"/>
      <w:r w:rsidRPr="00A0464C">
        <w:rPr>
          <w:rFonts w:cs="Arial"/>
          <w:sz w:val="24"/>
          <w:szCs w:val="24"/>
        </w:rPr>
        <w:t>OMB Compliance Requirements</w:t>
      </w:r>
      <w:bookmarkEnd w:id="43"/>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4A14BF">
      <w:pPr>
        <w:pStyle w:val="ListParagraph"/>
        <w:numPr>
          <w:ilvl w:val="0"/>
          <w:numId w:val="40"/>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4A14BF">
      <w:pPr>
        <w:pStyle w:val="ListParagraph"/>
        <w:numPr>
          <w:ilvl w:val="0"/>
          <w:numId w:val="40"/>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77777777" w:rsidR="00EE3469" w:rsidRPr="00EE3469" w:rsidRDefault="00EE3469" w:rsidP="00EE3469">
      <w:pPr>
        <w:spacing w:after="240"/>
        <w:jc w:val="both"/>
        <w:rPr>
          <w:rFonts w:ascii="Arial" w:hAnsi="Arial" w:cs="Arial"/>
          <w:szCs w:val="24"/>
        </w:rPr>
      </w:pPr>
      <w:r w:rsidRPr="00EE3469">
        <w:rPr>
          <w:rFonts w:ascii="Arial" w:hAnsi="Arial" w:cs="Arial"/>
          <w:i/>
        </w:rPr>
        <w:t>(Source: 2024 OMB Compliance Supplement Part 3)</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4A14BF">
      <w:pPr>
        <w:pStyle w:val="ListParagraph"/>
        <w:numPr>
          <w:ilvl w:val="1"/>
          <w:numId w:val="38"/>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4A14BF">
      <w:pPr>
        <w:pStyle w:val="ListParagraph"/>
        <w:numPr>
          <w:ilvl w:val="0"/>
          <w:numId w:val="41"/>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3B937D38" w14:textId="734E1B33" w:rsidR="008E42D7" w:rsidRDefault="00723298" w:rsidP="004A14BF">
      <w:pPr>
        <w:pStyle w:val="ListParagraph"/>
        <w:numPr>
          <w:ilvl w:val="1"/>
          <w:numId w:val="41"/>
        </w:numPr>
        <w:spacing w:after="240"/>
        <w:jc w:val="both"/>
        <w:rPr>
          <w:rFonts w:ascii="Arial" w:hAnsi="Arial" w:cs="Arial"/>
        </w:rPr>
      </w:pPr>
      <w:r w:rsidRPr="002A31D0">
        <w:rPr>
          <w:rFonts w:ascii="Arial" w:hAnsi="Arial" w:cs="Arial"/>
          <w:i/>
          <w:iCs/>
        </w:rPr>
        <w:t>Simplified Method</w:t>
      </w:r>
      <w:r w:rsidRPr="008E42D7">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w:t>
      </w:r>
    </w:p>
    <w:p w14:paraId="1EFB218B" w14:textId="77777777" w:rsidR="008E42D7" w:rsidRDefault="00723298" w:rsidP="004A14BF">
      <w:pPr>
        <w:pStyle w:val="ListParagraph"/>
        <w:numPr>
          <w:ilvl w:val="1"/>
          <w:numId w:val="41"/>
        </w:numPr>
        <w:spacing w:after="240"/>
        <w:jc w:val="both"/>
        <w:rPr>
          <w:rFonts w:ascii="Arial" w:hAnsi="Arial" w:cs="Arial"/>
        </w:rPr>
      </w:pPr>
      <w:r w:rsidRPr="002A31D0">
        <w:rPr>
          <w:rFonts w:ascii="Arial" w:hAnsi="Arial" w:cs="Arial"/>
          <w:i/>
          <w:iCs/>
        </w:rPr>
        <w:t>Multiple Allocation Base Method</w:t>
      </w:r>
      <w:r w:rsidRPr="008E42D7">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w:t>
      </w:r>
      <w:r w:rsidR="008E42D7" w:rsidRPr="008E42D7">
        <w:rPr>
          <w:rFonts w:ascii="Arial" w:hAnsi="Arial" w:cs="Arial"/>
        </w:rPr>
        <w:t xml:space="preserve"> </w:t>
      </w:r>
      <w:r w:rsidRPr="008E42D7">
        <w:rPr>
          <w:rFonts w:ascii="Arial" w:hAnsi="Arial" w:cs="Arial"/>
        </w:rPr>
        <w:t>which best measures the relative degree of benefit. (For detailed information, refer to 2 CFR Part 200, Appendix VII, paragraph C.3.)</w:t>
      </w:r>
    </w:p>
    <w:p w14:paraId="348CF5A5" w14:textId="77777777" w:rsidR="00AA6A4A" w:rsidRDefault="00723298" w:rsidP="004A14BF">
      <w:pPr>
        <w:pStyle w:val="ListParagraph"/>
        <w:numPr>
          <w:ilvl w:val="1"/>
          <w:numId w:val="41"/>
        </w:numPr>
        <w:spacing w:after="240"/>
        <w:jc w:val="both"/>
        <w:rPr>
          <w:rFonts w:ascii="Arial" w:hAnsi="Arial" w:cs="Arial"/>
        </w:rPr>
      </w:pPr>
      <w:r w:rsidRPr="002A31D0">
        <w:rPr>
          <w:rFonts w:ascii="Arial" w:hAnsi="Arial" w:cs="Arial"/>
          <w:i/>
          <w:iCs/>
        </w:rPr>
        <w:t>Special Indirect Cost Rates</w:t>
      </w:r>
      <w:r w:rsidRPr="008E42D7">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2B904E56" w14:textId="3A116FE5" w:rsidR="00AA6A4A" w:rsidRDefault="00723298" w:rsidP="004A14BF">
      <w:pPr>
        <w:pStyle w:val="ListParagraph"/>
        <w:numPr>
          <w:ilvl w:val="1"/>
          <w:numId w:val="41"/>
        </w:numPr>
        <w:spacing w:after="240"/>
        <w:jc w:val="both"/>
        <w:rPr>
          <w:rFonts w:ascii="Arial" w:hAnsi="Arial" w:cs="Arial"/>
        </w:rPr>
      </w:pPr>
      <w:r w:rsidRPr="002A31D0">
        <w:rPr>
          <w:rFonts w:ascii="Arial" w:hAnsi="Arial" w:cs="Arial"/>
          <w:i/>
          <w:iCs/>
        </w:rPr>
        <w:t>Cost Allocation Plans</w:t>
      </w:r>
      <w:r w:rsidRPr="00AA6A4A">
        <w:rPr>
          <w:rFonts w:ascii="Arial" w:hAnsi="Arial" w:cs="Arial"/>
        </w:rPr>
        <w:t xml:space="preserve"> – In certain cases, the cognizant agency for indirect costs may require a state or local government o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1F74274A" w14:textId="753BCEEC" w:rsidR="00723298" w:rsidRPr="00C9230A" w:rsidRDefault="00AA6A4A" w:rsidP="004A14BF">
      <w:pPr>
        <w:pStyle w:val="ListParagraph"/>
        <w:numPr>
          <w:ilvl w:val="1"/>
          <w:numId w:val="38"/>
        </w:numPr>
        <w:spacing w:after="240"/>
        <w:ind w:left="360"/>
        <w:jc w:val="both"/>
        <w:rPr>
          <w:rFonts w:ascii="Arial" w:hAnsi="Arial" w:cs="Arial"/>
          <w:i/>
          <w:iCs/>
        </w:rPr>
      </w:pPr>
      <w:r w:rsidRPr="00C9230A">
        <w:rPr>
          <w:rFonts w:ascii="Arial" w:hAnsi="Arial" w:cs="Arial"/>
          <w:i/>
          <w:iCs/>
        </w:rPr>
        <w:t>S</w:t>
      </w:r>
      <w:r w:rsidR="00723298" w:rsidRPr="00C9230A">
        <w:rPr>
          <w:rFonts w:ascii="Arial" w:hAnsi="Arial" w:cs="Arial"/>
          <w:i/>
          <w:iCs/>
        </w:rPr>
        <w:t>ubmission Requirements</w:t>
      </w:r>
    </w:p>
    <w:p w14:paraId="2BC0DC37" w14:textId="77777777" w:rsidR="00AA6A4A" w:rsidRDefault="00723298" w:rsidP="004A14BF">
      <w:pPr>
        <w:pStyle w:val="ListParagraph"/>
        <w:numPr>
          <w:ilvl w:val="0"/>
          <w:numId w:val="39"/>
        </w:numPr>
        <w:spacing w:after="240"/>
        <w:jc w:val="both"/>
        <w:rPr>
          <w:rFonts w:ascii="Arial" w:hAnsi="Arial" w:cs="Arial"/>
        </w:rPr>
      </w:pPr>
      <w:r w:rsidRPr="00AA6A4A">
        <w:rPr>
          <w:rFonts w:ascii="Arial" w:hAnsi="Arial" w:cs="Arial"/>
        </w:rPr>
        <w:t>Submission requirements are identified in 2 CFR Part 200, Appendix VII, paragraph D.1. All departments or agencies of a governmental unit claiming indirect costs under federal awards must prepare an ICRP and related documentation to support those costs.</w:t>
      </w:r>
    </w:p>
    <w:p w14:paraId="160C0840" w14:textId="77777777" w:rsidR="00AA6A4A" w:rsidRDefault="00723298" w:rsidP="004A14BF">
      <w:pPr>
        <w:pStyle w:val="ListParagraph"/>
        <w:numPr>
          <w:ilvl w:val="0"/>
          <w:numId w:val="39"/>
        </w:numPr>
        <w:spacing w:after="240"/>
        <w:jc w:val="both"/>
        <w:rPr>
          <w:rFonts w:ascii="Arial" w:hAnsi="Arial" w:cs="Arial"/>
        </w:rPr>
      </w:pPr>
      <w:r w:rsidRPr="00AA6A4A">
        <w:rPr>
          <w:rFonts w:ascii="Arial" w:hAnsi="Arial" w:cs="Arial"/>
        </w:rPr>
        <w:t>A state/local department or agency or Indian tribe that receives more than $35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19DEEB9B" w14:textId="437AC693" w:rsidR="00AA6A4A" w:rsidRDefault="00723298" w:rsidP="004A14BF">
      <w:pPr>
        <w:pStyle w:val="ListParagraph"/>
        <w:numPr>
          <w:ilvl w:val="0"/>
          <w:numId w:val="39"/>
        </w:numPr>
        <w:spacing w:after="240"/>
        <w:jc w:val="both"/>
        <w:rPr>
          <w:rFonts w:ascii="Arial" w:hAnsi="Arial" w:cs="Arial"/>
        </w:rPr>
      </w:pPr>
      <w:r w:rsidRPr="00AA6A4A">
        <w:rPr>
          <w:rFonts w:ascii="Arial" w:hAnsi="Arial" w:cs="Arial"/>
        </w:rPr>
        <w:t>Where a government receives funds as a subrecipient only, the pass-through entity will be responsible for the indirect cost rate used (2 CFR section 200.331(a)(4)</w:t>
      </w:r>
      <w:r w:rsidR="00EE365E">
        <w:rPr>
          <w:rFonts w:ascii="Arial" w:hAnsi="Arial" w:cs="Arial"/>
        </w:rPr>
        <w:t>)</w:t>
      </w:r>
      <w:r w:rsidRPr="00AA6A4A">
        <w:rPr>
          <w:rFonts w:ascii="Arial" w:hAnsi="Arial" w:cs="Arial"/>
        </w:rPr>
        <w:t>.</w:t>
      </w:r>
    </w:p>
    <w:p w14:paraId="45ABB094" w14:textId="77777777" w:rsidR="00AA6A4A" w:rsidRDefault="00723298" w:rsidP="004A14BF">
      <w:pPr>
        <w:pStyle w:val="ListParagraph"/>
        <w:numPr>
          <w:ilvl w:val="0"/>
          <w:numId w:val="39"/>
        </w:numPr>
        <w:spacing w:after="240"/>
        <w:jc w:val="both"/>
        <w:rPr>
          <w:rFonts w:ascii="Arial" w:hAnsi="Arial" w:cs="Arial"/>
        </w:rPr>
      </w:pPr>
      <w:r w:rsidRPr="00AA6A4A">
        <w:rPr>
          <w:rFonts w:ascii="Arial" w:hAnsi="Arial" w:cs="Arial"/>
        </w:rPr>
        <w:t>Each Indian tribe desiring reimbursement of indirect costs must submit its ICRP to the DOI (its cognizant agency for indirect costs).</w:t>
      </w:r>
    </w:p>
    <w:p w14:paraId="05AA0E06" w14:textId="4C251537" w:rsidR="008E42D7" w:rsidRPr="00AA6A4A" w:rsidRDefault="008E42D7" w:rsidP="004A14BF">
      <w:pPr>
        <w:pStyle w:val="ListParagraph"/>
        <w:numPr>
          <w:ilvl w:val="0"/>
          <w:numId w:val="39"/>
        </w:numPr>
        <w:spacing w:after="240"/>
        <w:jc w:val="both"/>
        <w:rPr>
          <w:rFonts w:ascii="Arial" w:hAnsi="Arial" w:cs="Arial"/>
        </w:rPr>
      </w:pPr>
      <w:r w:rsidRPr="00AA6A4A">
        <w:rPr>
          <w:rFonts w:ascii="Arial" w:hAnsi="Arial" w:cs="Arial"/>
        </w:rPr>
        <w:t>ICRPs must be developed (and, when required, submitted) within 6 months after the close of the governmental unit’s fiscal year, unless an exception is approved by the cognizant agency for indirect costs.</w:t>
      </w:r>
    </w:p>
    <w:p w14:paraId="631523CF" w14:textId="0BEA3F4D" w:rsidR="008E42D7" w:rsidRPr="00C9230A" w:rsidRDefault="008E42D7" w:rsidP="004A14BF">
      <w:pPr>
        <w:pStyle w:val="ListParagraph"/>
        <w:numPr>
          <w:ilvl w:val="1"/>
          <w:numId w:val="38"/>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49FE887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77777777" w:rsidR="000D1028" w:rsidRPr="00F00D94" w:rsidRDefault="000D1028" w:rsidP="000D1028">
      <w:pPr>
        <w:spacing w:after="240"/>
        <w:jc w:val="both"/>
        <w:rPr>
          <w:rFonts w:ascii="Arial" w:hAnsi="Arial" w:cs="Arial"/>
          <w:szCs w:val="24"/>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23ADBD0B" w14:textId="44C5589A" w:rsidR="00CE7224" w:rsidRPr="00F00D94" w:rsidRDefault="00203D3E" w:rsidP="006672EA">
      <w:pPr>
        <w:spacing w:after="240"/>
        <w:jc w:val="both"/>
        <w:rPr>
          <w:rFonts w:ascii="Arial" w:hAnsi="Arial" w:cs="Arial"/>
        </w:rPr>
      </w:pPr>
      <w:r w:rsidRPr="00F00D94">
        <w:rPr>
          <w:rFonts w:ascii="Arial" w:hAnsi="Arial" w:cs="Arial"/>
        </w:rPr>
        <w:t>2 CFR Part 200, Appendix V, paragraph F</w:t>
      </w:r>
      <w:r w:rsidR="00CE7224" w:rsidRPr="00F00D94">
        <w:rPr>
          <w:rFonts w:ascii="Arial" w:hAnsi="Arial" w:cs="Arial"/>
        </w:rPr>
        <w:t xml:space="preserve">, provides the guidelines to use when determining the Federal agency that will serve as the cognizant agency for indirect costs for States, local governments, and Indian tribes.  References to </w:t>
      </w:r>
      <w:r w:rsidR="00BB2F29" w:rsidRPr="00F00D94">
        <w:rPr>
          <w:rFonts w:ascii="Arial" w:hAnsi="Arial" w:cs="Arial"/>
        </w:rPr>
        <w:t xml:space="preserve">the </w:t>
      </w:r>
      <w:r w:rsidR="00CE7224" w:rsidRPr="00F00D94">
        <w:rPr>
          <w:rFonts w:ascii="Arial" w:hAnsi="Arial" w:cs="Arial"/>
        </w:rPr>
        <w:t xml:space="preserve">“cognizant agency for indirect costs” </w:t>
      </w:r>
      <w:r w:rsidR="00BB2F29" w:rsidRPr="00F00D94">
        <w:rPr>
          <w:rFonts w:ascii="Arial" w:hAnsi="Arial" w:cs="Arial"/>
        </w:rPr>
        <w:t>are</w:t>
      </w:r>
      <w:r w:rsidR="00CE7224" w:rsidRPr="00F00D94">
        <w:rPr>
          <w:rFonts w:ascii="Arial" w:hAnsi="Arial" w:cs="Arial"/>
        </w:rPr>
        <w:t xml:space="preserve"> not </w:t>
      </w:r>
      <w:r w:rsidR="00BB2F29" w:rsidRPr="00F00D94">
        <w:rPr>
          <w:rFonts w:ascii="Arial" w:hAnsi="Arial" w:cs="Arial"/>
        </w:rPr>
        <w:t>equivalent to</w:t>
      </w:r>
      <w:r w:rsidR="00CE7224" w:rsidRPr="00F00D94">
        <w:rPr>
          <w:rFonts w:ascii="Arial" w:hAnsi="Arial" w:cs="Arial"/>
        </w:rPr>
        <w:t xml:space="preserve"> the cognizant agency for audit responsibilities, which is defined in </w:t>
      </w:r>
      <w:r w:rsidR="00135ACC" w:rsidRPr="00F00D94">
        <w:rPr>
          <w:rFonts w:ascii="Arial" w:hAnsi="Arial" w:cs="Arial"/>
        </w:rPr>
        <w:t>2 CFR 200.1</w:t>
      </w:r>
      <w:r w:rsidR="00CE7224" w:rsidRPr="00F00D94">
        <w:rPr>
          <w:rFonts w:ascii="Arial" w:hAnsi="Arial" w:cs="Arial"/>
        </w:rPr>
        <w:t>.</w:t>
      </w:r>
      <w:r w:rsidR="00BB2F29" w:rsidRPr="00F00D94">
        <w:rPr>
          <w:rFonts w:ascii="Arial" w:hAnsi="Arial" w:cs="Arial"/>
        </w:rPr>
        <w:t xml:space="preserve"> </w:t>
      </w:r>
    </w:p>
    <w:p w14:paraId="5B3A1308" w14:textId="7DBCCCBA" w:rsidR="00CE7224" w:rsidRPr="00F00D94" w:rsidRDefault="00CE7224" w:rsidP="006672EA">
      <w:pPr>
        <w:spacing w:after="240"/>
        <w:jc w:val="both"/>
        <w:rPr>
          <w:rFonts w:ascii="Arial" w:hAnsi="Arial" w:cs="Arial"/>
        </w:rPr>
      </w:pPr>
      <w:r w:rsidRPr="00F00D94">
        <w:rPr>
          <w:rFonts w:ascii="Arial" w:hAnsi="Arial" w:cs="Arial"/>
        </w:rPr>
        <w:t xml:space="preserve">For indirect cost rates and departmental indirect cost allocation plans, the cognizant agency is </w:t>
      </w:r>
      <w:r w:rsidR="00465218" w:rsidRPr="00F00D94">
        <w:rPr>
          <w:rFonts w:ascii="Arial" w:hAnsi="Arial" w:cs="Arial"/>
        </w:rPr>
        <w:t xml:space="preserve">generally </w:t>
      </w:r>
      <w:r w:rsidRPr="00F00D94">
        <w:rPr>
          <w:rFonts w:ascii="Arial" w:hAnsi="Arial" w:cs="Arial"/>
        </w:rPr>
        <w:t xml:space="preserve">the Federal agency with the largest value of </w:t>
      </w:r>
      <w:r w:rsidRPr="00F00D94">
        <w:rPr>
          <w:rFonts w:ascii="Arial" w:hAnsi="Arial" w:cs="Arial"/>
          <w:u w:val="single"/>
        </w:rPr>
        <w:t>direct</w:t>
      </w:r>
      <w:r w:rsidRPr="004441EA">
        <w:rPr>
          <w:rFonts w:ascii="Arial" w:hAnsi="Arial" w:cs="Arial"/>
        </w:rPr>
        <w:t xml:space="preserve"> </w:t>
      </w:r>
      <w:r w:rsidRPr="00F00D94">
        <w:rPr>
          <w:rFonts w:ascii="Arial" w:hAnsi="Arial" w:cs="Arial"/>
        </w:rPr>
        <w:t xml:space="preserve">Federal awards (excluding pass-through awards) with a governmental unit or component, as appropriate.  In general, unless different arrangements are agreed to by the concerned Federal agencies or described in 2 CFR </w:t>
      </w:r>
      <w:r w:rsidR="00135ACC" w:rsidRPr="00F00D94">
        <w:rPr>
          <w:rFonts w:ascii="Arial" w:hAnsi="Arial" w:cs="Arial"/>
        </w:rPr>
        <w:t>P</w:t>
      </w:r>
      <w:r w:rsidRPr="00F00D94">
        <w:rPr>
          <w:rFonts w:ascii="Arial" w:hAnsi="Arial" w:cs="Arial"/>
        </w:rPr>
        <w:t xml:space="preserve">art 200, Appendix V, paragraph F, the cognizant agency for central service cost allocation plans is the Federal agency with the largest dollar value of </w:t>
      </w:r>
      <w:r w:rsidRPr="00F00D94">
        <w:rPr>
          <w:rFonts w:ascii="Arial" w:hAnsi="Arial" w:cs="Arial"/>
          <w:u w:val="single"/>
        </w:rPr>
        <w:t xml:space="preserve">total </w:t>
      </w:r>
      <w:r w:rsidRPr="00F00D94">
        <w:rPr>
          <w:rFonts w:ascii="Arial" w:hAnsi="Arial" w:cs="Arial"/>
        </w:rPr>
        <w:t xml:space="preserve">Federal awards (including pass-through awards) with a governmental unit.  </w:t>
      </w:r>
    </w:p>
    <w:p w14:paraId="5DF8F10C" w14:textId="4F07024A" w:rsidR="00CE7224" w:rsidRPr="00F00D94" w:rsidRDefault="00CE7224" w:rsidP="006672EA">
      <w:pPr>
        <w:spacing w:after="240"/>
        <w:jc w:val="both"/>
        <w:rPr>
          <w:rFonts w:ascii="Arial" w:hAnsi="Arial" w:cs="Arial"/>
        </w:rPr>
      </w:pPr>
      <w:r w:rsidRPr="00F00D94">
        <w:rPr>
          <w:rFonts w:ascii="Arial" w:hAnsi="Arial" w:cs="Arial"/>
        </w:rPr>
        <w:t xml:space="preserve">Once designated as the cognizant agency for indirect costs, the Federal agency </w:t>
      </w:r>
      <w:r w:rsidR="00BB2F29" w:rsidRPr="00F00D94">
        <w:rPr>
          <w:rFonts w:ascii="Arial" w:hAnsi="Arial" w:cs="Arial"/>
        </w:rPr>
        <w:t>remains</w:t>
      </w:r>
      <w:r w:rsidRPr="00F00D94">
        <w:rPr>
          <w:rFonts w:ascii="Arial" w:hAnsi="Arial" w:cs="Arial"/>
        </w:rPr>
        <w:t xml:space="preserve"> so for a period of 5 years.  In addition, 2 CFR </w:t>
      </w:r>
      <w:r w:rsidR="00135ACC" w:rsidRPr="00F00D94">
        <w:rPr>
          <w:rFonts w:ascii="Arial" w:hAnsi="Arial" w:cs="Arial"/>
        </w:rPr>
        <w:t>P</w:t>
      </w:r>
      <w:r w:rsidRPr="00F00D94">
        <w:rPr>
          <w:rFonts w:ascii="Arial" w:hAnsi="Arial" w:cs="Arial"/>
        </w:rPr>
        <w:t>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w:t>
      </w:r>
      <w:r w:rsidR="00BB2F29" w:rsidRPr="00F00D94">
        <w:rPr>
          <w:rFonts w:ascii="Arial" w:hAnsi="Arial" w:cs="Arial"/>
        </w:rPr>
        <w:t xml:space="preserve"> and</w:t>
      </w:r>
      <w:r w:rsidRPr="00F00D94">
        <w:rPr>
          <w:rFonts w:ascii="Arial" w:hAnsi="Arial" w:cs="Arial"/>
        </w:rPr>
        <w:t xml:space="preserve"> the Department of the Interior (DOI) is cognizant for all Indian tribal governments, territorial governments, and State and local park and recreational districts.  </w:t>
      </w:r>
    </w:p>
    <w:p w14:paraId="7EDA0CC5" w14:textId="0C235B86"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2C467833" w14:textId="1DB0EBE4" w:rsidR="00CE7224" w:rsidRPr="00F00D94" w:rsidRDefault="00CE7224" w:rsidP="006672EA">
      <w:pPr>
        <w:spacing w:after="240"/>
        <w:jc w:val="both"/>
        <w:rPr>
          <w:rFonts w:ascii="Arial" w:hAnsi="Arial" w:cs="Arial"/>
        </w:rPr>
      </w:pPr>
      <w:r w:rsidRPr="00F00D94">
        <w:rPr>
          <w:rFonts w:ascii="Arial" w:hAnsi="Arial" w:cs="Arial"/>
        </w:rPr>
        <w:t xml:space="preserve">The individual State/local government/Indian tribe departments or agencies (also known as “operating agencies”) are responsible for the performance or administration of Federal awards.  In order to receive cost reimbursement </w:t>
      </w:r>
      <w:r w:rsidRPr="00C9230A">
        <w:rPr>
          <w:rFonts w:ascii="Arial" w:hAnsi="Arial" w:cs="Arial"/>
        </w:rPr>
        <w:t>under</w:t>
      </w:r>
      <w:r w:rsidRPr="00F00D94">
        <w:rPr>
          <w:rFonts w:ascii="Arial" w:hAnsi="Arial" w:cs="Arial"/>
        </w:rPr>
        <w:t xml:space="preserve"> Federal awards, the department or agency usually submits claims asserting that allowable and eligible costs (direct and indirect) have been incurred in accordance with </w:t>
      </w:r>
      <w:r w:rsidR="00135ACC" w:rsidRPr="00F00D94">
        <w:rPr>
          <w:rFonts w:ascii="Arial" w:hAnsi="Arial" w:cs="Arial"/>
        </w:rPr>
        <w:t>2 CFR Part 200, Subpart E</w:t>
      </w:r>
      <w:r w:rsidRPr="00F00D94">
        <w:rPr>
          <w:rFonts w:ascii="Arial" w:hAnsi="Arial" w:cs="Arial"/>
        </w:rPr>
        <w:t>.</w:t>
      </w:r>
    </w:p>
    <w:p w14:paraId="267E0057" w14:textId="275656DB" w:rsidR="003F3B58" w:rsidRPr="00F00D94" w:rsidRDefault="00CE7224" w:rsidP="006672EA">
      <w:pPr>
        <w:spacing w:after="240"/>
        <w:jc w:val="both"/>
        <w:rPr>
          <w:rFonts w:ascii="Arial" w:hAnsi="Arial" w:cs="Arial"/>
        </w:rPr>
      </w:pPr>
      <w:r w:rsidRPr="00F00D94">
        <w:rPr>
          <w:rFonts w:ascii="Arial" w:hAnsi="Arial" w:cs="Arial"/>
        </w:rPr>
        <w:t xml:space="preserve">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w:t>
      </w:r>
      <w:r w:rsidR="00135ACC" w:rsidRPr="00F00D94">
        <w:rPr>
          <w:rFonts w:ascii="Arial" w:hAnsi="Arial" w:cs="Arial"/>
        </w:rPr>
        <w:t>2 CFR Part 200, Appendix VII, paragraph B</w:t>
      </w:r>
      <w:r w:rsidRPr="00F00D94">
        <w:rPr>
          <w:rFonts w:ascii="Arial" w:hAnsi="Arial" w:cs="Arial"/>
        </w:rPr>
        <w:t>).</w:t>
      </w:r>
    </w:p>
    <w:p w14:paraId="4ADFCBD7" w14:textId="0237E06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4A14BF">
      <w:pPr>
        <w:pStyle w:val="BodyText"/>
        <w:widowControl w:val="0"/>
        <w:numPr>
          <w:ilvl w:val="0"/>
          <w:numId w:val="35"/>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4A14BF">
      <w:pPr>
        <w:pStyle w:val="ListParagraph"/>
        <w:widowControl w:val="0"/>
        <w:numPr>
          <w:ilvl w:val="0"/>
          <w:numId w:val="35"/>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4A14BF">
      <w:pPr>
        <w:pStyle w:val="ListParagraph"/>
        <w:widowControl w:val="0"/>
        <w:numPr>
          <w:ilvl w:val="0"/>
          <w:numId w:val="30"/>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4A14BF">
      <w:pPr>
        <w:pStyle w:val="ListParagraph"/>
        <w:widowControl w:val="0"/>
        <w:numPr>
          <w:ilvl w:val="0"/>
          <w:numId w:val="30"/>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4A14BF">
      <w:pPr>
        <w:pStyle w:val="ListParagraph"/>
        <w:widowControl w:val="0"/>
        <w:numPr>
          <w:ilvl w:val="0"/>
          <w:numId w:val="35"/>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4A14BF">
      <w:pPr>
        <w:pStyle w:val="ListParagraph"/>
        <w:widowControl w:val="0"/>
        <w:numPr>
          <w:ilvl w:val="0"/>
          <w:numId w:val="31"/>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4A14BF">
      <w:pPr>
        <w:pStyle w:val="ListParagraph"/>
        <w:widowControl w:val="0"/>
        <w:numPr>
          <w:ilvl w:val="0"/>
          <w:numId w:val="31"/>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4A14BF">
      <w:pPr>
        <w:pStyle w:val="ListParagraph"/>
        <w:widowControl w:val="0"/>
        <w:numPr>
          <w:ilvl w:val="0"/>
          <w:numId w:val="31"/>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3F71685A" w:rsidR="00B85001" w:rsidRPr="00F00D94" w:rsidRDefault="00B85001" w:rsidP="004A14BF">
      <w:pPr>
        <w:pStyle w:val="ListParagraph"/>
        <w:widowControl w:val="0"/>
        <w:numPr>
          <w:ilvl w:val="0"/>
          <w:numId w:val="31"/>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Pr="00F00D94">
        <w:rPr>
          <w:rFonts w:ascii="Arial" w:hAnsi="Arial" w:cs="Arial"/>
        </w:rPr>
        <w:t>State/local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the cognizant agency for indirect costs (those that receive less than $35 million in direct Federal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1D47FEFA"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Pr="00F00D94">
        <w:rPr>
          <w:rFonts w:ascii="Arial" w:hAnsi="Arial" w:cs="Arial"/>
          <w:i/>
        </w:rPr>
        <w:t>OMB Compliance Supplement Part 3)</w:t>
      </w:r>
    </w:p>
    <w:p w14:paraId="25F2FFD3" w14:textId="77777777" w:rsidR="009138DB" w:rsidRPr="00BF0246" w:rsidRDefault="009138DB" w:rsidP="009138DB">
      <w:pPr>
        <w:spacing w:after="240"/>
        <w:rPr>
          <w:rStyle w:val="Hyperlink"/>
          <w:rFonts w:cs="Arial"/>
          <w:i/>
          <w:iCs/>
          <w:color w:val="002060"/>
          <w:u w:val="none"/>
        </w:rPr>
      </w:pPr>
      <w:bookmarkStart w:id="44" w:name="_Hlk135059089"/>
      <w:r w:rsidRPr="00BF0246">
        <w:rPr>
          <w:rStyle w:val="Hyperlink"/>
          <w:rFonts w:cs="Arial"/>
          <w:b/>
          <w:i/>
          <w:iCs/>
          <w:color w:val="002060"/>
        </w:rPr>
        <w:t>Additional Control Test Objectives for Written Procedures</w:t>
      </w:r>
    </w:p>
    <w:bookmarkEnd w:id="44"/>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4A14BF">
      <w:pPr>
        <w:pStyle w:val="ListParagraph"/>
        <w:numPr>
          <w:ilvl w:val="0"/>
          <w:numId w:val="25"/>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3AE908EC" w:rsidR="009138DB" w:rsidRPr="00BF0246" w:rsidRDefault="009138DB" w:rsidP="004A14BF">
      <w:pPr>
        <w:pStyle w:val="AuditProcedureHeading"/>
        <w:numPr>
          <w:ilvl w:val="0"/>
          <w:numId w:val="25"/>
        </w:numPr>
        <w:spacing w:after="240"/>
        <w:jc w:val="both"/>
        <w:rPr>
          <w:rFonts w:cs="Arial"/>
          <w:bCs/>
          <w:i/>
          <w:iCs/>
          <w:color w:val="002060"/>
          <w:szCs w:val="20"/>
        </w:rPr>
      </w:pPr>
      <w:r w:rsidRPr="00BF0246">
        <w:rPr>
          <w:rFonts w:cs="Arial"/>
          <w:bCs/>
          <w:i/>
          <w:iCs/>
          <w:color w:val="002060"/>
          <w:szCs w:val="20"/>
        </w:rPr>
        <w:t>Document whether the non-</w:t>
      </w:r>
      <w:r w:rsidR="00135ACC" w:rsidRPr="00BF0246">
        <w:rPr>
          <w:rFonts w:cs="Arial"/>
          <w:bCs/>
          <w:i/>
          <w:iCs/>
          <w:color w:val="002060"/>
          <w:szCs w:val="20"/>
        </w:rPr>
        <w:t>f</w:t>
      </w:r>
      <w:r w:rsidRPr="00BF0246">
        <w:rPr>
          <w:rFonts w:cs="Arial"/>
          <w:bCs/>
          <w:i/>
          <w:iCs/>
          <w:color w:val="002060"/>
          <w:szCs w:val="20"/>
        </w:rPr>
        <w:t>ederal entity established written procedures consistent with the following requirements:</w:t>
      </w:r>
    </w:p>
    <w:p w14:paraId="742E6DB9" w14:textId="77777777" w:rsidR="009138DB" w:rsidRDefault="009138DB" w:rsidP="004A14BF">
      <w:pPr>
        <w:pStyle w:val="AuditProcedureHeading"/>
        <w:numPr>
          <w:ilvl w:val="1"/>
          <w:numId w:val="25"/>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4A14BF">
      <w:pPr>
        <w:pStyle w:val="ListParagraph"/>
        <w:numPr>
          <w:ilvl w:val="2"/>
          <w:numId w:val="25"/>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4A14BF">
      <w:pPr>
        <w:pStyle w:val="AuditProcedureHeading"/>
        <w:numPr>
          <w:ilvl w:val="1"/>
          <w:numId w:val="25"/>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4A14BF">
      <w:pPr>
        <w:pStyle w:val="ListParagraph"/>
        <w:numPr>
          <w:ilvl w:val="2"/>
          <w:numId w:val="25"/>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4A14BF">
      <w:pPr>
        <w:pStyle w:val="AuditProcedureHeading"/>
        <w:numPr>
          <w:ilvl w:val="1"/>
          <w:numId w:val="25"/>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4A14BF">
      <w:pPr>
        <w:pStyle w:val="ListParagraph"/>
        <w:numPr>
          <w:ilvl w:val="2"/>
          <w:numId w:val="25"/>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4A14BF">
      <w:pPr>
        <w:pStyle w:val="AuditProcedureHeading"/>
        <w:numPr>
          <w:ilvl w:val="1"/>
          <w:numId w:val="25"/>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4A14BF">
      <w:pPr>
        <w:pStyle w:val="ListParagraph"/>
        <w:numPr>
          <w:ilvl w:val="2"/>
          <w:numId w:val="25"/>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4A14BF">
      <w:pPr>
        <w:pStyle w:val="AuditProcedureHeading"/>
        <w:numPr>
          <w:ilvl w:val="1"/>
          <w:numId w:val="25"/>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4A14BF">
      <w:pPr>
        <w:pStyle w:val="ListParagraph"/>
        <w:numPr>
          <w:ilvl w:val="2"/>
          <w:numId w:val="25"/>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4A14BF">
      <w:pPr>
        <w:pStyle w:val="AuditProcedureHeading"/>
        <w:numPr>
          <w:ilvl w:val="0"/>
          <w:numId w:val="25"/>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4A14BF">
      <w:pPr>
        <w:pStyle w:val="AuditProcedureHeading"/>
        <w:numPr>
          <w:ilvl w:val="1"/>
          <w:numId w:val="25"/>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4A14BF">
      <w:pPr>
        <w:pStyle w:val="AuditProcedureHeading"/>
        <w:numPr>
          <w:ilvl w:val="1"/>
          <w:numId w:val="25"/>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4A14BF">
      <w:pPr>
        <w:pStyle w:val="ListParagraph"/>
        <w:numPr>
          <w:ilvl w:val="2"/>
          <w:numId w:val="25"/>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45"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173D66E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9230A">
              <w:rPr>
                <w:rFonts w:ascii="Arial" w:hAnsi="Arial" w:cs="Arial"/>
                <w:i/>
                <w:sz w:val="20"/>
                <w:szCs w:val="20"/>
              </w:rPr>
              <w:t xml:space="preserve">2024 </w:t>
            </w:r>
            <w:r>
              <w:rPr>
                <w:rFonts w:ascii="Arial" w:hAnsi="Arial" w:cs="Arial"/>
                <w:i/>
                <w:sz w:val="20"/>
                <w:szCs w:val="20"/>
              </w:rPr>
              <w:t>OMB Compliance Supplement Part 3)</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6" w:name="_Hlk137028588"/>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bookmarkEnd w:id="46"/>
          </w:p>
          <w:bookmarkEnd w:id="45"/>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4AF58AC9" w:rsidR="001E4E2E" w:rsidRPr="009F226F" w:rsidRDefault="002B1229" w:rsidP="00C9230A">
            <w:pPr>
              <w:spacing w:after="240"/>
              <w:jc w:val="both"/>
              <w:rPr>
                <w:rFonts w:ascii="Arial" w:hAnsi="Arial" w:cs="Arial"/>
                <w:sz w:val="20"/>
                <w:szCs w:val="20"/>
              </w:rPr>
            </w:pPr>
            <w:r w:rsidRPr="002B1229">
              <w:rPr>
                <w:rFonts w:ascii="Arial" w:hAnsi="Arial" w:cs="Arial"/>
                <w:color w:val="002060"/>
                <w:sz w:val="20"/>
              </w:rPr>
              <w:t>*</w:t>
            </w:r>
            <w:r w:rsidR="001E4E2E"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001E4E2E" w:rsidRPr="00F00D94">
              <w:rPr>
                <w:rFonts w:ascii="Arial" w:hAnsi="Arial" w:cs="Arial"/>
                <w:sz w:val="20"/>
              </w:rPr>
              <w:t xml:space="preserve">art 200, as </w:t>
            </w:r>
            <w:r w:rsidR="001E4E2E" w:rsidRPr="009F226F">
              <w:rPr>
                <w:rFonts w:ascii="Arial" w:hAnsi="Arial" w:cs="Arial"/>
                <w:sz w:val="20"/>
                <w:szCs w:val="20"/>
              </w:rPr>
              <w:t>applicable:</w:t>
            </w:r>
          </w:p>
          <w:p w14:paraId="2E98D25A" w14:textId="77777777" w:rsidR="001E4E2E" w:rsidRPr="009F226F" w:rsidRDefault="001E4E2E" w:rsidP="004A14BF">
            <w:pPr>
              <w:pStyle w:val="ListParagraph"/>
              <w:numPr>
                <w:ilvl w:val="0"/>
                <w:numId w:val="15"/>
              </w:numPr>
              <w:suppressAutoHyphens w:val="0"/>
              <w:autoSpaceDE/>
              <w:autoSpaceDN/>
              <w:adjustRightInd/>
              <w:spacing w:after="240"/>
              <w:ind w:hanging="720"/>
              <w:contextualSpacing/>
              <w:jc w:val="both"/>
              <w:rPr>
                <w:rFonts w:ascii="Arial" w:hAnsi="Arial" w:cs="Arial"/>
                <w:sz w:val="20"/>
                <w:szCs w:val="20"/>
              </w:rPr>
            </w:pPr>
            <w:r w:rsidRPr="009F226F">
              <w:rPr>
                <w:rFonts w:ascii="Arial" w:hAnsi="Arial" w:cs="Arial"/>
                <w:sz w:val="20"/>
                <w:szCs w:val="20"/>
              </w:rPr>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37CA7FB7" w14:textId="695F48AC" w:rsidR="001E4E2E" w:rsidRPr="009F226F" w:rsidRDefault="001E4E2E" w:rsidP="004A14BF">
            <w:pPr>
              <w:numPr>
                <w:ilvl w:val="0"/>
                <w:numId w:val="15"/>
              </w:numPr>
              <w:spacing w:after="240"/>
              <w:ind w:hanging="720"/>
              <w:jc w:val="both"/>
              <w:rPr>
                <w:rFonts w:ascii="Arial" w:hAnsi="Arial" w:cs="Arial"/>
                <w:sz w:val="20"/>
                <w:szCs w:val="20"/>
              </w:rPr>
            </w:pPr>
            <w:r w:rsidRPr="009F226F">
              <w:rPr>
                <w:rFonts w:ascii="Arial" w:hAnsi="Arial" w:cs="Arial"/>
                <w:sz w:val="20"/>
                <w:szCs w:val="20"/>
              </w:rPr>
              <w:t xml:space="preserve">Costs were approved by the Federal awarding agency, if required (see the above table (Selected Items of Cost, </w:t>
            </w:r>
            <w:r w:rsidR="00206C18" w:rsidRPr="009F226F">
              <w:rPr>
                <w:rFonts w:ascii="Arial" w:hAnsi="Arial" w:cs="Arial"/>
                <w:sz w:val="20"/>
                <w:szCs w:val="20"/>
              </w:rPr>
              <w:t>Exhibit 1</w:t>
            </w:r>
            <w:r w:rsidRPr="009F226F">
              <w:rPr>
                <w:rFonts w:ascii="Arial" w:hAnsi="Arial" w:cs="Arial"/>
                <w:sz w:val="20"/>
                <w:szCs w:val="20"/>
              </w:rPr>
              <w:t xml:space="preserve">) or </w:t>
            </w:r>
            <w:r w:rsidR="00135ACC" w:rsidRPr="009F226F">
              <w:rPr>
                <w:rFonts w:ascii="Arial" w:hAnsi="Arial" w:cs="Arial"/>
                <w:sz w:val="20"/>
                <w:szCs w:val="20"/>
              </w:rPr>
              <w:t>2 CFR 200.407</w:t>
            </w:r>
            <w:r w:rsidRPr="009F226F">
              <w:rPr>
                <w:rFonts w:ascii="Arial" w:hAnsi="Arial" w:cs="Arial"/>
                <w:sz w:val="20"/>
                <w:szCs w:val="20"/>
              </w:rPr>
              <w:t xml:space="preserve"> for selected items of cost that require prior written approval). </w:t>
            </w:r>
          </w:p>
          <w:p w14:paraId="6E927215" w14:textId="77777777" w:rsidR="001E4E2E" w:rsidRPr="00F00D94" w:rsidRDefault="001E4E2E" w:rsidP="004A14BF">
            <w:pPr>
              <w:keepNext/>
              <w:keepLines/>
              <w:numPr>
                <w:ilvl w:val="0"/>
                <w:numId w:val="15"/>
              </w:numPr>
              <w:spacing w:after="240"/>
              <w:ind w:hanging="720"/>
              <w:jc w:val="both"/>
              <w:rPr>
                <w:rFonts w:ascii="Arial" w:hAnsi="Arial" w:cs="Arial"/>
                <w:sz w:val="20"/>
              </w:rPr>
            </w:pPr>
            <w:r w:rsidRPr="009F226F">
              <w:rPr>
                <w:rFonts w:ascii="Arial" w:hAnsi="Arial" w:cs="Arial"/>
                <w:sz w:val="20"/>
                <w:szCs w:val="20"/>
              </w:rPr>
              <w:t>Costs did not consist of improper payments, including (1) payments that should not have been made or that were made in incorrect amounts (including overpayments and underpayments) under statutory, contractual, administrative</w:t>
            </w:r>
            <w:r w:rsidRPr="00F00D94">
              <w:rPr>
                <w:rFonts w:ascii="Arial" w:hAnsi="Arial" w:cs="Arial"/>
                <w:sz w:val="20"/>
              </w:rPr>
              <w:t>,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0773E9E5"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Costs were necessary and reasonable for the performance of the Federal award and allocable under the principles of </w:t>
            </w:r>
            <w:r w:rsidR="00135ACC" w:rsidRPr="00F00D94">
              <w:rPr>
                <w:rFonts w:ascii="Arial" w:hAnsi="Arial" w:cs="Arial"/>
                <w:sz w:val="20"/>
              </w:rPr>
              <w:t>2 CFR Part 200, Subpart E</w:t>
            </w:r>
            <w:r w:rsidRPr="00F00D94">
              <w:rPr>
                <w:rFonts w:ascii="Arial" w:hAnsi="Arial" w:cs="Arial"/>
                <w:sz w:val="20"/>
              </w:rPr>
              <w:t>.</w:t>
            </w:r>
          </w:p>
          <w:p w14:paraId="52E72D8A" w14:textId="3AC86C0F"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Pr="00F00D94">
              <w:rPr>
                <w:rFonts w:ascii="Arial" w:hAnsi="Arial" w:cs="Arial"/>
                <w:sz w:val="20"/>
              </w:rPr>
              <w:t xml:space="preserve">art 200, </w:t>
            </w:r>
            <w:r w:rsidR="00135ACC" w:rsidRPr="00F00D94">
              <w:rPr>
                <w:rFonts w:ascii="Arial" w:hAnsi="Arial" w:cs="Arial"/>
                <w:sz w:val="20"/>
              </w:rPr>
              <w:t>S</w:t>
            </w:r>
            <w:r w:rsidRPr="00F00D94">
              <w:rPr>
                <w:rFonts w:ascii="Arial" w:hAnsi="Arial" w:cs="Arial"/>
                <w:sz w:val="20"/>
              </w:rPr>
              <w:t>ubpart E, or in the Federal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 xml:space="preserve">Costs were consistent with policies and procedures that apply uniformly to both federally financed and other activities of the </w:t>
            </w:r>
            <w:r w:rsidRPr="00F00D94">
              <w:rPr>
                <w:rFonts w:ascii="Arial" w:hAnsi="Arial" w:cs="Arial"/>
                <w:bCs/>
                <w:iCs/>
                <w:sz w:val="20"/>
              </w:rPr>
              <w:t>State/local government/Indian tribe department or agency</w:t>
            </w:r>
            <w:r w:rsidRPr="00F00D94">
              <w:rPr>
                <w:rFonts w:ascii="Arial" w:hAnsi="Arial" w:cs="Arial"/>
                <w:sz w:val="20"/>
              </w:rPr>
              <w:t>.</w:t>
            </w:r>
          </w:p>
          <w:p w14:paraId="474537B6"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g.</w:t>
            </w:r>
            <w:r w:rsidRPr="00F00D94">
              <w:rPr>
                <w:rFonts w:ascii="Arial" w:hAnsi="Arial" w:cs="Arial"/>
                <w:sz w:val="20"/>
              </w:rPr>
              <w:tab/>
              <w:t>Costs were accorded consistent treatment.  Costs were not assigned to a Federal award as a direct cost if any other cost incurred for the same purpose in like circumstances was allocated to the Federal award as an indirect cost.</w:t>
            </w:r>
          </w:p>
          <w:p w14:paraId="45770A79"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h.</w:t>
            </w:r>
            <w:r w:rsidRPr="00F00D94">
              <w:rPr>
                <w:rFonts w:ascii="Arial" w:hAnsi="Arial" w:cs="Arial"/>
                <w:sz w:val="20"/>
              </w:rPr>
              <w:tab/>
              <w:t>Costs were not included as a cost of any other federally financed program in either the current or a prior period.</w:t>
            </w:r>
          </w:p>
          <w:p w14:paraId="02D99722"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i.</w:t>
            </w:r>
            <w:r w:rsidRPr="00F00D94">
              <w:rPr>
                <w:rFonts w:ascii="Arial" w:hAnsi="Arial" w:cs="Arial"/>
                <w:sz w:val="20"/>
              </w:rPr>
              <w:tab/>
              <w:t>Costs were not used to meet the cost-sharing or matching requirements of another Federal program, except where authorized by Federal statute.</w:t>
            </w:r>
          </w:p>
          <w:p w14:paraId="7087984A" w14:textId="77777777" w:rsidR="001E4E2E" w:rsidRPr="00F00D94" w:rsidRDefault="001E4E2E"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F00D94">
              <w:rPr>
                <w:rFonts w:ascii="Arial" w:hAnsi="Arial" w:cs="Arial"/>
                <w:sz w:val="20"/>
              </w:rPr>
              <w:t>j.</w:t>
            </w:r>
            <w:r w:rsidRPr="00F00D94">
              <w:rPr>
                <w:rFonts w:ascii="Arial" w:hAnsi="Arial" w:cs="Arial"/>
                <w:sz w:val="20"/>
              </w:rPr>
              <w:tab/>
              <w:t>Costs were adequately documented.</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77777777"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The following procedures apply to charges to cost pools that are allocated wholly or partially to Federal awards or used in formulating indirect cost rates used for recovering indirect costs under Federal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0F79511F"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48"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012FD6C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Pr="00F00D94">
              <w:rPr>
                <w:rFonts w:ascii="Arial" w:hAnsi="Arial" w:cs="Arial"/>
                <w:sz w:val="20"/>
              </w:rPr>
              <w:t>.</w:t>
            </w:r>
          </w:p>
          <w:p w14:paraId="6DA0C2AC" w14:textId="234EEE0E"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art 200).  Should there be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are in compliance with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If the direct cost base is not limited to direct salaries and wages, determine that distorting items are excluded from the base.  Examples of distorting items include capital expenditures, flow-through funds (such as benefit payments), and subaward costs in excess of $25,000 per subaward.</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Federal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7" w:name="_Toc174438297"/>
      <w:r w:rsidRPr="00FA4759">
        <w:rPr>
          <w:rFonts w:cs="Arial"/>
          <w:sz w:val="24"/>
          <w:szCs w:val="24"/>
        </w:rPr>
        <w:t>Audit Implications Summary</w:t>
      </w:r>
      <w:bookmarkEnd w:id="47"/>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3C29C211"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4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4A14BF">
            <w:pPr>
              <w:pStyle w:val="ListParagraph"/>
              <w:widowControl w:val="0"/>
              <w:numPr>
                <w:ilvl w:val="0"/>
                <w:numId w:val="2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4A14BF">
            <w:pPr>
              <w:widowControl w:val="0"/>
              <w:numPr>
                <w:ilvl w:val="0"/>
                <w:numId w:val="2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4A14BF">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4A14BF">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4A14BF">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50"/>
          <w:pgSz w:w="12240" w:h="15840" w:code="1"/>
          <w:pgMar w:top="1440" w:right="1440" w:bottom="1440" w:left="1440" w:header="720" w:footer="720" w:gutter="0"/>
          <w:cols w:space="720"/>
          <w:noEndnote/>
        </w:sectPr>
      </w:pPr>
    </w:p>
    <w:p w14:paraId="474FDBAB" w14:textId="77777777" w:rsidR="007E5B12" w:rsidRPr="00220BD0" w:rsidRDefault="007E5B12" w:rsidP="006672EA">
      <w:pPr>
        <w:pStyle w:val="Heading2"/>
        <w:jc w:val="both"/>
        <w:rPr>
          <w:rFonts w:cs="Arial"/>
          <w:sz w:val="24"/>
        </w:rPr>
      </w:pPr>
      <w:bookmarkStart w:id="48" w:name="B__LIST_OF_SELECTED_ITEMS"/>
      <w:bookmarkStart w:id="49" w:name="C___CASH_MANAGEMENT"/>
      <w:bookmarkStart w:id="50" w:name="_Toc174438298"/>
      <w:bookmarkEnd w:id="48"/>
      <w:bookmarkEnd w:id="49"/>
      <w:r w:rsidRPr="00220BD0">
        <w:rPr>
          <w:rFonts w:cs="Arial"/>
          <w:sz w:val="24"/>
        </w:rPr>
        <w:t xml:space="preserve">E.  </w:t>
      </w:r>
      <w:bookmarkStart w:id="51" w:name="_Toc442267695"/>
      <w:r w:rsidRPr="00220BD0">
        <w:rPr>
          <w:rFonts w:cs="Arial"/>
          <w:sz w:val="24"/>
        </w:rPr>
        <w:t>ELIGIBILITY</w:t>
      </w:r>
      <w:bookmarkEnd w:id="51"/>
      <w:bookmarkEnd w:id="50"/>
    </w:p>
    <w:p w14:paraId="5DAB0DE7" w14:textId="77777777" w:rsidR="007E5B12" w:rsidRPr="00220BD0" w:rsidRDefault="004655E0" w:rsidP="006672EA">
      <w:pPr>
        <w:pStyle w:val="Heading3"/>
        <w:jc w:val="both"/>
        <w:rPr>
          <w:rFonts w:cs="Arial"/>
          <w:sz w:val="24"/>
          <w:szCs w:val="24"/>
        </w:rPr>
      </w:pPr>
      <w:bookmarkStart w:id="52" w:name="_Toc174438299"/>
      <w:r w:rsidRPr="00220BD0">
        <w:rPr>
          <w:rFonts w:cs="Arial"/>
          <w:sz w:val="24"/>
          <w:szCs w:val="24"/>
        </w:rPr>
        <w:t xml:space="preserve">OMB </w:t>
      </w:r>
      <w:r w:rsidR="007E5B12" w:rsidRPr="00220BD0">
        <w:rPr>
          <w:rFonts w:cs="Arial"/>
          <w:sz w:val="24"/>
          <w:szCs w:val="24"/>
        </w:rPr>
        <w:t>Compliance Requirements</w:t>
      </w:r>
      <w:bookmarkEnd w:id="52"/>
    </w:p>
    <w:p w14:paraId="06414E82" w14:textId="59F18A1E"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eligibility are unique to each Federal program and are found in the statutes,</w:t>
      </w:r>
      <w:r w:rsidR="00220B59" w:rsidRPr="00F00D94">
        <w:rPr>
          <w:rFonts w:ascii="Arial" w:hAnsi="Arial" w:cs="Arial"/>
        </w:rPr>
        <w:t xml:space="preserve"> regulations, and the </w:t>
      </w:r>
      <w:r w:rsidR="00134229" w:rsidRPr="00F00D94">
        <w:rPr>
          <w:rFonts w:ascii="Arial" w:hAnsi="Arial" w:cs="Arial"/>
        </w:rPr>
        <w:t>terms and conditions</w:t>
      </w:r>
      <w:r w:rsidRPr="00F00D94">
        <w:rPr>
          <w:rFonts w:ascii="Arial" w:hAnsi="Arial" w:cs="Arial"/>
        </w:rPr>
        <w:t xml:space="preserve"> of </w:t>
      </w:r>
      <w:r w:rsidR="00B720F6" w:rsidRPr="00F00D94">
        <w:rPr>
          <w:rFonts w:ascii="Arial" w:hAnsi="Arial" w:cs="Arial"/>
        </w:rPr>
        <w:t xml:space="preserve">the Federal award </w:t>
      </w:r>
      <w:r w:rsidRPr="00F00D94">
        <w:rPr>
          <w:rFonts w:ascii="Arial" w:hAnsi="Arial" w:cs="Arial"/>
        </w:rPr>
        <w:t>pertaining to the program.  For p</w:t>
      </w:r>
      <w:r w:rsidR="00134229" w:rsidRPr="00F00D94">
        <w:rPr>
          <w:rFonts w:ascii="Arial" w:hAnsi="Arial" w:cs="Arial"/>
        </w:rPr>
        <w:t>rograms listed in the</w:t>
      </w:r>
      <w:r w:rsidRPr="00F00D94">
        <w:rPr>
          <w:rFonts w:ascii="Arial" w:hAnsi="Arial" w:cs="Arial"/>
        </w:rPr>
        <w:t xml:space="preserve"> Supplement, these specif</w:t>
      </w:r>
      <w:r w:rsidR="00B720F6" w:rsidRPr="00F00D94">
        <w:rPr>
          <w:rFonts w:ascii="Arial" w:hAnsi="Arial" w:cs="Arial"/>
        </w:rPr>
        <w:t>ic requirements are in Part 4, “</w:t>
      </w:r>
      <w:r w:rsidRPr="00F00D94">
        <w:rPr>
          <w:rFonts w:ascii="Arial" w:hAnsi="Arial" w:cs="Arial"/>
        </w:rPr>
        <w:t>Agency Program Requirements</w:t>
      </w:r>
      <w:r w:rsidR="00B720F6" w:rsidRPr="00F00D94">
        <w:rPr>
          <w:rFonts w:ascii="Arial" w:hAnsi="Arial" w:cs="Arial"/>
        </w:rPr>
        <w:t>,” or Part 5, “</w:t>
      </w:r>
      <w:r w:rsidRPr="00F00D94">
        <w:rPr>
          <w:rFonts w:ascii="Arial" w:hAnsi="Arial" w:cs="Arial"/>
        </w:rPr>
        <w:t>Clusters of Programs,</w:t>
      </w:r>
      <w:r w:rsidR="00B720F6" w:rsidRPr="00F00D94">
        <w:rPr>
          <w:rFonts w:ascii="Arial" w:hAnsi="Arial" w:cs="Arial"/>
        </w:rPr>
        <w:t>”</w:t>
      </w:r>
      <w:r w:rsidRPr="00F00D94">
        <w:rPr>
          <w:rFonts w:ascii="Arial" w:hAnsi="Arial" w:cs="Arial"/>
        </w:rPr>
        <w:t xml:space="preserve"> as applicable. This compliance requirement specifies the criteria for determining the individuals, groups of individuals (including area of service delivery), or subrecipients that can participate in the program and the amounts for which they qualify.</w:t>
      </w:r>
    </w:p>
    <w:p w14:paraId="126D80CF" w14:textId="77777777"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0DF345CA" w14:textId="77777777"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eligibility are contained in program legislation, Federal awarding agency regulations, and the terms and conditions of the award.</w:t>
      </w:r>
    </w:p>
    <w:p w14:paraId="48C91FE3" w14:textId="0A1C0EE2"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A1BB1" w:rsidRPr="00F00D94">
        <w:rPr>
          <w:rFonts w:ascii="Arial" w:hAnsi="Arial" w:cs="Arial"/>
          <w:i/>
        </w:rPr>
        <w:t xml:space="preserve">Part </w:t>
      </w:r>
      <w:r w:rsidRPr="00F00D94">
        <w:rPr>
          <w:rFonts w:ascii="Arial" w:hAnsi="Arial" w:cs="Arial"/>
          <w:i/>
        </w:rPr>
        <w:t>3)</w:t>
      </w:r>
    </w:p>
    <w:p w14:paraId="66D92892" w14:textId="16D71FE1"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7B23BB39" w14:textId="084AC5F4" w:rsidR="004C4A05" w:rsidRPr="004C4A05" w:rsidRDefault="004C4A05" w:rsidP="004C4A05">
      <w:pPr>
        <w:spacing w:after="240"/>
        <w:jc w:val="both"/>
        <w:rPr>
          <w:rFonts w:ascii="Arial" w:hAnsi="Arial" w:cs="Arial"/>
          <w:b/>
        </w:rPr>
      </w:pPr>
      <w:r w:rsidRPr="004C4A05">
        <w:rPr>
          <w:rFonts w:ascii="Arial" w:hAnsi="Arial" w:cs="Arial"/>
          <w:b/>
        </w:rPr>
        <w:t>1.</w:t>
      </w:r>
      <w:r w:rsidRPr="004C4A05">
        <w:rPr>
          <w:rFonts w:ascii="Arial" w:hAnsi="Arial" w:cs="Arial"/>
          <w:b/>
        </w:rPr>
        <w:tab/>
        <w:t>Eligibility for Individuals</w:t>
      </w:r>
    </w:p>
    <w:p w14:paraId="36123A0E" w14:textId="2D3C86A7" w:rsidR="004C4A05" w:rsidRPr="004C4A05" w:rsidRDefault="004C4A05" w:rsidP="004C4A05">
      <w:pPr>
        <w:spacing w:after="240"/>
        <w:ind w:left="1440" w:hanging="720"/>
        <w:jc w:val="both"/>
        <w:rPr>
          <w:rFonts w:ascii="Arial" w:hAnsi="Arial" w:cs="Arial"/>
          <w:bCs/>
        </w:rPr>
      </w:pPr>
      <w:r w:rsidRPr="004C4A05">
        <w:rPr>
          <w:rFonts w:ascii="Arial" w:hAnsi="Arial" w:cs="Arial"/>
          <w:bCs/>
        </w:rPr>
        <w:t>a.</w:t>
      </w:r>
      <w:r w:rsidRPr="004C4A05">
        <w:rPr>
          <w:rFonts w:ascii="Arial" w:hAnsi="Arial" w:cs="Arial"/>
          <w:bCs/>
        </w:rPr>
        <w:tab/>
        <w:t xml:space="preserve">Most PHAs devise their own application forms that are filled out by the PHA staff during an interview with the tenant. The head of household signs (a) a certification that the information provided to the PHA is correct; (b) one or more release forms to allow the PHA to get information from third parties; (c) a federally prescribed general release form for employment information; and (d) a privacy notice. Under some circumstances, other members of the family may be required to sign these forms (24 CFR sections 5.212, 5.230, and 5.601 through 5.615). Elaboration on consent form requirements including additional consent form requirements can be found here: </w:t>
      </w:r>
      <w:hyperlink r:id="rId51" w:anchor="p-5.230(a)" w:history="1">
        <w:r>
          <w:rPr>
            <w:rStyle w:val="Hyperlink"/>
            <w:rFonts w:cs="Arial"/>
            <w:bCs/>
          </w:rPr>
          <w:t>24 CFR 5.230</w:t>
        </w:r>
      </w:hyperlink>
      <w:r>
        <w:rPr>
          <w:rFonts w:ascii="Arial" w:hAnsi="Arial" w:cs="Arial"/>
          <w:bCs/>
        </w:rPr>
        <w:t xml:space="preserve"> </w:t>
      </w:r>
    </w:p>
    <w:p w14:paraId="55ABF547" w14:textId="41CE9A9C" w:rsidR="004C4A05" w:rsidRPr="004C4A05" w:rsidRDefault="004C4A05" w:rsidP="004C4A05">
      <w:pPr>
        <w:spacing w:after="240"/>
        <w:ind w:left="720"/>
        <w:jc w:val="both"/>
        <w:rPr>
          <w:rFonts w:ascii="Arial" w:hAnsi="Arial" w:cs="Arial"/>
          <w:bCs/>
        </w:rPr>
      </w:pPr>
      <w:r w:rsidRPr="004C4A05">
        <w:rPr>
          <w:rFonts w:ascii="Arial" w:hAnsi="Arial" w:cs="Arial"/>
          <w:bCs/>
        </w:rPr>
        <w:t>b.</w:t>
      </w:r>
      <w:r w:rsidRPr="004C4A05">
        <w:rPr>
          <w:rFonts w:ascii="Arial" w:hAnsi="Arial" w:cs="Arial"/>
          <w:bCs/>
        </w:rPr>
        <w:tab/>
        <w:t>The PHA must do the following:</w:t>
      </w:r>
    </w:p>
    <w:p w14:paraId="529BFCE2" w14:textId="5D792EA9" w:rsidR="004C4A05" w:rsidRPr="004C4A05" w:rsidRDefault="004C4A05" w:rsidP="004C4A05">
      <w:pPr>
        <w:spacing w:after="240"/>
        <w:ind w:left="2160" w:hanging="720"/>
        <w:jc w:val="both"/>
        <w:rPr>
          <w:rFonts w:ascii="Arial" w:hAnsi="Arial" w:cs="Arial"/>
          <w:bCs/>
        </w:rPr>
      </w:pPr>
      <w:r w:rsidRPr="004C4A05">
        <w:rPr>
          <w:rFonts w:ascii="Arial" w:hAnsi="Arial" w:cs="Arial"/>
          <w:bCs/>
        </w:rPr>
        <w:t>(1)</w:t>
      </w:r>
      <w:r w:rsidRPr="004C4A05">
        <w:rPr>
          <w:rFonts w:ascii="Arial" w:hAnsi="Arial" w:cs="Arial"/>
          <w:bCs/>
        </w:rPr>
        <w:tab/>
        <w:t>As a condition of admission or continued occupancy, require the tenant and other family members to provide necessary information, documentation, and releases for the PHA to verify income</w:t>
      </w:r>
      <w:r>
        <w:rPr>
          <w:rFonts w:ascii="Arial" w:hAnsi="Arial" w:cs="Arial"/>
          <w:bCs/>
        </w:rPr>
        <w:t xml:space="preserve"> </w:t>
      </w:r>
      <w:r w:rsidRPr="004C4A05">
        <w:rPr>
          <w:rFonts w:ascii="Arial" w:hAnsi="Arial" w:cs="Arial"/>
          <w:bCs/>
        </w:rPr>
        <w:t>eligibility (24 CFR sections 5.230, 5.609, and 960.259).</w:t>
      </w:r>
    </w:p>
    <w:p w14:paraId="743A01D3" w14:textId="33A263D9" w:rsidR="004C4A05" w:rsidRPr="004C4A05" w:rsidRDefault="004C4A05" w:rsidP="004C4A05">
      <w:pPr>
        <w:spacing w:after="240"/>
        <w:ind w:left="2160" w:hanging="720"/>
        <w:jc w:val="both"/>
        <w:rPr>
          <w:rFonts w:ascii="Arial" w:hAnsi="Arial" w:cs="Arial"/>
          <w:bCs/>
        </w:rPr>
      </w:pPr>
      <w:r w:rsidRPr="004C4A05">
        <w:rPr>
          <w:rFonts w:ascii="Arial" w:hAnsi="Arial" w:cs="Arial"/>
          <w:bCs/>
        </w:rPr>
        <w:t>(2)</w:t>
      </w:r>
      <w:r w:rsidRPr="004C4A05">
        <w:rPr>
          <w:rFonts w:ascii="Arial" w:hAnsi="Arial" w:cs="Arial"/>
          <w:bCs/>
        </w:rPr>
        <w:tab/>
        <w:t>For both family income examinations and reexaminations, obtain and document in the family file third party verification of (a) reported family annual income, (b) the value of assets, (c) expenses related to deductions from annual income, and (d) other factors that affect the determination of adjusted income or income-based rent (24 CFR section 960.259).</w:t>
      </w:r>
    </w:p>
    <w:p w14:paraId="535903B3" w14:textId="07F6B33E" w:rsidR="004C4A05" w:rsidRPr="004C4A05" w:rsidRDefault="004C4A05" w:rsidP="004C4A05">
      <w:pPr>
        <w:spacing w:after="240"/>
        <w:ind w:left="2160" w:hanging="720"/>
        <w:jc w:val="both"/>
        <w:rPr>
          <w:rFonts w:ascii="Arial" w:hAnsi="Arial" w:cs="Arial"/>
          <w:bCs/>
        </w:rPr>
      </w:pPr>
      <w:r w:rsidRPr="004C4A05">
        <w:rPr>
          <w:rFonts w:ascii="Arial" w:hAnsi="Arial" w:cs="Arial"/>
          <w:bCs/>
        </w:rPr>
        <w:t>(3)</w:t>
      </w:r>
      <w:r w:rsidRPr="004C4A05">
        <w:rPr>
          <w:rFonts w:ascii="Arial" w:hAnsi="Arial" w:cs="Arial"/>
          <w:bCs/>
        </w:rPr>
        <w:tab/>
        <w:t>Determine income eligibility and calculate the tenant’s rent payment using the documentation from third party verification in accordance with 24 CFR Part 5, Subpart F (24 CFR sections 5.601 et seq.), and 24 CFR Subpart C sections 960.253, 960.255, and 960.259).</w:t>
      </w:r>
    </w:p>
    <w:p w14:paraId="3FC43E22" w14:textId="45D5490A" w:rsidR="004C4A05" w:rsidRPr="004C4A05" w:rsidRDefault="004C4A05" w:rsidP="004C4A05">
      <w:pPr>
        <w:spacing w:after="240"/>
        <w:ind w:left="2160" w:hanging="720"/>
        <w:jc w:val="both"/>
        <w:rPr>
          <w:rFonts w:ascii="Arial" w:hAnsi="Arial" w:cs="Arial"/>
          <w:bCs/>
        </w:rPr>
      </w:pPr>
      <w:r w:rsidRPr="004C4A05">
        <w:rPr>
          <w:rFonts w:ascii="Arial" w:hAnsi="Arial" w:cs="Arial"/>
          <w:bCs/>
        </w:rPr>
        <w:t>(4)</w:t>
      </w:r>
      <w:r w:rsidRPr="004C4A05">
        <w:rPr>
          <w:rFonts w:ascii="Arial" w:hAnsi="Arial" w:cs="Arial"/>
          <w:bCs/>
        </w:rPr>
        <w:tab/>
        <w:t>Select tenants from the public housing waiting list (see III.N.2, “Special Tests and Provisions – Public Housing Waiting List”) (24 CFR sections 960.206 and 960.208).</w:t>
      </w:r>
    </w:p>
    <w:p w14:paraId="4F1AC493" w14:textId="0C14B549" w:rsidR="004C4A05" w:rsidRPr="004C4A05" w:rsidRDefault="004C4A05" w:rsidP="004C4A05">
      <w:pPr>
        <w:spacing w:after="240"/>
        <w:ind w:left="2160" w:hanging="720"/>
        <w:jc w:val="both"/>
        <w:rPr>
          <w:rFonts w:ascii="Arial" w:hAnsi="Arial" w:cs="Arial"/>
          <w:bCs/>
        </w:rPr>
      </w:pPr>
      <w:r w:rsidRPr="004C4A05">
        <w:rPr>
          <w:rFonts w:ascii="Arial" w:hAnsi="Arial" w:cs="Arial"/>
          <w:bCs/>
        </w:rPr>
        <w:t>(5)</w:t>
      </w:r>
      <w:r w:rsidRPr="004C4A05">
        <w:rPr>
          <w:rFonts w:ascii="Arial" w:hAnsi="Arial" w:cs="Arial"/>
          <w:bCs/>
        </w:rPr>
        <w:tab/>
        <w:t>Reexamine family income and composition at least once every 12 months and adjust the tenant rent and housing assistance payment as necessary using the documentation from third party verification (24 CFR sections 960.253, 960.257, and 960.259).</w:t>
      </w:r>
    </w:p>
    <w:p w14:paraId="422157B1" w14:textId="3D9DAF6F" w:rsidR="004C4A05" w:rsidRPr="004C4A05" w:rsidRDefault="004C4A05" w:rsidP="004C4A05">
      <w:pPr>
        <w:spacing w:after="240"/>
        <w:ind w:left="2880" w:hanging="720"/>
        <w:jc w:val="both"/>
        <w:rPr>
          <w:rFonts w:ascii="Arial" w:hAnsi="Arial" w:cs="Arial"/>
          <w:bCs/>
        </w:rPr>
      </w:pPr>
      <w:r w:rsidRPr="004C4A05">
        <w:rPr>
          <w:rFonts w:ascii="Arial" w:hAnsi="Arial" w:cs="Arial"/>
          <w:bCs/>
        </w:rPr>
        <w:t>(a)</w:t>
      </w:r>
      <w:r w:rsidRPr="004C4A05">
        <w:rPr>
          <w:rFonts w:ascii="Arial" w:hAnsi="Arial" w:cs="Arial"/>
          <w:bCs/>
        </w:rPr>
        <w:tab/>
        <w:t>The Rental Demonstration program prohibits PHAs from rescreening or requiring a tenant recertification due solely to a RAD conversion. However, this requirement does not eliminate the normally scheduled recertification (normally annually). Recertifications required to be performed as part of the normal tenant recertification process that occur after the RAD conversion, but before the end of the calendar year, will be conducted under the selected conversion program (PBV or PBRA) and not Public Housing. These recertifications are to be conducted to ensure that tenant payments are appropriate under the new program. Any testing that results in an audit finding should be a finding of the PBV or PBRA program and not of the public housing program.</w:t>
      </w:r>
    </w:p>
    <w:p w14:paraId="40E8F245" w14:textId="740B7379" w:rsidR="004C4A05" w:rsidRPr="004C4A05" w:rsidRDefault="004C4A05" w:rsidP="004C4A05">
      <w:pPr>
        <w:spacing w:after="240"/>
        <w:ind w:left="2880" w:hanging="720"/>
        <w:jc w:val="both"/>
        <w:rPr>
          <w:rFonts w:ascii="Arial" w:hAnsi="Arial" w:cs="Arial"/>
          <w:bCs/>
        </w:rPr>
      </w:pPr>
      <w:r w:rsidRPr="004C4A05">
        <w:rPr>
          <w:rFonts w:ascii="Arial" w:hAnsi="Arial" w:cs="Arial"/>
          <w:bCs/>
        </w:rPr>
        <w:t>(b)</w:t>
      </w:r>
      <w:r w:rsidRPr="004C4A05">
        <w:rPr>
          <w:rFonts w:ascii="Arial" w:hAnsi="Arial" w:cs="Arial"/>
          <w:bCs/>
        </w:rPr>
        <w:tab/>
        <w:t>Eligible beneficiaries are lower income families, which include citizens or eligible immigrants. “Families” include, but are not limited to, (1) a family with or without children; (2) an elderly family (head, spouse, or sole member 62 years or older); (3) near-elderly family (head, spouse, or sole member 50 years old but less than 62 years old); (4) a disabled family; (5) a displaced family; (6) the remaining member of a tenant family; or (7) a single person who is not elderly, near-elderly, displaced, or a person with disabilities.</w:t>
      </w:r>
    </w:p>
    <w:p w14:paraId="671125D1" w14:textId="7A9A469B" w:rsidR="004C4A05" w:rsidRPr="004C4A05" w:rsidRDefault="004C4A05" w:rsidP="004C4A05">
      <w:pPr>
        <w:spacing w:after="240"/>
        <w:jc w:val="both"/>
        <w:rPr>
          <w:rFonts w:ascii="Arial" w:hAnsi="Arial" w:cs="Arial"/>
          <w:bCs/>
        </w:rPr>
      </w:pPr>
      <w:r w:rsidRPr="004C4A05">
        <w:rPr>
          <w:rFonts w:ascii="Arial" w:hAnsi="Arial" w:cs="Arial"/>
          <w:b/>
        </w:rPr>
        <w:t>2.</w:t>
      </w:r>
      <w:r w:rsidRPr="004C4A05">
        <w:rPr>
          <w:rFonts w:ascii="Arial" w:hAnsi="Arial" w:cs="Arial"/>
          <w:b/>
        </w:rPr>
        <w:tab/>
        <w:t>Eligibility for Group of Individuals or Area of Service Delivery</w:t>
      </w:r>
      <w:r>
        <w:rPr>
          <w:rFonts w:ascii="Arial" w:hAnsi="Arial" w:cs="Arial"/>
          <w:bCs/>
        </w:rPr>
        <w:t xml:space="preserve"> – Not Applicable</w:t>
      </w:r>
    </w:p>
    <w:p w14:paraId="17E4AF0D" w14:textId="4A8ABDFA" w:rsidR="004C4A05" w:rsidRPr="004C4A05" w:rsidRDefault="004C4A05" w:rsidP="004C4A05">
      <w:pPr>
        <w:spacing w:after="240"/>
        <w:jc w:val="both"/>
        <w:rPr>
          <w:rFonts w:ascii="Arial" w:hAnsi="Arial" w:cs="Arial"/>
          <w:bCs/>
        </w:rPr>
      </w:pPr>
      <w:r w:rsidRPr="004C4A05">
        <w:rPr>
          <w:rFonts w:ascii="Arial" w:hAnsi="Arial" w:cs="Arial"/>
          <w:b/>
        </w:rPr>
        <w:t>3.</w:t>
      </w:r>
      <w:r w:rsidRPr="004C4A05">
        <w:rPr>
          <w:rFonts w:ascii="Arial" w:hAnsi="Arial" w:cs="Arial"/>
          <w:b/>
        </w:rPr>
        <w:tab/>
        <w:t>Eligibility for Subrecipients</w:t>
      </w:r>
      <w:r>
        <w:rPr>
          <w:rFonts w:ascii="Arial" w:hAnsi="Arial" w:cs="Arial"/>
          <w:b/>
        </w:rPr>
        <w:t xml:space="preserve"> </w:t>
      </w:r>
      <w:r>
        <w:rPr>
          <w:rFonts w:ascii="Arial" w:hAnsi="Arial" w:cs="Arial"/>
          <w:bCs/>
        </w:rPr>
        <w:t>– Not Applicable</w:t>
      </w:r>
    </w:p>
    <w:p w14:paraId="3078DAAC" w14:textId="3798C4C8" w:rsidR="004C4A05" w:rsidRPr="004C4A05" w:rsidRDefault="004C4A05" w:rsidP="004C4A05">
      <w:pPr>
        <w:spacing w:after="240"/>
        <w:jc w:val="both"/>
        <w:rPr>
          <w:rFonts w:ascii="Arial" w:hAnsi="Arial" w:cs="Arial"/>
          <w:bCs/>
          <w:i/>
          <w:iCs/>
        </w:rPr>
      </w:pPr>
      <w:r>
        <w:rPr>
          <w:rFonts w:ascii="Arial" w:hAnsi="Arial" w:cs="Arial"/>
          <w:bCs/>
          <w:i/>
          <w:iCs/>
        </w:rPr>
        <w:t xml:space="preserve">(Source: 2024 OMB Compliance Supplement, Part 4, HUD, #14.850 </w:t>
      </w:r>
      <w:r w:rsidR="00300CA3">
        <w:rPr>
          <w:rFonts w:ascii="Arial" w:hAnsi="Arial" w:cs="Arial"/>
          <w:bCs/>
          <w:i/>
          <w:iCs/>
        </w:rPr>
        <w:t>Public Housing Operating Fund</w:t>
      </w:r>
      <w:r>
        <w:rPr>
          <w:rFonts w:ascii="Arial" w:hAnsi="Arial" w:cs="Arial"/>
          <w:bCs/>
          <w:i/>
          <w:iCs/>
        </w:rPr>
        <w:t>)</w:t>
      </w:r>
    </w:p>
    <w:p w14:paraId="0BC66884" w14:textId="77777777" w:rsidR="00E039F3" w:rsidRPr="00220BD0" w:rsidRDefault="00E039F3" w:rsidP="006672EA">
      <w:pPr>
        <w:pStyle w:val="Heading3"/>
        <w:jc w:val="both"/>
        <w:rPr>
          <w:rFonts w:cs="Arial"/>
          <w:sz w:val="24"/>
          <w:szCs w:val="24"/>
        </w:rPr>
      </w:pPr>
      <w:bookmarkStart w:id="53" w:name="_Toc174438300"/>
      <w:r w:rsidRPr="00220BD0">
        <w:rPr>
          <w:rFonts w:cs="Arial"/>
          <w:sz w:val="24"/>
          <w:szCs w:val="24"/>
        </w:rPr>
        <w:t>Additional Program Specific Information</w:t>
      </w:r>
      <w:bookmarkEnd w:id="53"/>
    </w:p>
    <w:p w14:paraId="74AAD40A"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895893B" w14:textId="0F9228BB" w:rsidR="00CD5DC7" w:rsidRPr="00AA5B05" w:rsidRDefault="00CD5DC7" w:rsidP="004A14BF">
      <w:pPr>
        <w:pStyle w:val="ListParagraph"/>
        <w:numPr>
          <w:ilvl w:val="0"/>
          <w:numId w:val="37"/>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7BBE712D" w14:textId="77777777" w:rsidR="00CD5DC7" w:rsidRPr="004C4A05" w:rsidRDefault="00CD5DC7" w:rsidP="004A14BF">
      <w:pPr>
        <w:pStyle w:val="ListParagraph"/>
        <w:numPr>
          <w:ilvl w:val="0"/>
          <w:numId w:val="37"/>
        </w:numPr>
        <w:spacing w:after="240"/>
        <w:jc w:val="both"/>
        <w:rPr>
          <w:rFonts w:ascii="Arial" w:hAnsi="Arial" w:cs="Arial"/>
          <w:b/>
          <w:highlight w:val="yellow"/>
        </w:rPr>
      </w:pPr>
      <w:r w:rsidRPr="004C4A05">
        <w:rPr>
          <w:rFonts w:ascii="Arial" w:hAnsi="Arial" w:cs="Arial"/>
          <w:b/>
          <w:highlight w:val="yellow"/>
        </w:rPr>
        <w:t>The pass-through agency, and</w:t>
      </w:r>
    </w:p>
    <w:p w14:paraId="0BAD7EED" w14:textId="622D6DA6" w:rsidR="006E46AD" w:rsidRPr="00AA5B05" w:rsidRDefault="006E46AD" w:rsidP="004A14BF">
      <w:pPr>
        <w:pStyle w:val="ListParagraph"/>
        <w:numPr>
          <w:ilvl w:val="0"/>
          <w:numId w:val="37"/>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D36F76B"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A7977D9" w14:textId="77777777" w:rsidR="000A19FC" w:rsidRPr="00220BD0" w:rsidRDefault="00DD3AF7" w:rsidP="006672EA">
      <w:pPr>
        <w:pStyle w:val="Heading3"/>
        <w:jc w:val="both"/>
        <w:rPr>
          <w:rFonts w:cs="Arial"/>
          <w:sz w:val="24"/>
          <w:szCs w:val="24"/>
        </w:rPr>
      </w:pPr>
      <w:bookmarkStart w:id="54" w:name="_Toc174438301"/>
      <w:r w:rsidRPr="00220BD0">
        <w:rPr>
          <w:rFonts w:cs="Arial"/>
          <w:sz w:val="24"/>
          <w:szCs w:val="24"/>
        </w:rPr>
        <w:t xml:space="preserve">Audit Objectives </w:t>
      </w:r>
      <w:r w:rsidR="001F23FF" w:rsidRPr="00220BD0">
        <w:rPr>
          <w:rFonts w:cs="Arial"/>
          <w:sz w:val="24"/>
          <w:szCs w:val="24"/>
        </w:rPr>
        <w:t>and Control Testing</w:t>
      </w:r>
      <w:bookmarkEnd w:id="54"/>
    </w:p>
    <w:p w14:paraId="5692DBCA"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B06C885"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6425124" w14:textId="77777777" w:rsidR="008F7129" w:rsidRPr="00F00D94" w:rsidRDefault="008F7129" w:rsidP="00D631C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4"/>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ility</w:t>
      </w:r>
      <w:r w:rsidRPr="00F00D94">
        <w:rPr>
          <w:rFonts w:ascii="Arial" w:eastAsia="Arial" w:hAnsi="Arial" w:cs="Arial"/>
          <w:spacing w:val="-2"/>
        </w:rPr>
        <w:t xml:space="preserv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spacing w:val="-3"/>
        </w:rPr>
        <w:t>i</w:t>
      </w:r>
      <w:r w:rsidRPr="00F00D94">
        <w:rPr>
          <w:rFonts w:ascii="Arial" w:eastAsia="Arial" w:hAnsi="Arial" w:cs="Arial"/>
          <w:spacing w:val="1"/>
        </w:rPr>
        <w:t>na</w:t>
      </w:r>
      <w:r w:rsidRPr="00F00D94">
        <w:rPr>
          <w:rFonts w:ascii="Arial" w:eastAsia="Arial" w:hAnsi="Arial" w:cs="Arial"/>
        </w:rPr>
        <w:t>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ng ob</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an</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on</w:t>
      </w:r>
      <w:r w:rsidRPr="00F00D94">
        <w:rPr>
          <w:rFonts w:ascii="Arial" w:eastAsia="Arial" w:hAnsi="Arial" w:cs="Arial"/>
        </w:rPr>
        <w:t>/</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 </w:t>
      </w:r>
      <w:r w:rsidRPr="00F00D94">
        <w:rPr>
          <w:rFonts w:ascii="Arial" w:eastAsia="Arial" w:hAnsi="Arial" w:cs="Arial"/>
          <w:spacing w:val="1"/>
        </w:rPr>
        <w:t>p</w:t>
      </w:r>
      <w:r w:rsidRPr="00F00D94">
        <w:rPr>
          <w:rFonts w:ascii="Arial" w:eastAsia="Arial" w:hAnsi="Arial" w:cs="Arial"/>
          <w:spacing w:val="-3"/>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am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1"/>
        </w:rPr>
        <w:t>n</w:t>
      </w:r>
      <w:r w:rsidRPr="00F00D94">
        <w:rPr>
          <w:rFonts w:ascii="Arial" w:eastAsia="Arial" w:hAnsi="Arial" w:cs="Arial"/>
        </w:rPr>
        <w:t xml:space="preserve">ts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4"/>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a</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de</w:t>
      </w:r>
      <w:r w:rsidRPr="00F00D94">
        <w:rPr>
          <w:rFonts w:ascii="Arial" w:eastAsia="Arial" w:hAnsi="Arial" w:cs="Arial"/>
        </w:rPr>
        <w:t>liv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y</w:t>
      </w:r>
      <w:r w:rsidRPr="00F00D94">
        <w:rPr>
          <w:rFonts w:ascii="Arial" w:eastAsia="Arial" w:hAnsi="Arial" w:cs="Arial"/>
        </w:rPr>
        <w:t>)</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to</w:t>
      </w:r>
      <w:r w:rsidRPr="00F00D94">
        <w:rPr>
          <w:rFonts w:ascii="Arial" w:eastAsia="Arial" w:hAnsi="Arial" w:cs="Arial"/>
          <w:spacing w:val="-1"/>
        </w:rPr>
        <w:t xml:space="preserve"> </w:t>
      </w:r>
      <w:r w:rsidRPr="00F00D94">
        <w:rPr>
          <w:rFonts w:ascii="Arial" w:eastAsia="Arial" w:hAnsi="Arial" w:cs="Arial"/>
          <w:spacing w:val="1"/>
        </w:rPr>
        <w:t>b</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a</w:t>
      </w:r>
      <w:r w:rsidRPr="00F00D94">
        <w:rPr>
          <w:rFonts w:ascii="Arial" w:eastAsia="Arial" w:hAnsi="Arial" w:cs="Arial"/>
          <w:spacing w:val="-1"/>
        </w:rPr>
        <w:t>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spacing w:val="2"/>
        </w:rPr>
        <w:t>l</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 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rPr>
        <w:t>.</w:t>
      </w:r>
    </w:p>
    <w:p w14:paraId="68F9790B"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spacing w:val="1"/>
        </w:rPr>
        <w:t>ba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o</w:t>
      </w:r>
      <w:r w:rsidRPr="00F00D94">
        <w:rPr>
          <w:rFonts w:ascii="Arial" w:eastAsia="Arial" w:hAnsi="Arial" w:cs="Arial"/>
          <w:spacing w:val="1"/>
        </w:rPr>
        <w:t>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to</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ub</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ci</w:t>
      </w:r>
      <w:r w:rsidRPr="00F00D94">
        <w:rPr>
          <w:rFonts w:ascii="Arial" w:eastAsia="Arial" w:hAnsi="Arial" w:cs="Arial"/>
          <w:spacing w:val="1"/>
        </w:rPr>
        <w:t>p</w:t>
      </w:r>
      <w:r w:rsidRPr="00F00D94">
        <w:rPr>
          <w:rFonts w:ascii="Arial" w:eastAsia="Arial" w:hAnsi="Arial" w:cs="Arial"/>
          <w:spacing w:val="-3"/>
        </w:rPr>
        <w:t>i</w:t>
      </w:r>
      <w:r w:rsidRPr="00F00D94">
        <w:rPr>
          <w:rFonts w:ascii="Arial" w:eastAsia="Arial" w:hAnsi="Arial" w:cs="Arial"/>
          <w:spacing w:val="1"/>
        </w:rPr>
        <w:t>en</w:t>
      </w:r>
      <w:r w:rsidRPr="00F00D94">
        <w:rPr>
          <w:rFonts w:ascii="Arial" w:eastAsia="Arial" w:hAnsi="Arial" w:cs="Arial"/>
        </w:rPr>
        <w:t>ts.</w:t>
      </w:r>
    </w:p>
    <w:p w14:paraId="77E4A2E2" w14:textId="77777777" w:rsidR="008F7129" w:rsidRPr="00F00D94" w:rsidRDefault="008F7129" w:rsidP="008F7129">
      <w:pPr>
        <w:tabs>
          <w:tab w:val="left" w:pos="720"/>
        </w:tabs>
        <w:spacing w:after="240" w:line="242" w:lineRule="auto"/>
        <w:ind w:left="360" w:right="39"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spacing w:val="1"/>
        </w:rPr>
        <w:t>oun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rPr>
        <w:t>o</w:t>
      </w:r>
      <w:r w:rsidRPr="00F00D94">
        <w:rPr>
          <w:rFonts w:ascii="Arial" w:eastAsia="Arial" w:hAnsi="Arial" w:cs="Arial"/>
          <w:spacing w:val="1"/>
        </w:rPr>
        <w:t xml:space="preserve"> o</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be</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spacing w:val="-3"/>
        </w:rPr>
        <w:t>l</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w:t>
      </w:r>
      <w:r w:rsidRPr="00F00D94">
        <w:rPr>
          <w:rFonts w:ascii="Arial" w:eastAsia="Arial" w:hAnsi="Arial" w:cs="Arial"/>
          <w:spacing w:val="-2"/>
        </w:rPr>
        <w:t>c</w:t>
      </w:r>
      <w:r w:rsidRPr="00F00D94">
        <w:rPr>
          <w:rFonts w:ascii="Arial" w:eastAsia="Arial" w:hAnsi="Arial" w:cs="Arial"/>
        </w:rPr>
        <w:t>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 xml:space="preserve">or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c</w:t>
      </w:r>
      <w:r w:rsidRPr="00F00D94">
        <w:rPr>
          <w:rFonts w:ascii="Arial" w:eastAsia="Arial" w:hAnsi="Arial" w:cs="Arial"/>
          <w:spacing w:val="1"/>
        </w:rPr>
        <w:t>a</w:t>
      </w:r>
      <w:r w:rsidRPr="00F00D94">
        <w:rPr>
          <w:rFonts w:ascii="Arial" w:eastAsia="Arial" w:hAnsi="Arial" w:cs="Arial"/>
        </w:rPr>
        <w:t>lc</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rPr>
        <w:t>c</w:t>
      </w:r>
      <w:r w:rsidRPr="00F00D94">
        <w:rPr>
          <w:rFonts w:ascii="Arial" w:eastAsia="Arial" w:hAnsi="Arial" w:cs="Arial"/>
          <w:spacing w:val="-2"/>
        </w:rPr>
        <w:t>c</w:t>
      </w:r>
      <w:r w:rsidRPr="00F00D94">
        <w:rPr>
          <w:rFonts w:ascii="Arial" w:eastAsia="Arial" w:hAnsi="Arial" w:cs="Arial"/>
          <w:spacing w:val="1"/>
        </w:rPr>
        <w:t>o</w:t>
      </w:r>
      <w:r w:rsidRPr="00F00D94">
        <w:rPr>
          <w:rFonts w:ascii="Arial" w:eastAsia="Arial" w:hAnsi="Arial" w:cs="Arial"/>
          <w:spacing w:val="-1"/>
        </w:rPr>
        <w:t>r</w:t>
      </w:r>
      <w:r w:rsidRPr="00F00D94">
        <w:rPr>
          <w:rFonts w:ascii="Arial" w:eastAsia="Arial" w:hAnsi="Arial" w:cs="Arial"/>
          <w:spacing w:val="1"/>
        </w:rPr>
        <w:t>dan</w:t>
      </w:r>
      <w:r w:rsidRPr="00F00D94">
        <w:rPr>
          <w:rFonts w:ascii="Arial" w:eastAsia="Arial" w:hAnsi="Arial" w:cs="Arial"/>
          <w:spacing w:val="-2"/>
        </w:rPr>
        <w:t>c</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rPr>
        <w:t xml:space="preserve">m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w:t>
      </w:r>
      <w:r w:rsidRPr="00F00D94">
        <w:rPr>
          <w:rFonts w:ascii="Arial" w:eastAsia="Arial" w:hAnsi="Arial" w:cs="Arial"/>
          <w:spacing w:val="-2"/>
        </w:rPr>
        <w:t>s</w:t>
      </w:r>
      <w:r w:rsidRPr="00F00D94">
        <w:rPr>
          <w:rFonts w:ascii="Arial" w:eastAsia="Arial" w:hAnsi="Arial" w:cs="Arial"/>
        </w:rPr>
        <w:t>.</w:t>
      </w:r>
    </w:p>
    <w:p w14:paraId="60F78058" w14:textId="5018F0B2" w:rsidR="00870676"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t xml:space="preserve">(Source: </w:t>
      </w:r>
      <w:r w:rsidR="00D7592F" w:rsidRPr="00F00D94">
        <w:rPr>
          <w:rFonts w:ascii="Arial" w:hAnsi="Arial" w:cs="Arial"/>
          <w:i/>
        </w:rPr>
        <w:t>202</w:t>
      </w:r>
      <w:r w:rsidR="00D7592F">
        <w:rPr>
          <w:rFonts w:ascii="Arial" w:hAnsi="Arial" w:cs="Arial"/>
          <w:i/>
        </w:rPr>
        <w:t>4</w:t>
      </w:r>
      <w:r w:rsidR="00D7592F" w:rsidRPr="00F00D94">
        <w:rPr>
          <w:rFonts w:ascii="Arial" w:hAnsi="Arial" w:cs="Arial"/>
          <w:i/>
        </w:rPr>
        <w:t xml:space="preserve"> </w:t>
      </w:r>
      <w:r w:rsidRPr="00F00D94">
        <w:rPr>
          <w:rFonts w:ascii="Arial" w:hAnsi="Arial" w:cs="Arial"/>
          <w:i/>
        </w:rPr>
        <w:t>OMB Compliance Supplement Part 3)</w:t>
      </w:r>
    </w:p>
    <w:p w14:paraId="425F9AF0" w14:textId="67E95E31" w:rsidR="00D056C1" w:rsidRPr="00D056C1" w:rsidRDefault="00D056C1" w:rsidP="00D056C1">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297F275A" w14:textId="77777777" w:rsidTr="00E0350C">
        <w:tc>
          <w:tcPr>
            <w:tcW w:w="5000" w:type="pct"/>
          </w:tcPr>
          <w:p w14:paraId="7E449740" w14:textId="77777777" w:rsidR="00D056C1" w:rsidRPr="006F5FFA" w:rsidRDefault="00D056C1" w:rsidP="00D056C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86B6EB5"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82E45B" w14:textId="77777777" w:rsidR="00D056C1" w:rsidRPr="00F00D94" w:rsidRDefault="00D056C1" w:rsidP="00D056C1">
            <w:pPr>
              <w:pStyle w:val="AuditProcedureHeading"/>
              <w:spacing w:after="240"/>
              <w:jc w:val="both"/>
              <w:rPr>
                <w:rFonts w:cs="Arial"/>
                <w:b/>
                <w:bCs/>
                <w:szCs w:val="20"/>
                <w:u w:val="single"/>
              </w:rPr>
            </w:pPr>
          </w:p>
          <w:p w14:paraId="047F3F4B" w14:textId="67D6BC32" w:rsidR="00D056C1" w:rsidRPr="00F00D94" w:rsidRDefault="00D056C1" w:rsidP="00D056C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C6726">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20ABD79F" w14:textId="77777777" w:rsidR="00D056C1" w:rsidRPr="00F00D94" w:rsidRDefault="00D056C1" w:rsidP="00D056C1">
            <w:pPr>
              <w:pStyle w:val="AuditProcedureHeading"/>
              <w:spacing w:after="240"/>
              <w:jc w:val="both"/>
              <w:rPr>
                <w:rFonts w:cs="Arial"/>
                <w:b/>
                <w:bCs/>
                <w:szCs w:val="20"/>
                <w:u w:val="single"/>
              </w:rPr>
            </w:pPr>
          </w:p>
          <w:p w14:paraId="7B7BAB27"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261E071" w14:textId="77777777" w:rsidR="00D056C1" w:rsidRPr="00F00D94" w:rsidRDefault="00D056C1" w:rsidP="00D056C1">
            <w:pPr>
              <w:spacing w:after="240"/>
              <w:jc w:val="both"/>
              <w:rPr>
                <w:rFonts w:ascii="Arial" w:hAnsi="Arial" w:cs="Arial"/>
                <w:b/>
                <w:sz w:val="20"/>
                <w:u w:val="single"/>
              </w:rPr>
            </w:pPr>
          </w:p>
          <w:p w14:paraId="0FEC30D6" w14:textId="77777777" w:rsidR="00D056C1" w:rsidRPr="00F00D94" w:rsidRDefault="00D056C1" w:rsidP="00D056C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124CDB20" w14:textId="77777777" w:rsidR="00D96E56" w:rsidRPr="008D4BC3" w:rsidRDefault="00D96E56" w:rsidP="006672EA">
            <w:pPr>
              <w:spacing w:after="240"/>
              <w:jc w:val="both"/>
              <w:rPr>
                <w:rFonts w:ascii="Arial" w:eastAsiaTheme="minorHAnsi" w:hAnsi="Arial" w:cs="Arial"/>
                <w:sz w:val="20"/>
                <w:szCs w:val="20"/>
              </w:rPr>
            </w:pPr>
          </w:p>
        </w:tc>
      </w:tr>
    </w:tbl>
    <w:p w14:paraId="19AC5C13" w14:textId="77777777" w:rsidR="001F0603" w:rsidRPr="00F00D94" w:rsidRDefault="001F060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p>
    <w:p w14:paraId="6A173670" w14:textId="483B5FAC" w:rsidR="000A19FC" w:rsidRPr="00220BD0" w:rsidRDefault="000A19FC" w:rsidP="00F00D94">
      <w:pPr>
        <w:pStyle w:val="Heading3"/>
        <w:rPr>
          <w:rFonts w:cs="Arial"/>
          <w:sz w:val="24"/>
          <w:szCs w:val="24"/>
        </w:rPr>
      </w:pPr>
      <w:bookmarkStart w:id="55" w:name="_Toc174438302"/>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55"/>
    </w:p>
    <w:tbl>
      <w:tblPr>
        <w:tblStyle w:val="TableGrid"/>
        <w:tblW w:w="5000" w:type="pct"/>
        <w:tblLook w:val="04A0" w:firstRow="1" w:lastRow="0" w:firstColumn="1" w:lastColumn="0" w:noHBand="0" w:noVBand="1"/>
      </w:tblPr>
      <w:tblGrid>
        <w:gridCol w:w="9350"/>
      </w:tblGrid>
      <w:tr w:rsidR="0063267C" w:rsidRPr="00F00D94" w14:paraId="6C8B61C5" w14:textId="77777777" w:rsidTr="00E0350C">
        <w:tc>
          <w:tcPr>
            <w:tcW w:w="5000" w:type="pct"/>
          </w:tcPr>
          <w:p w14:paraId="4CD6AC5A"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4BD9D32" w14:textId="33FEBAB5" w:rsidR="00BA169C" w:rsidRDefault="00AC7B25" w:rsidP="00BA169C">
            <w:pPr>
              <w:spacing w:after="240"/>
              <w:jc w:val="both"/>
              <w:rPr>
                <w:rFonts w:ascii="Arial" w:hAnsi="Arial" w:cs="Arial"/>
                <w:bCs/>
                <w:i/>
                <w:iCs/>
                <w:color w:val="002060"/>
                <w:sz w:val="20"/>
              </w:rPr>
            </w:pPr>
            <w:r>
              <w:rPr>
                <w:rFonts w:ascii="Arial" w:hAnsi="Arial" w:cs="Arial"/>
                <w:i/>
                <w:sz w:val="20"/>
                <w:szCs w:val="20"/>
              </w:rPr>
              <w:t xml:space="preserve">(Source: </w:t>
            </w:r>
            <w:r w:rsidR="00D7592F">
              <w:rPr>
                <w:rFonts w:ascii="Arial" w:hAnsi="Arial" w:cs="Arial"/>
                <w:i/>
                <w:sz w:val="20"/>
                <w:szCs w:val="20"/>
              </w:rPr>
              <w:t xml:space="preserve">2024 </w:t>
            </w:r>
            <w:r>
              <w:rPr>
                <w:rFonts w:ascii="Arial" w:hAnsi="Arial" w:cs="Arial"/>
                <w:i/>
                <w:sz w:val="20"/>
                <w:szCs w:val="20"/>
              </w:rPr>
              <w:t>OMB Compliance Supplement Part 3)</w:t>
            </w:r>
          </w:p>
          <w:p w14:paraId="0E7DD396" w14:textId="0F70857A"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1.</w:t>
            </w:r>
            <w:r w:rsidRPr="00F00D94">
              <w:rPr>
                <w:rFonts w:ascii="Arial" w:hAnsi="Arial" w:cs="Arial"/>
                <w:sz w:val="20"/>
              </w:rPr>
              <w:tab/>
            </w:r>
            <w:r w:rsidRPr="00F00D94">
              <w:rPr>
                <w:rFonts w:ascii="Arial" w:hAnsi="Arial" w:cs="Arial"/>
                <w:i/>
                <w:sz w:val="20"/>
              </w:rPr>
              <w:t xml:space="preserve">Eligibility for Individuals </w:t>
            </w:r>
          </w:p>
          <w:p w14:paraId="0C2AEC93"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some Federal programs with a large number of people receiving benefits, the non-Federal entity may use a computer system for processing individual eligibility determinations and delivery of benefits.  Often these computer systems are complex and will be separate from the non-Federal entity’s regular financial accounting system.  Typical functions that a computer system used for determining eligibility may perform are:</w:t>
            </w:r>
          </w:p>
          <w:p w14:paraId="65C27707"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calculations to assist in determining who is eligible and the amount of benefits</w:t>
            </w:r>
          </w:p>
          <w:p w14:paraId="705D2726"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Pay benefits (e.g., write checks)</w:t>
            </w:r>
          </w:p>
          <w:p w14:paraId="40B3D451"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Maintain eligibility records, including information about each individual and benefits paid to or on behalf of the individual (regular payments, refunds, and adjustments)</w:t>
            </w:r>
          </w:p>
          <w:p w14:paraId="4DE4F679"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 xml:space="preserve">Track the period of time during which an individual is eligible to receive benefits, i.e., from the beginning date of eligibility through the date when those benefits stop, generally at the end of a predetermined period, unless there is a redetermination of eligibility </w:t>
            </w:r>
          </w:p>
          <w:p w14:paraId="63D071F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matches with other computer databases to verify eligibility (e.g., matches to verify earnings or identify individuals who are deceased)</w:t>
            </w:r>
          </w:p>
          <w:p w14:paraId="4EB22F02"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Control who is authorized to approve benefits for eligible individuals (e.g., an employee may be approving benefits on-line and this process may be controlled by passwords or other access controls)</w:t>
            </w:r>
          </w:p>
          <w:p w14:paraId="24C244BB"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Produce exception reports indicating likely errors that need follow-up (e.g., when benefits exceed a certain amount, would not be appropriate for a particular classification of individuals, or are paid more frequently than normal)</w:t>
            </w:r>
          </w:p>
          <w:p w14:paraId="3B84C3C4" w14:textId="77777777" w:rsidR="000869EF" w:rsidRDefault="0063267C" w:rsidP="006672EA">
            <w:pPr>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sz w:val="20"/>
              </w:rPr>
            </w:pPr>
            <w:r w:rsidRPr="00F00D94">
              <w:rPr>
                <w:rFonts w:ascii="Arial" w:hAnsi="Arial" w:cs="Arial"/>
                <w:sz w:val="20"/>
              </w:rPr>
              <w:t xml:space="preserve">Because of the diversity of computer systems, both hardware and software, it is not practical for this Supplement to provide suggested audit procedures to address each system.  However, generally accepted auditing standards provide guidance for the auditor when computer processing relates to accounting information that can materially affect the financial statements being audited.  Similarly, when eligibility is material to a major program, and a computer system is integral to eligibility compliance, the auditor should follow this guidance and consider the non-Federal entity’s computer processing.  </w:t>
            </w:r>
          </w:p>
          <w:p w14:paraId="4BD38E14" w14:textId="324FD400"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sz w:val="20"/>
              </w:rPr>
            </w:pPr>
            <w:r w:rsidRPr="00F00D94">
              <w:rPr>
                <w:rFonts w:ascii="Arial" w:hAnsi="Arial" w:cs="Arial"/>
                <w:sz w:val="20"/>
              </w:rPr>
              <w:t>The auditor should perform audit procedures relative to the computer system for eligibility as necessary to support the opinion on compliance for the major program.  Due to the nature and controls of computer systems, the auditor may choose to perform these tests of the computer systems as part of testing the internal controls for eligibility.</w:t>
            </w:r>
          </w:p>
          <w:p w14:paraId="0DFE6E6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Split Eligibility Determination Functions</w:t>
            </w:r>
          </w:p>
          <w:p w14:paraId="74DF51A4"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r>
            <w:r w:rsidRPr="00F00D94">
              <w:rPr>
                <w:rFonts w:ascii="Arial" w:hAnsi="Arial" w:cs="Arial"/>
                <w:i/>
                <w:sz w:val="20"/>
              </w:rPr>
              <w:t>Background</w:t>
            </w:r>
            <w:r w:rsidRPr="00F00D94">
              <w:rPr>
                <w:rFonts w:ascii="Arial" w:hAnsi="Arial" w:cs="Arial"/>
                <w:sz w:val="20"/>
              </w:rPr>
              <w:t xml:space="preserve"> – Some non-Federal entities pay the Federal benefits to the eligible participants but arrange with another entity to perform part or all of the eligibility determination.  For example, a State arranges with local government social services agencies to perform the “intake function” (e.g., the meeting with the social services client to determine income and categorical eligibility) while the State maintains the computer systems supporting the eligibility determination process and actually pays the benefits to the participants.  In such cases, the State is fully responsible for Federal compliance for the eligibility determination, as the benefits are paid by the State.  Moreover, the State shows the benefits paid as Federal awards expended on the State’s Schedule of Expenditures of Federal Awards.  Therefore, the auditor of the State is responsible for meeting the internal control and compliance audit objectives for eligibility.  This may require the auditor of the State to perform, coordinate, or arrange for additional procedures to ensure compliant eligibility determinations when another entity performs part of the eligibility determination functions.  The responsibility of the auditor of the State for auditing eligibility does not relieve the auditor of the other entity (e.g., local government) from responsibility for meeting those internal control and compliance audit objectives for eligibility that apply to the other entity’s responsibilities.  An exception occurs when the auditor of the other entity confirms with the auditor of the State that certain procedures are not necessary.</w:t>
            </w:r>
          </w:p>
          <w:p w14:paraId="364BFF0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Ensure that eligibility testing includes all benefit payments regardless of whether another entity, by arrangement, performs part of the eligibility determination functions. </w:t>
            </w:r>
          </w:p>
          <w:p w14:paraId="1C84AD4E"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Perform procedures to ascertain if the non-Federal entity’s records/database includes all individuals receiving benefits during the audit period (e.g., that the population of individuals receiving benefits is complete).</w:t>
            </w:r>
          </w:p>
          <w:p w14:paraId="28F94E6C"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Select a sample of individuals receiving benefits and perform tests to ascertain if </w:t>
            </w:r>
          </w:p>
          <w:p w14:paraId="7F424AD7" w14:textId="1423E116"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The required eligibility determinations and redeterminations, (including obtaining any required documentation/verifications) were performed and the individual was determined to be eligible in accordance with the compliance requirements of the program.  (Note that some programs have both initial and continuing eligibility requirements and the auditor should design and perform appropriate tests for both. Also, some programs require periodic redeterminations of eligibility, which should also be tested.)</w:t>
            </w:r>
          </w:p>
          <w:p w14:paraId="2D3E107E" w14:textId="77777777"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Benefits paid to or on behalf of the individuals were calculated correctly and in compliance with the requirements of the program.</w:t>
            </w:r>
          </w:p>
          <w:p w14:paraId="410B8B50"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Benefits were discontinued when the period of eligibility expired.</w:t>
            </w:r>
          </w:p>
          <w:p w14:paraId="72EC5839"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In some programs, the non-Federal entity is required to use a quality control process to obtain assurances about eligibility.  Review the quality control process and perform tests to ascertain if it is operating to effectively meet the objectives of the process and in compliance with applicable program requirements.</w:t>
            </w:r>
          </w:p>
          <w:p w14:paraId="70016C94" w14:textId="245AD445" w:rsidR="0063267C" w:rsidRPr="004C4A05"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i/>
                <w:sz w:val="20"/>
              </w:rPr>
            </w:pPr>
            <w:r w:rsidRPr="00F00D94">
              <w:rPr>
                <w:rFonts w:ascii="Arial" w:hAnsi="Arial" w:cs="Arial"/>
                <w:sz w:val="20"/>
              </w:rPr>
              <w:t>2.</w:t>
            </w:r>
            <w:r w:rsidRPr="00F00D94">
              <w:rPr>
                <w:rFonts w:ascii="Arial" w:hAnsi="Arial" w:cs="Arial"/>
                <w:sz w:val="20"/>
              </w:rPr>
              <w:tab/>
            </w:r>
            <w:r w:rsidRPr="00F00D94">
              <w:rPr>
                <w:rFonts w:ascii="Arial" w:hAnsi="Arial" w:cs="Arial"/>
                <w:i/>
                <w:sz w:val="20"/>
              </w:rPr>
              <w:t xml:space="preserve">Eligibility for Group of Individuals or Area of Service Delivery </w:t>
            </w:r>
            <w:r w:rsidR="004C4A05">
              <w:rPr>
                <w:rFonts w:ascii="Arial" w:hAnsi="Arial" w:cs="Arial"/>
                <w:b/>
                <w:bCs/>
                <w:i/>
                <w:sz w:val="20"/>
              </w:rPr>
              <w:t>– Not Applicable</w:t>
            </w:r>
          </w:p>
          <w:p w14:paraId="3C56E491" w14:textId="31F23D87" w:rsidR="0063267C" w:rsidRPr="00F00D94" w:rsidRDefault="0063267C" w:rsidP="004C4A05">
            <w:pPr>
              <w:pBdr>
                <w:top w:val="single" w:sz="6" w:space="0" w:color="FFFFFF"/>
                <w:left w:val="single" w:sz="6" w:space="0" w:color="FFFFFF"/>
                <w:bottom w:val="single" w:sz="6" w:space="0" w:color="FFFFFF"/>
                <w:right w:val="single" w:sz="6" w:space="0" w:color="FFFFFF"/>
              </w:pBdr>
              <w:spacing w:after="240"/>
              <w:jc w:val="both"/>
              <w:rPr>
                <w:rFonts w:cs="Arial"/>
                <w:b/>
              </w:rPr>
            </w:pPr>
            <w:r w:rsidRPr="00F00D94">
              <w:rPr>
                <w:rFonts w:ascii="Arial" w:hAnsi="Arial" w:cs="Arial"/>
                <w:sz w:val="20"/>
              </w:rPr>
              <w:t>3.</w:t>
            </w:r>
            <w:r w:rsidRPr="00F00D94">
              <w:rPr>
                <w:rFonts w:ascii="Arial" w:hAnsi="Arial" w:cs="Arial"/>
                <w:sz w:val="20"/>
              </w:rPr>
              <w:tab/>
            </w:r>
            <w:r w:rsidRPr="00F00D94">
              <w:rPr>
                <w:rFonts w:ascii="Arial" w:hAnsi="Arial" w:cs="Arial"/>
                <w:i/>
                <w:sz w:val="20"/>
              </w:rPr>
              <w:t>Eligibility for Subrecipients</w:t>
            </w:r>
            <w:r w:rsidR="004C4A05">
              <w:rPr>
                <w:rFonts w:ascii="Arial" w:hAnsi="Arial" w:cs="Arial"/>
                <w:b/>
                <w:bCs/>
                <w:i/>
                <w:sz w:val="20"/>
              </w:rPr>
              <w:t xml:space="preserve"> – Not Applicable</w:t>
            </w:r>
          </w:p>
        </w:tc>
      </w:tr>
    </w:tbl>
    <w:p w14:paraId="3A32AD44"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0A8533EF" w14:textId="77777777" w:rsidR="005578EC" w:rsidRPr="00220BD0" w:rsidRDefault="005578EC" w:rsidP="006672EA">
      <w:pPr>
        <w:pStyle w:val="Heading3"/>
        <w:jc w:val="both"/>
        <w:rPr>
          <w:rFonts w:cs="Arial"/>
          <w:b w:val="0"/>
          <w:sz w:val="24"/>
          <w:szCs w:val="24"/>
        </w:rPr>
      </w:pPr>
      <w:bookmarkStart w:id="56" w:name="_Toc174438303"/>
      <w:r w:rsidRPr="00220BD0">
        <w:rPr>
          <w:rFonts w:cs="Arial"/>
          <w:sz w:val="24"/>
          <w:szCs w:val="24"/>
        </w:rPr>
        <w:t>Audit Implications Summary</w:t>
      </w:r>
      <w:bookmarkEnd w:id="56"/>
    </w:p>
    <w:tbl>
      <w:tblPr>
        <w:tblStyle w:val="TableGrid"/>
        <w:tblW w:w="5000" w:type="pct"/>
        <w:tblLook w:val="04A0" w:firstRow="1" w:lastRow="0" w:firstColumn="1" w:lastColumn="0" w:noHBand="0" w:noVBand="1"/>
      </w:tblPr>
      <w:tblGrid>
        <w:gridCol w:w="9350"/>
      </w:tblGrid>
      <w:tr w:rsidR="005578EC" w:rsidRPr="00F00D94" w14:paraId="4C2B3BE7" w14:textId="77777777" w:rsidTr="00E0350C">
        <w:tc>
          <w:tcPr>
            <w:tcW w:w="5000" w:type="pct"/>
          </w:tcPr>
          <w:p w14:paraId="056DBACC" w14:textId="36D14C9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8A8BE45" w14:textId="352F3C3C"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5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1A3EF3C" w14:textId="681CD4B7" w:rsidR="005578EC" w:rsidRPr="006E46AD" w:rsidRDefault="005578EC" w:rsidP="004A14BF">
            <w:pPr>
              <w:pStyle w:val="ListParagraph"/>
              <w:widowControl w:val="0"/>
              <w:numPr>
                <w:ilvl w:val="0"/>
                <w:numId w:val="21"/>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491DB128" w14:textId="77777777" w:rsidR="005578EC" w:rsidRPr="006E46AD" w:rsidRDefault="005578EC" w:rsidP="006672EA">
            <w:pPr>
              <w:widowControl w:val="0"/>
              <w:spacing w:after="240"/>
              <w:ind w:left="720"/>
              <w:jc w:val="both"/>
              <w:rPr>
                <w:rFonts w:ascii="Arial" w:hAnsi="Arial" w:cs="Arial"/>
                <w:b/>
                <w:sz w:val="20"/>
                <w:szCs w:val="20"/>
              </w:rPr>
            </w:pPr>
          </w:p>
          <w:p w14:paraId="132215A3" w14:textId="77777777" w:rsidR="005578EC" w:rsidRPr="006E46AD" w:rsidRDefault="005578EC" w:rsidP="004A14BF">
            <w:pPr>
              <w:widowControl w:val="0"/>
              <w:numPr>
                <w:ilvl w:val="0"/>
                <w:numId w:val="2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DA4DA58" w14:textId="77777777" w:rsidR="005578EC" w:rsidRPr="00F00D94" w:rsidRDefault="005578EC" w:rsidP="006672EA">
            <w:pPr>
              <w:pStyle w:val="ListParagraph"/>
              <w:spacing w:after="240"/>
              <w:jc w:val="both"/>
              <w:rPr>
                <w:rFonts w:ascii="Arial" w:hAnsi="Arial" w:cs="Arial"/>
                <w:b/>
              </w:rPr>
            </w:pPr>
          </w:p>
          <w:p w14:paraId="58592A6C" w14:textId="0EEE6389" w:rsidR="005578EC" w:rsidRPr="00F00D94" w:rsidRDefault="005578EC" w:rsidP="004A14BF">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9C6726">
              <w:rPr>
                <w:rFonts w:ascii="Arial" w:hAnsi="Arial" w:cs="Arial"/>
                <w:b/>
                <w:sz w:val="20"/>
              </w:rPr>
              <w:t xml:space="preserve"> Test</w:t>
            </w:r>
            <w:r w:rsidRPr="00F00D94">
              <w:rPr>
                <w:rFonts w:ascii="Arial" w:hAnsi="Arial" w:cs="Arial"/>
                <w:b/>
                <w:sz w:val="20"/>
              </w:rPr>
              <w:t xml:space="preserve"> including Sample Size:</w:t>
            </w:r>
          </w:p>
          <w:p w14:paraId="6FBD63DF" w14:textId="77777777" w:rsidR="005578EC" w:rsidRPr="00F00D94" w:rsidRDefault="005578EC" w:rsidP="006672EA">
            <w:pPr>
              <w:pStyle w:val="ListParagraph"/>
              <w:spacing w:after="240"/>
              <w:jc w:val="both"/>
              <w:rPr>
                <w:rFonts w:ascii="Arial" w:hAnsi="Arial" w:cs="Arial"/>
                <w:b/>
              </w:rPr>
            </w:pPr>
          </w:p>
          <w:p w14:paraId="4FAD5EC4" w14:textId="6A6D250E" w:rsidR="005578EC" w:rsidRPr="00F00D94" w:rsidRDefault="005578EC" w:rsidP="004A14BF">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49196FAD" w14:textId="77777777" w:rsidR="005578EC" w:rsidRPr="00F00D94" w:rsidRDefault="005578EC" w:rsidP="006672EA">
            <w:pPr>
              <w:pStyle w:val="ListParagraph"/>
              <w:spacing w:after="240"/>
              <w:jc w:val="both"/>
              <w:rPr>
                <w:rFonts w:ascii="Arial" w:hAnsi="Arial" w:cs="Arial"/>
                <w:b/>
              </w:rPr>
            </w:pPr>
          </w:p>
          <w:p w14:paraId="6FDE1DF4" w14:textId="77777777" w:rsidR="005578EC" w:rsidRPr="00F00D94" w:rsidRDefault="005578EC" w:rsidP="004A14BF">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301F3D" w14:textId="77777777" w:rsidR="005578EC" w:rsidRPr="00F00D94" w:rsidRDefault="005578EC" w:rsidP="006672EA">
            <w:pPr>
              <w:pStyle w:val="APStepItem"/>
              <w:numPr>
                <w:ilvl w:val="0"/>
                <w:numId w:val="0"/>
              </w:numPr>
              <w:spacing w:after="240"/>
              <w:rPr>
                <w:rFonts w:cs="Arial"/>
                <w:b/>
                <w:szCs w:val="20"/>
              </w:rPr>
            </w:pPr>
          </w:p>
        </w:tc>
      </w:tr>
    </w:tbl>
    <w:p w14:paraId="31A5F778"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53"/>
          <w:pgSz w:w="12240" w:h="15840" w:code="1"/>
          <w:pgMar w:top="1440" w:right="1440" w:bottom="1440" w:left="1440" w:header="720" w:footer="720" w:gutter="0"/>
          <w:cols w:space="720"/>
          <w:noEndnote/>
        </w:sectPr>
      </w:pPr>
    </w:p>
    <w:p w14:paraId="7F30FCD6" w14:textId="77777777" w:rsidR="007E5B12" w:rsidRPr="00220BD0" w:rsidRDefault="007E5B12" w:rsidP="006672EA">
      <w:pPr>
        <w:pStyle w:val="Heading2"/>
        <w:jc w:val="both"/>
        <w:rPr>
          <w:rFonts w:cs="Arial"/>
          <w:sz w:val="24"/>
        </w:rPr>
      </w:pPr>
      <w:bookmarkStart w:id="57" w:name="_Toc442267699"/>
      <w:bookmarkStart w:id="58" w:name="_Toc174438304"/>
      <w:r w:rsidRPr="00220BD0">
        <w:rPr>
          <w:rFonts w:cs="Arial"/>
          <w:sz w:val="24"/>
        </w:rPr>
        <w:t>I.  PROCUREMENT AND SUSPENSION AND DEBARMENT</w:t>
      </w:r>
      <w:bookmarkEnd w:id="57"/>
      <w:bookmarkEnd w:id="58"/>
    </w:p>
    <w:p w14:paraId="1560ABE2" w14:textId="77777777" w:rsidR="00DC3468" w:rsidRPr="00220BD0" w:rsidRDefault="004655E0" w:rsidP="006672EA">
      <w:pPr>
        <w:pStyle w:val="Heading3"/>
        <w:jc w:val="both"/>
        <w:rPr>
          <w:rFonts w:cs="Arial"/>
          <w:sz w:val="24"/>
          <w:szCs w:val="24"/>
        </w:rPr>
      </w:pPr>
      <w:bookmarkStart w:id="59" w:name="_Toc174438305"/>
      <w:r w:rsidRPr="00220BD0">
        <w:rPr>
          <w:rFonts w:cs="Arial"/>
          <w:sz w:val="24"/>
          <w:szCs w:val="24"/>
        </w:rPr>
        <w:t xml:space="preserve">OMB </w:t>
      </w:r>
      <w:r w:rsidR="00DC3468" w:rsidRPr="00220BD0">
        <w:rPr>
          <w:rFonts w:cs="Arial"/>
          <w:sz w:val="24"/>
          <w:szCs w:val="24"/>
        </w:rPr>
        <w:t xml:space="preserve">Compliance Requirements </w:t>
      </w:r>
      <w:r w:rsidR="009A0AA4" w:rsidRPr="00220BD0">
        <w:rPr>
          <w:rFonts w:cs="Arial"/>
          <w:sz w:val="24"/>
          <w:szCs w:val="24"/>
        </w:rPr>
        <w:t>–</w:t>
      </w:r>
      <w:r w:rsidR="00DC3468" w:rsidRPr="00220BD0">
        <w:rPr>
          <w:rFonts w:cs="Arial"/>
          <w:sz w:val="24"/>
          <w:szCs w:val="24"/>
        </w:rPr>
        <w:t xml:space="preserve"> Procurement</w:t>
      </w:r>
      <w:bookmarkEnd w:id="59"/>
    </w:p>
    <w:p w14:paraId="2406096B" w14:textId="3A14ACF3"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F00D94">
        <w:rPr>
          <w:rFonts w:ascii="Arial" w:hAnsi="Arial" w:cs="Arial"/>
          <w:b/>
          <w:i/>
          <w:iCs/>
        </w:rPr>
        <w:t>Procurement—Grants and Cooperative Agreements</w:t>
      </w:r>
    </w:p>
    <w:p w14:paraId="16A410EF" w14:textId="062B0608" w:rsidR="00DC3468" w:rsidRPr="00F00D94" w:rsidRDefault="00DC3468"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Non-Federal Entities</w:t>
      </w:r>
      <w:r w:rsidR="00632E4E" w:rsidRPr="00F00D94">
        <w:rPr>
          <w:rFonts w:ascii="Arial" w:hAnsi="Arial" w:cs="Arial"/>
          <w:i/>
        </w:rPr>
        <w:t xml:space="preserve"> Other than States</w:t>
      </w:r>
    </w:p>
    <w:p w14:paraId="2F2A6A1B" w14:textId="1F793CFD"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other than States, including those operating Federal programs as subrecipients of States, must follow the procurement standards set out at </w:t>
      </w:r>
      <w:r w:rsidR="008C1C80" w:rsidRPr="00F00D94">
        <w:rPr>
          <w:rFonts w:ascii="Arial" w:hAnsi="Arial" w:cs="Arial"/>
        </w:rPr>
        <w:t>2 CFR 200.31</w:t>
      </w:r>
      <w:r w:rsidR="0084635E">
        <w:rPr>
          <w:rFonts w:ascii="Arial" w:hAnsi="Arial" w:cs="Arial"/>
        </w:rPr>
        <w:t>8</w:t>
      </w:r>
      <w:r w:rsidR="008C1C80" w:rsidRPr="00F00D94">
        <w:rPr>
          <w:rFonts w:ascii="Arial" w:hAnsi="Arial" w:cs="Arial"/>
        </w:rPr>
        <w:t xml:space="preserve"> - 200.327</w:t>
      </w:r>
      <w:r w:rsidRPr="00F00D94">
        <w:rPr>
          <w:rFonts w:ascii="Arial" w:hAnsi="Arial" w:cs="Arial"/>
        </w:rPr>
        <w:t>.  They must use their own documented procurement procedures, which reflect applicable State and local laws and regulations, provided that the procurements c</w:t>
      </w:r>
      <w:r w:rsidR="00740DC3" w:rsidRPr="00F00D94">
        <w:rPr>
          <w:rFonts w:ascii="Arial" w:hAnsi="Arial" w:cs="Arial"/>
        </w:rPr>
        <w:t>onform to applicable Federal statutes</w:t>
      </w:r>
      <w:r w:rsidR="00952FD0" w:rsidRPr="00F00D94">
        <w:rPr>
          <w:rFonts w:ascii="Arial" w:hAnsi="Arial" w:cs="Arial"/>
        </w:rPr>
        <w:t xml:space="preserve"> and the </w:t>
      </w:r>
      <w:r w:rsidR="00F44C22" w:rsidRPr="00F00D94">
        <w:rPr>
          <w:rFonts w:ascii="Arial" w:hAnsi="Arial" w:cs="Arial"/>
        </w:rPr>
        <w:t>procurement requirements</w:t>
      </w:r>
      <w:r w:rsidR="00952FD0" w:rsidRPr="00F00D94">
        <w:rPr>
          <w:rFonts w:ascii="Arial" w:hAnsi="Arial" w:cs="Arial"/>
        </w:rPr>
        <w:t xml:space="preserve"> identified in 2 CFR </w:t>
      </w:r>
      <w:r w:rsidR="008A5757" w:rsidRPr="00F00D94">
        <w:rPr>
          <w:rFonts w:ascii="Arial" w:hAnsi="Arial" w:cs="Arial"/>
        </w:rPr>
        <w:t>P</w:t>
      </w:r>
      <w:r w:rsidR="00952FD0" w:rsidRPr="00F00D94">
        <w:rPr>
          <w:rFonts w:ascii="Arial" w:hAnsi="Arial" w:cs="Arial"/>
        </w:rPr>
        <w:t>art 200</w:t>
      </w:r>
      <w:r w:rsidRPr="00F00D94">
        <w:rPr>
          <w:rFonts w:ascii="Arial" w:hAnsi="Arial" w:cs="Arial"/>
        </w:rPr>
        <w:t>.  A non-Federal entity must:</w:t>
      </w:r>
    </w:p>
    <w:p w14:paraId="09355A04" w14:textId="2039543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1.</w:t>
      </w:r>
      <w:r w:rsidRPr="00F00D94">
        <w:rPr>
          <w:rFonts w:ascii="Arial" w:hAnsi="Arial" w:cs="Arial"/>
        </w:rPr>
        <w:tab/>
        <w:t xml:space="preserve">Meet the general procurement standards </w:t>
      </w:r>
      <w:r w:rsidR="00952FD0" w:rsidRPr="00F00D94">
        <w:rPr>
          <w:rFonts w:ascii="Arial" w:hAnsi="Arial" w:cs="Arial"/>
        </w:rPr>
        <w:t>in</w:t>
      </w:r>
      <w:r w:rsidRPr="00F00D94">
        <w:rPr>
          <w:rFonts w:ascii="Arial" w:hAnsi="Arial" w:cs="Arial"/>
        </w:rPr>
        <w:t xml:space="preserve"> 2 CFR 200.318, which include oversight of contractors’ performance, maintaining written standards of conduct for employees involved in contracting, awarding contracts only to responsible contractors, and maintaining records to document history of procurement</w:t>
      </w:r>
      <w:r w:rsidR="00FC4DA6" w:rsidRPr="00F00D94">
        <w:rPr>
          <w:rFonts w:ascii="Arial" w:hAnsi="Arial" w:cs="Arial"/>
        </w:rPr>
        <w:t>s</w:t>
      </w:r>
      <w:r w:rsidRPr="00F00D94">
        <w:rPr>
          <w:rFonts w:ascii="Arial" w:hAnsi="Arial" w:cs="Arial"/>
        </w:rPr>
        <w:t>.</w:t>
      </w:r>
    </w:p>
    <w:p w14:paraId="5ECAF483" w14:textId="5261332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2.</w:t>
      </w:r>
      <w:r w:rsidRPr="00F00D94">
        <w:rPr>
          <w:rFonts w:ascii="Arial" w:hAnsi="Arial" w:cs="Arial"/>
        </w:rPr>
        <w:tab/>
        <w:t xml:space="preserve">Conduct all procurement transactions in a manner providing full and open competition, in accordance with 2 CFR </w:t>
      </w:r>
      <w:r w:rsidR="007323BE" w:rsidRPr="00F00D94">
        <w:rPr>
          <w:rFonts w:ascii="Arial" w:hAnsi="Arial" w:cs="Arial"/>
        </w:rPr>
        <w:t>200.</w:t>
      </w:r>
      <w:r w:rsidRPr="00F00D94">
        <w:rPr>
          <w:rFonts w:ascii="Arial" w:hAnsi="Arial" w:cs="Arial"/>
        </w:rPr>
        <w:t>319.</w:t>
      </w:r>
    </w:p>
    <w:p w14:paraId="2B13341C" w14:textId="0324C753"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3.</w:t>
      </w:r>
      <w:r w:rsidRPr="00F00D94">
        <w:rPr>
          <w:rFonts w:ascii="Arial" w:hAnsi="Arial" w:cs="Arial"/>
        </w:rPr>
        <w:tab/>
        <w:t>Use the micro-purchase and small purchase methods only for procurements that meet the applicable criteria under 2 CFR 200.320(a)</w:t>
      </w:r>
      <w:r w:rsidR="009C2A3E" w:rsidRPr="00F00D94">
        <w:rPr>
          <w:rFonts w:ascii="Arial" w:hAnsi="Arial" w:cs="Arial"/>
        </w:rPr>
        <w:t>(1)</w:t>
      </w:r>
      <w:r w:rsidRPr="00F00D94">
        <w:rPr>
          <w:rFonts w:ascii="Arial" w:hAnsi="Arial" w:cs="Arial"/>
        </w:rPr>
        <w:t xml:space="preserve"> and (</w:t>
      </w:r>
      <w:r w:rsidR="009C2A3E" w:rsidRPr="00F00D94">
        <w:rPr>
          <w:rFonts w:ascii="Arial" w:hAnsi="Arial" w:cs="Arial"/>
        </w:rPr>
        <w:t>2</w:t>
      </w:r>
      <w:r w:rsidRPr="00F00D94">
        <w:rPr>
          <w:rFonts w:ascii="Arial" w:hAnsi="Arial" w:cs="Arial"/>
        </w:rPr>
        <w:t xml:space="preserve">).  </w:t>
      </w:r>
      <w:r w:rsidR="00AC57B4" w:rsidRPr="00F00D94">
        <w:rPr>
          <w:rFonts w:ascii="Arial" w:hAnsi="Arial" w:cs="Arial"/>
        </w:rPr>
        <w:t>Under the micro-purchase method, the aggregate dollar amount does not exceed $</w:t>
      </w:r>
      <w:r w:rsidR="009C2A3E" w:rsidRPr="00F00D94">
        <w:rPr>
          <w:rFonts w:ascii="Arial" w:hAnsi="Arial" w:cs="Arial"/>
        </w:rPr>
        <w:t>10,000</w:t>
      </w:r>
      <w:r w:rsidR="00A67D16" w:rsidRPr="00F00D94">
        <w:rPr>
          <w:rFonts w:ascii="Arial" w:hAnsi="Arial" w:cs="Arial"/>
        </w:rPr>
        <w:t xml:space="preserve"> </w:t>
      </w:r>
      <w:r w:rsidR="00AC57B4" w:rsidRPr="00F00D94">
        <w:rPr>
          <w:rFonts w:ascii="Arial" w:hAnsi="Arial" w:cs="Arial"/>
        </w:rPr>
        <w:t>($2,000 in the case of acquisition for construction subject to the Wage Rate Requirements (Davis-Bacon Act)).  Small purchase procedures are used for purchases that exceed the micro-purchase amount but do not exceed the simplified acquisition threshold</w:t>
      </w:r>
      <w:r w:rsidR="009C2A3E" w:rsidRPr="00F00D94">
        <w:rPr>
          <w:rFonts w:ascii="Arial" w:hAnsi="Arial" w:cs="Arial"/>
        </w:rPr>
        <w:t xml:space="preserve"> ($250,000)</w:t>
      </w:r>
      <w:r w:rsidR="00AC57B4" w:rsidRPr="00F00D94">
        <w:rPr>
          <w:rFonts w:ascii="Arial" w:hAnsi="Arial" w:cs="Arial"/>
        </w:rPr>
        <w:t>.</w:t>
      </w:r>
      <w:r w:rsidR="00910E91" w:rsidRPr="00F00D94">
        <w:rPr>
          <w:rFonts w:ascii="Arial" w:hAnsi="Arial" w:cs="Arial"/>
        </w:rPr>
        <w:t xml:space="preserve">  Micro-purchases may be awarded without soliciting competitive quotations if the non-Federal entity considers the price to be reasonable (2 CFR 200.320(a)).  If small purchase procedures are used, price or rate quotations must be obtained from an adequate number of qualified sources (2 CFR 200.320(b)).</w:t>
      </w:r>
      <w:r w:rsidR="00A67D16" w:rsidRPr="00F00D94">
        <w:rPr>
          <w:rFonts w:ascii="Arial" w:hAnsi="Arial" w:cs="Arial"/>
        </w:rPr>
        <w:t xml:space="preserve">  </w:t>
      </w:r>
    </w:p>
    <w:p w14:paraId="1AC2ECF1" w14:textId="5FB38D04"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4.</w:t>
      </w:r>
      <w:r w:rsidRPr="00F00D94">
        <w:rPr>
          <w:rFonts w:ascii="Arial" w:hAnsi="Arial" w:cs="Arial"/>
        </w:rPr>
        <w:tab/>
      </w:r>
      <w:r w:rsidR="003C6FE4" w:rsidRPr="00F00D94">
        <w:rPr>
          <w:rFonts w:ascii="Arial" w:hAnsi="Arial" w:cs="Arial"/>
        </w:rPr>
        <w:t xml:space="preserve">For acquisitions exceeding the simplified acquisition threshold, the non-Federal entity must use </w:t>
      </w:r>
      <w:r w:rsidR="005C5145" w:rsidRPr="00F00D94">
        <w:rPr>
          <w:rFonts w:ascii="Arial" w:hAnsi="Arial" w:cs="Arial"/>
        </w:rPr>
        <w:t xml:space="preserve">one of the following procurement methods:  </w:t>
      </w:r>
      <w:r w:rsidR="003C6FE4" w:rsidRPr="00F00D94">
        <w:rPr>
          <w:rFonts w:ascii="Arial" w:hAnsi="Arial" w:cs="Arial"/>
        </w:rPr>
        <w:t>the sealed bid method if the acquisition meets the criteria in 2 CFR 200.320(</w:t>
      </w:r>
      <w:r w:rsidR="009C2A3E" w:rsidRPr="00F00D94">
        <w:rPr>
          <w:rFonts w:ascii="Arial" w:hAnsi="Arial" w:cs="Arial"/>
        </w:rPr>
        <w:t>b</w:t>
      </w:r>
      <w:r w:rsidR="003C6FE4" w:rsidRPr="00F00D94">
        <w:rPr>
          <w:rFonts w:ascii="Arial" w:hAnsi="Arial" w:cs="Arial"/>
        </w:rPr>
        <w:t>); the competitive proposals method</w:t>
      </w:r>
      <w:r w:rsidR="00FE3D14" w:rsidRPr="00F00D94">
        <w:rPr>
          <w:rFonts w:ascii="Arial" w:hAnsi="Arial" w:cs="Arial"/>
        </w:rPr>
        <w:t xml:space="preserve"> under the conditions specified in 2 CFR 200.</w:t>
      </w:r>
      <w:r w:rsidR="001806B4" w:rsidRPr="00F00D94">
        <w:rPr>
          <w:rFonts w:ascii="Arial" w:hAnsi="Arial" w:cs="Arial"/>
        </w:rPr>
        <w:t>320(</w:t>
      </w:r>
      <w:r w:rsidR="009C2A3E" w:rsidRPr="00F00D94">
        <w:rPr>
          <w:rFonts w:ascii="Arial" w:hAnsi="Arial" w:cs="Arial"/>
        </w:rPr>
        <w:t>b</w:t>
      </w:r>
      <w:r w:rsidR="001806B4" w:rsidRPr="00F00D94">
        <w:rPr>
          <w:rFonts w:ascii="Arial" w:hAnsi="Arial" w:cs="Arial"/>
        </w:rPr>
        <w:t>)</w:t>
      </w:r>
      <w:r w:rsidR="009C2A3E" w:rsidRPr="00F00D94">
        <w:rPr>
          <w:rFonts w:ascii="Arial" w:hAnsi="Arial" w:cs="Arial"/>
        </w:rPr>
        <w:t>(2)</w:t>
      </w:r>
      <w:r w:rsidR="005C5145" w:rsidRPr="00F00D94">
        <w:rPr>
          <w:rFonts w:ascii="Arial" w:hAnsi="Arial" w:cs="Arial"/>
        </w:rPr>
        <w:t>;</w:t>
      </w:r>
      <w:r w:rsidR="006173DF" w:rsidRPr="00F00D94">
        <w:rPr>
          <w:rFonts w:ascii="Arial" w:hAnsi="Arial" w:cs="Arial"/>
        </w:rPr>
        <w:t xml:space="preserve"> </w:t>
      </w:r>
      <w:r w:rsidR="00EE0D0A" w:rsidRPr="00F00D94">
        <w:rPr>
          <w:rFonts w:ascii="Arial" w:hAnsi="Arial" w:cs="Arial"/>
        </w:rPr>
        <w:t>or</w:t>
      </w:r>
      <w:r w:rsidRPr="00F00D94">
        <w:rPr>
          <w:rFonts w:ascii="Arial" w:hAnsi="Arial" w:cs="Arial"/>
        </w:rPr>
        <w:t xml:space="preserve"> the noncomp</w:t>
      </w:r>
      <w:r w:rsidR="007323BE" w:rsidRPr="00F00D94">
        <w:rPr>
          <w:rFonts w:ascii="Arial" w:hAnsi="Arial" w:cs="Arial"/>
        </w:rPr>
        <w:t>etitive proposal</w:t>
      </w:r>
      <w:r w:rsidR="00EE0D0A" w:rsidRPr="00F00D94">
        <w:rPr>
          <w:rFonts w:ascii="Arial" w:hAnsi="Arial" w:cs="Arial"/>
        </w:rPr>
        <w:t>s</w:t>
      </w:r>
      <w:r w:rsidR="007323BE" w:rsidRPr="00F00D94">
        <w:rPr>
          <w:rFonts w:ascii="Arial" w:hAnsi="Arial" w:cs="Arial"/>
        </w:rPr>
        <w:t xml:space="preserve"> method (i.e.</w:t>
      </w:r>
      <w:r w:rsidRPr="00F00D94">
        <w:rPr>
          <w:rFonts w:ascii="Arial" w:hAnsi="Arial" w:cs="Arial"/>
        </w:rPr>
        <w:t xml:space="preserve">, solicit a proposal from only one source) </w:t>
      </w:r>
      <w:r w:rsidR="001806B4" w:rsidRPr="00F00D94">
        <w:rPr>
          <w:rFonts w:ascii="Arial" w:hAnsi="Arial" w:cs="Arial"/>
        </w:rPr>
        <w:t xml:space="preserve">but </w:t>
      </w:r>
      <w:r w:rsidRPr="00F00D94">
        <w:rPr>
          <w:rFonts w:ascii="Arial" w:hAnsi="Arial" w:cs="Arial"/>
        </w:rPr>
        <w:t>only when one or more of four circumstances are met, in accordance with 2 CFR 200.320(</w:t>
      </w:r>
      <w:r w:rsidR="009C2A3E" w:rsidRPr="00F00D94">
        <w:rPr>
          <w:rFonts w:ascii="Arial" w:hAnsi="Arial" w:cs="Arial"/>
        </w:rPr>
        <w:t>c</w:t>
      </w:r>
      <w:r w:rsidRPr="00F00D94">
        <w:rPr>
          <w:rFonts w:ascii="Arial" w:hAnsi="Arial" w:cs="Arial"/>
        </w:rPr>
        <w:t>).</w:t>
      </w:r>
      <w:r w:rsidR="00AC57B4" w:rsidRPr="00F00D94">
        <w:rPr>
          <w:rFonts w:ascii="Arial" w:hAnsi="Arial" w:cs="Arial"/>
        </w:rPr>
        <w:t xml:space="preserve">  </w:t>
      </w:r>
    </w:p>
    <w:p w14:paraId="43089A10" w14:textId="4B52D07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5.</w:t>
      </w:r>
      <w:r w:rsidRPr="00F00D94">
        <w:rPr>
          <w:rFonts w:ascii="Arial" w:hAnsi="Arial" w:cs="Arial"/>
        </w:rPr>
        <w:tab/>
        <w:t>Perform a cost or price analysis in connection with every procu</w:t>
      </w:r>
      <w:r w:rsidR="007323BE" w:rsidRPr="00F00D94">
        <w:rPr>
          <w:rFonts w:ascii="Arial" w:hAnsi="Arial" w:cs="Arial"/>
        </w:rPr>
        <w:t>rement action in excess of the simplified acquisition t</w:t>
      </w:r>
      <w:r w:rsidRPr="00F00D94">
        <w:rPr>
          <w:rFonts w:ascii="Arial" w:hAnsi="Arial" w:cs="Arial"/>
        </w:rPr>
        <w:t>hreshold, including contract modifications (2 CFR 200.32</w:t>
      </w:r>
      <w:r w:rsidR="002A175A">
        <w:rPr>
          <w:rFonts w:ascii="Arial" w:hAnsi="Arial" w:cs="Arial"/>
        </w:rPr>
        <w:t>4</w:t>
      </w:r>
      <w:r w:rsidRPr="00F00D94">
        <w:rPr>
          <w:rFonts w:ascii="Arial" w:hAnsi="Arial" w:cs="Arial"/>
        </w:rPr>
        <w:t xml:space="preserve">(a)). </w:t>
      </w:r>
      <w:r w:rsidR="007323BE" w:rsidRPr="00F00D94">
        <w:rPr>
          <w:rFonts w:ascii="Arial" w:hAnsi="Arial" w:cs="Arial"/>
        </w:rPr>
        <w:t xml:space="preserve"> </w:t>
      </w:r>
      <w:r w:rsidRPr="00F00D94">
        <w:rPr>
          <w:rFonts w:ascii="Arial" w:hAnsi="Arial" w:cs="Arial"/>
        </w:rPr>
        <w:t>The cost plus a percentage of cost and percentage of construction cost methods of contracting must not be used (2 CFR 200.32</w:t>
      </w:r>
      <w:r w:rsidR="002A175A">
        <w:rPr>
          <w:rFonts w:ascii="Arial" w:hAnsi="Arial" w:cs="Arial"/>
        </w:rPr>
        <w:t>4</w:t>
      </w:r>
      <w:r w:rsidRPr="00F00D94">
        <w:rPr>
          <w:rFonts w:ascii="Arial" w:hAnsi="Arial" w:cs="Arial"/>
        </w:rPr>
        <w:t>(</w:t>
      </w:r>
      <w:r w:rsidR="00756E05">
        <w:rPr>
          <w:rFonts w:ascii="Arial" w:hAnsi="Arial" w:cs="Arial"/>
        </w:rPr>
        <w:t>d</w:t>
      </w:r>
      <w:r w:rsidRPr="00F00D94">
        <w:rPr>
          <w:rFonts w:ascii="Arial" w:hAnsi="Arial" w:cs="Arial"/>
        </w:rPr>
        <w:t>))</w:t>
      </w:r>
      <w:r w:rsidR="007323BE" w:rsidRPr="00F00D94">
        <w:rPr>
          <w:rFonts w:ascii="Arial" w:hAnsi="Arial" w:cs="Arial"/>
        </w:rPr>
        <w:t>.</w:t>
      </w:r>
    </w:p>
    <w:p w14:paraId="3C0B40B6" w14:textId="59B70DBC" w:rsidR="00DC3468"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6.</w:t>
      </w:r>
      <w:r w:rsidRPr="00F00D94">
        <w:rPr>
          <w:rFonts w:ascii="Arial" w:hAnsi="Arial" w:cs="Arial"/>
        </w:rPr>
        <w:tab/>
        <w:t>Ensure that every purchase order or other contract includes applicable provisions required by 2 CFR 200.326.  These provisions are described i</w:t>
      </w:r>
      <w:r w:rsidR="007323BE" w:rsidRPr="00F00D94">
        <w:rPr>
          <w:rFonts w:ascii="Arial" w:hAnsi="Arial" w:cs="Arial"/>
        </w:rPr>
        <w:t xml:space="preserve">n Appendix II to 2 CFR </w:t>
      </w:r>
      <w:r w:rsidR="008C1C80" w:rsidRPr="00F00D94">
        <w:rPr>
          <w:rFonts w:ascii="Arial" w:hAnsi="Arial" w:cs="Arial"/>
        </w:rPr>
        <w:t>P</w:t>
      </w:r>
      <w:r w:rsidR="007323BE" w:rsidRPr="00F00D94">
        <w:rPr>
          <w:rFonts w:ascii="Arial" w:hAnsi="Arial" w:cs="Arial"/>
        </w:rPr>
        <w:t>art 200, “</w:t>
      </w:r>
      <w:r w:rsidRPr="00F00D94">
        <w:rPr>
          <w:rFonts w:ascii="Arial" w:hAnsi="Arial" w:cs="Arial"/>
        </w:rPr>
        <w:t xml:space="preserve">Contract Provisions for </w:t>
      </w:r>
      <w:r w:rsidR="00952FD0" w:rsidRPr="00F00D94">
        <w:rPr>
          <w:rFonts w:ascii="Arial" w:hAnsi="Arial" w:cs="Arial"/>
        </w:rPr>
        <w:t>N</w:t>
      </w:r>
      <w:r w:rsidRPr="00F00D94">
        <w:rPr>
          <w:rFonts w:ascii="Arial" w:hAnsi="Arial" w:cs="Arial"/>
        </w:rPr>
        <w:t>on-Federal Entity Contracts Under Federal Awards.</w:t>
      </w:r>
      <w:r w:rsidR="007323BE" w:rsidRPr="00F00D94">
        <w:rPr>
          <w:rFonts w:ascii="Arial" w:hAnsi="Arial" w:cs="Arial"/>
        </w:rPr>
        <w:t>”</w:t>
      </w:r>
    </w:p>
    <w:p w14:paraId="1DA39CE2" w14:textId="77777777"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i/>
          <w:iCs/>
        </w:rPr>
      </w:pPr>
      <w:r w:rsidRPr="00DE21C2">
        <w:rPr>
          <w:rFonts w:ascii="Arial" w:hAnsi="Arial" w:cs="Arial"/>
          <w:i/>
          <w:iCs/>
        </w:rPr>
        <w:t>All Non-Federal Entities (including both states and other non-federal entities)</w:t>
      </w:r>
    </w:p>
    <w:p w14:paraId="4376D1A4" w14:textId="4D88E5B0" w:rsidR="00DE21C2" w:rsidRDefault="0023424F" w:rsidP="00DE21C2">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t>Under</w:t>
      </w:r>
      <w:r w:rsidR="00DE21C2" w:rsidRPr="00DE21C2">
        <w:rPr>
          <w:rFonts w:ascii="Arial" w:hAnsi="Arial" w:cs="Arial"/>
        </w:rPr>
        <w:t xml:space="preserve"> section</w:t>
      </w:r>
      <w:r w:rsidR="00DE21C2">
        <w:rPr>
          <w:rFonts w:ascii="Arial" w:hAnsi="Arial" w:cs="Arial"/>
        </w:rPr>
        <w:t xml:space="preserve"> </w:t>
      </w:r>
      <w:r w:rsidR="00DE21C2" w:rsidRPr="00DE21C2">
        <w:rPr>
          <w:rFonts w:ascii="Arial" w:hAnsi="Arial" w:cs="Arial"/>
        </w:rPr>
        <w:t>70914 of the Build America, Buy America (BABA</w:t>
      </w:r>
      <w:r w:rsidRPr="00DE21C2">
        <w:rPr>
          <w:rFonts w:ascii="Arial" w:hAnsi="Arial" w:cs="Arial"/>
        </w:rPr>
        <w:t>)</w:t>
      </w:r>
      <w:r>
        <w:rPr>
          <w:rFonts w:ascii="Arial" w:hAnsi="Arial" w:cs="Arial"/>
        </w:rPr>
        <w:t xml:space="preserve"> ACT</w:t>
      </w:r>
      <w:r w:rsidRPr="00DE21C2">
        <w:rPr>
          <w:rFonts w:ascii="Arial" w:hAnsi="Arial" w:cs="Arial"/>
        </w:rPr>
        <w:t xml:space="preserve"> </w:t>
      </w:r>
      <w:r>
        <w:rPr>
          <w:rFonts w:ascii="Arial" w:hAnsi="Arial" w:cs="Arial"/>
        </w:rPr>
        <w:t>e</w:t>
      </w:r>
      <w:r w:rsidR="00DE21C2" w:rsidRPr="00DE21C2">
        <w:rPr>
          <w:rFonts w:ascii="Arial" w:hAnsi="Arial" w:cs="Arial"/>
        </w:rPr>
        <w:t xml:space="preserve">ach covered Federal agency must ensure that “none of the funds made available for a </w:t>
      </w:r>
      <w:r>
        <w:rPr>
          <w:rFonts w:ascii="Arial" w:hAnsi="Arial" w:cs="Arial"/>
        </w:rPr>
        <w:t>f</w:t>
      </w:r>
      <w:r w:rsidRPr="00DE21C2">
        <w:rPr>
          <w:rFonts w:ascii="Arial" w:hAnsi="Arial" w:cs="Arial"/>
        </w:rPr>
        <w:t xml:space="preserve">ederal </w:t>
      </w:r>
      <w:r w:rsidR="00DE21C2" w:rsidRPr="00DE21C2">
        <w:rPr>
          <w:rFonts w:ascii="Arial" w:hAnsi="Arial" w:cs="Arial"/>
        </w:rPr>
        <w:t>financial assistance program for infrastructure may be obligated for a project unless all of the iron, steel, manufactured products, and construction materials used in the project are produced in the United States.</w:t>
      </w:r>
      <w:r>
        <w:rPr>
          <w:rFonts w:ascii="Arial" w:hAnsi="Arial" w:cs="Arial"/>
        </w:rPr>
        <w:t>”</w:t>
      </w:r>
      <w:r w:rsidR="00DE21C2" w:rsidRPr="00DE21C2">
        <w:rPr>
          <w:rFonts w:ascii="Arial" w:hAnsi="Arial" w:cs="Arial"/>
        </w:rPr>
        <w:t xml:space="preserve"> </w:t>
      </w:r>
    </w:p>
    <w:p w14:paraId="70E5316C" w14:textId="736E6E80" w:rsidR="0023424F" w:rsidRPr="00DE21C2" w:rsidRDefault="0023424F" w:rsidP="00DE21C2">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23424F">
        <w:rPr>
          <w:rFonts w:ascii="Arial" w:hAnsi="Arial" w:cs="Arial"/>
        </w:rPr>
        <w:t>Effective May 14, 2022, the non-Federal entity must comply with BABA requirements for all applicable federal awards subject to those requirements.</w:t>
      </w:r>
      <w:r w:rsidRPr="0023424F">
        <w:rPr>
          <w:rFonts w:ascii="Arial" w:hAnsi="Arial" w:cs="Arial"/>
        </w:rPr>
        <w:tab/>
        <w:t xml:space="preserve">For the definition of “infrastructure project” and further information on federal awards subject to BABA requirements, see </w:t>
      </w:r>
      <w:hyperlink r:id="rId54" w:history="1">
        <w:r w:rsidR="001A6B78" w:rsidRPr="0011623F">
          <w:rPr>
            <w:rStyle w:val="Hyperlink"/>
            <w:rFonts w:cs="Arial"/>
          </w:rPr>
          <w:t>IIJA</w:t>
        </w:r>
      </w:hyperlink>
      <w:r w:rsidRPr="0023424F">
        <w:rPr>
          <w:rFonts w:ascii="Arial" w:hAnsi="Arial" w:cs="Arial"/>
        </w:rPr>
        <w:t xml:space="preserve"> section 70912(4)-(5) and 70914, </w:t>
      </w:r>
      <w:hyperlink r:id="rId55" w:history="1">
        <w:r w:rsidRPr="0011623F">
          <w:rPr>
            <w:rStyle w:val="Hyperlink"/>
            <w:rFonts w:cs="Arial"/>
          </w:rPr>
          <w:t>2 CFR 184</w:t>
        </w:r>
      </w:hyperlink>
      <w:r w:rsidRPr="0023424F">
        <w:rPr>
          <w:rFonts w:ascii="Arial" w:hAnsi="Arial" w:cs="Arial"/>
        </w:rPr>
        <w:t xml:space="preserve">, and </w:t>
      </w:r>
      <w:hyperlink r:id="rId56" w:history="1">
        <w:r w:rsidRPr="0011623F">
          <w:rPr>
            <w:rStyle w:val="Hyperlink"/>
            <w:rFonts w:cs="Arial"/>
          </w:rPr>
          <w:t>OMB Memorandum M-24-02</w:t>
        </w:r>
      </w:hyperlink>
      <w:r w:rsidRPr="0023424F">
        <w:rPr>
          <w:rFonts w:ascii="Arial" w:hAnsi="Arial" w:cs="Arial"/>
        </w:rPr>
        <w:t>. The non-federal entity must ensure that the following conditions are met for any funds (including Federal funds and non-Federal funds) used for an infrastructure project that receives a federal award subject to BABA requirements:</w:t>
      </w:r>
    </w:p>
    <w:p w14:paraId="23F67E01" w14:textId="59BB23C1"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1.</w:t>
      </w:r>
      <w:r w:rsidRPr="00DE21C2">
        <w:rPr>
          <w:rFonts w:ascii="Arial" w:hAnsi="Arial" w:cs="Arial"/>
        </w:rPr>
        <w:tab/>
        <w:t>All iron and steel used in the project are produced in the United States;</w:t>
      </w:r>
    </w:p>
    <w:p w14:paraId="136E4C52" w14:textId="1E732357"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2.</w:t>
      </w:r>
      <w:r w:rsidRPr="00DE21C2">
        <w:rPr>
          <w:rFonts w:ascii="Arial" w:hAnsi="Arial" w:cs="Arial"/>
        </w:rPr>
        <w:tab/>
        <w:t>All manufactured products used in the project are produced in the United States; and</w:t>
      </w:r>
    </w:p>
    <w:p w14:paraId="513032B6" w14:textId="77777777" w:rsid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3.</w:t>
      </w:r>
      <w:r w:rsidRPr="00DE21C2">
        <w:rPr>
          <w:rFonts w:ascii="Arial" w:hAnsi="Arial" w:cs="Arial"/>
        </w:rPr>
        <w:tab/>
        <w:t>All construction materials are manufactured in the United States.</w:t>
      </w:r>
    </w:p>
    <w:p w14:paraId="1A158D0F" w14:textId="27AA28B1" w:rsidR="0023424F" w:rsidRDefault="0023424F" w:rsidP="0023424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23424F">
        <w:rPr>
          <w:rFonts w:ascii="Arial" w:hAnsi="Arial" w:cs="Arial"/>
        </w:rPr>
        <w:t>The non-Federal entity must also incorporate these Buy America Preference requirements in all applicable</w:t>
      </w:r>
      <w:r>
        <w:rPr>
          <w:rFonts w:ascii="Arial" w:hAnsi="Arial" w:cs="Arial"/>
        </w:rPr>
        <w:t xml:space="preserve"> </w:t>
      </w:r>
      <w:r w:rsidRPr="0023424F">
        <w:rPr>
          <w:rFonts w:ascii="Arial" w:hAnsi="Arial" w:cs="Arial"/>
        </w:rPr>
        <w:t>subawards, contracts, and purchase orders for the work performed, or products supplied under a Federal award with an infrastructure project.</w:t>
      </w:r>
    </w:p>
    <w:p w14:paraId="09729A3E" w14:textId="35E12A03"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DE21C2">
        <w:rPr>
          <w:rFonts w:ascii="Arial" w:hAnsi="Arial" w:cs="Arial"/>
        </w:rPr>
        <w:t>Important Notes:</w:t>
      </w:r>
    </w:p>
    <w:p w14:paraId="234577D8" w14:textId="4D716ADC"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w:t>
      </w:r>
      <w:r w:rsidRPr="00DE21C2">
        <w:rPr>
          <w:rFonts w:ascii="Arial" w:hAnsi="Arial" w:cs="Arial"/>
        </w:rPr>
        <w:tab/>
        <w:t>A non-federal entity must comply with the BABA requirements to the extent that the non-federal entity has been informed of these requirements, such as through the award terms and conditions.</w:t>
      </w:r>
    </w:p>
    <w:p w14:paraId="0058907D" w14:textId="7391CD6F" w:rsidR="001907F4" w:rsidRPr="00F00D94"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w:t>
      </w:r>
      <w:r w:rsidRPr="00DE21C2">
        <w:rPr>
          <w:rFonts w:ascii="Arial" w:hAnsi="Arial" w:cs="Arial"/>
        </w:rPr>
        <w:tab/>
        <w:t xml:space="preserve">Several </w:t>
      </w:r>
      <w:r w:rsidR="0023424F">
        <w:rPr>
          <w:rFonts w:ascii="Arial" w:hAnsi="Arial" w:cs="Arial"/>
        </w:rPr>
        <w:t>f</w:t>
      </w:r>
      <w:r w:rsidR="0023424F" w:rsidRPr="00DE21C2">
        <w:rPr>
          <w:rFonts w:ascii="Arial" w:hAnsi="Arial" w:cs="Arial"/>
        </w:rPr>
        <w:t xml:space="preserve">ederal </w:t>
      </w:r>
      <w:r w:rsidRPr="00DE21C2">
        <w:rPr>
          <w:rFonts w:ascii="Arial" w:hAnsi="Arial" w:cs="Arial"/>
        </w:rPr>
        <w:t xml:space="preserve">agencies, in consultation with OMB, issued “waivers” as an exception from or waiver of the Made in America laws. For a listing of waivers by agency see </w:t>
      </w:r>
      <w:hyperlink r:id="rId57" w:history="1">
        <w:r w:rsidRPr="00C167E4">
          <w:rPr>
            <w:rStyle w:val="Hyperlink"/>
            <w:rFonts w:cs="Arial"/>
          </w:rPr>
          <w:t>https://www.madeinamerica.gov/waivers/financial-assistance</w:t>
        </w:r>
      </w:hyperlink>
      <w:r w:rsidRPr="00DE21C2">
        <w:rPr>
          <w:rFonts w:ascii="Arial" w:hAnsi="Arial" w:cs="Arial"/>
        </w:rPr>
        <w:t xml:space="preserve">. For a listing of waivers by category see </w:t>
      </w:r>
      <w:hyperlink r:id="rId58" w:history="1">
        <w:r w:rsidRPr="00C167E4">
          <w:rPr>
            <w:rStyle w:val="Hyperlink"/>
            <w:rFonts w:cs="Arial"/>
          </w:rPr>
          <w:t>https://www.madeinamerica.gov/waivers</w:t>
        </w:r>
      </w:hyperlink>
      <w:r w:rsidRPr="00DE21C2">
        <w:rPr>
          <w:rFonts w:ascii="Arial" w:hAnsi="Arial" w:cs="Arial"/>
        </w:rPr>
        <w:t>. If additional information is needed, see the agency contact found in Appendix III.</w:t>
      </w:r>
    </w:p>
    <w:p w14:paraId="16BE6B59" w14:textId="77777777" w:rsidR="00DC3468" w:rsidRPr="00F00D94" w:rsidRDefault="00DC3468" w:rsidP="006672EA">
      <w:pPr>
        <w:spacing w:after="240"/>
        <w:jc w:val="both"/>
        <w:rPr>
          <w:rFonts w:ascii="Arial" w:hAnsi="Arial" w:cs="Arial"/>
          <w:b/>
          <w:i/>
        </w:rPr>
      </w:pPr>
      <w:r w:rsidRPr="00F00D94">
        <w:rPr>
          <w:rFonts w:ascii="Arial" w:hAnsi="Arial" w:cs="Arial"/>
          <w:b/>
          <w:i/>
        </w:rPr>
        <w:t>Procurement—Cost-Reimbursement Contracts</w:t>
      </w:r>
      <w:r w:rsidR="00FC4DA6" w:rsidRPr="00F00D94">
        <w:rPr>
          <w:rFonts w:ascii="Arial" w:hAnsi="Arial" w:cs="Arial"/>
          <w:b/>
          <w:i/>
        </w:rPr>
        <w:t xml:space="preserve"> under the Federal Acquisition Regulation</w:t>
      </w:r>
    </w:p>
    <w:p w14:paraId="2228F805" w14:textId="3B830D4A" w:rsidR="00DC3468" w:rsidRPr="00F00D94" w:rsidRDefault="00EE0D0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When awarding subcontracts, n</w:t>
      </w:r>
      <w:r w:rsidR="00DC3468" w:rsidRPr="00F00D94">
        <w:rPr>
          <w:rFonts w:ascii="Arial" w:hAnsi="Arial" w:cs="Arial"/>
        </w:rPr>
        <w:t xml:space="preserve">on-Federal entities receiving cost-reimbursement contracts </w:t>
      </w:r>
      <w:r w:rsidR="007323BE" w:rsidRPr="00F00D94">
        <w:rPr>
          <w:rFonts w:ascii="Arial" w:hAnsi="Arial" w:cs="Arial"/>
        </w:rPr>
        <w:t>under the</w:t>
      </w:r>
      <w:r w:rsidR="00DC3468" w:rsidRPr="00F00D94">
        <w:rPr>
          <w:rFonts w:ascii="Arial" w:hAnsi="Arial" w:cs="Arial"/>
        </w:rPr>
        <w:t xml:space="preserve"> Federal Acquisition Regulation (FAR) must comply with </w:t>
      </w:r>
      <w:r w:rsidRPr="00F00D94">
        <w:rPr>
          <w:rFonts w:ascii="Arial" w:hAnsi="Arial" w:cs="Arial"/>
        </w:rPr>
        <w:t>t</w:t>
      </w:r>
      <w:r w:rsidR="00DC3468" w:rsidRPr="00F00D94">
        <w:rPr>
          <w:rFonts w:ascii="Arial" w:hAnsi="Arial" w:cs="Arial"/>
        </w:rPr>
        <w:t xml:space="preserve">he clauses at </w:t>
      </w:r>
      <w:hyperlink r:id="rId59" w:history="1">
        <w:r w:rsidR="000023A2" w:rsidRPr="00F00D94">
          <w:rPr>
            <w:rStyle w:val="Hyperlink"/>
            <w:rFonts w:cs="Arial"/>
          </w:rPr>
          <w:t>48 CFR 52.244-2</w:t>
        </w:r>
      </w:hyperlink>
      <w:r w:rsidR="00DC3468" w:rsidRPr="00F00D94">
        <w:rPr>
          <w:rFonts w:ascii="Arial" w:hAnsi="Arial" w:cs="Arial"/>
        </w:rPr>
        <w:t xml:space="preserve"> (consent to subcontract), </w:t>
      </w:r>
      <w:r w:rsidR="0023424F" w:rsidRPr="0023424F">
        <w:rPr>
          <w:rFonts w:ascii="Arial" w:hAnsi="Arial" w:cs="Arial"/>
        </w:rPr>
        <w:t>52.244-5</w:t>
      </w:r>
      <w:r w:rsidR="00DC3468" w:rsidRPr="00F00D94">
        <w:rPr>
          <w:rFonts w:ascii="Arial" w:hAnsi="Arial" w:cs="Arial"/>
        </w:rPr>
        <w:t xml:space="preserve"> (competition), </w:t>
      </w:r>
      <w:r w:rsidR="0023424F" w:rsidRPr="0023424F">
        <w:rPr>
          <w:rFonts w:ascii="Arial" w:hAnsi="Arial" w:cs="Arial"/>
        </w:rPr>
        <w:t>52.203-13</w:t>
      </w:r>
      <w:r w:rsidR="00DC3468" w:rsidRPr="00F00D94">
        <w:rPr>
          <w:rFonts w:ascii="Arial" w:hAnsi="Arial" w:cs="Arial"/>
        </w:rPr>
        <w:t xml:space="preserve"> (code of business ethics), </w:t>
      </w:r>
      <w:r w:rsidR="0023424F" w:rsidRPr="0023424F">
        <w:rPr>
          <w:rFonts w:ascii="Arial" w:hAnsi="Arial" w:cs="Arial"/>
        </w:rPr>
        <w:t>52.203-16</w:t>
      </w:r>
      <w:r w:rsidR="00DC3468" w:rsidRPr="00F00D94">
        <w:rPr>
          <w:rFonts w:ascii="Arial" w:hAnsi="Arial" w:cs="Arial"/>
        </w:rPr>
        <w:t xml:space="preserve"> (conflicts of interest), and </w:t>
      </w:r>
      <w:r w:rsidR="0023424F" w:rsidRPr="0023424F">
        <w:rPr>
          <w:rFonts w:ascii="Arial" w:hAnsi="Arial" w:cs="Arial"/>
        </w:rPr>
        <w:t>52.215.12</w:t>
      </w:r>
      <w:r w:rsidR="00DC3468" w:rsidRPr="00F00D94">
        <w:rPr>
          <w:rFonts w:ascii="Arial" w:hAnsi="Arial" w:cs="Arial"/>
        </w:rPr>
        <w:t xml:space="preserve"> (cost or pricing data); and the terms and conditions of the contract.  The FAR defines “subcontracts” as a contract, i.e., a mutually binding legal relationship obligating the seller to furnish the supplies or services (including construction) and the buyer to pay for them, entered into by a subcontractor to furnish supplies or services for performance of a prime contract or a subcontract. It includes, but is not limited to, purchase orders, and changes and modifications to purchase orders.</w:t>
      </w:r>
    </w:p>
    <w:p w14:paraId="18BFA49F"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 Procurement </w:t>
      </w:r>
    </w:p>
    <w:p w14:paraId="0B1B2236" w14:textId="6ABD9101" w:rsidR="00DC3468"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that apply to procurement under gra</w:t>
      </w:r>
      <w:r w:rsidR="007323BE" w:rsidRPr="00F00D94">
        <w:rPr>
          <w:rFonts w:ascii="Arial" w:hAnsi="Arial" w:cs="Arial"/>
        </w:rPr>
        <w:t>nts</w:t>
      </w:r>
      <w:r w:rsidR="000679E5" w:rsidRPr="00F00D94">
        <w:rPr>
          <w:rFonts w:ascii="Arial" w:hAnsi="Arial" w:cs="Arial"/>
        </w:rPr>
        <w:t xml:space="preserve"> and</w:t>
      </w:r>
      <w:r w:rsidRPr="00F00D94">
        <w:rPr>
          <w:rFonts w:ascii="Arial" w:hAnsi="Arial" w:cs="Arial"/>
        </w:rPr>
        <w:t xml:space="preserve"> cooperative agreements</w:t>
      </w:r>
      <w:r w:rsidR="007323BE" w:rsidRPr="00F00D94">
        <w:rPr>
          <w:rFonts w:ascii="Arial" w:hAnsi="Arial" w:cs="Arial"/>
        </w:rPr>
        <w:t xml:space="preserve"> </w:t>
      </w:r>
      <w:r w:rsidRPr="00F00D94">
        <w:rPr>
          <w:rFonts w:ascii="Arial" w:hAnsi="Arial" w:cs="Arial"/>
        </w:rPr>
        <w:t xml:space="preserve">are contained in </w:t>
      </w:r>
      <w:r w:rsidR="000023A2" w:rsidRPr="00F00D94">
        <w:rPr>
          <w:rFonts w:ascii="Arial" w:hAnsi="Arial" w:cs="Arial"/>
        </w:rPr>
        <w:t>2 CFR 200.317 - 200.327</w:t>
      </w:r>
      <w:r w:rsidR="00EE0D0A" w:rsidRPr="00F00D94">
        <w:rPr>
          <w:rFonts w:ascii="Arial" w:hAnsi="Arial" w:cs="Arial"/>
        </w:rPr>
        <w:t>,</w:t>
      </w:r>
      <w:r w:rsidRPr="00F00D94">
        <w:rPr>
          <w:rFonts w:ascii="Arial" w:hAnsi="Arial" w:cs="Arial"/>
        </w:rPr>
        <w:t xml:space="preserve"> </w:t>
      </w:r>
      <w:r w:rsidR="000679E5" w:rsidRPr="00F00D94">
        <w:rPr>
          <w:rFonts w:ascii="Arial" w:hAnsi="Arial" w:cs="Arial"/>
        </w:rPr>
        <w:t xml:space="preserve">program legislation, </w:t>
      </w:r>
      <w:r w:rsidRPr="00F00D94">
        <w:rPr>
          <w:rFonts w:ascii="Arial" w:hAnsi="Arial" w:cs="Arial"/>
        </w:rPr>
        <w:t>Federal awarding agency r</w:t>
      </w:r>
      <w:r w:rsidR="00EE0D0A" w:rsidRPr="00F00D94">
        <w:rPr>
          <w:rFonts w:ascii="Arial" w:hAnsi="Arial" w:cs="Arial"/>
        </w:rPr>
        <w:t>egulations,</w:t>
      </w:r>
      <w:r w:rsidRPr="00F00D94">
        <w:rPr>
          <w:rFonts w:ascii="Arial" w:hAnsi="Arial" w:cs="Arial"/>
        </w:rPr>
        <w:t xml:space="preserve"> and the terms and conditions of the award.  The requirements that apply to procurement under </w:t>
      </w:r>
      <w:r w:rsidR="000679E5" w:rsidRPr="00F00D94">
        <w:rPr>
          <w:rFonts w:ascii="Arial" w:hAnsi="Arial" w:cs="Arial"/>
        </w:rPr>
        <w:t xml:space="preserve">cost-reimbursement </w:t>
      </w:r>
      <w:r w:rsidRPr="00F00D94">
        <w:rPr>
          <w:rFonts w:ascii="Arial" w:hAnsi="Arial" w:cs="Arial"/>
        </w:rPr>
        <w:t xml:space="preserve">contracts </w:t>
      </w:r>
      <w:r w:rsidR="00EE0D0A" w:rsidRPr="00F00D94">
        <w:rPr>
          <w:rFonts w:ascii="Arial" w:hAnsi="Arial" w:cs="Arial"/>
        </w:rPr>
        <w:t xml:space="preserve">under the FAR </w:t>
      </w:r>
      <w:r w:rsidRPr="00F00D94">
        <w:rPr>
          <w:rFonts w:ascii="Arial" w:hAnsi="Arial" w:cs="Arial"/>
        </w:rPr>
        <w:t xml:space="preserve">are contained in 48 CFR </w:t>
      </w:r>
      <w:r w:rsidR="000023A2" w:rsidRPr="00F00D94">
        <w:rPr>
          <w:rFonts w:ascii="Arial" w:hAnsi="Arial" w:cs="Arial"/>
        </w:rPr>
        <w:t>P</w:t>
      </w:r>
      <w:r w:rsidRPr="00F00D94">
        <w:rPr>
          <w:rFonts w:ascii="Arial" w:hAnsi="Arial" w:cs="Arial"/>
        </w:rPr>
        <w:t>art</w:t>
      </w:r>
      <w:r w:rsidR="00EE0D0A" w:rsidRPr="00F00D94">
        <w:rPr>
          <w:rFonts w:ascii="Arial" w:hAnsi="Arial" w:cs="Arial"/>
        </w:rPr>
        <w:t>s</w:t>
      </w:r>
      <w:r w:rsidRPr="00F00D94">
        <w:rPr>
          <w:rFonts w:ascii="Arial" w:hAnsi="Arial" w:cs="Arial"/>
        </w:rPr>
        <w:t xml:space="preserve"> </w:t>
      </w:r>
      <w:hyperlink r:id="rId60" w:history="1">
        <w:r w:rsidR="00306F9F" w:rsidRPr="00F00D94">
          <w:rPr>
            <w:rStyle w:val="Hyperlink"/>
            <w:rFonts w:cs="Arial"/>
          </w:rPr>
          <w:t>03</w:t>
        </w:r>
      </w:hyperlink>
      <w:r w:rsidR="00306F9F" w:rsidRPr="00F00D94">
        <w:rPr>
          <w:rFonts w:ascii="Arial" w:hAnsi="Arial" w:cs="Arial"/>
        </w:rPr>
        <w:t xml:space="preserve">, </w:t>
      </w:r>
      <w:hyperlink r:id="rId61" w:history="1">
        <w:r w:rsidR="00306F9F" w:rsidRPr="00F00D94">
          <w:rPr>
            <w:rStyle w:val="Hyperlink"/>
            <w:rFonts w:cs="Arial"/>
          </w:rPr>
          <w:t>15</w:t>
        </w:r>
      </w:hyperlink>
      <w:r w:rsidR="00306F9F" w:rsidRPr="00F00D94">
        <w:rPr>
          <w:rFonts w:ascii="Arial" w:hAnsi="Arial" w:cs="Arial"/>
        </w:rPr>
        <w:t xml:space="preserve">, </w:t>
      </w:r>
      <w:r w:rsidR="0023424F">
        <w:rPr>
          <w:rFonts w:ascii="Arial" w:hAnsi="Arial" w:cs="Arial"/>
        </w:rPr>
        <w:t xml:space="preserve">and </w:t>
      </w:r>
      <w:hyperlink r:id="rId62" w:history="1">
        <w:r w:rsidR="00306F9F" w:rsidRPr="00F00D94">
          <w:rPr>
            <w:rStyle w:val="Hyperlink"/>
            <w:rFonts w:cs="Arial"/>
          </w:rPr>
          <w:t>44</w:t>
        </w:r>
      </w:hyperlink>
      <w:r w:rsidR="00BD239F" w:rsidRPr="00F00D94">
        <w:rPr>
          <w:rFonts w:ascii="Arial" w:hAnsi="Arial" w:cs="Arial"/>
        </w:rPr>
        <w:t xml:space="preserve"> and the clauses at</w:t>
      </w:r>
      <w:r w:rsidR="00306F9F" w:rsidRPr="00F00D94">
        <w:rPr>
          <w:rFonts w:ascii="Arial" w:hAnsi="Arial" w:cs="Arial"/>
        </w:rPr>
        <w:t xml:space="preserve"> </w:t>
      </w:r>
      <w:hyperlink r:id="rId63" w:history="1">
        <w:r w:rsidR="000023A2" w:rsidRPr="00F00D94">
          <w:rPr>
            <w:rStyle w:val="Hyperlink"/>
            <w:rFonts w:cs="Arial"/>
          </w:rPr>
          <w:t>48 CFR 52.244-2</w:t>
        </w:r>
      </w:hyperlink>
      <w:r w:rsidRPr="00F00D94">
        <w:rPr>
          <w:rFonts w:ascii="Arial" w:hAnsi="Arial" w:cs="Arial"/>
        </w:rPr>
        <w:t xml:space="preserve">, </w:t>
      </w:r>
      <w:r w:rsidR="0023424F" w:rsidRPr="0023424F">
        <w:rPr>
          <w:rFonts w:ascii="Arial" w:hAnsi="Arial" w:cs="Arial"/>
        </w:rPr>
        <w:t>52.244-5</w:t>
      </w:r>
      <w:r w:rsidRPr="00F00D94">
        <w:rPr>
          <w:rFonts w:ascii="Arial" w:hAnsi="Arial" w:cs="Arial"/>
        </w:rPr>
        <w:t xml:space="preserve">, </w:t>
      </w:r>
      <w:r w:rsidR="0023424F" w:rsidRPr="0023424F">
        <w:rPr>
          <w:rFonts w:ascii="Arial" w:hAnsi="Arial" w:cs="Arial"/>
        </w:rPr>
        <w:t>52.203-13</w:t>
      </w:r>
      <w:r w:rsidRPr="00F00D94">
        <w:rPr>
          <w:rFonts w:ascii="Arial" w:hAnsi="Arial" w:cs="Arial"/>
        </w:rPr>
        <w:t xml:space="preserve">, </w:t>
      </w:r>
      <w:r w:rsidR="0023424F" w:rsidRPr="0023424F">
        <w:rPr>
          <w:rFonts w:ascii="Arial" w:hAnsi="Arial" w:cs="Arial"/>
        </w:rPr>
        <w:t>52.203-16</w:t>
      </w:r>
      <w:r w:rsidRPr="00F00D94">
        <w:rPr>
          <w:rFonts w:ascii="Arial" w:hAnsi="Arial" w:cs="Arial"/>
        </w:rPr>
        <w:t xml:space="preserve">, and </w:t>
      </w:r>
      <w:r w:rsidR="0023424F" w:rsidRPr="0023424F">
        <w:rPr>
          <w:rFonts w:ascii="Arial" w:hAnsi="Arial" w:cs="Arial"/>
        </w:rPr>
        <w:t>52.215-12</w:t>
      </w:r>
      <w:r w:rsidR="00EE0D0A" w:rsidRPr="00F00D94">
        <w:rPr>
          <w:rFonts w:ascii="Arial" w:hAnsi="Arial" w:cs="Arial"/>
        </w:rPr>
        <w:t>; agency FAR Supplements;</w:t>
      </w:r>
      <w:r w:rsidRPr="00F00D94">
        <w:rPr>
          <w:rFonts w:ascii="Arial" w:hAnsi="Arial" w:cs="Arial"/>
        </w:rPr>
        <w:t xml:space="preserve"> and the terms and conditions of the contract.</w:t>
      </w:r>
    </w:p>
    <w:p w14:paraId="6457A3F7" w14:textId="09C106F6" w:rsidR="0023424F" w:rsidRPr="00F00D94" w:rsidRDefault="0023424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23424F">
        <w:rPr>
          <w:rFonts w:ascii="Arial" w:hAnsi="Arial" w:cs="Arial"/>
        </w:rPr>
        <w:t>Section 70914 of the Build America, Buy America (BABA) Act is the source of the Buy America preference for Federal awards where funds are appropriated or otherwise made available for infrastructure projects in the United States. See 2 CFR 184.4(a).</w:t>
      </w:r>
    </w:p>
    <w:p w14:paraId="2AFC18CE" w14:textId="5FF2D619"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F11D09" w:rsidRPr="00F00D94">
        <w:rPr>
          <w:rFonts w:ascii="Arial" w:hAnsi="Arial" w:cs="Arial"/>
          <w:i/>
        </w:rPr>
        <w:t xml:space="preserve">Part </w:t>
      </w:r>
      <w:r w:rsidRPr="00F00D94">
        <w:rPr>
          <w:rFonts w:ascii="Arial" w:hAnsi="Arial" w:cs="Arial"/>
          <w:i/>
        </w:rPr>
        <w:t>3)</w:t>
      </w:r>
    </w:p>
    <w:p w14:paraId="03D8DAEE" w14:textId="77777777" w:rsidR="00DC3468" w:rsidRPr="00220BD0" w:rsidRDefault="004655E0" w:rsidP="006672EA">
      <w:pPr>
        <w:pStyle w:val="Heading3"/>
        <w:jc w:val="both"/>
        <w:rPr>
          <w:rFonts w:cs="Arial"/>
          <w:sz w:val="24"/>
          <w:szCs w:val="24"/>
        </w:rPr>
      </w:pPr>
      <w:bookmarkStart w:id="60" w:name="_Toc174438306"/>
      <w:r w:rsidRPr="00220BD0">
        <w:rPr>
          <w:rFonts w:cs="Arial"/>
          <w:sz w:val="24"/>
          <w:szCs w:val="24"/>
        </w:rPr>
        <w:t xml:space="preserve">OMB </w:t>
      </w:r>
      <w:r w:rsidR="00DC3468" w:rsidRPr="00220BD0">
        <w:rPr>
          <w:rFonts w:cs="Arial"/>
          <w:sz w:val="24"/>
          <w:szCs w:val="24"/>
        </w:rPr>
        <w:t>Compliance Requirements – Suspension and Debarment</w:t>
      </w:r>
      <w:bookmarkEnd w:id="60"/>
    </w:p>
    <w:p w14:paraId="6C168F41" w14:textId="5226CDBB" w:rsidR="00DC3468" w:rsidRPr="00F00D94" w:rsidRDefault="00DC3468" w:rsidP="006672EA">
      <w:pPr>
        <w:tabs>
          <w:tab w:val="left" w:pos="-1440"/>
        </w:tabs>
        <w:spacing w:after="240"/>
        <w:jc w:val="both"/>
        <w:rPr>
          <w:rFonts w:ascii="Arial" w:hAnsi="Arial" w:cs="Arial"/>
        </w:rPr>
      </w:pPr>
      <w:r w:rsidRPr="00F00D94">
        <w:rPr>
          <w:rFonts w:ascii="Arial" w:hAnsi="Arial" w:cs="Arial"/>
        </w:rPr>
        <w:t xml:space="preserve">Non-Federal entities are prohibited from contracting with or making subawards under covered transactions to parties that are suspended or debarred.  “Covered transactions” include contracts for goods and services awarded under a non-procurement transaction (e.g., grant or cooperative agreement) that are expected to equal or exceed $25,000 or meet certain other criteria as specified in </w:t>
      </w:r>
      <w:hyperlink r:id="rId64" w:history="1">
        <w:r w:rsidR="000023A2" w:rsidRPr="00F00D94">
          <w:rPr>
            <w:rStyle w:val="Hyperlink"/>
            <w:rFonts w:cs="Arial"/>
          </w:rPr>
          <w:t>2 CFR 180.220</w:t>
        </w:r>
      </w:hyperlink>
      <w:r w:rsidRPr="00F00D94">
        <w:rPr>
          <w:rFonts w:ascii="Arial" w:hAnsi="Arial" w:cs="Arial"/>
        </w:rPr>
        <w:t xml:space="preserve">.  All non-procurement transactions entered into by a pass-through entity (i.e., subawards to subrecipients), irrespective of award amount, are considered covered transactions, unless they are exempt as provided in </w:t>
      </w:r>
      <w:hyperlink r:id="rId65" w:history="1">
        <w:r w:rsidR="000023A2" w:rsidRPr="00F00D94">
          <w:rPr>
            <w:rStyle w:val="Hyperlink"/>
            <w:rFonts w:cs="Arial"/>
          </w:rPr>
          <w:t>2 CFR 180.215</w:t>
        </w:r>
      </w:hyperlink>
      <w:r w:rsidRPr="00F00D94">
        <w:rPr>
          <w:rFonts w:ascii="Arial" w:hAnsi="Arial" w:cs="Arial"/>
        </w:rPr>
        <w:t>.</w:t>
      </w:r>
    </w:p>
    <w:p w14:paraId="3882B4B6" w14:textId="0104BFCE"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When a non-Federal entity enters into a covered transaction with an entity at a lower tier, the non-Federal entity must verify that the entity, as defined in </w:t>
      </w:r>
      <w:hyperlink r:id="rId66" w:history="1">
        <w:r w:rsidR="000023A2" w:rsidRPr="00F00D94">
          <w:rPr>
            <w:rStyle w:val="Hyperlink"/>
            <w:rFonts w:cs="Arial"/>
          </w:rPr>
          <w:t>2 CFR 180.995</w:t>
        </w:r>
      </w:hyperlink>
      <w:r w:rsidRPr="00F00D94">
        <w:rPr>
          <w:rFonts w:ascii="Arial" w:hAnsi="Arial" w:cs="Arial"/>
        </w:rPr>
        <w:t xml:space="preserve"> and agency adopting regulations, is not suspended or debarred or otherwise excluded from participating in the transaction.  This verification may be accomplished by (1) checking the </w:t>
      </w:r>
      <w:r w:rsidRPr="00F00D94">
        <w:rPr>
          <w:rFonts w:ascii="Arial" w:hAnsi="Arial" w:cs="Arial"/>
          <w:iCs/>
        </w:rPr>
        <w:t>System</w:t>
      </w:r>
      <w:r w:rsidR="00F11D09" w:rsidRPr="00F00D94">
        <w:rPr>
          <w:rFonts w:ascii="Arial" w:hAnsi="Arial" w:cs="Arial"/>
          <w:iCs/>
        </w:rPr>
        <w:t xml:space="preserve"> for</w:t>
      </w:r>
      <w:r w:rsidR="00F11D09" w:rsidRPr="00F00D94">
        <w:rPr>
          <w:rFonts w:ascii="Arial" w:hAnsi="Arial" w:cs="Arial"/>
        </w:rPr>
        <w:t xml:space="preserve"> Award Management (SAM) Exclusions</w:t>
      </w:r>
      <w:r w:rsidRPr="00F00D94">
        <w:rPr>
          <w:rFonts w:ascii="Arial" w:hAnsi="Arial" w:cs="Arial"/>
        </w:rPr>
        <w:t xml:space="preserve"> maintained by the General Services Administration (GSA) and available at</w:t>
      </w:r>
      <w:r w:rsidRPr="00F00D94">
        <w:rPr>
          <w:rFonts w:ascii="Arial" w:hAnsi="Arial" w:cs="Arial"/>
          <w:color w:val="0000FF"/>
        </w:rPr>
        <w:t xml:space="preserve"> </w:t>
      </w:r>
      <w:hyperlink r:id="rId67" w:history="1">
        <w:r w:rsidR="00D3290B">
          <w:rPr>
            <w:rStyle w:val="Hyperlink"/>
            <w:rFonts w:cs="Arial"/>
            <w:u w:color="0000FF"/>
          </w:rPr>
          <w:t>SAM.gov | Home</w:t>
        </w:r>
      </w:hyperlink>
      <w:r w:rsidR="00F11D09" w:rsidRPr="00F00D94">
        <w:rPr>
          <w:rFonts w:ascii="Arial" w:hAnsi="Arial" w:cs="Arial"/>
          <w:color w:val="0000FF"/>
        </w:rPr>
        <w:t xml:space="preserve"> </w:t>
      </w:r>
      <w:r w:rsidR="00F11D09" w:rsidRPr="00F00D94">
        <w:rPr>
          <w:rFonts w:ascii="Arial" w:hAnsi="Arial" w:cs="Arial"/>
        </w:rPr>
        <w:t>(click on Search Record, then click on</w:t>
      </w:r>
      <w:r w:rsidR="00F11D09" w:rsidRPr="00F00D94">
        <w:rPr>
          <w:rFonts w:ascii="Arial" w:hAnsi="Arial" w:cs="Arial"/>
          <w:spacing w:val="-16"/>
        </w:rPr>
        <w:t xml:space="preserve"> </w:t>
      </w:r>
      <w:r w:rsidR="00F11D09" w:rsidRPr="00F00D94">
        <w:rPr>
          <w:rFonts w:ascii="Arial" w:hAnsi="Arial" w:cs="Arial"/>
        </w:rPr>
        <w:t>Advanced Search-Exclusions) (</w:t>
      </w:r>
      <w:r w:rsidR="00F11D09" w:rsidRPr="00F00D94">
        <w:rPr>
          <w:rFonts w:ascii="Arial" w:hAnsi="Arial" w:cs="Arial"/>
          <w:b/>
        </w:rPr>
        <w:t xml:space="preserve">Note: </w:t>
      </w:r>
      <w:r w:rsidR="00F11D09" w:rsidRPr="00F00D94">
        <w:rPr>
          <w:rFonts w:ascii="Arial" w:hAnsi="Arial" w:cs="Arial"/>
        </w:rPr>
        <w:t xml:space="preserve">The OMB guidance at 2 CFR part 180 and agency implementing regulations still refer to the SAM Exclusions as the Excluded Parties List System (EPLS)), </w:t>
      </w:r>
      <w:r w:rsidRPr="00F00D94">
        <w:rPr>
          <w:rFonts w:ascii="Arial" w:hAnsi="Arial" w:cs="Arial"/>
        </w:rPr>
        <w:t xml:space="preserve"> (2) collecting a certification from the entity, or (3) adding a clause or condition to the covered transaction with that entity (</w:t>
      </w:r>
      <w:hyperlink r:id="rId68" w:history="1">
        <w:r w:rsidR="000023A2" w:rsidRPr="00F00D94">
          <w:rPr>
            <w:rStyle w:val="Hyperlink"/>
            <w:rFonts w:cs="Arial"/>
          </w:rPr>
          <w:t>2 CFR 180.300</w:t>
        </w:r>
      </w:hyperlink>
      <w:r w:rsidRPr="00F00D94">
        <w:rPr>
          <w:rFonts w:ascii="Arial" w:hAnsi="Arial" w:cs="Arial"/>
        </w:rPr>
        <w:t xml:space="preserve">).  </w:t>
      </w:r>
    </w:p>
    <w:p w14:paraId="095B8CF4" w14:textId="2E3EFD55" w:rsidR="00AB4F7E"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receiving contracts from the Federal Government are required to comply with the contract clause at </w:t>
      </w:r>
      <w:hyperlink r:id="rId69" w:history="1">
        <w:r w:rsidR="00A94ECF" w:rsidRPr="00F00D94">
          <w:rPr>
            <w:rStyle w:val="Hyperlink"/>
            <w:rFonts w:cs="Arial"/>
          </w:rPr>
          <w:t>48 CFR 52.209-6</w:t>
        </w:r>
      </w:hyperlink>
      <w:r w:rsidRPr="00F00D94">
        <w:rPr>
          <w:rFonts w:ascii="Arial" w:hAnsi="Arial" w:cs="Arial"/>
        </w:rPr>
        <w:t xml:space="preserve"> before entering into a subcontract that will exceed $30,000, other than a subcontract for a commercially available off-the-shelf item.</w:t>
      </w:r>
    </w:p>
    <w:p w14:paraId="183B1029" w14:textId="77777777" w:rsidR="00AB4F7E"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 – Suspension and Debarment</w:t>
      </w:r>
    </w:p>
    <w:p w14:paraId="2CE7AC1E" w14:textId="418961E6" w:rsidR="00A67D16"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nonprocurement suspension and debarment are contained in OMB guidance in </w:t>
      </w:r>
      <w:hyperlink r:id="rId70" w:history="1">
        <w:r w:rsidR="00750529" w:rsidRPr="00F00D94">
          <w:rPr>
            <w:rStyle w:val="Hyperlink"/>
            <w:rFonts w:cs="Arial"/>
          </w:rPr>
          <w:t>2 CFR Part 180</w:t>
        </w:r>
      </w:hyperlink>
      <w:r w:rsidRPr="00F00D94">
        <w:rPr>
          <w:rFonts w:ascii="Arial" w:hAnsi="Arial" w:cs="Arial"/>
        </w:rPr>
        <w:t xml:space="preserve">, which implements Executive Orders 12549 and 12689, </w:t>
      </w:r>
      <w:r w:rsidR="007323BE" w:rsidRPr="00F00D94">
        <w:rPr>
          <w:rFonts w:ascii="Arial" w:hAnsi="Arial" w:cs="Arial"/>
        </w:rPr>
        <w:t>“</w:t>
      </w:r>
      <w:r w:rsidRPr="00F00D94">
        <w:rPr>
          <w:rFonts w:ascii="Arial" w:hAnsi="Arial" w:cs="Arial"/>
        </w:rPr>
        <w:t>Debarment and Suspension;</w:t>
      </w:r>
      <w:r w:rsidR="007323BE" w:rsidRPr="00F00D94">
        <w:rPr>
          <w:rFonts w:ascii="Arial" w:hAnsi="Arial" w:cs="Arial"/>
        </w:rPr>
        <w:t>”</w:t>
      </w:r>
      <w:r w:rsidRPr="00F00D94">
        <w:rPr>
          <w:rFonts w:ascii="Arial" w:hAnsi="Arial" w:cs="Arial"/>
        </w:rPr>
        <w:t xml:space="preserve"> Federal awarding agency regulations in </w:t>
      </w:r>
      <w:r w:rsidR="007C0BFC" w:rsidRPr="00F00D94">
        <w:rPr>
          <w:rFonts w:ascii="Arial" w:hAnsi="Arial" w:cs="Arial"/>
        </w:rPr>
        <w:t xml:space="preserve">Title 2 of the </w:t>
      </w:r>
      <w:r w:rsidRPr="00F00D94">
        <w:rPr>
          <w:rFonts w:ascii="Arial" w:hAnsi="Arial" w:cs="Arial"/>
        </w:rPr>
        <w:t>CFR adopting</w:t>
      </w:r>
      <w:r w:rsidR="007C0BFC" w:rsidRPr="00F00D94">
        <w:rPr>
          <w:rFonts w:ascii="Arial" w:hAnsi="Arial" w:cs="Arial"/>
        </w:rPr>
        <w:t>/implementing</w:t>
      </w:r>
      <w:r w:rsidRPr="00F00D94">
        <w:rPr>
          <w:rFonts w:ascii="Arial" w:hAnsi="Arial" w:cs="Arial"/>
        </w:rPr>
        <w:t xml:space="preserve"> the OMB guidance in 2 CFR </w:t>
      </w:r>
      <w:r w:rsidR="000023A2" w:rsidRPr="00F00D94">
        <w:rPr>
          <w:rFonts w:ascii="Arial" w:hAnsi="Arial" w:cs="Arial"/>
        </w:rPr>
        <w:t>P</w:t>
      </w:r>
      <w:r w:rsidRPr="00F00D94">
        <w:rPr>
          <w:rFonts w:ascii="Arial" w:hAnsi="Arial" w:cs="Arial"/>
        </w:rPr>
        <w:t xml:space="preserve">art 180; program legislation; and the terms and conditions of the award.  </w:t>
      </w:r>
    </w:p>
    <w:p w14:paraId="4EC2CFB7" w14:textId="4E7D867D"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Most of the Federal agencies have adopted</w:t>
      </w:r>
      <w:r w:rsidR="007C0BFC" w:rsidRPr="00F00D94">
        <w:rPr>
          <w:rFonts w:ascii="Arial" w:hAnsi="Arial" w:cs="Arial"/>
        </w:rPr>
        <w:t xml:space="preserve"> or implemented</w:t>
      </w:r>
      <w:r w:rsidRPr="00F00D94">
        <w:rPr>
          <w:rFonts w:ascii="Arial" w:hAnsi="Arial" w:cs="Arial"/>
        </w:rPr>
        <w:t xml:space="preserve"> 2 CFR </w:t>
      </w:r>
      <w:r w:rsidR="000023A2" w:rsidRPr="00F00D94">
        <w:rPr>
          <w:rFonts w:ascii="Arial" w:hAnsi="Arial" w:cs="Arial"/>
        </w:rPr>
        <w:t>P</w:t>
      </w:r>
      <w:r w:rsidRPr="00F00D94">
        <w:rPr>
          <w:rFonts w:ascii="Arial" w:hAnsi="Arial" w:cs="Arial"/>
        </w:rPr>
        <w:t>art 180</w:t>
      </w:r>
      <w:r w:rsidR="00EE0D0A" w:rsidRPr="00F00D94">
        <w:rPr>
          <w:rFonts w:ascii="Arial" w:hAnsi="Arial" w:cs="Arial"/>
        </w:rPr>
        <w:t>, generally by relocating</w:t>
      </w:r>
      <w:r w:rsidRPr="00F00D94">
        <w:rPr>
          <w:rFonts w:ascii="Arial" w:hAnsi="Arial" w:cs="Arial"/>
        </w:rPr>
        <w:t xml:space="preserve"> their associated agency rules in Tit</w:t>
      </w:r>
      <w:r w:rsidR="00155515" w:rsidRPr="00F00D94">
        <w:rPr>
          <w:rFonts w:ascii="Arial" w:hAnsi="Arial" w:cs="Arial"/>
        </w:rPr>
        <w:t>le 2 of the CFR.</w:t>
      </w:r>
      <w:r w:rsidR="007C0BFC" w:rsidRPr="00F00D94">
        <w:rPr>
          <w:rFonts w:ascii="Arial" w:hAnsi="Arial" w:cs="Arial"/>
        </w:rPr>
        <w:t xml:space="preserve"> </w:t>
      </w:r>
      <w:hyperlink r:id="rId71" w:history="1">
        <w:r w:rsidR="00D3290B">
          <w:rPr>
            <w:rStyle w:val="Hyperlink"/>
            <w:rFonts w:cs="Arial"/>
          </w:rPr>
          <w:t>Appendix II</w:t>
        </w:r>
      </w:hyperlink>
      <w:r w:rsidRPr="00F00D94">
        <w:rPr>
          <w:rFonts w:ascii="Arial" w:hAnsi="Arial" w:cs="Arial"/>
        </w:rPr>
        <w:t xml:space="preserve"> </w:t>
      </w:r>
      <w:r w:rsidR="00D3290B">
        <w:rPr>
          <w:rFonts w:ascii="Arial" w:hAnsi="Arial" w:cs="Arial"/>
        </w:rPr>
        <w:t xml:space="preserve">to the Supplement </w:t>
      </w:r>
      <w:r w:rsidRPr="00F00D94">
        <w:rPr>
          <w:rFonts w:ascii="Arial" w:hAnsi="Arial" w:cs="Arial"/>
        </w:rPr>
        <w:t>includes the current CFR citations for all agencies</w:t>
      </w:r>
      <w:r w:rsidR="00EE0D0A" w:rsidRPr="00F00D94">
        <w:rPr>
          <w:rFonts w:ascii="Arial" w:hAnsi="Arial" w:cs="Arial"/>
        </w:rPr>
        <w:t xml:space="preserve"> adoption or implementation of the nonprocurement suspension and debarment guidance</w:t>
      </w:r>
      <w:r w:rsidRPr="00F00D94">
        <w:rPr>
          <w:rFonts w:ascii="Arial" w:hAnsi="Arial" w:cs="Arial"/>
        </w:rPr>
        <w:t xml:space="preserve">.  </w:t>
      </w:r>
    </w:p>
    <w:p w14:paraId="22A79100" w14:textId="6CDED7C6" w:rsidR="00DC3468" w:rsidRPr="00F00D94" w:rsidRDefault="00DC3468" w:rsidP="006672EA">
      <w:pPr>
        <w:spacing w:after="240"/>
        <w:jc w:val="both"/>
        <w:rPr>
          <w:rFonts w:ascii="Arial" w:hAnsi="Arial" w:cs="Arial"/>
        </w:rPr>
      </w:pPr>
      <w:r w:rsidRPr="00F00D94">
        <w:rPr>
          <w:rFonts w:ascii="Arial" w:hAnsi="Arial" w:cs="Arial"/>
        </w:rPr>
        <w:t>Government-wide requirements related to suspension and debarment and doing business with suspended or debarred subcontractors under cost reimbursement contract</w:t>
      </w:r>
      <w:r w:rsidR="007323BE" w:rsidRPr="00F00D94">
        <w:rPr>
          <w:rFonts w:ascii="Arial" w:hAnsi="Arial" w:cs="Arial"/>
        </w:rPr>
        <w:t>s</w:t>
      </w:r>
      <w:r w:rsidRPr="00F00D94">
        <w:rPr>
          <w:rFonts w:ascii="Arial" w:hAnsi="Arial" w:cs="Arial"/>
        </w:rPr>
        <w:t xml:space="preserve"> under the FAR</w:t>
      </w:r>
      <w:r w:rsidR="006F1440" w:rsidRPr="00F00D94">
        <w:rPr>
          <w:rFonts w:ascii="Arial" w:hAnsi="Arial" w:cs="Arial"/>
        </w:rPr>
        <w:t xml:space="preserve"> are contained in </w:t>
      </w:r>
      <w:hyperlink r:id="rId72" w:history="1">
        <w:r w:rsidR="000023A2" w:rsidRPr="00F00D94">
          <w:rPr>
            <w:rStyle w:val="Hyperlink"/>
            <w:rFonts w:cs="Arial"/>
          </w:rPr>
          <w:t>48 CFR 9.405-2(b)</w:t>
        </w:r>
      </w:hyperlink>
      <w:r w:rsidR="006F1440" w:rsidRPr="00F00D94">
        <w:rPr>
          <w:rFonts w:ascii="Arial" w:hAnsi="Arial" w:cs="Arial"/>
        </w:rPr>
        <w:t xml:space="preserve"> and the clause at </w:t>
      </w:r>
      <w:hyperlink r:id="rId73" w:history="1">
        <w:r w:rsidR="000023A2" w:rsidRPr="00F00D94">
          <w:rPr>
            <w:rStyle w:val="Hyperlink"/>
            <w:rFonts w:cs="Arial"/>
          </w:rPr>
          <w:t>48 CFR 52.209-6</w:t>
        </w:r>
      </w:hyperlink>
      <w:r w:rsidRPr="00F00D94">
        <w:rPr>
          <w:rFonts w:ascii="Arial" w:hAnsi="Arial" w:cs="Arial"/>
        </w:rPr>
        <w:t>.</w:t>
      </w:r>
    </w:p>
    <w:p w14:paraId="1576145B" w14:textId="062C6DB4" w:rsidR="00E3303A"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6DF7B236" w14:textId="30918648"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45B64966" w14:textId="7C2DE339" w:rsidR="004C4A05" w:rsidRDefault="004C4A05" w:rsidP="00D74E6A">
      <w:pPr>
        <w:spacing w:after="240"/>
        <w:jc w:val="both"/>
        <w:rPr>
          <w:rFonts w:ascii="Arial" w:hAnsi="Arial" w:cs="Arial"/>
          <w:bCs/>
        </w:rPr>
      </w:pPr>
      <w:r w:rsidRPr="004C4A05">
        <w:rPr>
          <w:rFonts w:ascii="Arial" w:hAnsi="Arial" w:cs="Arial"/>
          <w:bCs/>
        </w:rPr>
        <w:t>No Part 4 OMB Program Specific Requirements.</w:t>
      </w:r>
    </w:p>
    <w:p w14:paraId="731344D6" w14:textId="0772FFD1" w:rsidR="004C4A05" w:rsidRPr="004C4A05" w:rsidRDefault="004C4A05" w:rsidP="00D74E6A">
      <w:pPr>
        <w:spacing w:after="240"/>
        <w:jc w:val="both"/>
        <w:rPr>
          <w:rFonts w:ascii="Arial" w:hAnsi="Arial" w:cs="Arial"/>
          <w:bCs/>
          <w:i/>
          <w:iCs/>
        </w:rPr>
      </w:pPr>
      <w:r>
        <w:rPr>
          <w:rFonts w:ascii="Arial" w:hAnsi="Arial" w:cs="Arial"/>
          <w:bCs/>
          <w:i/>
          <w:iCs/>
        </w:rPr>
        <w:t xml:space="preserve">(Source: 2024 OMB Compliance Supplement, Part 4, HUD, #14.850 </w:t>
      </w:r>
      <w:r w:rsidR="00300CA3">
        <w:rPr>
          <w:rFonts w:ascii="Arial" w:hAnsi="Arial" w:cs="Arial"/>
          <w:bCs/>
          <w:i/>
          <w:iCs/>
        </w:rPr>
        <w:t>Public Housing Operating Fund</w:t>
      </w:r>
      <w:r>
        <w:rPr>
          <w:rFonts w:ascii="Arial" w:hAnsi="Arial" w:cs="Arial"/>
          <w:bCs/>
          <w:i/>
          <w:iCs/>
        </w:rPr>
        <w:t>)</w:t>
      </w:r>
    </w:p>
    <w:p w14:paraId="1275BD0B" w14:textId="77777777" w:rsidR="009138DB" w:rsidRPr="00BF0246" w:rsidRDefault="009138DB" w:rsidP="00700570">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color w:val="002060"/>
          <w:u w:val="single"/>
        </w:rPr>
      </w:pPr>
      <w:r w:rsidRPr="00BF0246">
        <w:rPr>
          <w:rFonts w:ascii="Arial" w:hAnsi="Arial" w:cs="Arial"/>
          <w:b/>
          <w:i/>
          <w:iCs/>
          <w:color w:val="002060"/>
          <w:u w:val="single"/>
        </w:rPr>
        <w:t>Written Procedure Requirements:</w:t>
      </w:r>
    </w:p>
    <w:p w14:paraId="49E20817" w14:textId="326A4184"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(c)(1) requires non-Federal entities maintain written standards of conduct covering conflicts of interest and governing the actions of its employees engaged in the selection, award and administration of contracts.</w:t>
      </w:r>
    </w:p>
    <w:p w14:paraId="7F5D43ED" w14:textId="31604324"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(c)(2) requires non-Federal entities maintain written standards of conduct covering organizational conflicts of interest when the non-federal entity has a parent, affiliate, or subsidiary organization that is not a state, local government, or Indian tribe.</w:t>
      </w:r>
    </w:p>
    <w:p w14:paraId="3803D8AE" w14:textId="64B5F7DE"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200.320</w:t>
      </w:r>
      <w:r w:rsidR="009138DB" w:rsidRPr="00D84331">
        <w:rPr>
          <w:rFonts w:ascii="Arial" w:hAnsi="Arial" w:cs="Arial"/>
          <w:i/>
          <w:iCs/>
          <w:color w:val="002060"/>
        </w:rPr>
        <w:t>(</w:t>
      </w:r>
      <w:r w:rsidR="00EE24F8">
        <w:rPr>
          <w:rFonts w:ascii="Arial" w:hAnsi="Arial" w:cs="Arial"/>
          <w:i/>
          <w:iCs/>
          <w:color w:val="002060"/>
        </w:rPr>
        <w:t>b</w:t>
      </w:r>
      <w:r w:rsidR="009138DB" w:rsidRPr="00D84331">
        <w:rPr>
          <w:rFonts w:ascii="Arial" w:hAnsi="Arial" w:cs="Arial"/>
          <w:i/>
          <w:iCs/>
          <w:color w:val="002060"/>
        </w:rPr>
        <w:t>)(</w:t>
      </w:r>
      <w:r w:rsidR="00EE24F8">
        <w:rPr>
          <w:rFonts w:ascii="Arial" w:hAnsi="Arial" w:cs="Arial"/>
          <w:i/>
          <w:iCs/>
          <w:color w:val="002060"/>
        </w:rPr>
        <w:t>2</w:t>
      </w:r>
      <w:r w:rsidR="009138DB" w:rsidRPr="00D84331">
        <w:rPr>
          <w:rFonts w:ascii="Arial" w:hAnsi="Arial" w:cs="Arial"/>
          <w:i/>
          <w:iCs/>
          <w:color w:val="002060"/>
        </w:rPr>
        <w:t>) requires non-federal entities to have a written method for conducting technical evaluations of the competitive proposals received and for selecting contract recipients.</w:t>
      </w:r>
    </w:p>
    <w:p w14:paraId="069C4F2D" w14:textId="082C4F76"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200.319</w:t>
      </w:r>
      <w:r w:rsidR="009138DB" w:rsidRPr="00D84331">
        <w:rPr>
          <w:rFonts w:ascii="Arial" w:hAnsi="Arial" w:cs="Arial"/>
          <w:i/>
          <w:iCs/>
          <w:color w:val="002060"/>
        </w:rPr>
        <w:t>(</w:t>
      </w:r>
      <w:r w:rsidR="005B229D">
        <w:rPr>
          <w:rFonts w:ascii="Arial" w:hAnsi="Arial" w:cs="Arial"/>
          <w:i/>
          <w:iCs/>
          <w:color w:val="002060"/>
        </w:rPr>
        <w:t>d</w:t>
      </w:r>
      <w:r w:rsidR="009138DB" w:rsidRPr="00D84331">
        <w:rPr>
          <w:rFonts w:ascii="Arial" w:hAnsi="Arial" w:cs="Arial"/>
          <w:i/>
          <w:iCs/>
          <w:color w:val="002060"/>
        </w:rPr>
        <w:t xml:space="preserve">) requires </w:t>
      </w:r>
      <w:r w:rsidR="005B229D">
        <w:rPr>
          <w:rFonts w:ascii="Arial" w:hAnsi="Arial" w:cs="Arial"/>
          <w:i/>
          <w:iCs/>
          <w:color w:val="002060"/>
        </w:rPr>
        <w:t>non-federal entities to have written procedures for procurement transactions to</w:t>
      </w:r>
      <w:r w:rsidR="009138DB" w:rsidRPr="00D84331">
        <w:rPr>
          <w:rFonts w:ascii="Arial" w:hAnsi="Arial" w:cs="Arial"/>
          <w:i/>
          <w:iCs/>
          <w:color w:val="002060"/>
        </w:rPr>
        <w:t xml:space="preserve"> ensure all solicitations incorporate a clear and accurate description of the technical requirements for the material, product, or service to be procured and identify all requirements which the offerors must fulfill and all other factors to be used in evaluating bids or proposals.</w:t>
      </w:r>
    </w:p>
    <w:p w14:paraId="5A9CB502" w14:textId="77777777" w:rsidR="00FC7102" w:rsidRPr="00220BD0" w:rsidRDefault="00FC7102" w:rsidP="006672EA">
      <w:pPr>
        <w:pStyle w:val="Heading3"/>
        <w:jc w:val="both"/>
        <w:rPr>
          <w:rFonts w:cs="Arial"/>
          <w:sz w:val="24"/>
          <w:szCs w:val="24"/>
        </w:rPr>
      </w:pPr>
      <w:bookmarkStart w:id="61" w:name="_Toc174438307"/>
      <w:r w:rsidRPr="00220BD0">
        <w:rPr>
          <w:rFonts w:cs="Arial"/>
          <w:sz w:val="24"/>
          <w:szCs w:val="24"/>
        </w:rPr>
        <w:t>Additional Program Specific Information</w:t>
      </w:r>
      <w:bookmarkEnd w:id="61"/>
    </w:p>
    <w:p w14:paraId="3BE90C7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68F2FAD" w14:textId="7A11AA16" w:rsidR="00CD5DC7" w:rsidRPr="00AA5B05" w:rsidRDefault="00CD5DC7" w:rsidP="004A14BF">
      <w:pPr>
        <w:pStyle w:val="ListParagraph"/>
        <w:numPr>
          <w:ilvl w:val="0"/>
          <w:numId w:val="37"/>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E24FDE0" w14:textId="77777777" w:rsidR="00CD5DC7" w:rsidRPr="004C4A05" w:rsidRDefault="00CD5DC7" w:rsidP="004A14BF">
      <w:pPr>
        <w:pStyle w:val="ListParagraph"/>
        <w:numPr>
          <w:ilvl w:val="0"/>
          <w:numId w:val="37"/>
        </w:numPr>
        <w:spacing w:after="240"/>
        <w:jc w:val="both"/>
        <w:rPr>
          <w:rFonts w:ascii="Arial" w:hAnsi="Arial" w:cs="Arial"/>
          <w:b/>
          <w:highlight w:val="yellow"/>
        </w:rPr>
      </w:pPr>
      <w:r w:rsidRPr="004C4A05">
        <w:rPr>
          <w:rFonts w:ascii="Arial" w:hAnsi="Arial" w:cs="Arial"/>
          <w:b/>
          <w:highlight w:val="yellow"/>
        </w:rPr>
        <w:t>The pass-through agency, and</w:t>
      </w:r>
    </w:p>
    <w:p w14:paraId="669A9E88" w14:textId="7D55D384" w:rsidR="006E46AD" w:rsidRPr="00AA5B05" w:rsidRDefault="006E46AD" w:rsidP="004A14BF">
      <w:pPr>
        <w:pStyle w:val="ListParagraph"/>
        <w:numPr>
          <w:ilvl w:val="0"/>
          <w:numId w:val="37"/>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EA9F111"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D8CBD5C" w14:textId="77777777" w:rsidR="00220BEF" w:rsidRPr="00220BD0" w:rsidRDefault="009A7756" w:rsidP="006672EA">
      <w:pPr>
        <w:pStyle w:val="Heading3"/>
        <w:jc w:val="both"/>
        <w:rPr>
          <w:rFonts w:cs="Arial"/>
          <w:bCs/>
          <w:sz w:val="24"/>
          <w:szCs w:val="24"/>
        </w:rPr>
      </w:pPr>
      <w:bookmarkStart w:id="62" w:name="_Toc174438308"/>
      <w:r w:rsidRPr="00220BD0">
        <w:rPr>
          <w:rFonts w:cs="Arial"/>
          <w:sz w:val="24"/>
          <w:szCs w:val="24"/>
        </w:rPr>
        <w:t xml:space="preserve">Audit Objectives </w:t>
      </w:r>
      <w:r w:rsidR="00220BEF" w:rsidRPr="00220BD0">
        <w:rPr>
          <w:rFonts w:cs="Arial"/>
          <w:sz w:val="24"/>
          <w:szCs w:val="24"/>
        </w:rPr>
        <w:t>and Control Testing</w:t>
      </w:r>
      <w:bookmarkEnd w:id="62"/>
    </w:p>
    <w:p w14:paraId="2B9C1EC2"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F54C14F"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45B2964A" w14:textId="7C94F99C"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ro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un</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r f</w:t>
      </w:r>
      <w:r w:rsidRPr="00F00D94">
        <w:rPr>
          <w:rFonts w:ascii="Arial" w:eastAsia="Arial" w:hAnsi="Arial" w:cs="Arial"/>
          <w:spacing w:val="1"/>
        </w:rPr>
        <w:t>e</w:t>
      </w:r>
      <w:r w:rsidRPr="00F00D94">
        <w:rPr>
          <w:rFonts w:ascii="Arial" w:eastAsia="Arial" w:hAnsi="Arial" w:cs="Arial"/>
          <w:spacing w:val="-1"/>
        </w:rPr>
        <w:t>der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in c</w:t>
      </w:r>
      <w:r w:rsidRPr="00F00D94">
        <w:rPr>
          <w:rFonts w:ascii="Arial" w:eastAsia="Arial" w:hAnsi="Arial" w:cs="Arial"/>
          <w:spacing w:val="1"/>
        </w:rPr>
        <w:t>o</w:t>
      </w:r>
      <w:r w:rsidRPr="00F00D94">
        <w:rPr>
          <w:rFonts w:ascii="Arial" w:eastAsia="Arial" w:hAnsi="Arial" w:cs="Arial"/>
          <w:spacing w:val="2"/>
        </w:rPr>
        <w:t>m</w:t>
      </w:r>
      <w:r w:rsidRPr="00F00D94">
        <w:rPr>
          <w:rFonts w:ascii="Arial" w:eastAsia="Arial" w:hAnsi="Arial" w:cs="Arial"/>
          <w:spacing w:val="1"/>
        </w:rPr>
        <w:t>p</w:t>
      </w:r>
      <w:r w:rsidRPr="00F00D94">
        <w:rPr>
          <w:rFonts w:ascii="Arial" w:eastAsia="Arial" w:hAnsi="Arial" w:cs="Arial"/>
        </w:rPr>
        <w:t>li</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a</w:t>
      </w:r>
      <w:r w:rsidRPr="00F00D94">
        <w:rPr>
          <w:rFonts w:ascii="Arial" w:eastAsia="Arial" w:hAnsi="Arial" w:cs="Arial"/>
          <w:spacing w:val="-1"/>
        </w:rPr>
        <w:t>p</w:t>
      </w:r>
      <w:r w:rsidRPr="00F00D94">
        <w:rPr>
          <w:rFonts w:ascii="Arial" w:eastAsia="Arial" w:hAnsi="Arial" w:cs="Arial"/>
          <w:spacing w:val="1"/>
        </w:rPr>
        <w:t>p</w:t>
      </w:r>
      <w:r w:rsidRPr="00F00D94">
        <w:rPr>
          <w:rFonts w:ascii="Arial" w:eastAsia="Arial" w:hAnsi="Arial" w:cs="Arial"/>
        </w:rPr>
        <w:t>lic</w:t>
      </w:r>
      <w:r w:rsidRPr="00F00D94">
        <w:rPr>
          <w:rFonts w:ascii="Arial" w:eastAsia="Arial" w:hAnsi="Arial" w:cs="Arial"/>
          <w:spacing w:val="1"/>
        </w:rPr>
        <w:t>ab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g</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an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me</w:t>
      </w:r>
      <w:r w:rsidRPr="00F00D94">
        <w:rPr>
          <w:rFonts w:ascii="Arial" w:eastAsia="Arial" w:hAnsi="Arial" w:cs="Arial"/>
          <w:spacing w:val="1"/>
        </w:rPr>
        <w:t xml:space="preserve">nt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2"/>
        </w:rPr>
        <w:t xml:space="preserve"> t</w:t>
      </w:r>
      <w:r w:rsidRPr="00F00D94">
        <w:rPr>
          <w:rFonts w:ascii="Arial" w:eastAsia="Arial" w:hAnsi="Arial" w:cs="Arial"/>
        </w:rPr>
        <w:t>o</w:t>
      </w:r>
      <w:r w:rsidRPr="00F00D94">
        <w:rPr>
          <w:rFonts w:ascii="Arial" w:eastAsia="Arial" w:hAnsi="Arial" w:cs="Arial"/>
          <w:spacing w:val="1"/>
        </w:rPr>
        <w:t xml:space="preserve"> a</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r s</w:t>
      </w:r>
      <w:r w:rsidRPr="00F00D94">
        <w:rPr>
          <w:rFonts w:ascii="Arial" w:eastAsia="Arial" w:hAnsi="Arial" w:cs="Arial"/>
          <w:spacing w:val="1"/>
        </w:rPr>
        <w:t>u</w:t>
      </w:r>
      <w:r w:rsidRPr="00F00D94">
        <w:rPr>
          <w:rFonts w:ascii="Arial" w:eastAsia="Arial" w:hAnsi="Arial" w:cs="Arial"/>
          <w:spacing w:val="-1"/>
        </w:rPr>
        <w:t>b</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p>
    <w:p w14:paraId="6F3C8127" w14:textId="1B365D0A" w:rsidR="000E5EED" w:rsidRPr="00F00D94" w:rsidRDefault="000E5EED" w:rsidP="000E5EED">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F</w:t>
      </w:r>
      <w:r w:rsidRPr="00F00D94">
        <w:rPr>
          <w:rFonts w:ascii="Arial" w:eastAsia="Arial" w:hAnsi="Arial" w:cs="Arial"/>
          <w:spacing w:val="1"/>
        </w:rPr>
        <w:t>o</w:t>
      </w:r>
      <w:r w:rsidRPr="00F00D94">
        <w:rPr>
          <w:rFonts w:ascii="Arial" w:eastAsia="Arial" w:hAnsi="Arial" w:cs="Arial"/>
        </w:rPr>
        <w:t>r c</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r</w:t>
      </w:r>
      <w:r w:rsidRPr="00F00D94">
        <w:rPr>
          <w:rFonts w:ascii="Arial" w:eastAsia="Arial" w:hAnsi="Arial" w:cs="Arial"/>
          <w:spacing w:val="1"/>
        </w:rPr>
        <w:t>an</w:t>
      </w:r>
      <w:r w:rsidRPr="00F00D94">
        <w:rPr>
          <w:rFonts w:ascii="Arial" w:eastAsia="Arial" w:hAnsi="Arial" w:cs="Arial"/>
          <w:spacing w:val="-2"/>
        </w:rPr>
        <w:t>s</w:t>
      </w:r>
      <w:r w:rsidRPr="00F00D94">
        <w:rPr>
          <w:rFonts w:ascii="Arial" w:eastAsia="Arial" w:hAnsi="Arial" w:cs="Arial"/>
          <w:spacing w:val="1"/>
        </w:rPr>
        <w:t>a</w:t>
      </w:r>
      <w:r w:rsidRPr="00F00D94">
        <w:rPr>
          <w:rFonts w:ascii="Arial" w:eastAsia="Arial" w:hAnsi="Arial" w:cs="Arial"/>
        </w:rPr>
        <w:t>cti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e</w:t>
      </w:r>
      <w:r w:rsidRPr="00F00D94">
        <w:rPr>
          <w:rFonts w:ascii="Arial" w:eastAsia="Arial" w:hAnsi="Arial" w:cs="Arial"/>
        </w:rPr>
        <w:t xml:space="preserve">r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tity</w:t>
      </w:r>
      <w:r w:rsidRPr="00F00D94">
        <w:rPr>
          <w:rFonts w:ascii="Arial" w:eastAsia="Arial" w:hAnsi="Arial" w:cs="Arial"/>
          <w:spacing w:val="-2"/>
        </w:rPr>
        <w:t xml:space="preserve"> </w:t>
      </w:r>
      <w:r w:rsidRPr="00F00D94">
        <w:rPr>
          <w:rFonts w:ascii="Arial" w:eastAsia="Arial" w:hAnsi="Arial" w:cs="Arial"/>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at en</w:t>
      </w:r>
      <w:r w:rsidRPr="00F00D94">
        <w:rPr>
          <w:rFonts w:ascii="Arial" w:eastAsia="Arial" w:hAnsi="Arial" w:cs="Arial"/>
        </w:rPr>
        <w:t>titi</w:t>
      </w:r>
      <w:r w:rsidRPr="00F00D94">
        <w:rPr>
          <w:rFonts w:ascii="Arial" w:eastAsia="Arial" w:hAnsi="Arial" w:cs="Arial"/>
          <w:spacing w:val="1"/>
        </w:rPr>
        <w:t>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rPr>
        <w:t>s</w:t>
      </w:r>
      <w:r w:rsidRPr="00F00D94">
        <w:rPr>
          <w:rFonts w:ascii="Arial" w:eastAsia="Arial" w:hAnsi="Arial" w:cs="Arial"/>
          <w:spacing w:val="1"/>
        </w:rPr>
        <w:t>p</w:t>
      </w:r>
      <w:r w:rsidRPr="00F00D94">
        <w:rPr>
          <w:rFonts w:ascii="Arial" w:eastAsia="Arial" w:hAnsi="Arial" w:cs="Arial"/>
          <w:spacing w:val="-1"/>
        </w:rPr>
        <w:t>en</w:t>
      </w:r>
      <w:r w:rsidRPr="00F00D94">
        <w:rPr>
          <w:rFonts w:ascii="Arial" w:eastAsia="Arial" w:hAnsi="Arial" w:cs="Arial"/>
          <w:spacing w:val="1"/>
        </w:rPr>
        <w:t>ded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ba</w:t>
      </w:r>
      <w:r w:rsidRPr="00F00D94">
        <w:rPr>
          <w:rFonts w:ascii="Arial" w:eastAsia="Arial" w:hAnsi="Arial" w:cs="Arial"/>
          <w:spacing w:val="-1"/>
        </w:rPr>
        <w:t>rr</w:t>
      </w:r>
      <w:r w:rsidRPr="00F00D94">
        <w:rPr>
          <w:rFonts w:ascii="Arial" w:eastAsia="Arial" w:hAnsi="Arial" w:cs="Arial"/>
          <w:spacing w:val="1"/>
        </w:rPr>
        <w:t>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spacing w:val="-3"/>
        </w:rPr>
        <w:t>rw</w:t>
      </w:r>
      <w:r w:rsidRPr="00F00D94">
        <w:rPr>
          <w:rFonts w:ascii="Arial" w:eastAsia="Arial" w:hAnsi="Arial" w:cs="Arial"/>
        </w:rPr>
        <w:t>ise</w:t>
      </w:r>
      <w:r w:rsidRPr="00F00D94">
        <w:rPr>
          <w:rFonts w:ascii="Arial" w:eastAsia="Arial" w:hAnsi="Arial" w:cs="Arial"/>
          <w:spacing w:val="1"/>
        </w:rPr>
        <w:t xml:space="preserve"> e</w:t>
      </w:r>
      <w:r w:rsidRPr="00F00D94">
        <w:rPr>
          <w:rFonts w:ascii="Arial" w:eastAsia="Arial" w:hAnsi="Arial" w:cs="Arial"/>
          <w:spacing w:val="-2"/>
        </w:rPr>
        <w:t>x</w:t>
      </w:r>
      <w:r w:rsidRPr="00F00D94">
        <w:rPr>
          <w:rFonts w:ascii="Arial" w:eastAsia="Arial" w:hAnsi="Arial" w:cs="Arial"/>
          <w:spacing w:val="2"/>
        </w:rPr>
        <w:t>c</w:t>
      </w:r>
      <w:r w:rsidRPr="00F00D94">
        <w:rPr>
          <w:rFonts w:ascii="Arial" w:eastAsia="Arial" w:hAnsi="Arial" w:cs="Arial"/>
        </w:rPr>
        <w:t>l</w:t>
      </w:r>
      <w:r w:rsidRPr="00F00D94">
        <w:rPr>
          <w:rFonts w:ascii="Arial" w:eastAsia="Arial" w:hAnsi="Arial" w:cs="Arial"/>
          <w:spacing w:val="1"/>
        </w:rPr>
        <w:t>uded.</w:t>
      </w:r>
    </w:p>
    <w:p w14:paraId="5B49496A" w14:textId="1F9F11D5" w:rsidR="009138DB" w:rsidRPr="00F00D94" w:rsidRDefault="000E5EED" w:rsidP="000E5EED">
      <w:pPr>
        <w:pBdr>
          <w:top w:val="single" w:sz="6" w:space="0" w:color="FFFFFF"/>
          <w:left w:val="single" w:sz="6" w:space="0" w:color="FFFFFF"/>
          <w:bottom w:val="single" w:sz="6" w:space="0" w:color="FFFFFF"/>
          <w:right w:val="single" w:sz="6" w:space="0" w:color="FFFFFF"/>
        </w:pBdr>
        <w:spacing w:after="240"/>
        <w:jc w:val="both"/>
        <w:rPr>
          <w:rStyle w:val="Hyperlink"/>
          <w:rFonts w:cs="Arial"/>
          <w:b/>
          <w:bCs/>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25923CEE"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b/>
          <w:i/>
          <w:iCs/>
          <w:color w:val="002060"/>
        </w:rPr>
        <w:t>Additional Control Test Objectives for Written Procedures:</w:t>
      </w:r>
    </w:p>
    <w:p w14:paraId="76382CA2"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64152934" w14:textId="0A4ADC97" w:rsidR="009138DB" w:rsidRPr="005F1316" w:rsidRDefault="009138DB" w:rsidP="004A14BF">
      <w:pPr>
        <w:pStyle w:val="ListParagraph"/>
        <w:numPr>
          <w:ilvl w:val="0"/>
          <w:numId w:val="25"/>
        </w:numPr>
        <w:spacing w:after="240"/>
        <w:jc w:val="both"/>
        <w:rPr>
          <w:rStyle w:val="Hyperlink"/>
          <w:rFonts w:cs="Arial"/>
          <w:i/>
          <w:iCs/>
          <w:color w:val="002060"/>
          <w:u w:val="none"/>
        </w:rPr>
      </w:pPr>
      <w:r w:rsidRPr="005F1316">
        <w:rPr>
          <w:rStyle w:val="Hyperlink"/>
          <w:rFonts w:cs="Arial"/>
          <w:i/>
          <w:iCs/>
          <w:color w:val="002060"/>
          <w:u w:val="none"/>
        </w:rPr>
        <w:t xml:space="preserve">UG requires a written policy for the requirements outlined in </w:t>
      </w:r>
      <w:r w:rsidR="000023A2" w:rsidRPr="005F1316">
        <w:rPr>
          <w:rFonts w:ascii="Arial" w:hAnsi="Arial" w:cs="Arial"/>
          <w:i/>
          <w:iCs/>
          <w:color w:val="002060"/>
        </w:rPr>
        <w:t>2 CFR 200.318</w:t>
      </w:r>
      <w:r w:rsidRPr="005F1316">
        <w:rPr>
          <w:rStyle w:val="Hyperlink"/>
          <w:rFonts w:cs="Arial"/>
          <w:i/>
          <w:iCs/>
          <w:color w:val="002060"/>
          <w:u w:val="none"/>
        </w:rPr>
        <w:t xml:space="preserve">(c)(1), </w:t>
      </w:r>
      <w:r w:rsidR="000023A2" w:rsidRPr="005F1316">
        <w:rPr>
          <w:rFonts w:ascii="Arial" w:hAnsi="Arial" w:cs="Arial"/>
          <w:i/>
          <w:iCs/>
          <w:color w:val="002060"/>
        </w:rPr>
        <w:t>2 CFR 200.318</w:t>
      </w:r>
      <w:r w:rsidRPr="005F1316">
        <w:rPr>
          <w:rStyle w:val="Hyperlink"/>
          <w:rFonts w:cs="Arial"/>
          <w:i/>
          <w:iCs/>
          <w:color w:val="002060"/>
          <w:u w:val="none"/>
        </w:rPr>
        <w:t xml:space="preserve">(c)(2), </w:t>
      </w:r>
      <w:r w:rsidR="000023A2" w:rsidRPr="005F1316">
        <w:rPr>
          <w:rFonts w:ascii="Arial" w:hAnsi="Arial" w:cs="Arial"/>
          <w:i/>
          <w:iCs/>
          <w:color w:val="002060"/>
        </w:rPr>
        <w:t>2 CFR 200.320</w:t>
      </w:r>
      <w:r w:rsidRPr="005F1316">
        <w:rPr>
          <w:rStyle w:val="Hyperlink"/>
          <w:rFonts w:cs="Arial"/>
          <w:i/>
          <w:iCs/>
          <w:color w:val="002060"/>
          <w:u w:val="none"/>
        </w:rPr>
        <w:t>(</w:t>
      </w:r>
      <w:r w:rsidR="009D4DA5">
        <w:rPr>
          <w:rStyle w:val="Hyperlink"/>
          <w:rFonts w:cs="Arial"/>
          <w:i/>
          <w:iCs/>
          <w:color w:val="002060"/>
          <w:u w:val="none"/>
        </w:rPr>
        <w:t>b</w:t>
      </w:r>
      <w:r w:rsidRPr="005F1316">
        <w:rPr>
          <w:rStyle w:val="Hyperlink"/>
          <w:rFonts w:cs="Arial"/>
          <w:i/>
          <w:iCs/>
          <w:color w:val="002060"/>
          <w:u w:val="none"/>
        </w:rPr>
        <w:t>)(</w:t>
      </w:r>
      <w:r w:rsidR="009D4DA5">
        <w:rPr>
          <w:rStyle w:val="Hyperlink"/>
          <w:rFonts w:cs="Arial"/>
          <w:i/>
          <w:iCs/>
          <w:color w:val="002060"/>
          <w:u w:val="none"/>
        </w:rPr>
        <w:t>2</w:t>
      </w:r>
      <w:r w:rsidRPr="005F1316">
        <w:rPr>
          <w:rStyle w:val="Hyperlink"/>
          <w:rFonts w:cs="Arial"/>
          <w:i/>
          <w:iCs/>
          <w:color w:val="002060"/>
          <w:u w:val="none"/>
        </w:rPr>
        <w:t xml:space="preserve">), and </w:t>
      </w:r>
      <w:r w:rsidR="000023A2" w:rsidRPr="005F1316">
        <w:rPr>
          <w:rFonts w:ascii="Arial" w:hAnsi="Arial" w:cs="Arial"/>
          <w:i/>
          <w:iCs/>
          <w:color w:val="002060"/>
        </w:rPr>
        <w:t>2 CFR 200.319</w:t>
      </w:r>
      <w:r w:rsidRPr="005F1316">
        <w:rPr>
          <w:rStyle w:val="Hyperlink"/>
          <w:rFonts w:cs="Arial"/>
          <w:i/>
          <w:iCs/>
          <w:color w:val="002060"/>
          <w:u w:val="none"/>
        </w:rPr>
        <w:t>(</w:t>
      </w:r>
      <w:r w:rsidR="009D4DA5">
        <w:rPr>
          <w:rStyle w:val="Hyperlink"/>
          <w:rFonts w:cs="Arial"/>
          <w:i/>
          <w:iCs/>
          <w:color w:val="002060"/>
          <w:u w:val="none"/>
        </w:rPr>
        <w:t>d</w:t>
      </w:r>
      <w:r w:rsidRPr="005F1316">
        <w:rPr>
          <w:rStyle w:val="Hyperlink"/>
          <w:rFonts w:cs="Arial"/>
          <w:i/>
          <w:iCs/>
          <w:color w:val="002060"/>
          <w:u w:val="none"/>
        </w:rPr>
        <w:t>).</w:t>
      </w:r>
    </w:p>
    <w:p w14:paraId="1ADA8E87" w14:textId="77777777" w:rsidR="009138DB" w:rsidRPr="005F1316" w:rsidRDefault="009138DB" w:rsidP="004A14BF">
      <w:pPr>
        <w:pStyle w:val="AuditProcedureHeading"/>
        <w:numPr>
          <w:ilvl w:val="0"/>
          <w:numId w:val="25"/>
        </w:numPr>
        <w:spacing w:after="240"/>
        <w:jc w:val="both"/>
        <w:rPr>
          <w:rFonts w:cs="Arial"/>
          <w:bCs/>
          <w:i/>
          <w:iCs/>
          <w:color w:val="002060"/>
          <w:szCs w:val="20"/>
        </w:rPr>
      </w:pPr>
      <w:r w:rsidRPr="005F1316">
        <w:rPr>
          <w:rFonts w:cs="Arial"/>
          <w:bCs/>
          <w:i/>
          <w:iCs/>
          <w:color w:val="002060"/>
          <w:szCs w:val="20"/>
        </w:rPr>
        <w:t>Document whether the non-Federal entity established written procedures consistent with the following requirements:</w:t>
      </w:r>
    </w:p>
    <w:p w14:paraId="4D9A9454" w14:textId="77777777" w:rsidR="009138DB" w:rsidRDefault="009138DB" w:rsidP="004A14BF">
      <w:pPr>
        <w:pStyle w:val="AuditProcedureHeading"/>
        <w:numPr>
          <w:ilvl w:val="1"/>
          <w:numId w:val="25"/>
        </w:numPr>
        <w:spacing w:after="0"/>
        <w:jc w:val="both"/>
        <w:rPr>
          <w:rFonts w:cs="Arial"/>
          <w:bCs/>
          <w:i/>
          <w:iCs/>
          <w:color w:val="002060"/>
          <w:szCs w:val="20"/>
        </w:rPr>
      </w:pPr>
      <w:r w:rsidRPr="005F1316">
        <w:rPr>
          <w:rFonts w:cs="Arial"/>
          <w:bCs/>
          <w:i/>
          <w:iCs/>
          <w:color w:val="002060"/>
          <w:szCs w:val="20"/>
        </w:rPr>
        <w:t xml:space="preserve">2 CFR 200.318(c)(1) </w:t>
      </w:r>
      <w:r w:rsidRPr="005F1316">
        <w:rPr>
          <w:rFonts w:cs="Arial"/>
          <w:i/>
          <w:iCs/>
          <w:color w:val="002060"/>
          <w:szCs w:val="20"/>
        </w:rPr>
        <w:t>for employee conflicts of interest</w:t>
      </w:r>
      <w:r w:rsidRPr="005F1316">
        <w:rPr>
          <w:rFonts w:cs="Arial"/>
          <w:bCs/>
          <w:i/>
          <w:iCs/>
          <w:color w:val="002060"/>
          <w:szCs w:val="20"/>
        </w:rPr>
        <w:t xml:space="preserve">. </w:t>
      </w:r>
    </w:p>
    <w:p w14:paraId="744A8D3A" w14:textId="724C60BC" w:rsidR="002F7F7A" w:rsidRPr="002F7F7A" w:rsidRDefault="002F7F7A" w:rsidP="004A14BF">
      <w:pPr>
        <w:pStyle w:val="ListParagraph"/>
        <w:numPr>
          <w:ilvl w:val="2"/>
          <w:numId w:val="25"/>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E3938B3" w14:textId="77777777" w:rsidR="009138DB" w:rsidRPr="002F7F7A" w:rsidRDefault="009138DB" w:rsidP="004A14BF">
      <w:pPr>
        <w:pStyle w:val="AuditProcedureHeading"/>
        <w:numPr>
          <w:ilvl w:val="1"/>
          <w:numId w:val="25"/>
        </w:numPr>
        <w:spacing w:after="0"/>
        <w:jc w:val="both"/>
        <w:rPr>
          <w:rFonts w:cs="Arial"/>
          <w:bCs/>
          <w:i/>
          <w:iCs/>
          <w:color w:val="002060"/>
          <w:szCs w:val="20"/>
        </w:rPr>
      </w:pPr>
      <w:r w:rsidRPr="005F1316">
        <w:rPr>
          <w:rFonts w:cs="Arial"/>
          <w:bCs/>
          <w:i/>
          <w:iCs/>
          <w:color w:val="002060"/>
          <w:szCs w:val="20"/>
        </w:rPr>
        <w:t xml:space="preserve">2 CFR 200.318(c)(2) </w:t>
      </w:r>
      <w:r w:rsidRPr="005F1316">
        <w:rPr>
          <w:rFonts w:cs="Arial"/>
          <w:i/>
          <w:iCs/>
          <w:color w:val="002060"/>
          <w:szCs w:val="20"/>
        </w:rPr>
        <w:t xml:space="preserve">for organizational conflicts of interest. </w:t>
      </w:r>
    </w:p>
    <w:p w14:paraId="1D48ECC7" w14:textId="292994D5" w:rsidR="002F7F7A" w:rsidRPr="002F7F7A" w:rsidRDefault="002F7F7A" w:rsidP="004A14BF">
      <w:pPr>
        <w:pStyle w:val="ListParagraph"/>
        <w:numPr>
          <w:ilvl w:val="2"/>
          <w:numId w:val="25"/>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441113B" w14:textId="39CA3724" w:rsidR="009138DB" w:rsidRPr="002F7F7A" w:rsidRDefault="009138DB" w:rsidP="004A14BF">
      <w:pPr>
        <w:pStyle w:val="AuditProcedureHeading"/>
        <w:numPr>
          <w:ilvl w:val="1"/>
          <w:numId w:val="25"/>
        </w:numPr>
        <w:spacing w:after="0"/>
        <w:jc w:val="both"/>
        <w:rPr>
          <w:rFonts w:cs="Arial"/>
          <w:bCs/>
          <w:i/>
          <w:iCs/>
          <w:color w:val="002060"/>
          <w:szCs w:val="20"/>
        </w:rPr>
      </w:pPr>
      <w:r w:rsidRPr="005F1316">
        <w:rPr>
          <w:rFonts w:cs="Arial"/>
          <w:bCs/>
          <w:i/>
          <w:iCs/>
          <w:color w:val="002060"/>
          <w:szCs w:val="20"/>
        </w:rPr>
        <w:t>2 CFR 200.320(</w:t>
      </w:r>
      <w:r w:rsidR="00EE24F8">
        <w:rPr>
          <w:rFonts w:cs="Arial"/>
          <w:bCs/>
          <w:i/>
          <w:iCs/>
          <w:color w:val="002060"/>
          <w:szCs w:val="20"/>
        </w:rPr>
        <w:t>b</w:t>
      </w:r>
      <w:r w:rsidRPr="005F1316">
        <w:rPr>
          <w:rFonts w:cs="Arial"/>
          <w:bCs/>
          <w:i/>
          <w:iCs/>
          <w:color w:val="002060"/>
          <w:szCs w:val="20"/>
        </w:rPr>
        <w:t>)(</w:t>
      </w:r>
      <w:r w:rsidR="00EE24F8">
        <w:rPr>
          <w:rFonts w:cs="Arial"/>
          <w:bCs/>
          <w:i/>
          <w:iCs/>
          <w:color w:val="002060"/>
          <w:szCs w:val="20"/>
        </w:rPr>
        <w:t>2</w:t>
      </w:r>
      <w:r w:rsidRPr="005F1316">
        <w:rPr>
          <w:rFonts w:cs="Arial"/>
          <w:bCs/>
          <w:i/>
          <w:iCs/>
          <w:color w:val="002060"/>
          <w:szCs w:val="20"/>
        </w:rPr>
        <w:t>) for selection and awarding of</w:t>
      </w:r>
      <w:r w:rsidR="00EE24F8">
        <w:rPr>
          <w:rFonts w:cs="Arial"/>
          <w:bCs/>
          <w:i/>
          <w:iCs/>
          <w:color w:val="002060"/>
          <w:szCs w:val="20"/>
        </w:rPr>
        <w:t xml:space="preserve"> contracts for</w:t>
      </w:r>
      <w:r w:rsidRPr="005F1316">
        <w:rPr>
          <w:rFonts w:cs="Arial"/>
          <w:bCs/>
          <w:i/>
          <w:iCs/>
          <w:color w:val="002060"/>
          <w:szCs w:val="20"/>
        </w:rPr>
        <w:t xml:space="preserve"> competitive </w:t>
      </w:r>
      <w:r w:rsidR="00EE24F8">
        <w:rPr>
          <w:rFonts w:cs="Arial"/>
          <w:bCs/>
          <w:i/>
          <w:iCs/>
          <w:color w:val="002060"/>
          <w:szCs w:val="20"/>
        </w:rPr>
        <w:t>proposals</w:t>
      </w:r>
      <w:r w:rsidRPr="005F1316">
        <w:rPr>
          <w:rFonts w:cs="Arial"/>
          <w:i/>
          <w:iCs/>
          <w:color w:val="002060"/>
          <w:szCs w:val="20"/>
        </w:rPr>
        <w:t xml:space="preserve">. </w:t>
      </w:r>
    </w:p>
    <w:p w14:paraId="52DC0BBC" w14:textId="20BE241A" w:rsidR="002F7F7A" w:rsidRPr="002F7F7A" w:rsidRDefault="002F7F7A" w:rsidP="004A14BF">
      <w:pPr>
        <w:pStyle w:val="ListParagraph"/>
        <w:numPr>
          <w:ilvl w:val="2"/>
          <w:numId w:val="25"/>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F3ED4FB" w14:textId="1DB236D9" w:rsidR="009138DB" w:rsidRPr="002F7F7A" w:rsidRDefault="009138DB" w:rsidP="004A14BF">
      <w:pPr>
        <w:pStyle w:val="AuditProcedureHeading"/>
        <w:numPr>
          <w:ilvl w:val="1"/>
          <w:numId w:val="25"/>
        </w:numPr>
        <w:spacing w:after="0"/>
        <w:jc w:val="both"/>
        <w:rPr>
          <w:rFonts w:cs="Arial"/>
          <w:bCs/>
          <w:i/>
          <w:iCs/>
          <w:color w:val="002060"/>
          <w:szCs w:val="20"/>
        </w:rPr>
      </w:pPr>
      <w:r w:rsidRPr="005F1316">
        <w:rPr>
          <w:rFonts w:cs="Arial"/>
          <w:bCs/>
          <w:i/>
          <w:iCs/>
          <w:color w:val="002060"/>
          <w:szCs w:val="20"/>
        </w:rPr>
        <w:t>2 CFR 200.319(</w:t>
      </w:r>
      <w:r w:rsidR="007D7A68">
        <w:rPr>
          <w:rFonts w:cs="Arial"/>
          <w:bCs/>
          <w:i/>
          <w:iCs/>
          <w:color w:val="002060"/>
          <w:szCs w:val="20"/>
        </w:rPr>
        <w:t>d</w:t>
      </w:r>
      <w:r w:rsidRPr="005F1316">
        <w:rPr>
          <w:rFonts w:cs="Arial"/>
          <w:bCs/>
          <w:i/>
          <w:iCs/>
          <w:color w:val="002060"/>
          <w:szCs w:val="20"/>
        </w:rPr>
        <w:t>) for minimum evaluation criteria for bids and proposals</w:t>
      </w:r>
      <w:r w:rsidRPr="005F1316">
        <w:rPr>
          <w:rFonts w:cs="Arial"/>
          <w:i/>
          <w:iCs/>
          <w:color w:val="002060"/>
          <w:szCs w:val="20"/>
        </w:rPr>
        <w:t xml:space="preserve">. </w:t>
      </w:r>
    </w:p>
    <w:p w14:paraId="3F520DA8" w14:textId="3834AAF5" w:rsidR="002F7F7A" w:rsidRPr="002F7F7A" w:rsidRDefault="002F7F7A" w:rsidP="004A14BF">
      <w:pPr>
        <w:pStyle w:val="ListParagraph"/>
        <w:numPr>
          <w:ilvl w:val="2"/>
          <w:numId w:val="25"/>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687D8523" w14:textId="61601CE0" w:rsidR="009138DB" w:rsidRPr="005F1316" w:rsidRDefault="009138DB" w:rsidP="004A14BF">
      <w:pPr>
        <w:pStyle w:val="AuditProcedureHeading"/>
        <w:numPr>
          <w:ilvl w:val="0"/>
          <w:numId w:val="25"/>
        </w:numPr>
        <w:spacing w:after="240"/>
        <w:jc w:val="both"/>
        <w:rPr>
          <w:rFonts w:cs="Arial"/>
          <w:bCs/>
          <w:i/>
          <w:iCs/>
          <w:color w:val="002060"/>
          <w:szCs w:val="20"/>
        </w:rPr>
      </w:pPr>
      <w:r w:rsidRPr="005F1316">
        <w:rPr>
          <w:rFonts w:cs="Arial"/>
          <w:i/>
          <w:iCs/>
          <w:color w:val="002060"/>
          <w:szCs w:val="20"/>
        </w:rPr>
        <w:t xml:space="preserve">It is auditor judgment how to report instances where the entity either lacks having a written policy or their written policy is insufficient to meet the requirements of </w:t>
      </w:r>
      <w:r w:rsidRPr="005F1316">
        <w:rPr>
          <w:rStyle w:val="Hyperlink"/>
          <w:rFonts w:cs="Arial"/>
          <w:i/>
          <w:iCs/>
          <w:color w:val="002060"/>
          <w:szCs w:val="20"/>
          <w:u w:val="none"/>
        </w:rPr>
        <w:t>2 CFR 200.318(c)(1), 2 CFR 200.318(c)(2), 2 CFR 200.320(</w:t>
      </w:r>
      <w:r w:rsidR="009D4DA5">
        <w:rPr>
          <w:rStyle w:val="Hyperlink"/>
          <w:rFonts w:cs="Arial"/>
          <w:i/>
          <w:iCs/>
          <w:color w:val="002060"/>
          <w:szCs w:val="20"/>
          <w:u w:val="none"/>
        </w:rPr>
        <w:t>b</w:t>
      </w:r>
      <w:r w:rsidRPr="005F1316">
        <w:rPr>
          <w:rStyle w:val="Hyperlink"/>
          <w:rFonts w:cs="Arial"/>
          <w:i/>
          <w:iCs/>
          <w:color w:val="002060"/>
          <w:szCs w:val="20"/>
          <w:u w:val="none"/>
        </w:rPr>
        <w:t>)(</w:t>
      </w:r>
      <w:r w:rsidR="009D4DA5">
        <w:rPr>
          <w:rStyle w:val="Hyperlink"/>
          <w:rFonts w:cs="Arial"/>
          <w:i/>
          <w:iCs/>
          <w:color w:val="002060"/>
          <w:szCs w:val="20"/>
          <w:u w:val="none"/>
        </w:rPr>
        <w:t>2</w:t>
      </w:r>
      <w:r w:rsidRPr="005F1316">
        <w:rPr>
          <w:rStyle w:val="Hyperlink"/>
          <w:rFonts w:cs="Arial"/>
          <w:i/>
          <w:iCs/>
          <w:color w:val="002060"/>
          <w:szCs w:val="20"/>
          <w:u w:val="none"/>
        </w:rPr>
        <w:t>), and 2 CFR 200.319(</w:t>
      </w:r>
      <w:r w:rsidR="009D4DA5">
        <w:rPr>
          <w:rStyle w:val="Hyperlink"/>
          <w:rFonts w:cs="Arial"/>
          <w:i/>
          <w:iCs/>
          <w:color w:val="002060"/>
          <w:szCs w:val="20"/>
          <w:u w:val="none"/>
        </w:rPr>
        <w:t>d</w:t>
      </w:r>
      <w:r w:rsidRPr="005F1316">
        <w:rPr>
          <w:rStyle w:val="Hyperlink"/>
          <w:rFonts w:cs="Arial"/>
          <w:i/>
          <w:iCs/>
          <w:color w:val="002060"/>
          <w:szCs w:val="20"/>
          <w:u w:val="none"/>
        </w:rPr>
        <w:t>)</w:t>
      </w:r>
      <w:r w:rsidRPr="005F1316">
        <w:rPr>
          <w:rFonts w:cs="Arial"/>
          <w:i/>
          <w:iCs/>
          <w:color w:val="002060"/>
          <w:szCs w:val="20"/>
        </w:rPr>
        <w:t>.</w:t>
      </w:r>
    </w:p>
    <w:p w14:paraId="32697565" w14:textId="77777777" w:rsidR="009138DB" w:rsidRPr="005F1316" w:rsidRDefault="009138DB" w:rsidP="004A14BF">
      <w:pPr>
        <w:pStyle w:val="AuditProcedureHeading"/>
        <w:numPr>
          <w:ilvl w:val="1"/>
          <w:numId w:val="25"/>
        </w:numPr>
        <w:spacing w:after="240"/>
        <w:jc w:val="both"/>
        <w:rPr>
          <w:rFonts w:cs="Arial"/>
          <w:bCs/>
          <w:i/>
          <w:iCs/>
          <w:color w:val="002060"/>
          <w:szCs w:val="20"/>
        </w:rPr>
      </w:pPr>
      <w:r w:rsidRPr="005F1316">
        <w:rPr>
          <w:rFonts w:cs="Arial"/>
          <w:bCs/>
          <w:i/>
          <w:iCs/>
          <w:color w:val="002060"/>
          <w:szCs w:val="20"/>
        </w:rPr>
        <w:t xml:space="preserve">While auditors would normally use a written policy as the basis for the compliance control, there could be other key controls in place to ensure program compliance. </w:t>
      </w:r>
    </w:p>
    <w:p w14:paraId="12C969D4" w14:textId="77777777" w:rsidR="009138DB" w:rsidRPr="005F1316" w:rsidRDefault="009138DB" w:rsidP="004A14BF">
      <w:pPr>
        <w:pStyle w:val="AuditProcedureHeading"/>
        <w:numPr>
          <w:ilvl w:val="1"/>
          <w:numId w:val="25"/>
        </w:numPr>
        <w:spacing w:after="240"/>
        <w:jc w:val="both"/>
        <w:rPr>
          <w:rFonts w:cs="Arial"/>
          <w:bCs/>
          <w:i/>
          <w:iCs/>
          <w:color w:val="002060"/>
          <w:szCs w:val="20"/>
        </w:rPr>
      </w:pPr>
      <w:r w:rsidRPr="005F131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53ED9E17" w14:textId="4FA0419A" w:rsidR="00220BEF" w:rsidRPr="005F1316" w:rsidRDefault="009138DB" w:rsidP="004A14BF">
      <w:pPr>
        <w:pStyle w:val="ListParagraph"/>
        <w:numPr>
          <w:ilvl w:val="2"/>
          <w:numId w:val="25"/>
        </w:numPr>
        <w:pBdr>
          <w:top w:val="single" w:sz="6" w:space="0" w:color="FFFFFF"/>
          <w:left w:val="single" w:sz="6" w:space="0" w:color="FFFFFF"/>
          <w:bottom w:val="single" w:sz="6" w:space="0" w:color="FFFFFF"/>
          <w:right w:val="single" w:sz="6" w:space="0" w:color="FFFFFF"/>
        </w:pBdr>
        <w:spacing w:after="240"/>
        <w:jc w:val="both"/>
        <w:rPr>
          <w:rFonts w:ascii="Arial" w:hAnsi="Arial" w:cs="Arial"/>
          <w:b/>
          <w:bCs/>
          <w:i/>
          <w:iCs/>
          <w:color w:val="002060"/>
        </w:rPr>
      </w:pPr>
      <w:r w:rsidRPr="005F131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52018FA7" w14:textId="72A03FF0" w:rsidR="00634FA3"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BF5750" w:rsidRPr="00F00D94" w14:paraId="487D98B3" w14:textId="77777777" w:rsidTr="00E0350C">
        <w:tc>
          <w:tcPr>
            <w:tcW w:w="5000" w:type="pct"/>
          </w:tcPr>
          <w:p w14:paraId="050C4050"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20BDF3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C7E3DBE" w14:textId="77777777" w:rsidR="00634FA3" w:rsidRPr="00F00D94" w:rsidRDefault="00634FA3" w:rsidP="00634FA3">
            <w:pPr>
              <w:pStyle w:val="AuditProcedureHeading"/>
              <w:spacing w:after="240"/>
              <w:jc w:val="both"/>
              <w:rPr>
                <w:rFonts w:cs="Arial"/>
                <w:b/>
                <w:bCs/>
                <w:szCs w:val="20"/>
                <w:u w:val="single"/>
              </w:rPr>
            </w:pPr>
          </w:p>
          <w:p w14:paraId="72138992" w14:textId="347BD526"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91A74A" w14:textId="77777777" w:rsidR="00634FA3" w:rsidRPr="00F00D94" w:rsidRDefault="00634FA3" w:rsidP="00634FA3">
            <w:pPr>
              <w:pStyle w:val="AuditProcedureHeading"/>
              <w:spacing w:after="240"/>
              <w:jc w:val="both"/>
              <w:rPr>
                <w:rFonts w:cs="Arial"/>
                <w:b/>
                <w:bCs/>
                <w:szCs w:val="20"/>
                <w:u w:val="single"/>
              </w:rPr>
            </w:pPr>
          </w:p>
          <w:p w14:paraId="58CBA87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180A83F9" w14:textId="77777777" w:rsidR="00634FA3" w:rsidRPr="00F00D94" w:rsidRDefault="00634FA3" w:rsidP="00634FA3">
            <w:pPr>
              <w:spacing w:after="240"/>
              <w:jc w:val="both"/>
              <w:rPr>
                <w:rFonts w:ascii="Arial" w:hAnsi="Arial" w:cs="Arial"/>
                <w:b/>
                <w:sz w:val="20"/>
                <w:u w:val="single"/>
              </w:rPr>
            </w:pPr>
          </w:p>
          <w:p w14:paraId="66759769"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95DA486" w14:textId="77777777" w:rsidR="00BF5750" w:rsidRPr="001A7A0F" w:rsidRDefault="00BF5750" w:rsidP="006672EA">
            <w:pPr>
              <w:spacing w:after="240"/>
              <w:jc w:val="both"/>
              <w:rPr>
                <w:rFonts w:ascii="Arial" w:eastAsiaTheme="minorHAnsi" w:hAnsi="Arial" w:cs="Arial"/>
                <w:sz w:val="20"/>
                <w:szCs w:val="20"/>
              </w:rPr>
            </w:pPr>
          </w:p>
        </w:tc>
      </w:tr>
    </w:tbl>
    <w:p w14:paraId="6561A7EF" w14:textId="77777777" w:rsidR="00044DD5" w:rsidRPr="00F00D94" w:rsidRDefault="00044DD5" w:rsidP="001F0603">
      <w:pPr>
        <w:spacing w:after="240"/>
        <w:rPr>
          <w:rFonts w:ascii="Arial" w:hAnsi="Arial" w:cs="Arial"/>
        </w:rPr>
      </w:pPr>
    </w:p>
    <w:p w14:paraId="03686582" w14:textId="3F40A66D" w:rsidR="00DC3468" w:rsidRPr="00220BD0" w:rsidRDefault="00DC3468" w:rsidP="006672EA">
      <w:pPr>
        <w:pStyle w:val="Heading3"/>
        <w:jc w:val="both"/>
        <w:rPr>
          <w:rFonts w:cs="Arial"/>
          <w:sz w:val="24"/>
          <w:szCs w:val="24"/>
        </w:rPr>
      </w:pPr>
      <w:bookmarkStart w:id="63" w:name="_Toc174438309"/>
      <w:r w:rsidRPr="00220BD0">
        <w:rPr>
          <w:rFonts w:cs="Arial"/>
          <w:sz w:val="24"/>
          <w:szCs w:val="24"/>
        </w:rPr>
        <w:t>Suggested</w:t>
      </w:r>
      <w:r w:rsidR="00AE7CFA">
        <w:rPr>
          <w:rFonts w:cs="Arial"/>
          <w:sz w:val="24"/>
          <w:szCs w:val="24"/>
        </w:rPr>
        <w:t xml:space="preserve"> </w:t>
      </w:r>
      <w:r w:rsidR="00CC4452">
        <w:rPr>
          <w:rFonts w:cs="Arial"/>
          <w:sz w:val="24"/>
          <w:szCs w:val="24"/>
        </w:rPr>
        <w:t>Substantive</w:t>
      </w:r>
      <w:r w:rsidRPr="00220BD0">
        <w:rPr>
          <w:rFonts w:cs="Arial"/>
          <w:sz w:val="24"/>
          <w:szCs w:val="24"/>
        </w:rPr>
        <w:t xml:space="preserve"> Audit Procedures</w:t>
      </w:r>
      <w:r w:rsidR="00CC4452">
        <w:rPr>
          <w:rFonts w:cs="Arial"/>
          <w:sz w:val="24"/>
          <w:szCs w:val="24"/>
        </w:rPr>
        <w:t xml:space="preserve"> – Compliance</w:t>
      </w:r>
      <w:bookmarkEnd w:id="63"/>
    </w:p>
    <w:tbl>
      <w:tblPr>
        <w:tblStyle w:val="TableGrid"/>
        <w:tblW w:w="5000" w:type="pct"/>
        <w:tblLook w:val="04A0" w:firstRow="1" w:lastRow="0" w:firstColumn="1" w:lastColumn="0" w:noHBand="0" w:noVBand="1"/>
      </w:tblPr>
      <w:tblGrid>
        <w:gridCol w:w="9350"/>
      </w:tblGrid>
      <w:tr w:rsidR="00BF5750" w:rsidRPr="00F00D94" w14:paraId="5FD4A3C2" w14:textId="77777777" w:rsidTr="00E0350C">
        <w:tc>
          <w:tcPr>
            <w:tcW w:w="5000" w:type="pct"/>
          </w:tcPr>
          <w:p w14:paraId="709FE55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12DAA92" w14:textId="0DACD233"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29D92030" w14:textId="3015A4DE" w:rsidR="009900B7" w:rsidRPr="009900B7" w:rsidRDefault="009900B7" w:rsidP="00576830">
            <w:pPr>
              <w:spacing w:after="240"/>
              <w:jc w:val="both"/>
              <w:rPr>
                <w:rFonts w:ascii="Arial" w:hAnsi="Arial" w:cs="Arial"/>
                <w:b/>
                <w:i/>
                <w:iCs/>
                <w:color w:val="002060"/>
                <w:sz w:val="20"/>
                <w:szCs w:val="20"/>
              </w:rPr>
            </w:pPr>
            <w:r w:rsidRPr="009900B7">
              <w:rPr>
                <w:rFonts w:ascii="Arial" w:hAnsi="Arial" w:cs="Arial"/>
                <w:b/>
                <w:i/>
                <w:iCs/>
                <w:color w:val="002060"/>
                <w:sz w:val="20"/>
                <w:szCs w:val="20"/>
              </w:rPr>
              <w:t>The local government is required to be in compliance with applicable state and local procurement requirements regardless of whether the local government procures item(s) itself or relies upon an intergovernmental arrangement with co-op or another entity to procure on its behalf. Auditors need to test procurement files whether they're from the local government, the co-op, or another entity.</w:t>
            </w:r>
          </w:p>
          <w:p w14:paraId="4ECC0E6E" w14:textId="0B7B1614" w:rsidR="00576830" w:rsidRPr="006B0E16" w:rsidRDefault="00576830" w:rsidP="00576830">
            <w:pPr>
              <w:spacing w:after="240"/>
              <w:jc w:val="both"/>
              <w:rPr>
                <w:rFonts w:ascii="Arial" w:eastAsia="Times New Roman" w:hAnsi="Arial" w:cs="Arial"/>
                <w:bCs/>
                <w:i/>
                <w:iCs/>
                <w:color w:val="002060"/>
                <w:sz w:val="20"/>
                <w:szCs w:val="20"/>
              </w:rPr>
            </w:pPr>
            <w:r w:rsidRPr="006B0E16">
              <w:rPr>
                <w:rFonts w:ascii="Arial" w:hAnsi="Arial" w:cs="Arial"/>
                <w:b/>
                <w:i/>
                <w:iCs/>
                <w:color w:val="002060"/>
                <w:sz w:val="20"/>
                <w:szCs w:val="20"/>
              </w:rPr>
              <w:t>AOS Auditors:</w:t>
            </w:r>
            <w:r w:rsidRPr="006B0E16">
              <w:rPr>
                <w:rFonts w:ascii="Arial" w:hAnsi="Arial" w:cs="Arial"/>
                <w:bCs/>
                <w:i/>
                <w:iCs/>
                <w:color w:val="002060"/>
                <w:sz w:val="20"/>
                <w:szCs w:val="20"/>
              </w:rPr>
              <w:t xml:space="preserve"> Steps marked with an asterisk (*) are addressed via the attributes in the Procurement Federal Testing Template available on the Intranet.</w:t>
            </w:r>
          </w:p>
          <w:p w14:paraId="1C2EB57C" w14:textId="0C0ABCF5" w:rsidR="006516C2" w:rsidRPr="00D3290B" w:rsidRDefault="008B7173" w:rsidP="00576830">
            <w:pPr>
              <w:spacing w:after="240"/>
              <w:jc w:val="both"/>
              <w:rPr>
                <w:rFonts w:ascii="Arial" w:hAnsi="Arial" w:cs="Arial"/>
                <w:bCs/>
                <w:i/>
                <w:iCs/>
                <w:color w:val="002060"/>
                <w:sz w:val="20"/>
                <w:szCs w:val="20"/>
              </w:rPr>
            </w:pPr>
            <w:bookmarkStart w:id="64" w:name="_Hlk137741393"/>
            <w:r>
              <w:rPr>
                <w:rFonts w:ascii="Arial" w:hAnsi="Arial" w:cs="Arial"/>
                <w:bCs/>
                <w:i/>
                <w:iCs/>
                <w:color w:val="002060"/>
                <w:sz w:val="20"/>
                <w:szCs w:val="20"/>
              </w:rPr>
              <w:t>Procedure</w:t>
            </w:r>
            <w:r w:rsidR="006516C2" w:rsidRPr="00D3290B">
              <w:rPr>
                <w:rFonts w:ascii="Arial" w:hAnsi="Arial" w:cs="Arial"/>
                <w:bCs/>
                <w:i/>
                <w:iCs/>
                <w:color w:val="002060"/>
                <w:sz w:val="20"/>
                <w:szCs w:val="20"/>
              </w:rPr>
              <w:t xml:space="preserve"> 1 is omitted as it is only applicable to States.</w:t>
            </w:r>
          </w:p>
          <w:bookmarkEnd w:id="64"/>
          <w:p w14:paraId="0BE505A5" w14:textId="571BB1B3" w:rsidR="00BF5750" w:rsidRPr="00F00D94" w:rsidRDefault="00BF5750"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t>(Procedures 2 – 5 apply to non-Federal entities other than States.)</w:t>
            </w:r>
          </w:p>
          <w:p w14:paraId="6C1630B4" w14:textId="77777777"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Obtain the entity’s procurement policies and verify that the policies comply with the compliance requirements highlighted above.</w:t>
            </w:r>
          </w:p>
          <w:p w14:paraId="2A575836" w14:textId="01B05CC0"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 xml:space="preserve">Verify that the entity has written standards of conduct </w:t>
            </w:r>
            <w:r w:rsidR="00FC4DA6" w:rsidRPr="00F00D94">
              <w:rPr>
                <w:rFonts w:ascii="Arial" w:hAnsi="Arial" w:cs="Arial"/>
                <w:sz w:val="20"/>
              </w:rPr>
              <w:t xml:space="preserve">that cover </w:t>
            </w:r>
            <w:r w:rsidRPr="00F00D94">
              <w:rPr>
                <w:rFonts w:ascii="Arial" w:hAnsi="Arial" w:cs="Arial"/>
                <w:sz w:val="20"/>
              </w:rPr>
              <w:t>conflicts of interest and govern the performance of its employees engaged in the selection, award, and administration of contracts (</w:t>
            </w:r>
            <w:r w:rsidR="000023A2" w:rsidRPr="00F00D94">
              <w:rPr>
                <w:rFonts w:ascii="Arial" w:hAnsi="Arial" w:cs="Arial"/>
                <w:sz w:val="20"/>
              </w:rPr>
              <w:t>2 CFR 200.318(c)</w:t>
            </w:r>
            <w:r w:rsidRPr="00F00D94">
              <w:rPr>
                <w:rFonts w:ascii="Arial" w:hAnsi="Arial" w:cs="Arial"/>
                <w:sz w:val="20"/>
              </w:rPr>
              <w:t xml:space="preserve"> and </w:t>
            </w:r>
            <w:hyperlink r:id="rId74" w:history="1">
              <w:r w:rsidR="000023A2" w:rsidRPr="00F00D94">
                <w:rPr>
                  <w:rStyle w:val="Hyperlink"/>
                  <w:rFonts w:cs="Arial"/>
                  <w:sz w:val="20"/>
                </w:rPr>
                <w:t>48 CFR 52.203-13</w:t>
              </w:r>
            </w:hyperlink>
            <w:r w:rsidRPr="00F00D94">
              <w:rPr>
                <w:rFonts w:ascii="Arial" w:hAnsi="Arial" w:cs="Arial"/>
                <w:sz w:val="20"/>
              </w:rPr>
              <w:t xml:space="preserve"> and </w:t>
            </w:r>
            <w:hyperlink r:id="rId75" w:history="1">
              <w:r w:rsidRPr="00F00D94">
                <w:rPr>
                  <w:rStyle w:val="Hyperlink"/>
                  <w:rFonts w:cs="Arial"/>
                  <w:sz w:val="20"/>
                </w:rPr>
                <w:t>52.203-16</w:t>
              </w:r>
            </w:hyperlink>
            <w:r w:rsidRPr="00F00D94">
              <w:rPr>
                <w:rFonts w:ascii="Arial" w:hAnsi="Arial" w:cs="Arial"/>
                <w:sz w:val="20"/>
              </w:rPr>
              <w:t>).</w:t>
            </w:r>
          </w:p>
          <w:p w14:paraId="73DFDBF7" w14:textId="03900204"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Ascertain if the entity has a policy to use statutorily or administratively imposed in</w:t>
            </w:r>
            <w:r w:rsidRPr="00F00D94">
              <w:rPr>
                <w:rFonts w:ascii="Arial" w:hAnsi="Arial" w:cs="Arial"/>
                <w:sz w:val="20"/>
              </w:rPr>
              <w:noBreakHyphen/>
              <w:t>State or local geographical preferences in the evaluation of bids or proposals.  If yes, verify that these limitations were not applied to federally funded procurements except where applicable Federal statutes expressly mandate or encourage geographic preference (</w:t>
            </w:r>
            <w:r w:rsidR="000023A2" w:rsidRPr="00F00D94">
              <w:rPr>
                <w:rFonts w:ascii="Arial" w:hAnsi="Arial" w:cs="Arial"/>
                <w:sz w:val="20"/>
              </w:rPr>
              <w:t>2 CFR 200.319(c)</w:t>
            </w:r>
            <w:r w:rsidRPr="00F00D94">
              <w:rPr>
                <w:rFonts w:ascii="Arial" w:hAnsi="Arial" w:cs="Arial"/>
                <w:sz w:val="20"/>
              </w:rPr>
              <w:t>).</w:t>
            </w:r>
          </w:p>
          <w:p w14:paraId="6E069674" w14:textId="77777777"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Select a sample of procurements and perform the following procedures:</w:t>
            </w:r>
          </w:p>
          <w:p w14:paraId="0DC6C692" w14:textId="4E525ECB"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a.</w:t>
            </w:r>
            <w:r w:rsidR="00BF5750" w:rsidRPr="00F00D94">
              <w:rPr>
                <w:rFonts w:ascii="Arial" w:hAnsi="Arial" w:cs="Arial"/>
                <w:sz w:val="20"/>
              </w:rPr>
              <w:tab/>
              <w:t>Examine contract files and verify that they document the history of the procurement, including the rationale for the method of procurement, selection of contract type, basis for contractor selection, and the basis for the contract price (</w:t>
            </w:r>
            <w:r w:rsidR="000023A2" w:rsidRPr="00F00D94">
              <w:rPr>
                <w:rFonts w:ascii="Arial" w:hAnsi="Arial" w:cs="Arial"/>
                <w:sz w:val="20"/>
              </w:rPr>
              <w:t>2 CFR 200.318(i)</w:t>
            </w:r>
            <w:r w:rsidR="00BF5750" w:rsidRPr="00F00D94">
              <w:rPr>
                <w:rFonts w:ascii="Arial" w:hAnsi="Arial" w:cs="Arial"/>
                <w:sz w:val="20"/>
              </w:rPr>
              <w:t xml:space="preserve"> and </w:t>
            </w:r>
            <w:hyperlink r:id="rId76" w:history="1">
              <w:r w:rsidR="000023A2" w:rsidRPr="00F00D94">
                <w:rPr>
                  <w:rStyle w:val="Hyperlink"/>
                  <w:rFonts w:cs="Arial"/>
                  <w:sz w:val="20"/>
                </w:rPr>
                <w:t xml:space="preserve">48 CFR Part 44 </w:t>
              </w:r>
            </w:hyperlink>
            <w:r w:rsidR="00BF5750" w:rsidRPr="00F00D94">
              <w:rPr>
                <w:rFonts w:ascii="Arial" w:hAnsi="Arial" w:cs="Arial"/>
                <w:sz w:val="20"/>
              </w:rPr>
              <w:t xml:space="preserve">and </w:t>
            </w:r>
            <w:hyperlink r:id="rId77" w:history="1">
              <w:r w:rsidR="00BF5750" w:rsidRPr="00F00D94">
                <w:rPr>
                  <w:rStyle w:val="Hyperlink"/>
                  <w:rFonts w:cs="Arial"/>
                  <w:sz w:val="20"/>
                </w:rPr>
                <w:t>52.244-2</w:t>
              </w:r>
            </w:hyperlink>
            <w:r w:rsidR="00BF5750" w:rsidRPr="00F00D94">
              <w:rPr>
                <w:rFonts w:ascii="Arial" w:hAnsi="Arial" w:cs="Arial"/>
                <w:sz w:val="20"/>
              </w:rPr>
              <w:t>).</w:t>
            </w:r>
          </w:p>
          <w:p w14:paraId="1DBC8E35" w14:textId="106121C6"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b.</w:t>
            </w:r>
            <w:r w:rsidR="00BF5750" w:rsidRPr="00F00D94">
              <w:rPr>
                <w:rFonts w:ascii="Arial" w:hAnsi="Arial" w:cs="Arial"/>
                <w:sz w:val="20"/>
              </w:rPr>
              <w:tab/>
              <w:t xml:space="preserve">For grants and cooperative agreements, verify that the procurement method used was appropriate based on the dollar amount and conditions specified in </w:t>
            </w:r>
            <w:r w:rsidR="000023A2" w:rsidRPr="00F00D94">
              <w:rPr>
                <w:rFonts w:ascii="Arial" w:hAnsi="Arial" w:cs="Arial"/>
                <w:sz w:val="20"/>
              </w:rPr>
              <w:t>2 CFR 200.320</w:t>
            </w:r>
            <w:r w:rsidR="00BF5750" w:rsidRPr="00F00D94">
              <w:rPr>
                <w:rFonts w:ascii="Arial" w:hAnsi="Arial" w:cs="Arial"/>
                <w:sz w:val="20"/>
              </w:rPr>
              <w:t>.</w:t>
            </w:r>
            <w:r w:rsidR="000023A2" w:rsidRPr="00F00D94">
              <w:rPr>
                <w:rFonts w:ascii="Arial" w:hAnsi="Arial" w:cs="Arial"/>
                <w:sz w:val="20"/>
              </w:rPr>
              <w:t xml:space="preserve"> </w:t>
            </w:r>
            <w:r w:rsidR="00FC4DA6" w:rsidRPr="00F00D94">
              <w:rPr>
                <w:rFonts w:ascii="Arial" w:hAnsi="Arial" w:cs="Arial"/>
                <w:sz w:val="20"/>
              </w:rPr>
              <w:t xml:space="preserve">Current micro-purchase and simplified acquisition thresholds can be found in the FAR (48 CFR </w:t>
            </w:r>
            <w:r w:rsidR="000023A2" w:rsidRPr="00F00D94">
              <w:rPr>
                <w:rFonts w:ascii="Arial" w:hAnsi="Arial" w:cs="Arial"/>
                <w:sz w:val="20"/>
              </w:rPr>
              <w:t>S</w:t>
            </w:r>
            <w:r w:rsidR="00FC4DA6" w:rsidRPr="00F00D94">
              <w:rPr>
                <w:rFonts w:ascii="Arial" w:hAnsi="Arial" w:cs="Arial"/>
                <w:sz w:val="20"/>
              </w:rPr>
              <w:t xml:space="preserve">ubpart 2.1, “Definitions”) </w:t>
            </w:r>
          </w:p>
          <w:p w14:paraId="65A83F73" w14:textId="490B72B4"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color w:val="002060"/>
                <w:sz w:val="20"/>
              </w:rPr>
              <w:t>*</w:t>
            </w:r>
            <w:r w:rsidR="00BF5750" w:rsidRPr="00F00D94">
              <w:rPr>
                <w:rFonts w:ascii="Arial" w:hAnsi="Arial" w:cs="Arial"/>
                <w:sz w:val="20"/>
              </w:rPr>
              <w:t>c.</w:t>
            </w:r>
            <w:r w:rsidR="00BF5750" w:rsidRPr="00F00D94">
              <w:rPr>
                <w:rFonts w:ascii="Arial" w:hAnsi="Arial" w:cs="Arial"/>
                <w:sz w:val="20"/>
              </w:rPr>
              <w:tab/>
              <w:t>Verify that procurements provide full and open competition (</w:t>
            </w:r>
            <w:r w:rsidR="00E52CC0" w:rsidRPr="00F00D94">
              <w:rPr>
                <w:rFonts w:ascii="Arial" w:hAnsi="Arial" w:cs="Arial"/>
                <w:sz w:val="20"/>
              </w:rPr>
              <w:t>2 CFR 200.319</w:t>
            </w:r>
            <w:r w:rsidR="00BF5750" w:rsidRPr="00F00D94">
              <w:rPr>
                <w:rFonts w:ascii="Arial" w:hAnsi="Arial" w:cs="Arial"/>
                <w:sz w:val="20"/>
              </w:rPr>
              <w:t xml:space="preserve"> and </w:t>
            </w:r>
            <w:hyperlink r:id="rId78" w:history="1">
              <w:r w:rsidR="00E52CC0" w:rsidRPr="00F00D94">
                <w:rPr>
                  <w:rStyle w:val="Hyperlink"/>
                  <w:rFonts w:cs="Arial"/>
                  <w:sz w:val="20"/>
                </w:rPr>
                <w:t>48 CFR 52.244-5</w:t>
              </w:r>
            </w:hyperlink>
            <w:r w:rsidR="00BF5750" w:rsidRPr="00F00D94">
              <w:rPr>
                <w:rFonts w:ascii="Arial" w:hAnsi="Arial" w:cs="Arial"/>
                <w:sz w:val="20"/>
              </w:rPr>
              <w:t>).</w:t>
            </w:r>
          </w:p>
          <w:p w14:paraId="02970176" w14:textId="573C3EE1"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Examine documentation in support of the rationale to limit competition in those cases where competition was limited and ascertain if the limitation was justified (</w:t>
            </w:r>
            <w:r w:rsidR="00E52CC0" w:rsidRPr="00F00D94">
              <w:rPr>
                <w:rFonts w:ascii="Arial" w:hAnsi="Arial" w:cs="Arial"/>
                <w:sz w:val="20"/>
              </w:rPr>
              <w:t>2 CFR 200.319</w:t>
            </w:r>
            <w:r w:rsidRPr="00F00D94">
              <w:rPr>
                <w:rFonts w:ascii="Arial" w:hAnsi="Arial" w:cs="Arial"/>
                <w:sz w:val="20"/>
              </w:rPr>
              <w:t xml:space="preserve"> and </w:t>
            </w:r>
            <w:r w:rsidR="00E52CC0" w:rsidRPr="00F00D94">
              <w:rPr>
                <w:rFonts w:ascii="Arial" w:hAnsi="Arial" w:cs="Arial"/>
                <w:sz w:val="20"/>
              </w:rPr>
              <w:t>200.320(</w:t>
            </w:r>
            <w:r w:rsidR="0023424F">
              <w:rPr>
                <w:rFonts w:ascii="Arial" w:hAnsi="Arial" w:cs="Arial"/>
                <w:sz w:val="20"/>
              </w:rPr>
              <w:t>f</w:t>
            </w:r>
            <w:r w:rsidR="00E52CC0" w:rsidRPr="00F00D94">
              <w:rPr>
                <w:rFonts w:ascii="Arial" w:hAnsi="Arial" w:cs="Arial"/>
                <w:sz w:val="20"/>
              </w:rPr>
              <w:t>)</w:t>
            </w:r>
            <w:r w:rsidRPr="00F00D94">
              <w:rPr>
                <w:rFonts w:ascii="Arial" w:hAnsi="Arial" w:cs="Arial"/>
                <w:sz w:val="20"/>
              </w:rPr>
              <w:t xml:space="preserve"> and </w:t>
            </w:r>
            <w:hyperlink r:id="rId79" w:history="1">
              <w:r w:rsidR="00E52CC0" w:rsidRPr="00F00D94">
                <w:rPr>
                  <w:rStyle w:val="Hyperlink"/>
                  <w:rFonts w:cs="Arial"/>
                  <w:sz w:val="20"/>
                </w:rPr>
                <w:t>48 CFR 52.244-5</w:t>
              </w:r>
            </w:hyperlink>
            <w:r w:rsidRPr="00F00D94">
              <w:rPr>
                <w:rFonts w:ascii="Arial" w:hAnsi="Arial" w:cs="Arial"/>
                <w:sz w:val="20"/>
              </w:rPr>
              <w:t>).</w:t>
            </w:r>
          </w:p>
          <w:p w14:paraId="761FC7CF" w14:textId="3D450F43"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e.</w:t>
            </w:r>
            <w:r w:rsidR="00BF5750" w:rsidRPr="00F00D94">
              <w:rPr>
                <w:rFonts w:ascii="Arial" w:hAnsi="Arial" w:cs="Arial"/>
                <w:sz w:val="20"/>
              </w:rPr>
              <w:tab/>
              <w:t xml:space="preserve">Ascertain if cost or price analysis was performed in connection with all procurement actions exceeding the simplified acquisition threshold, including contract modifications, and that this analysis supported the procurement action </w:t>
            </w:r>
            <w:r w:rsidR="00E52CC0" w:rsidRPr="00F00D94">
              <w:rPr>
                <w:rFonts w:ascii="Arial" w:hAnsi="Arial" w:cs="Arial"/>
                <w:sz w:val="20"/>
              </w:rPr>
              <w:t>(2 CFR 200.</w:t>
            </w:r>
            <w:r w:rsidR="0023424F" w:rsidRPr="00F00D94">
              <w:rPr>
                <w:rFonts w:ascii="Arial" w:hAnsi="Arial" w:cs="Arial"/>
                <w:sz w:val="20"/>
              </w:rPr>
              <w:t>32</w:t>
            </w:r>
            <w:r w:rsidR="0023424F">
              <w:rPr>
                <w:rFonts w:ascii="Arial" w:hAnsi="Arial" w:cs="Arial"/>
                <w:sz w:val="20"/>
              </w:rPr>
              <w:t>3</w:t>
            </w:r>
            <w:r w:rsidR="0023424F" w:rsidRPr="00F00D94">
              <w:rPr>
                <w:rFonts w:ascii="Arial" w:hAnsi="Arial" w:cs="Arial"/>
                <w:sz w:val="20"/>
              </w:rPr>
              <w:t xml:space="preserve"> </w:t>
            </w:r>
            <w:r w:rsidR="00BF5750" w:rsidRPr="00F00D94">
              <w:rPr>
                <w:rFonts w:ascii="Arial" w:hAnsi="Arial" w:cs="Arial"/>
                <w:sz w:val="20"/>
              </w:rPr>
              <w:t xml:space="preserve">and </w:t>
            </w:r>
            <w:hyperlink r:id="rId80" w:history="1">
              <w:r w:rsidR="00E52CC0" w:rsidRPr="00F00D94">
                <w:rPr>
                  <w:rStyle w:val="Hyperlink"/>
                  <w:rFonts w:cs="Arial"/>
                  <w:sz w:val="20"/>
                </w:rPr>
                <w:t>48 CFR 15.404-3</w:t>
              </w:r>
            </w:hyperlink>
            <w:r w:rsidR="00BF5750" w:rsidRPr="00F00D94">
              <w:rPr>
                <w:rFonts w:ascii="Arial" w:hAnsi="Arial" w:cs="Arial"/>
                <w:sz w:val="20"/>
              </w:rPr>
              <w:t xml:space="preserve">).  </w:t>
            </w:r>
          </w:p>
          <w:p w14:paraId="3C413608" w14:textId="5068D918"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b/>
            </w:r>
            <w:r w:rsidR="00871148">
              <w:rPr>
                <w:rFonts w:ascii="Arial" w:hAnsi="Arial" w:cs="Arial"/>
                <w:bCs/>
                <w:sz w:val="20"/>
              </w:rPr>
              <w:t>Note</w:t>
            </w:r>
            <w:r w:rsidRPr="00F00D94">
              <w:rPr>
                <w:rFonts w:ascii="Arial" w:hAnsi="Arial" w:cs="Arial"/>
                <w:sz w:val="20"/>
              </w:rPr>
              <w:t>:  A cost or price analysis is required for each procurement action, including each contract modification, when the total amount of the contract and related modifications is greater than the simplified acquisition threshold.</w:t>
            </w:r>
          </w:p>
          <w:p w14:paraId="2CC2959E" w14:textId="1D6748CC" w:rsidR="00BF5750" w:rsidRPr="00576830"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f.</w:t>
            </w:r>
            <w:r w:rsidRPr="00F00D94">
              <w:rPr>
                <w:rFonts w:ascii="Arial" w:hAnsi="Arial" w:cs="Arial"/>
                <w:sz w:val="20"/>
              </w:rPr>
              <w:tab/>
              <w:t xml:space="preserve">Verify consent to subcontract was obtained when required by the terms and conditions </w:t>
            </w:r>
            <w:r w:rsidRPr="00576830">
              <w:rPr>
                <w:rFonts w:ascii="Arial" w:hAnsi="Arial" w:cs="Arial"/>
                <w:sz w:val="20"/>
                <w:szCs w:val="20"/>
              </w:rPr>
              <w:t>of a cost reimbursement contract under the FAR (</w:t>
            </w:r>
            <w:hyperlink r:id="rId81" w:history="1">
              <w:r w:rsidR="00E52CC0" w:rsidRPr="00576830">
                <w:rPr>
                  <w:rStyle w:val="Hyperlink"/>
                  <w:rFonts w:cs="Arial"/>
                  <w:sz w:val="20"/>
                  <w:szCs w:val="20"/>
                </w:rPr>
                <w:t>48 CFR 52.244-2</w:t>
              </w:r>
            </w:hyperlink>
            <w:r w:rsidRPr="00576830">
              <w:rPr>
                <w:rFonts w:ascii="Arial" w:hAnsi="Arial" w:cs="Arial"/>
                <w:sz w:val="20"/>
                <w:szCs w:val="20"/>
              </w:rPr>
              <w:t xml:space="preserve">). </w:t>
            </w:r>
          </w:p>
          <w:p w14:paraId="3FF29787" w14:textId="520AD092" w:rsidR="00BF5750" w:rsidRDefault="00084B30" w:rsidP="0097225B">
            <w:pPr>
              <w:pStyle w:val="PlainText"/>
              <w:spacing w:after="240"/>
              <w:ind w:left="1440"/>
              <w:jc w:val="both"/>
              <w:rPr>
                <w:rFonts w:ascii="Arial" w:hAnsi="Arial" w:cs="Arial"/>
                <w:sz w:val="20"/>
                <w:szCs w:val="20"/>
              </w:rPr>
            </w:pPr>
            <w:r w:rsidRPr="00084B30">
              <w:rPr>
                <w:rFonts w:ascii="Arial" w:hAnsi="Arial" w:cs="Arial"/>
                <w:bCs/>
                <w:sz w:val="20"/>
                <w:szCs w:val="20"/>
              </w:rPr>
              <w:t>Note</w:t>
            </w:r>
            <w:r w:rsidR="00BF5750" w:rsidRPr="00576830">
              <w:rPr>
                <w:rFonts w:ascii="Arial" w:hAnsi="Arial" w:cs="Arial"/>
                <w:sz w:val="20"/>
                <w:szCs w:val="20"/>
              </w:rPr>
              <w:t xml:space="preserve">:  If the non-Federal entity has an approved purchasing system, consent to subcontract may not be required unless specifically identified by contract terms or conditions. The auditor should verify </w:t>
            </w:r>
            <w:r w:rsidR="00FC4DA6" w:rsidRPr="00576830">
              <w:rPr>
                <w:rFonts w:ascii="Arial" w:hAnsi="Arial" w:cs="Arial"/>
                <w:sz w:val="20"/>
                <w:szCs w:val="20"/>
              </w:rPr>
              <w:t xml:space="preserve">that </w:t>
            </w:r>
            <w:r w:rsidR="00BF5750" w:rsidRPr="00576830">
              <w:rPr>
                <w:rFonts w:ascii="Arial" w:hAnsi="Arial" w:cs="Arial"/>
                <w:sz w:val="20"/>
                <w:szCs w:val="20"/>
              </w:rPr>
              <w:t xml:space="preserve">the approval of the purchasing system is effective for the audit period being reviewed. </w:t>
            </w:r>
          </w:p>
          <w:p w14:paraId="2B38307D" w14:textId="575C3FC5" w:rsidR="00852F3B" w:rsidRPr="00852F3B" w:rsidRDefault="00852F3B" w:rsidP="0097225B">
            <w:pPr>
              <w:pStyle w:val="PlainText"/>
              <w:spacing w:after="240"/>
              <w:ind w:left="1440"/>
              <w:jc w:val="both"/>
              <w:rPr>
                <w:rFonts w:ascii="Arial" w:hAnsi="Arial" w:cs="Arial"/>
                <w:i/>
                <w:iCs/>
                <w:color w:val="002060"/>
                <w:sz w:val="20"/>
                <w:szCs w:val="20"/>
              </w:rPr>
            </w:pPr>
            <w:r w:rsidRPr="00852F3B">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58BC7026" w14:textId="03F0482F" w:rsidR="00BF5750" w:rsidRPr="00F00D94" w:rsidRDefault="00BF5750" w:rsidP="00A67D16">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t xml:space="preserve">(Procedures 6 </w:t>
            </w:r>
            <w:r w:rsidR="001556EC">
              <w:rPr>
                <w:rFonts w:ascii="Arial" w:hAnsi="Arial" w:cs="Arial"/>
                <w:i/>
                <w:iCs/>
                <w:sz w:val="20"/>
              </w:rPr>
              <w:t>-</w:t>
            </w:r>
            <w:r w:rsidR="001556EC" w:rsidRPr="00F00D94">
              <w:rPr>
                <w:rFonts w:ascii="Arial" w:hAnsi="Arial" w:cs="Arial"/>
                <w:i/>
                <w:iCs/>
                <w:sz w:val="20"/>
              </w:rPr>
              <w:t xml:space="preserve"> </w:t>
            </w:r>
            <w:r w:rsidR="00D3290B">
              <w:rPr>
                <w:rFonts w:ascii="Arial" w:hAnsi="Arial" w:cs="Arial"/>
                <w:i/>
                <w:iCs/>
                <w:sz w:val="20"/>
              </w:rPr>
              <w:t>8</w:t>
            </w:r>
            <w:r w:rsidRPr="00F00D94">
              <w:rPr>
                <w:rFonts w:ascii="Arial" w:hAnsi="Arial" w:cs="Arial"/>
                <w:i/>
                <w:iCs/>
                <w:sz w:val="20"/>
              </w:rPr>
              <w:t xml:space="preserve"> apply to all non-Federal entities)</w:t>
            </w:r>
          </w:p>
          <w:p w14:paraId="50274F93" w14:textId="73D78AFB" w:rsidR="00BF5750" w:rsidRPr="00F00D94" w:rsidRDefault="00BF5750" w:rsidP="006672EA">
            <w:pPr>
              <w:keepNext/>
              <w:keepLines/>
              <w:pBdr>
                <w:top w:val="single" w:sz="6" w:space="0" w:color="FFFFFF"/>
                <w:left w:val="single" w:sz="6" w:space="0" w:color="FFFFFF"/>
                <w:bottom w:val="single" w:sz="6" w:space="0" w:color="FFFFFF"/>
                <w:right w:val="single" w:sz="6" w:space="0" w:color="FFFFFF"/>
              </w:pBdr>
              <w:tabs>
                <w:tab w:val="left" w:pos="-1440"/>
              </w:tabs>
              <w:autoSpaceDE w:val="0"/>
              <w:autoSpaceDN w:val="0"/>
              <w:adjustRightInd w:val="0"/>
              <w:spacing w:after="240"/>
              <w:ind w:left="720" w:hanging="720"/>
              <w:jc w:val="both"/>
              <w:rPr>
                <w:rFonts w:ascii="Arial" w:hAnsi="Arial" w:cs="Arial"/>
                <w:sz w:val="20"/>
              </w:rPr>
            </w:pPr>
            <w:r w:rsidRPr="00F00D94">
              <w:rPr>
                <w:rFonts w:ascii="Arial" w:hAnsi="Arial" w:cs="Arial"/>
                <w:sz w:val="20"/>
              </w:rPr>
              <w:t>6.</w:t>
            </w:r>
            <w:r w:rsidRPr="00F00D94">
              <w:rPr>
                <w:rFonts w:ascii="Arial" w:hAnsi="Arial" w:cs="Arial"/>
                <w:sz w:val="20"/>
              </w:rPr>
              <w:tab/>
              <w:t>Review the non-Federal entity’s procedures for verifying that an entity with which it plans to enter into a covered transaction is not debarred, suspended, or otherwise excluded (</w:t>
            </w:r>
            <w:r w:rsidR="00E52CC0" w:rsidRPr="00F00D94">
              <w:rPr>
                <w:rFonts w:ascii="Arial" w:hAnsi="Arial" w:cs="Arial"/>
                <w:sz w:val="20"/>
              </w:rPr>
              <w:t>2 CFR 200.213</w:t>
            </w:r>
            <w:r w:rsidRPr="00F00D94">
              <w:rPr>
                <w:rFonts w:ascii="Arial" w:hAnsi="Arial" w:cs="Arial"/>
                <w:sz w:val="20"/>
              </w:rPr>
              <w:t xml:space="preserve"> and </w:t>
            </w:r>
            <w:r w:rsidR="00E52CC0" w:rsidRPr="00F00D94">
              <w:rPr>
                <w:rFonts w:ascii="Arial" w:hAnsi="Arial" w:cs="Arial"/>
                <w:sz w:val="20"/>
              </w:rPr>
              <w:t>200.318(h)</w:t>
            </w:r>
            <w:r w:rsidRPr="00F00D94">
              <w:rPr>
                <w:rFonts w:ascii="Arial" w:hAnsi="Arial" w:cs="Arial"/>
                <w:sz w:val="20"/>
              </w:rPr>
              <w:t xml:space="preserve">; </w:t>
            </w:r>
            <w:hyperlink r:id="rId82" w:history="1">
              <w:r w:rsidR="00E52CC0" w:rsidRPr="00F00D94">
                <w:rPr>
                  <w:rStyle w:val="Hyperlink"/>
                  <w:rFonts w:cs="Arial"/>
                  <w:sz w:val="20"/>
                </w:rPr>
                <w:t>2 CFR 180.300</w:t>
              </w:r>
            </w:hyperlink>
            <w:r w:rsidRPr="00F00D94">
              <w:rPr>
                <w:rFonts w:ascii="Arial" w:hAnsi="Arial" w:cs="Arial"/>
                <w:sz w:val="20"/>
              </w:rPr>
              <w:t xml:space="preserve">; </w:t>
            </w:r>
            <w:hyperlink r:id="rId83" w:history="1">
              <w:r w:rsidR="00E52CC0" w:rsidRPr="00F00D94">
                <w:rPr>
                  <w:rStyle w:val="Hyperlink"/>
                  <w:rFonts w:cs="Arial"/>
                  <w:sz w:val="20"/>
                </w:rPr>
                <w:t>48 CFR 52.209-6</w:t>
              </w:r>
            </w:hyperlink>
            <w:r w:rsidRPr="00F00D94">
              <w:rPr>
                <w:rFonts w:ascii="Arial" w:hAnsi="Arial" w:cs="Arial"/>
                <w:sz w:val="20"/>
              </w:rPr>
              <w:t>).</w:t>
            </w:r>
          </w:p>
          <w:p w14:paraId="0F249837" w14:textId="29C2C998" w:rsidR="00BF5750" w:rsidRDefault="00576830"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7.</w:t>
            </w:r>
            <w:r w:rsidR="00BF5750" w:rsidRPr="00F00D94">
              <w:rPr>
                <w:rFonts w:ascii="Arial" w:hAnsi="Arial" w:cs="Arial"/>
                <w:sz w:val="20"/>
              </w:rPr>
              <w:tab/>
              <w:t>Select a sample of procurements and subawards and test whether the non-Federal entity followed its procedures before entering into a covered transaction.</w:t>
            </w:r>
          </w:p>
          <w:p w14:paraId="586D590D" w14:textId="1E6387F7" w:rsidR="001C1040" w:rsidRPr="009119D3" w:rsidRDefault="001C1040" w:rsidP="00343D35">
            <w:pPr>
              <w:pBdr>
                <w:top w:val="single" w:sz="6" w:space="0" w:color="FFFFFF"/>
                <w:left w:val="single" w:sz="6" w:space="0" w:color="FFFFFF"/>
                <w:bottom w:val="single" w:sz="6" w:space="0" w:color="FFFFFF"/>
                <w:right w:val="single" w:sz="6" w:space="0" w:color="FFFFFF"/>
              </w:pBdr>
              <w:spacing w:after="240"/>
              <w:ind w:left="60" w:hanging="30"/>
              <w:jc w:val="both"/>
              <w:rPr>
                <w:rFonts w:ascii="Arial" w:hAnsi="Arial" w:cs="Arial"/>
                <w:sz w:val="20"/>
                <w:szCs w:val="20"/>
              </w:rPr>
            </w:pPr>
            <w:r w:rsidRPr="00306A2A">
              <w:rPr>
                <w:rFonts w:ascii="Arial" w:hAnsi="Arial" w:cs="Arial"/>
                <w:i/>
                <w:iCs/>
                <w:color w:val="002060"/>
                <w:sz w:val="20"/>
                <w:szCs w:val="20"/>
              </w:rPr>
              <w:t>If an internal control deficiency or noncompliance is noted with Suspension and Debarment requirements</w:t>
            </w:r>
            <w:r w:rsidRPr="007E52B5">
              <w:rPr>
                <w:rFonts w:ascii="Arial" w:hAnsi="Arial" w:cs="Arial"/>
                <w:i/>
                <w:iCs/>
                <w:color w:val="002060"/>
                <w:sz w:val="20"/>
              </w:rPr>
              <w:t xml:space="preserve">, AoS auditors </w:t>
            </w:r>
            <w:r w:rsidRPr="007E52B5">
              <w:rPr>
                <w:rFonts w:ascii="Arial" w:hAnsi="Arial" w:cs="Arial"/>
                <w:i/>
                <w:iCs/>
                <w:color w:val="002060"/>
                <w:sz w:val="20"/>
                <w:u w:val="single"/>
              </w:rPr>
              <w:t>must</w:t>
            </w:r>
            <w:r w:rsidRPr="007E52B5">
              <w:rPr>
                <w:rFonts w:ascii="Arial" w:hAnsi="Arial" w:cs="Arial"/>
                <w:i/>
                <w:iCs/>
                <w:color w:val="002060"/>
                <w:sz w:val="20"/>
              </w:rPr>
              <w:t xml:space="preserve"> </w:t>
            </w:r>
            <w:r>
              <w:rPr>
                <w:rFonts w:ascii="Arial" w:hAnsi="Arial" w:cs="Arial"/>
                <w:i/>
                <w:iCs/>
                <w:color w:val="002060"/>
                <w:sz w:val="20"/>
              </w:rPr>
              <w:t>consult with Legal for an evaluation</w:t>
            </w:r>
            <w:r w:rsidRPr="007E52B5">
              <w:rPr>
                <w:rFonts w:ascii="Arial" w:hAnsi="Arial" w:cs="Arial"/>
                <w:i/>
                <w:iCs/>
                <w:color w:val="002060"/>
                <w:sz w:val="20"/>
              </w:rPr>
              <w:t xml:space="preserve">. IPAs should review the Federal agency adoption of the Suspension and Debarment requirements as well as the specific terms and conditions </w:t>
            </w:r>
            <w:r w:rsidRPr="009119D3">
              <w:rPr>
                <w:rFonts w:ascii="Arial" w:hAnsi="Arial" w:cs="Arial"/>
                <w:i/>
                <w:iCs/>
                <w:color w:val="002060"/>
                <w:sz w:val="20"/>
                <w:szCs w:val="20"/>
              </w:rPr>
              <w:t>in the grant agreement to ensure the comment is accurate.</w:t>
            </w:r>
          </w:p>
          <w:p w14:paraId="51CEF185" w14:textId="515B1ABF" w:rsidR="00D3290B" w:rsidRPr="009119D3" w:rsidRDefault="00ED5F2F" w:rsidP="00ED5F2F">
            <w:pPr>
              <w:keepNext/>
              <w:keepLines/>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sidRPr="009119D3">
              <w:rPr>
                <w:rFonts w:ascii="Arial" w:hAnsi="Arial" w:cs="Arial"/>
                <w:sz w:val="20"/>
                <w:szCs w:val="20"/>
              </w:rPr>
              <w:t xml:space="preserve">8. </w:t>
            </w:r>
            <w:r w:rsidRPr="009119D3">
              <w:rPr>
                <w:rFonts w:ascii="Arial" w:hAnsi="Arial" w:cs="Arial"/>
                <w:sz w:val="20"/>
                <w:szCs w:val="20"/>
              </w:rPr>
              <w:tab/>
            </w:r>
            <w:r w:rsidR="00D3290B" w:rsidRPr="009119D3">
              <w:rPr>
                <w:rFonts w:ascii="Arial" w:hAnsi="Arial" w:cs="Arial"/>
                <w:sz w:val="20"/>
                <w:szCs w:val="20"/>
              </w:rPr>
              <w:t>Select a sample of procurement agreements for infrastructure projects subject to BABA and test whether the non-federal entity included the Buy America domestic preference provisions in each agreement, or obtained a BABA waiver.</w:t>
            </w:r>
          </w:p>
          <w:p w14:paraId="59D7F038" w14:textId="3F1094E0" w:rsidR="00ED5F2F" w:rsidRPr="009119D3" w:rsidRDefault="00ED5F2F" w:rsidP="00ED5F2F">
            <w:pPr>
              <w:ind w:left="1421" w:hanging="720"/>
              <w:jc w:val="both"/>
              <w:rPr>
                <w:rFonts w:ascii="Arial" w:hAnsi="Arial" w:cs="Arial"/>
                <w:sz w:val="20"/>
                <w:szCs w:val="20"/>
              </w:rPr>
            </w:pPr>
            <w:r w:rsidRPr="009119D3">
              <w:rPr>
                <w:rFonts w:ascii="Arial" w:hAnsi="Arial" w:cs="Arial"/>
                <w:sz w:val="20"/>
                <w:szCs w:val="20"/>
              </w:rPr>
              <w:t xml:space="preserve">a. </w:t>
            </w:r>
            <w:r w:rsidRPr="009119D3">
              <w:rPr>
                <w:rFonts w:ascii="Arial" w:hAnsi="Arial" w:cs="Arial"/>
                <w:sz w:val="20"/>
                <w:szCs w:val="20"/>
              </w:rPr>
              <w:tab/>
              <w:t>For each agreement selected where a waiver was not applicable, review the non- federal entity’s documentation supporting that it monitored the contractor’s compliance with the BABA domestic preference provisions in the agreement (2 CFR</w:t>
            </w:r>
            <w:r w:rsidRPr="009119D3">
              <w:rPr>
                <w:rFonts w:ascii="Arial" w:hAnsi="Arial" w:cs="Arial"/>
                <w:spacing w:val="-1"/>
                <w:sz w:val="20"/>
                <w:szCs w:val="20"/>
              </w:rPr>
              <w:t xml:space="preserve"> </w:t>
            </w:r>
            <w:r w:rsidRPr="009119D3">
              <w:rPr>
                <w:rFonts w:ascii="Arial" w:hAnsi="Arial" w:cs="Arial"/>
                <w:sz w:val="20"/>
                <w:szCs w:val="20"/>
              </w:rPr>
              <w:t>200.318(b)).</w:t>
            </w:r>
          </w:p>
          <w:p w14:paraId="09F03958" w14:textId="694C7D9D" w:rsidR="00BF5750" w:rsidRPr="00F00D94" w:rsidRDefault="00BF5750" w:rsidP="0004185F">
            <w:pPr>
              <w:spacing w:after="240"/>
              <w:jc w:val="both"/>
            </w:pPr>
          </w:p>
        </w:tc>
      </w:tr>
    </w:tbl>
    <w:p w14:paraId="7B9B2B8E" w14:textId="654559E6" w:rsidR="007E5B12" w:rsidRPr="00F00D94" w:rsidRDefault="00ED5F2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tab/>
      </w:r>
    </w:p>
    <w:p w14:paraId="3C669472" w14:textId="77777777" w:rsidR="00372EA5" w:rsidRPr="00220BD0" w:rsidRDefault="00372EA5" w:rsidP="006672EA">
      <w:pPr>
        <w:pStyle w:val="Heading3"/>
        <w:jc w:val="both"/>
        <w:rPr>
          <w:rFonts w:cs="Arial"/>
          <w:b w:val="0"/>
          <w:sz w:val="24"/>
          <w:szCs w:val="24"/>
        </w:rPr>
      </w:pPr>
      <w:bookmarkStart w:id="65" w:name="_Toc174438310"/>
      <w:r w:rsidRPr="00220BD0">
        <w:rPr>
          <w:rFonts w:cs="Arial"/>
          <w:sz w:val="24"/>
          <w:szCs w:val="24"/>
        </w:rPr>
        <w:t>Audit Implications Summary</w:t>
      </w:r>
      <w:bookmarkEnd w:id="65"/>
    </w:p>
    <w:tbl>
      <w:tblPr>
        <w:tblStyle w:val="TableGrid"/>
        <w:tblW w:w="5000" w:type="pct"/>
        <w:tblLook w:val="04A0" w:firstRow="1" w:lastRow="0" w:firstColumn="1" w:lastColumn="0" w:noHBand="0" w:noVBand="1"/>
      </w:tblPr>
      <w:tblGrid>
        <w:gridCol w:w="9350"/>
      </w:tblGrid>
      <w:tr w:rsidR="00372EA5" w:rsidRPr="00F00D94" w14:paraId="19761618" w14:textId="77777777" w:rsidTr="00E0350C">
        <w:tc>
          <w:tcPr>
            <w:tcW w:w="5000" w:type="pct"/>
          </w:tcPr>
          <w:p w14:paraId="5AEF36CE" w14:textId="17683164" w:rsidR="00634FA3" w:rsidRPr="00634FA3" w:rsidRDefault="00634FA3" w:rsidP="00634FA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939DACD" w14:textId="2EFBB892" w:rsidR="00D12E5B" w:rsidRDefault="00D12E5B" w:rsidP="00D12E5B">
            <w:pPr>
              <w:spacing w:after="240"/>
              <w:jc w:val="both"/>
              <w:rPr>
                <w:rFonts w:ascii="Arial" w:hAnsi="Arial" w:cs="Arial"/>
                <w:i/>
                <w:iCs/>
                <w:color w:val="002060"/>
                <w:sz w:val="20"/>
              </w:rPr>
            </w:pPr>
            <w:r w:rsidRPr="007E4875">
              <w:rPr>
                <w:rFonts w:ascii="Arial" w:hAnsi="Arial" w:cs="Arial"/>
                <w:i/>
                <w:iCs/>
                <w:color w:val="002060"/>
                <w:sz w:val="20"/>
              </w:rPr>
              <w:t>Auditors must review the Federal agency adoption of the Uniform Guidance (2 CFR Part 200) and nonprocur</w:t>
            </w:r>
            <w:r>
              <w:rPr>
                <w:rFonts w:ascii="Arial" w:hAnsi="Arial" w:cs="Arial"/>
                <w:i/>
                <w:iCs/>
                <w:color w:val="002060"/>
                <w:sz w:val="20"/>
              </w:rPr>
              <w:t>e</w:t>
            </w:r>
            <w:r w:rsidRPr="007E4875">
              <w:rPr>
                <w:rFonts w:ascii="Arial" w:hAnsi="Arial" w:cs="Arial"/>
                <w:i/>
                <w:iCs/>
                <w:color w:val="002060"/>
                <w:sz w:val="20"/>
              </w:rPr>
              <w:t xml:space="preserve">ment suspension and debarment requirements (2 CFR Part 180) prior to issuing noncompliance citations to verify the Federal agency requirements. Auditors should also review this </w:t>
            </w:r>
            <w:hyperlink r:id="rId84" w:history="1">
              <w:r w:rsidRPr="007E4875">
                <w:rPr>
                  <w:rStyle w:val="Hyperlink"/>
                  <w:rFonts w:cs="Arial"/>
                  <w:i/>
                  <w:iCs/>
                  <w:sz w:val="20"/>
                </w:rPr>
                <w:t>link</w:t>
              </w:r>
            </w:hyperlink>
            <w:r w:rsidRPr="007E4875">
              <w:rPr>
                <w:rStyle w:val="Hyperlink"/>
                <w:rFonts w:cs="Arial"/>
                <w:i/>
                <w:iCs/>
                <w:sz w:val="20"/>
                <w:u w:val="none"/>
              </w:rPr>
              <w:t xml:space="preserve"> </w:t>
            </w:r>
            <w:r w:rsidRPr="007E4875">
              <w:rPr>
                <w:rFonts w:ascii="Arial" w:hAnsi="Arial" w:cs="Arial"/>
                <w:i/>
                <w:iCs/>
                <w:color w:val="002060"/>
                <w:sz w:val="20"/>
              </w:rPr>
              <w:t>for a discussion on how to cite non-compliance exceptions based on agency adoption of the UG.</w:t>
            </w:r>
          </w:p>
          <w:p w14:paraId="67E9E2B3" w14:textId="6CB16488" w:rsidR="00372EA5" w:rsidRPr="006E46AD" w:rsidRDefault="00372EA5" w:rsidP="004A14BF">
            <w:pPr>
              <w:pStyle w:val="ListParagraph"/>
              <w:widowControl w:val="0"/>
              <w:numPr>
                <w:ilvl w:val="0"/>
                <w:numId w:val="22"/>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12AADC26" w14:textId="77777777" w:rsidR="00372EA5" w:rsidRPr="006E46AD" w:rsidRDefault="00372EA5" w:rsidP="006672EA">
            <w:pPr>
              <w:widowControl w:val="0"/>
              <w:spacing w:after="240"/>
              <w:ind w:left="720"/>
              <w:jc w:val="both"/>
              <w:rPr>
                <w:rFonts w:ascii="Arial" w:hAnsi="Arial" w:cs="Arial"/>
                <w:b/>
                <w:sz w:val="20"/>
                <w:szCs w:val="20"/>
              </w:rPr>
            </w:pPr>
          </w:p>
          <w:p w14:paraId="3FCC5F98" w14:textId="77777777" w:rsidR="00372EA5" w:rsidRPr="00F00D94" w:rsidRDefault="00372EA5" w:rsidP="004A14BF">
            <w:pPr>
              <w:widowControl w:val="0"/>
              <w:numPr>
                <w:ilvl w:val="0"/>
                <w:numId w:val="22"/>
              </w:numPr>
              <w:spacing w:after="240"/>
              <w:jc w:val="both"/>
              <w:rPr>
                <w:rFonts w:ascii="Arial" w:eastAsiaTheme="minorHAnsi" w:hAnsi="Arial" w:cs="Arial"/>
                <w:b/>
                <w:sz w:val="20"/>
              </w:rPr>
            </w:pPr>
            <w:r w:rsidRPr="006E46AD">
              <w:rPr>
                <w:rFonts w:ascii="Arial" w:hAnsi="Arial" w:cs="Arial"/>
                <w:b/>
                <w:sz w:val="20"/>
                <w:szCs w:val="20"/>
              </w:rPr>
              <w:t>Assessment of Control Risk</w:t>
            </w:r>
            <w:r w:rsidRPr="00F00D94">
              <w:rPr>
                <w:rFonts w:ascii="Arial" w:hAnsi="Arial" w:cs="Arial"/>
                <w:b/>
                <w:sz w:val="20"/>
              </w:rPr>
              <w:t>:</w:t>
            </w:r>
          </w:p>
          <w:p w14:paraId="1E7C1021" w14:textId="77777777" w:rsidR="00372EA5" w:rsidRPr="00F00D94" w:rsidRDefault="00372EA5" w:rsidP="006672EA">
            <w:pPr>
              <w:pStyle w:val="ListParagraph"/>
              <w:spacing w:after="240"/>
              <w:jc w:val="both"/>
              <w:rPr>
                <w:rFonts w:ascii="Arial" w:hAnsi="Arial" w:cs="Arial"/>
                <w:b/>
              </w:rPr>
            </w:pPr>
          </w:p>
          <w:p w14:paraId="18838786" w14:textId="2D56B965" w:rsidR="00372EA5" w:rsidRPr="00F00D94" w:rsidRDefault="00372EA5" w:rsidP="004A14BF">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8E726F">
              <w:rPr>
                <w:rFonts w:ascii="Arial" w:hAnsi="Arial" w:cs="Arial"/>
                <w:b/>
                <w:sz w:val="20"/>
              </w:rPr>
              <w:t xml:space="preserve"> Test</w:t>
            </w:r>
            <w:r w:rsidRPr="00F00D94">
              <w:rPr>
                <w:rFonts w:ascii="Arial" w:hAnsi="Arial" w:cs="Arial"/>
                <w:b/>
                <w:sz w:val="20"/>
              </w:rPr>
              <w:t xml:space="preserve"> including Sample Size:</w:t>
            </w:r>
          </w:p>
          <w:p w14:paraId="08F2E8BD" w14:textId="77777777" w:rsidR="00372EA5" w:rsidRPr="00F00D94" w:rsidRDefault="00372EA5" w:rsidP="006672EA">
            <w:pPr>
              <w:pStyle w:val="ListParagraph"/>
              <w:spacing w:after="240"/>
              <w:jc w:val="both"/>
              <w:rPr>
                <w:rFonts w:ascii="Arial" w:hAnsi="Arial" w:cs="Arial"/>
                <w:b/>
              </w:rPr>
            </w:pPr>
          </w:p>
          <w:p w14:paraId="69D751F4" w14:textId="73131D4C" w:rsidR="00372EA5" w:rsidRPr="00F00D94" w:rsidRDefault="00372EA5" w:rsidP="004A14BF">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46FFFCC" w14:textId="77777777" w:rsidR="00372EA5" w:rsidRPr="00F00D94" w:rsidRDefault="00372EA5" w:rsidP="006672EA">
            <w:pPr>
              <w:pStyle w:val="ListParagraph"/>
              <w:spacing w:after="240"/>
              <w:jc w:val="both"/>
              <w:rPr>
                <w:rFonts w:ascii="Arial" w:hAnsi="Arial" w:cs="Arial"/>
                <w:b/>
              </w:rPr>
            </w:pPr>
          </w:p>
          <w:p w14:paraId="57B4D5C7" w14:textId="77777777" w:rsidR="00372EA5" w:rsidRPr="00F00D94" w:rsidRDefault="00372EA5" w:rsidP="004A14BF">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4F7A14A0" w14:textId="77777777" w:rsidR="00372EA5" w:rsidRPr="00F00D94" w:rsidRDefault="00372EA5" w:rsidP="006672EA">
            <w:pPr>
              <w:pStyle w:val="APStepItem"/>
              <w:numPr>
                <w:ilvl w:val="0"/>
                <w:numId w:val="0"/>
              </w:numPr>
              <w:spacing w:after="240"/>
              <w:rPr>
                <w:rFonts w:cs="Arial"/>
                <w:b/>
              </w:rPr>
            </w:pPr>
          </w:p>
        </w:tc>
      </w:tr>
    </w:tbl>
    <w:p w14:paraId="623A53A2" w14:textId="77777777" w:rsidR="00372EA5" w:rsidRPr="00F00D94" w:rsidRDefault="00372EA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372EA5" w:rsidRPr="00F00D94" w:rsidSect="00257772">
          <w:headerReference w:type="default" r:id="rId85"/>
          <w:pgSz w:w="12240" w:h="15840" w:code="1"/>
          <w:pgMar w:top="1440" w:right="1440" w:bottom="1440" w:left="1440" w:header="720" w:footer="720" w:gutter="0"/>
          <w:cols w:space="720"/>
          <w:noEndnote/>
        </w:sectPr>
      </w:pPr>
    </w:p>
    <w:p w14:paraId="4D2A975C" w14:textId="626391B4" w:rsidR="007E5B12" w:rsidRPr="000706D1" w:rsidRDefault="007E5B12" w:rsidP="006672EA">
      <w:pPr>
        <w:pStyle w:val="Heading2"/>
        <w:jc w:val="both"/>
        <w:rPr>
          <w:rFonts w:cs="Arial"/>
          <w:sz w:val="24"/>
        </w:rPr>
      </w:pPr>
      <w:bookmarkStart w:id="66" w:name="J___PROGRAM_INCOME"/>
      <w:bookmarkStart w:id="67" w:name="L___REPORTING"/>
      <w:bookmarkStart w:id="68" w:name="M___SUBRECIPIENT_MONITORING__"/>
      <w:bookmarkStart w:id="69" w:name="_Toc442267703"/>
      <w:bookmarkStart w:id="70" w:name="_Toc174438311"/>
      <w:bookmarkEnd w:id="66"/>
      <w:bookmarkEnd w:id="67"/>
      <w:bookmarkEnd w:id="68"/>
      <w:r w:rsidRPr="000706D1">
        <w:rPr>
          <w:rFonts w:cs="Arial"/>
          <w:sz w:val="24"/>
        </w:rPr>
        <w:t>N</w:t>
      </w:r>
      <w:r w:rsidR="00C01E41">
        <w:rPr>
          <w:rFonts w:cs="Arial"/>
          <w:sz w:val="24"/>
        </w:rPr>
        <w:t>1</w:t>
      </w:r>
      <w:r w:rsidRPr="000706D1">
        <w:rPr>
          <w:rFonts w:cs="Arial"/>
          <w:sz w:val="24"/>
        </w:rPr>
        <w:t>.  SPECIAL TESTS AND PROVISIONS</w:t>
      </w:r>
      <w:bookmarkEnd w:id="69"/>
      <w:r w:rsidR="00A50DDE">
        <w:rPr>
          <w:rFonts w:cs="Arial"/>
          <w:sz w:val="24"/>
        </w:rPr>
        <w:t xml:space="preserve"> – Wage Rate Requirements</w:t>
      </w:r>
      <w:bookmarkEnd w:id="70"/>
    </w:p>
    <w:p w14:paraId="75FD95EF" w14:textId="77777777" w:rsidR="007E5B12" w:rsidRPr="000706D1" w:rsidRDefault="00D15062" w:rsidP="006672EA">
      <w:pPr>
        <w:pStyle w:val="Heading3"/>
        <w:jc w:val="both"/>
        <w:rPr>
          <w:rFonts w:cs="Arial"/>
          <w:sz w:val="24"/>
          <w:szCs w:val="24"/>
        </w:rPr>
      </w:pPr>
      <w:bookmarkStart w:id="71" w:name="_Toc174438312"/>
      <w:r w:rsidRPr="000706D1">
        <w:rPr>
          <w:rFonts w:cs="Arial"/>
          <w:sz w:val="24"/>
          <w:szCs w:val="24"/>
        </w:rPr>
        <w:t xml:space="preserve">OMB </w:t>
      </w:r>
      <w:r w:rsidR="007E5B12" w:rsidRPr="000706D1">
        <w:rPr>
          <w:rFonts w:cs="Arial"/>
          <w:sz w:val="24"/>
          <w:szCs w:val="24"/>
        </w:rPr>
        <w:t>Compliance Requirements</w:t>
      </w:r>
      <w:bookmarkEnd w:id="71"/>
    </w:p>
    <w:p w14:paraId="1C6DF92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w:t>
      </w:r>
      <w:r w:rsidR="00740DC3" w:rsidRPr="00F00D94">
        <w:rPr>
          <w:rFonts w:ascii="Arial" w:hAnsi="Arial" w:cs="Arial"/>
        </w:rPr>
        <w:t>rogram and are found in the statutes</w:t>
      </w:r>
      <w:r w:rsidRPr="00F00D94">
        <w:rPr>
          <w:rFonts w:ascii="Arial" w:hAnsi="Arial" w:cs="Arial"/>
        </w:rPr>
        <w:t>, regulations, and the provisions of contract or grant agreements pertaining to the program.  For programs listed in this Supplement, the compliance requirements, audit objectives, and suggested audit procedures for Special Tests</w:t>
      </w:r>
      <w:r w:rsidR="00923F3E" w:rsidRPr="00F00D94">
        <w:rPr>
          <w:rFonts w:ascii="Arial" w:hAnsi="Arial" w:cs="Arial"/>
        </w:rPr>
        <w:t xml:space="preserve"> and Provisions are in Part 4, “</w:t>
      </w:r>
      <w:r w:rsidRPr="00F00D94">
        <w:rPr>
          <w:rFonts w:ascii="Arial" w:hAnsi="Arial" w:cs="Arial"/>
        </w:rPr>
        <w:t>Agency Program Requirements</w:t>
      </w:r>
      <w:r w:rsidR="00923F3E" w:rsidRPr="00F00D94">
        <w:rPr>
          <w:rFonts w:ascii="Arial" w:hAnsi="Arial" w:cs="Arial"/>
        </w:rPr>
        <w:t>.” or Part 5. “</w:t>
      </w:r>
      <w:r w:rsidRPr="00F00D94">
        <w:rPr>
          <w:rFonts w:ascii="Arial" w:hAnsi="Arial" w:cs="Arial"/>
        </w:rPr>
        <w:t>Clusters of Programs.</w:t>
      </w:r>
      <w:r w:rsidR="00923F3E" w:rsidRPr="00F00D94">
        <w:rPr>
          <w:rFonts w:ascii="Arial" w:hAnsi="Arial" w:cs="Arial"/>
        </w:rPr>
        <w:t>”  For programs not included</w:t>
      </w:r>
      <w:r w:rsidRPr="00F00D94">
        <w:rPr>
          <w:rFonts w:ascii="Arial" w:hAnsi="Arial" w:cs="Arial"/>
        </w:rPr>
        <w:t xml:space="preserve"> in this Supplement, the auditor </w:t>
      </w:r>
      <w:r w:rsidR="00FC4DA6" w:rsidRPr="00F00D94">
        <w:rPr>
          <w:rFonts w:ascii="Arial" w:hAnsi="Arial" w:cs="Arial"/>
        </w:rPr>
        <w:t xml:space="preserve">must </w:t>
      </w:r>
      <w:r w:rsidRPr="00F00D94">
        <w:rPr>
          <w:rFonts w:ascii="Arial" w:hAnsi="Arial" w:cs="Arial"/>
        </w:rPr>
        <w:t>review the program’s contract and gra</w:t>
      </w:r>
      <w:r w:rsidR="00740DC3" w:rsidRPr="00F00D94">
        <w:rPr>
          <w:rFonts w:ascii="Arial" w:hAnsi="Arial" w:cs="Arial"/>
        </w:rPr>
        <w:t>nt agreements and referenced statutes</w:t>
      </w:r>
      <w:r w:rsidRPr="00F00D94">
        <w:rPr>
          <w:rFonts w:ascii="Arial" w:hAnsi="Arial" w:cs="Arial"/>
        </w:rPr>
        <w:t xml:space="preserve">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41FBDC14"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Additionally, both </w:t>
      </w:r>
      <w:r w:rsidR="00740DC3" w:rsidRPr="00F00D94">
        <w:rPr>
          <w:rFonts w:ascii="Arial" w:hAnsi="Arial" w:cs="Arial"/>
        </w:rPr>
        <w:t xml:space="preserve">for </w:t>
      </w:r>
      <w:r w:rsidRPr="00F00D94">
        <w:rPr>
          <w:rFonts w:ascii="Arial" w:hAnsi="Arial" w:cs="Arial"/>
        </w:rPr>
        <w:t xml:space="preserve">programs included and not included in this Supplement, the auditor </w:t>
      </w:r>
      <w:r w:rsidR="00FC4DA6" w:rsidRPr="00F00D94">
        <w:rPr>
          <w:rFonts w:ascii="Arial" w:hAnsi="Arial" w:cs="Arial"/>
        </w:rPr>
        <w:t xml:space="preserve">must </w:t>
      </w:r>
      <w:r w:rsidRPr="00F00D94">
        <w:rPr>
          <w:rFonts w:ascii="Arial" w:hAnsi="Arial" w:cs="Arial"/>
        </w:rPr>
        <w:t>identify any additional compliance require</w:t>
      </w:r>
      <w:r w:rsidR="00740DC3" w:rsidRPr="00F00D94">
        <w:rPr>
          <w:rFonts w:ascii="Arial" w:hAnsi="Arial" w:cs="Arial"/>
        </w:rPr>
        <w:t>ments which are not based in statute</w:t>
      </w:r>
      <w:r w:rsidRPr="00F00D94">
        <w:rPr>
          <w:rFonts w:ascii="Arial" w:hAnsi="Arial" w:cs="Arial"/>
        </w:rPr>
        <w:t xml:space="preserv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w:t>
      </w:r>
      <w:r w:rsidR="00F15CFA" w:rsidRPr="00F00D94">
        <w:rPr>
          <w:rFonts w:ascii="Arial" w:hAnsi="Arial" w:cs="Arial"/>
        </w:rPr>
        <w:t xml:space="preserve">effect </w:t>
      </w:r>
      <w:r w:rsidRPr="00F00D94">
        <w:rPr>
          <w:rFonts w:ascii="Arial" w:hAnsi="Arial" w:cs="Arial"/>
        </w:rPr>
        <w:t xml:space="preserve">on </w:t>
      </w:r>
      <w:r w:rsidR="00F15CFA" w:rsidRPr="00F00D94">
        <w:rPr>
          <w:rFonts w:ascii="Arial" w:hAnsi="Arial" w:cs="Arial"/>
        </w:rPr>
        <w:t>compliance with the requirements of that</w:t>
      </w:r>
      <w:r w:rsidRPr="00F00D94">
        <w:rPr>
          <w:rFonts w:ascii="Arial" w:hAnsi="Arial" w:cs="Arial"/>
        </w:rPr>
        <w:t xml:space="preserve"> major program shall be included in the audit.</w:t>
      </w:r>
    </w:p>
    <w:p w14:paraId="7636CAB9" w14:textId="034C06CF" w:rsidR="000054C5" w:rsidRPr="00F00D94" w:rsidRDefault="006230CF" w:rsidP="006672EA">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2F0C04C8" w14:textId="774B9E40"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2E286C56" w14:textId="59C61DDA" w:rsidR="00A50DDE" w:rsidRDefault="00A50DD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50DDE">
        <w:rPr>
          <w:rFonts w:ascii="Arial" w:hAnsi="Arial" w:cs="Arial"/>
        </w:rPr>
        <w:t xml:space="preserve">The Wage Rate Requirements apply to construction activities for public housing. However, the requirements do not apply to volunteer work where the volunteer does not receive compensation, or is paid expenses, reasonable benefits, or a nominal fee for such services, and is not otherwise employed at any time in construction work (42 USC 1437j(a) and (b)). HUD’s Factors of Applicability for these requirements can be found at </w:t>
      </w:r>
      <w:hyperlink r:id="rId86" w:history="1">
        <w:r w:rsidRPr="0074274C">
          <w:rPr>
            <w:rStyle w:val="Hyperlink"/>
            <w:rFonts w:cs="Arial"/>
          </w:rPr>
          <w:t>https://www.hud.gov/program_offices/davis_bacon_and_labor_standards/olr_foa</w:t>
        </w:r>
      </w:hyperlink>
      <w:r w:rsidRPr="00A50DDE">
        <w:rPr>
          <w:rFonts w:ascii="Arial" w:hAnsi="Arial" w:cs="Arial"/>
        </w:rPr>
        <w:t>.</w:t>
      </w:r>
    </w:p>
    <w:p w14:paraId="5944DF76" w14:textId="1E768A84" w:rsidR="00A50DDE" w:rsidRDefault="00A50DDE" w:rsidP="00A50DDE">
      <w:pPr>
        <w:spacing w:after="240"/>
        <w:jc w:val="both"/>
        <w:rPr>
          <w:rFonts w:ascii="Arial" w:hAnsi="Arial" w:cs="Arial"/>
          <w:bCs/>
          <w:i/>
          <w:iCs/>
        </w:rPr>
      </w:pPr>
      <w:r>
        <w:rPr>
          <w:rFonts w:ascii="Arial" w:hAnsi="Arial" w:cs="Arial"/>
          <w:bCs/>
          <w:i/>
          <w:iCs/>
        </w:rPr>
        <w:t xml:space="preserve">(Source: 2024 OMB Compliance Supplement, Part 4, HUD, #14.850 </w:t>
      </w:r>
      <w:r w:rsidR="00300CA3">
        <w:rPr>
          <w:rFonts w:ascii="Arial" w:hAnsi="Arial" w:cs="Arial"/>
          <w:bCs/>
          <w:i/>
          <w:iCs/>
        </w:rPr>
        <w:t>Public Housing Operating Fund</w:t>
      </w:r>
      <w:r>
        <w:rPr>
          <w:rFonts w:ascii="Arial" w:hAnsi="Arial" w:cs="Arial"/>
          <w:bCs/>
          <w:i/>
          <w:iCs/>
        </w:rPr>
        <w:t>)</w:t>
      </w:r>
    </w:p>
    <w:p w14:paraId="5BEDDAC6" w14:textId="0CC7EB8E" w:rsidR="00A50DDE" w:rsidRPr="00A50DDE" w:rsidRDefault="00A50DDE" w:rsidP="00A50DDE">
      <w:pPr>
        <w:spacing w:after="240"/>
        <w:jc w:val="both"/>
        <w:rPr>
          <w:rFonts w:ascii="Arial" w:hAnsi="Arial" w:cs="Arial"/>
          <w:bCs/>
        </w:rPr>
      </w:pPr>
      <w:r w:rsidRPr="00A50DDE">
        <w:rPr>
          <w:rFonts w:ascii="Arial" w:hAnsi="Arial" w:cs="Arial"/>
          <w:bCs/>
        </w:rPr>
        <w:t>All laborers and mechanics employed by contractors or subcontractors to work on construction contracts in excess of $2,000 financed by federal assistance funds must be paid wages not less than those established for the locality of the project (prevailing wage rates) by the Department of Labor (DOL) (40 USC 3141–3144, 3146, and 3147.</w:t>
      </w:r>
    </w:p>
    <w:p w14:paraId="251F398E" w14:textId="7742E62C" w:rsidR="00A50DDE" w:rsidRPr="00A50DDE" w:rsidRDefault="00A50DDE" w:rsidP="00A50DDE">
      <w:pPr>
        <w:spacing w:after="240"/>
        <w:jc w:val="both"/>
        <w:rPr>
          <w:rFonts w:ascii="Arial" w:hAnsi="Arial" w:cs="Arial"/>
          <w:bCs/>
        </w:rPr>
      </w:pPr>
      <w:r w:rsidRPr="00A50DDE">
        <w:rPr>
          <w:rFonts w:ascii="Arial" w:hAnsi="Arial" w:cs="Arial"/>
          <w:bCs/>
        </w:rPr>
        <w:t>Nonfederal entities shall include in their construction contracts subject to the Wage Rate Requirements (which still may be referenced as the Davis-Bacon Act) a provision that the contractor or subcontractor comply with those requirements and the DOL regulations (29 CFR Part 5, Labor Standards Provisions Applicable to Contacts Governing Federally Financed and Assisted Construction). This includes a requirement for the contractor or subcontractor to submit to the nonfederal entity weekly, for each week in which any contract work is performed, a copy of the payroll and a statement of compliance (certified payrolls) (29 CFR sections 5.5 and 5.6; the A-102 Common Rule (section 36(i)(5)); OMB Circular A-110 (2 CFR Part 215, Appendix A, Contract Provisions); 2 CFR Part 176, Subpart C; and 2 CFR section 200.326).</w:t>
      </w:r>
    </w:p>
    <w:p w14:paraId="6EF89926" w14:textId="0DF5A237" w:rsidR="00A50DDE" w:rsidRDefault="00A50DDE" w:rsidP="00A50DDE">
      <w:pPr>
        <w:spacing w:after="240"/>
        <w:jc w:val="both"/>
        <w:rPr>
          <w:rFonts w:ascii="Arial" w:hAnsi="Arial" w:cs="Arial"/>
          <w:bCs/>
        </w:rPr>
      </w:pPr>
      <w:r w:rsidRPr="00A50DDE">
        <w:rPr>
          <w:rFonts w:ascii="Arial" w:hAnsi="Arial" w:cs="Arial"/>
          <w:bCs/>
        </w:rPr>
        <w:t>This reporting is often done using Optional Form WH-347, which includes the required statement of compliance (OMB No. 1235-0008). The DOL, Employment Standards Administration, maintains a Davis-Bacon and Related Acts webpage (</w:t>
      </w:r>
      <w:hyperlink r:id="rId87" w:history="1">
        <w:r w:rsidRPr="0074274C">
          <w:rPr>
            <w:rStyle w:val="Hyperlink"/>
            <w:rFonts w:cs="Arial"/>
            <w:bCs/>
          </w:rPr>
          <w:t>https://www.dol.gov/agencies/whd/government-contracts/construction</w:t>
        </w:r>
      </w:hyperlink>
      <w:r w:rsidRPr="00A50DDE">
        <w:rPr>
          <w:rFonts w:ascii="Arial" w:hAnsi="Arial" w:cs="Arial"/>
          <w:bCs/>
        </w:rPr>
        <w:t>). Optional Form WH-347 and instructions are available on this web page.</w:t>
      </w:r>
    </w:p>
    <w:p w14:paraId="4BA7EBCB" w14:textId="00B709E9" w:rsidR="006C797F" w:rsidRPr="006C797F" w:rsidRDefault="006C797F" w:rsidP="006C797F">
      <w:p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rPr>
      </w:pPr>
      <w:r>
        <w:rPr>
          <w:rFonts w:ascii="Arial" w:hAnsi="Arial" w:cs="Arial"/>
          <w:bCs/>
          <w:i/>
          <w:iCs/>
        </w:rPr>
        <w:t>(Source: 2024 OMB Compliance Supplement, Part 4, DOT, Wage Rate Requirements)</w:t>
      </w:r>
    </w:p>
    <w:p w14:paraId="1FDB8C35" w14:textId="77777777" w:rsidR="00670F5F" w:rsidRPr="000706D1" w:rsidRDefault="00670F5F" w:rsidP="006672EA">
      <w:pPr>
        <w:pStyle w:val="Heading3"/>
        <w:jc w:val="both"/>
        <w:rPr>
          <w:rFonts w:cs="Arial"/>
          <w:sz w:val="24"/>
          <w:szCs w:val="24"/>
        </w:rPr>
      </w:pPr>
      <w:bookmarkStart w:id="72" w:name="_Toc174438313"/>
      <w:r w:rsidRPr="000706D1">
        <w:rPr>
          <w:rFonts w:cs="Arial"/>
          <w:sz w:val="24"/>
          <w:szCs w:val="24"/>
        </w:rPr>
        <w:t>Additional Program Specific Information</w:t>
      </w:r>
      <w:bookmarkEnd w:id="72"/>
    </w:p>
    <w:p w14:paraId="346DF8F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9F4F498" w14:textId="56F3EE89" w:rsidR="00CD5DC7" w:rsidRPr="00AA5B05" w:rsidRDefault="00CD5DC7" w:rsidP="004A14BF">
      <w:pPr>
        <w:pStyle w:val="ListParagraph"/>
        <w:numPr>
          <w:ilvl w:val="0"/>
          <w:numId w:val="37"/>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45585564" w14:textId="77777777" w:rsidR="00CD5DC7" w:rsidRPr="004C4A05" w:rsidRDefault="00CD5DC7" w:rsidP="004A14BF">
      <w:pPr>
        <w:pStyle w:val="ListParagraph"/>
        <w:numPr>
          <w:ilvl w:val="0"/>
          <w:numId w:val="37"/>
        </w:numPr>
        <w:spacing w:after="240"/>
        <w:jc w:val="both"/>
        <w:rPr>
          <w:rFonts w:ascii="Arial" w:hAnsi="Arial" w:cs="Arial"/>
          <w:b/>
          <w:highlight w:val="yellow"/>
        </w:rPr>
      </w:pPr>
      <w:r w:rsidRPr="004C4A05">
        <w:rPr>
          <w:rFonts w:ascii="Arial" w:hAnsi="Arial" w:cs="Arial"/>
          <w:b/>
          <w:highlight w:val="yellow"/>
        </w:rPr>
        <w:t>The pass-through agency, and</w:t>
      </w:r>
    </w:p>
    <w:p w14:paraId="2E113F40" w14:textId="2F65FCCF" w:rsidR="006E46AD" w:rsidRPr="00AA5B05" w:rsidRDefault="006E46AD" w:rsidP="004A14BF">
      <w:pPr>
        <w:pStyle w:val="ListParagraph"/>
        <w:numPr>
          <w:ilvl w:val="0"/>
          <w:numId w:val="37"/>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2C48E4B0"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19BF99C3" w14:textId="77777777" w:rsidR="007E5B12" w:rsidRPr="000706D1" w:rsidRDefault="00197FAC" w:rsidP="006672EA">
      <w:pPr>
        <w:pStyle w:val="Heading3"/>
        <w:jc w:val="both"/>
        <w:rPr>
          <w:rFonts w:cs="Arial"/>
          <w:sz w:val="24"/>
          <w:szCs w:val="24"/>
        </w:rPr>
      </w:pPr>
      <w:bookmarkStart w:id="73" w:name="_Toc174438314"/>
      <w:r w:rsidRPr="000706D1">
        <w:rPr>
          <w:rFonts w:cs="Arial"/>
          <w:sz w:val="24"/>
          <w:szCs w:val="24"/>
        </w:rPr>
        <w:t xml:space="preserve">Audit </w:t>
      </w:r>
      <w:r w:rsidR="00972081" w:rsidRPr="000706D1">
        <w:rPr>
          <w:rFonts w:cs="Arial"/>
          <w:sz w:val="24"/>
          <w:szCs w:val="24"/>
        </w:rPr>
        <w:t>Objectives and</w:t>
      </w:r>
      <w:r w:rsidRPr="000706D1">
        <w:rPr>
          <w:rFonts w:cs="Arial"/>
          <w:sz w:val="24"/>
          <w:szCs w:val="24"/>
        </w:rPr>
        <w:t xml:space="preserve"> Control Testing</w:t>
      </w:r>
      <w:bookmarkEnd w:id="73"/>
    </w:p>
    <w:p w14:paraId="5B28A74E"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1A73EEA"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4D933EB" w14:textId="67EAC8C4" w:rsidR="00B307F9" w:rsidRDefault="00B307F9"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2C316DEE" w14:textId="03DB21BE" w:rsidR="00634FA3" w:rsidRDefault="006C797F" w:rsidP="004A14BF">
      <w:pPr>
        <w:pStyle w:val="ListParagraph"/>
        <w:numPr>
          <w:ilvl w:val="0"/>
          <w:numId w:val="42"/>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6C797F">
        <w:rPr>
          <w:rFonts w:ascii="Arial" w:hAnsi="Arial" w:cs="Arial"/>
          <w:iCs/>
        </w:rPr>
        <w:t>Determine whether the nonfederal entity notified contractors and subcontractors of the requirements to comply with the Wage Rate Requirements and obtained copies of certified payrolls.</w:t>
      </w:r>
    </w:p>
    <w:p w14:paraId="249A3120" w14:textId="75D20721" w:rsidR="006C797F" w:rsidRPr="006C797F" w:rsidRDefault="006C797F" w:rsidP="006C797F">
      <w:p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rPr>
      </w:pPr>
      <w:r w:rsidRPr="006C797F">
        <w:rPr>
          <w:rFonts w:ascii="Arial" w:hAnsi="Arial" w:cs="Arial"/>
          <w:bCs/>
          <w:i/>
          <w:iCs/>
        </w:rPr>
        <w:t>(Source: 2024 OMB Compliance Supplement, Part 4, DOT, Wage Rate Requirements)</w:t>
      </w:r>
    </w:p>
    <w:p w14:paraId="435653B9" w14:textId="345E2EBC" w:rsidR="00E96252"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4B71BD" w:rsidRPr="00F00D94" w14:paraId="7E17897B" w14:textId="77777777" w:rsidTr="00E0350C">
        <w:tc>
          <w:tcPr>
            <w:tcW w:w="5000" w:type="pct"/>
          </w:tcPr>
          <w:p w14:paraId="161526D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47F315D"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E9585EA" w14:textId="77777777" w:rsidR="00634FA3" w:rsidRPr="00F00D94" w:rsidRDefault="00634FA3" w:rsidP="00634FA3">
            <w:pPr>
              <w:pStyle w:val="AuditProcedureHeading"/>
              <w:spacing w:after="240"/>
              <w:jc w:val="both"/>
              <w:rPr>
                <w:rFonts w:cs="Arial"/>
                <w:b/>
                <w:bCs/>
                <w:szCs w:val="20"/>
                <w:u w:val="single"/>
              </w:rPr>
            </w:pPr>
          </w:p>
          <w:p w14:paraId="293F46A3" w14:textId="3524F50D"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B85B2E1" w14:textId="77777777" w:rsidR="00634FA3" w:rsidRPr="00F00D94" w:rsidRDefault="00634FA3" w:rsidP="00634FA3">
            <w:pPr>
              <w:pStyle w:val="AuditProcedureHeading"/>
              <w:spacing w:after="240"/>
              <w:jc w:val="both"/>
              <w:rPr>
                <w:rFonts w:cs="Arial"/>
                <w:b/>
                <w:bCs/>
                <w:szCs w:val="20"/>
                <w:u w:val="single"/>
              </w:rPr>
            </w:pPr>
          </w:p>
          <w:p w14:paraId="532C4F82"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5F30C1C" w14:textId="77777777" w:rsidR="00634FA3" w:rsidRPr="00F00D94" w:rsidRDefault="00634FA3" w:rsidP="00634FA3">
            <w:pPr>
              <w:spacing w:after="240"/>
              <w:jc w:val="both"/>
              <w:rPr>
                <w:rFonts w:ascii="Arial" w:hAnsi="Arial" w:cs="Arial"/>
                <w:b/>
                <w:sz w:val="20"/>
                <w:u w:val="single"/>
              </w:rPr>
            </w:pPr>
          </w:p>
          <w:p w14:paraId="38247EDD"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54F4BB0" w14:textId="77777777" w:rsidR="004B71BD" w:rsidRPr="00C35E5F" w:rsidRDefault="004B71BD" w:rsidP="006672EA">
            <w:pPr>
              <w:spacing w:after="240"/>
              <w:jc w:val="both"/>
              <w:rPr>
                <w:rFonts w:ascii="Arial" w:eastAsiaTheme="minorHAnsi" w:hAnsi="Arial" w:cs="Arial"/>
                <w:sz w:val="20"/>
                <w:szCs w:val="20"/>
              </w:rPr>
            </w:pPr>
          </w:p>
        </w:tc>
      </w:tr>
    </w:tbl>
    <w:p w14:paraId="68023F46" w14:textId="17BFD9B5" w:rsidR="00197FAC" w:rsidRPr="00F00D94" w:rsidRDefault="00197FA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942498E" w14:textId="5B2514E7" w:rsidR="007E5B12" w:rsidRPr="000706D1" w:rsidRDefault="007E5B12" w:rsidP="006672EA">
      <w:pPr>
        <w:pStyle w:val="Heading3"/>
        <w:jc w:val="both"/>
        <w:rPr>
          <w:rFonts w:cs="Arial"/>
          <w:sz w:val="24"/>
          <w:szCs w:val="24"/>
        </w:rPr>
      </w:pPr>
      <w:bookmarkStart w:id="74" w:name="_Toc174438315"/>
      <w:r w:rsidRPr="000706D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0706D1">
        <w:rPr>
          <w:rFonts w:cs="Arial"/>
          <w:sz w:val="24"/>
          <w:szCs w:val="24"/>
        </w:rPr>
        <w:t>Audit Procedures</w:t>
      </w:r>
      <w:r w:rsidR="00CC4452">
        <w:rPr>
          <w:rFonts w:cs="Arial"/>
          <w:sz w:val="24"/>
          <w:szCs w:val="24"/>
        </w:rPr>
        <w:t xml:space="preserve"> – Compliance</w:t>
      </w:r>
      <w:bookmarkEnd w:id="74"/>
    </w:p>
    <w:tbl>
      <w:tblPr>
        <w:tblStyle w:val="TableGrid"/>
        <w:tblW w:w="9558" w:type="dxa"/>
        <w:tblLayout w:type="fixed"/>
        <w:tblLook w:val="04A0" w:firstRow="1" w:lastRow="0" w:firstColumn="1" w:lastColumn="0" w:noHBand="0" w:noVBand="1"/>
      </w:tblPr>
      <w:tblGrid>
        <w:gridCol w:w="9558"/>
      </w:tblGrid>
      <w:tr w:rsidR="004B71BD" w:rsidRPr="00F00D94" w14:paraId="7C580C60" w14:textId="77777777" w:rsidTr="00634FA3">
        <w:tc>
          <w:tcPr>
            <w:tcW w:w="9558" w:type="dxa"/>
          </w:tcPr>
          <w:p w14:paraId="08EA97E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AD32708" w14:textId="65D9B223"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2FC6DFF0" w14:textId="10102681" w:rsidR="006C797F" w:rsidRPr="00A470CE" w:rsidRDefault="006C797F" w:rsidP="006C797F">
            <w:pPr>
              <w:spacing w:after="240"/>
              <w:rPr>
                <w:rFonts w:ascii="Arial" w:hAnsi="Arial" w:cs="Arial"/>
                <w:sz w:val="20"/>
                <w:szCs w:val="20"/>
              </w:rPr>
            </w:pPr>
            <w:r w:rsidRPr="00A470CE">
              <w:rPr>
                <w:rFonts w:ascii="Arial" w:hAnsi="Arial" w:cs="Arial"/>
                <w:sz w:val="20"/>
                <w:szCs w:val="20"/>
              </w:rPr>
              <w:t>Select a sample of construction contracts and subcontracts greater than $2,000 that are covered by the Wage Rate Requirements and perform the following procedures:</w:t>
            </w:r>
          </w:p>
          <w:p w14:paraId="7B89CEB4" w14:textId="77777777" w:rsidR="006C797F" w:rsidRPr="00A470CE" w:rsidRDefault="006C797F" w:rsidP="004A14BF">
            <w:pPr>
              <w:pStyle w:val="ListParagraph"/>
              <w:numPr>
                <w:ilvl w:val="1"/>
                <w:numId w:val="43"/>
              </w:numPr>
              <w:spacing w:after="240"/>
              <w:ind w:left="517"/>
              <w:rPr>
                <w:rFonts w:ascii="Arial" w:hAnsi="Arial" w:cs="Arial"/>
                <w:sz w:val="20"/>
                <w:szCs w:val="20"/>
              </w:rPr>
            </w:pPr>
            <w:r w:rsidRPr="00A470CE">
              <w:rPr>
                <w:rFonts w:ascii="Arial" w:hAnsi="Arial" w:cs="Arial"/>
                <w:sz w:val="20"/>
                <w:szCs w:val="20"/>
              </w:rPr>
              <w:t>Verify that the required prevailing wage rate clauses were included in the contract or subcontract.</w:t>
            </w:r>
          </w:p>
          <w:p w14:paraId="70CBCB65" w14:textId="77777777" w:rsidR="006C797F" w:rsidRPr="00A470CE" w:rsidRDefault="006C797F" w:rsidP="004A14BF">
            <w:pPr>
              <w:pStyle w:val="ListParagraph"/>
              <w:numPr>
                <w:ilvl w:val="1"/>
                <w:numId w:val="43"/>
              </w:numPr>
              <w:spacing w:after="240"/>
              <w:ind w:left="517"/>
              <w:rPr>
                <w:rFonts w:ascii="Arial" w:hAnsi="Arial" w:cs="Arial"/>
                <w:sz w:val="20"/>
                <w:szCs w:val="20"/>
              </w:rPr>
            </w:pPr>
            <w:r w:rsidRPr="00A470CE">
              <w:rPr>
                <w:rFonts w:ascii="Arial" w:hAnsi="Arial" w:cs="Arial"/>
                <w:sz w:val="20"/>
                <w:szCs w:val="20"/>
              </w:rPr>
              <w:t>For each week in which work was performed under the contract or subcontract, verify that the contractor or subcontractor submitted the required certified payrolls.</w:t>
            </w:r>
          </w:p>
          <w:p w14:paraId="5546D335" w14:textId="77777777" w:rsidR="006C797F" w:rsidRPr="006E1C20" w:rsidRDefault="006C797F" w:rsidP="006C797F">
            <w:pPr>
              <w:spacing w:after="240"/>
              <w:jc w:val="both"/>
              <w:rPr>
                <w:rFonts w:ascii="Arial" w:hAnsi="Arial" w:cs="Arial"/>
                <w:sz w:val="20"/>
                <w:szCs w:val="20"/>
              </w:rPr>
            </w:pPr>
            <w:r w:rsidRPr="00A470CE">
              <w:rPr>
                <w:rFonts w:ascii="Arial" w:hAnsi="Arial" w:cs="Arial"/>
                <w:sz w:val="20"/>
                <w:szCs w:val="20"/>
              </w:rPr>
              <w:t xml:space="preserve">(Note: Auditors are not expected to determine whether </w:t>
            </w:r>
            <w:r w:rsidRPr="006E1C20">
              <w:rPr>
                <w:rFonts w:ascii="Arial" w:hAnsi="Arial" w:cs="Arial"/>
                <w:sz w:val="20"/>
                <w:szCs w:val="20"/>
              </w:rPr>
              <w:t>prevailing wage rates were paid.)</w:t>
            </w:r>
          </w:p>
          <w:p w14:paraId="6904E87E" w14:textId="1921794A" w:rsidR="006C797F" w:rsidRPr="001B6A61" w:rsidRDefault="006C797F" w:rsidP="006C797F">
            <w:pPr>
              <w:spacing w:after="240"/>
              <w:jc w:val="both"/>
              <w:rPr>
                <w:rFonts w:ascii="Arial" w:hAnsi="Arial" w:cs="Arial"/>
                <w:b/>
                <w:bCs/>
                <w:sz w:val="20"/>
              </w:rPr>
            </w:pPr>
            <w:r w:rsidRPr="006E1C20">
              <w:rPr>
                <w:rFonts w:ascii="Arial" w:hAnsi="Arial" w:cs="Arial"/>
                <w:i/>
                <w:iCs/>
                <w:color w:val="002060"/>
                <w:sz w:val="20"/>
                <w:szCs w:val="20"/>
              </w:rPr>
              <w:t xml:space="preserve">AOS auditors </w:t>
            </w:r>
            <w:r>
              <w:rPr>
                <w:rFonts w:ascii="Arial" w:hAnsi="Arial" w:cs="Arial"/>
                <w:i/>
                <w:iCs/>
                <w:color w:val="002060"/>
                <w:sz w:val="20"/>
                <w:szCs w:val="20"/>
              </w:rPr>
              <w:t xml:space="preserve">should consult with their regional legal consultant if they </w:t>
            </w:r>
            <w:r w:rsidRPr="006E1C20">
              <w:rPr>
                <w:rFonts w:ascii="Arial" w:hAnsi="Arial" w:cs="Arial"/>
                <w:i/>
                <w:iCs/>
                <w:color w:val="002060"/>
                <w:sz w:val="20"/>
                <w:szCs w:val="20"/>
              </w:rPr>
              <w:t>encounter a purchase order and are unsure if it can be viewed as a contract</w:t>
            </w:r>
            <w:r>
              <w:rPr>
                <w:rFonts w:ascii="Arial" w:hAnsi="Arial" w:cs="Arial"/>
                <w:i/>
                <w:iCs/>
                <w:color w:val="002060"/>
                <w:sz w:val="20"/>
                <w:szCs w:val="20"/>
              </w:rPr>
              <w:t>.</w:t>
            </w:r>
          </w:p>
        </w:tc>
      </w:tr>
    </w:tbl>
    <w:p w14:paraId="58DFC093"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5F027D42" w14:textId="77777777" w:rsidR="0038229E" w:rsidRPr="000706D1" w:rsidRDefault="0038229E" w:rsidP="006672EA">
      <w:pPr>
        <w:pStyle w:val="Heading3"/>
        <w:jc w:val="both"/>
        <w:rPr>
          <w:rFonts w:cs="Arial"/>
          <w:b w:val="0"/>
          <w:sz w:val="24"/>
          <w:szCs w:val="24"/>
        </w:rPr>
      </w:pPr>
      <w:bookmarkStart w:id="75" w:name="_Toc174438316"/>
      <w:r w:rsidRPr="000706D1">
        <w:rPr>
          <w:rFonts w:cs="Arial"/>
          <w:sz w:val="24"/>
          <w:szCs w:val="24"/>
        </w:rPr>
        <w:t>Audit Implications Summary</w:t>
      </w:r>
      <w:bookmarkEnd w:id="75"/>
    </w:p>
    <w:tbl>
      <w:tblPr>
        <w:tblStyle w:val="TableGrid"/>
        <w:tblW w:w="5000" w:type="pct"/>
        <w:tblLook w:val="04A0" w:firstRow="1" w:lastRow="0" w:firstColumn="1" w:lastColumn="0" w:noHBand="0" w:noVBand="1"/>
      </w:tblPr>
      <w:tblGrid>
        <w:gridCol w:w="9350"/>
      </w:tblGrid>
      <w:tr w:rsidR="0038229E" w:rsidRPr="00F00D94" w14:paraId="6D1CEFF3" w14:textId="77777777" w:rsidTr="00E0350C">
        <w:tc>
          <w:tcPr>
            <w:tcW w:w="5000" w:type="pct"/>
          </w:tcPr>
          <w:p w14:paraId="686F766F" w14:textId="0C365BB8"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D0C7565" w14:textId="56A1EDF1"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88"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17089C05" w14:textId="78AE388E" w:rsidR="0038229E" w:rsidRPr="006E46AD" w:rsidRDefault="0038229E" w:rsidP="004A14BF">
            <w:pPr>
              <w:pStyle w:val="ListParagraph"/>
              <w:widowControl w:val="0"/>
              <w:numPr>
                <w:ilvl w:val="0"/>
                <w:numId w:val="23"/>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40563732" w14:textId="77777777" w:rsidR="0038229E" w:rsidRPr="006E46AD" w:rsidRDefault="0038229E" w:rsidP="006672EA">
            <w:pPr>
              <w:widowControl w:val="0"/>
              <w:spacing w:after="240"/>
              <w:ind w:left="720"/>
              <w:jc w:val="both"/>
              <w:rPr>
                <w:rFonts w:ascii="Arial" w:hAnsi="Arial" w:cs="Arial"/>
                <w:b/>
                <w:sz w:val="20"/>
                <w:szCs w:val="20"/>
              </w:rPr>
            </w:pPr>
          </w:p>
          <w:p w14:paraId="469048AA" w14:textId="77777777" w:rsidR="0038229E" w:rsidRPr="006E46AD" w:rsidRDefault="0038229E" w:rsidP="004A14BF">
            <w:pPr>
              <w:widowControl w:val="0"/>
              <w:numPr>
                <w:ilvl w:val="0"/>
                <w:numId w:val="23"/>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84070E2" w14:textId="77777777" w:rsidR="0038229E" w:rsidRPr="00F00D94" w:rsidRDefault="0038229E" w:rsidP="006672EA">
            <w:pPr>
              <w:pStyle w:val="ListParagraph"/>
              <w:spacing w:after="240"/>
              <w:jc w:val="both"/>
              <w:rPr>
                <w:rFonts w:ascii="Arial" w:hAnsi="Arial" w:cs="Arial"/>
                <w:b/>
              </w:rPr>
            </w:pPr>
          </w:p>
          <w:p w14:paraId="4B3760BF" w14:textId="205EDEF5" w:rsidR="0038229E" w:rsidRPr="00F00D94" w:rsidRDefault="0038229E" w:rsidP="004A14BF">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487902">
              <w:rPr>
                <w:rFonts w:ascii="Arial" w:hAnsi="Arial" w:cs="Arial"/>
                <w:b/>
                <w:sz w:val="20"/>
              </w:rPr>
              <w:t xml:space="preserve">Test </w:t>
            </w:r>
            <w:r w:rsidRPr="00F00D94">
              <w:rPr>
                <w:rFonts w:ascii="Arial" w:hAnsi="Arial" w:cs="Arial"/>
                <w:b/>
                <w:sz w:val="20"/>
              </w:rPr>
              <w:t>including Sample Size:</w:t>
            </w:r>
          </w:p>
          <w:p w14:paraId="268766A4" w14:textId="77777777" w:rsidR="0038229E" w:rsidRPr="00F00D94" w:rsidRDefault="0038229E" w:rsidP="006672EA">
            <w:pPr>
              <w:pStyle w:val="ListParagraph"/>
              <w:spacing w:after="240"/>
              <w:jc w:val="both"/>
              <w:rPr>
                <w:rFonts w:ascii="Arial" w:hAnsi="Arial" w:cs="Arial"/>
                <w:b/>
              </w:rPr>
            </w:pPr>
          </w:p>
          <w:p w14:paraId="33796098" w14:textId="729C1546" w:rsidR="0038229E" w:rsidRPr="00F00D94" w:rsidRDefault="0038229E" w:rsidP="004A14BF">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527B77D7" w14:textId="77777777" w:rsidR="0038229E" w:rsidRPr="00F00D94" w:rsidRDefault="0038229E" w:rsidP="006672EA">
            <w:pPr>
              <w:pStyle w:val="ListParagraph"/>
              <w:spacing w:after="240"/>
              <w:jc w:val="both"/>
              <w:rPr>
                <w:rFonts w:ascii="Arial" w:hAnsi="Arial" w:cs="Arial"/>
                <w:b/>
              </w:rPr>
            </w:pPr>
          </w:p>
          <w:p w14:paraId="65B15E07" w14:textId="77777777" w:rsidR="0038229E" w:rsidRPr="00F00D94" w:rsidRDefault="0038229E" w:rsidP="004A14BF">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711419" w14:textId="77777777" w:rsidR="0038229E" w:rsidRPr="00F00D94" w:rsidRDefault="0038229E" w:rsidP="006672EA">
            <w:pPr>
              <w:pStyle w:val="APStepItem"/>
              <w:numPr>
                <w:ilvl w:val="0"/>
                <w:numId w:val="0"/>
              </w:numPr>
              <w:spacing w:after="240"/>
              <w:rPr>
                <w:rFonts w:cs="Arial"/>
                <w:b/>
              </w:rPr>
            </w:pPr>
          </w:p>
        </w:tc>
      </w:tr>
    </w:tbl>
    <w:p w14:paraId="59AE1657" w14:textId="77777777" w:rsidR="00C01E41" w:rsidRDefault="00C01E41" w:rsidP="00A50DDE">
      <w:pPr>
        <w:pStyle w:val="Heading2"/>
        <w:jc w:val="both"/>
        <w:rPr>
          <w:rFonts w:cs="Arial"/>
          <w:sz w:val="24"/>
        </w:rPr>
        <w:sectPr w:rsidR="00C01E41" w:rsidSect="00A50DDE">
          <w:headerReference w:type="default" r:id="rId89"/>
          <w:pgSz w:w="12240" w:h="15840" w:code="1"/>
          <w:pgMar w:top="1440" w:right="1440" w:bottom="1440" w:left="1440" w:header="720" w:footer="720" w:gutter="0"/>
          <w:cols w:space="720"/>
          <w:docGrid w:linePitch="360"/>
        </w:sectPr>
      </w:pPr>
    </w:p>
    <w:p w14:paraId="60392212" w14:textId="1F5E82F3" w:rsidR="00A50DDE" w:rsidRPr="000706D1" w:rsidRDefault="00A50DDE" w:rsidP="00A50DDE">
      <w:pPr>
        <w:pStyle w:val="Heading2"/>
        <w:jc w:val="both"/>
        <w:rPr>
          <w:rFonts w:cs="Arial"/>
          <w:sz w:val="24"/>
        </w:rPr>
      </w:pPr>
      <w:bookmarkStart w:id="76" w:name="_Toc174438317"/>
      <w:r w:rsidRPr="000706D1">
        <w:rPr>
          <w:rFonts w:cs="Arial"/>
          <w:sz w:val="24"/>
        </w:rPr>
        <w:t>N</w:t>
      </w:r>
      <w:r w:rsidR="00C01E41">
        <w:rPr>
          <w:rFonts w:cs="Arial"/>
          <w:sz w:val="24"/>
        </w:rPr>
        <w:t>2</w:t>
      </w:r>
      <w:r w:rsidRPr="000706D1">
        <w:rPr>
          <w:rFonts w:cs="Arial"/>
          <w:sz w:val="24"/>
        </w:rPr>
        <w:t>.  SPECIAL TESTS AND PROVISIONS</w:t>
      </w:r>
      <w:r w:rsidR="006C797F">
        <w:rPr>
          <w:rFonts w:cs="Arial"/>
          <w:sz w:val="24"/>
        </w:rPr>
        <w:t xml:space="preserve"> – Public Housing Waiting List</w:t>
      </w:r>
      <w:bookmarkEnd w:id="76"/>
    </w:p>
    <w:p w14:paraId="0ADCE82E" w14:textId="77777777" w:rsidR="00A50DDE" w:rsidRPr="000706D1" w:rsidRDefault="00A50DDE" w:rsidP="00A50DDE">
      <w:pPr>
        <w:pStyle w:val="Heading3"/>
        <w:jc w:val="both"/>
        <w:rPr>
          <w:rFonts w:cs="Arial"/>
          <w:sz w:val="24"/>
          <w:szCs w:val="24"/>
        </w:rPr>
      </w:pPr>
      <w:bookmarkStart w:id="77" w:name="_Toc174438318"/>
      <w:r w:rsidRPr="000706D1">
        <w:rPr>
          <w:rFonts w:cs="Arial"/>
          <w:sz w:val="24"/>
          <w:szCs w:val="24"/>
        </w:rPr>
        <w:t>OMB Compliance Requirements</w:t>
      </w:r>
      <w:bookmarkEnd w:id="77"/>
    </w:p>
    <w:p w14:paraId="57C3E5CE" w14:textId="77777777" w:rsidR="00A50DDE" w:rsidRPr="00F00D94" w:rsidRDefault="00A50DDE" w:rsidP="00A50DD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1153F96A" w14:textId="77777777" w:rsidR="00A50DDE" w:rsidRPr="00F00D94" w:rsidRDefault="00A50DDE" w:rsidP="00A50DD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shall be included in the audit.</w:t>
      </w:r>
    </w:p>
    <w:p w14:paraId="5D94085C" w14:textId="77777777" w:rsidR="00A50DDE" w:rsidRPr="00F00D94" w:rsidRDefault="00A50DDE" w:rsidP="00A50DDE">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13119BC0" w14:textId="77777777" w:rsidR="00A50DDE" w:rsidRPr="000706D1" w:rsidRDefault="00A50DDE" w:rsidP="00A50DDE">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32C44034" w14:textId="7496D3B1" w:rsidR="006C797F" w:rsidRDefault="006C797F" w:rsidP="00A50DD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6C797F">
        <w:rPr>
          <w:rFonts w:ascii="Arial" w:hAnsi="Arial" w:cs="Arial"/>
        </w:rPr>
        <w:t>The PHA must establish and adopt written policies for admission of tenants. The PHA tenant selection policies must include requirements for applications and waiting lists, description of the policies for selection of applicants from the waiting lists, and policies for verification and documentation of information relevant to acceptance or rejections of an applicant (24 CFR sections 960.202 through 960.206).</w:t>
      </w:r>
    </w:p>
    <w:p w14:paraId="76E3AD1F" w14:textId="07D93EEA" w:rsidR="006C797F" w:rsidRPr="006C797F" w:rsidRDefault="006C797F" w:rsidP="006C797F">
      <w:pPr>
        <w:spacing w:after="240"/>
        <w:jc w:val="both"/>
        <w:rPr>
          <w:rFonts w:ascii="Arial" w:hAnsi="Arial" w:cs="Arial"/>
          <w:bCs/>
          <w:i/>
          <w:iCs/>
        </w:rPr>
      </w:pPr>
      <w:r>
        <w:rPr>
          <w:rFonts w:ascii="Arial" w:hAnsi="Arial" w:cs="Arial"/>
          <w:bCs/>
          <w:i/>
          <w:iCs/>
        </w:rPr>
        <w:t xml:space="preserve">(Source: 2024 OMB Compliance Supplement, Part 4, HUD, #14.850 </w:t>
      </w:r>
      <w:r w:rsidR="00300CA3">
        <w:rPr>
          <w:rFonts w:ascii="Arial" w:hAnsi="Arial" w:cs="Arial"/>
          <w:bCs/>
          <w:i/>
          <w:iCs/>
        </w:rPr>
        <w:t>Public Housing Operating Fund</w:t>
      </w:r>
      <w:r>
        <w:rPr>
          <w:rFonts w:ascii="Arial" w:hAnsi="Arial" w:cs="Arial"/>
          <w:bCs/>
          <w:i/>
          <w:iCs/>
        </w:rPr>
        <w:t>)</w:t>
      </w:r>
    </w:p>
    <w:p w14:paraId="2C1F3885" w14:textId="77777777" w:rsidR="00A50DDE" w:rsidRPr="000706D1" w:rsidRDefault="00A50DDE" w:rsidP="00A50DDE">
      <w:pPr>
        <w:pStyle w:val="Heading3"/>
        <w:jc w:val="both"/>
        <w:rPr>
          <w:rFonts w:cs="Arial"/>
          <w:sz w:val="24"/>
          <w:szCs w:val="24"/>
        </w:rPr>
      </w:pPr>
      <w:bookmarkStart w:id="78" w:name="_Toc174438319"/>
      <w:r w:rsidRPr="000706D1">
        <w:rPr>
          <w:rFonts w:cs="Arial"/>
          <w:sz w:val="24"/>
          <w:szCs w:val="24"/>
        </w:rPr>
        <w:t>Additional Program Specific Information</w:t>
      </w:r>
      <w:bookmarkEnd w:id="78"/>
    </w:p>
    <w:p w14:paraId="44C80A93" w14:textId="77777777" w:rsidR="00A50DDE" w:rsidRPr="00AA5B05" w:rsidRDefault="00A50DDE" w:rsidP="00A50DDE">
      <w:pPr>
        <w:spacing w:after="240"/>
        <w:jc w:val="both"/>
        <w:rPr>
          <w:rFonts w:ascii="Arial" w:hAnsi="Arial" w:cs="Arial"/>
          <w:b/>
          <w:highlight w:val="yellow"/>
        </w:rPr>
      </w:pPr>
      <w:r w:rsidRPr="00AA5B05">
        <w:rPr>
          <w:rFonts w:ascii="Arial" w:hAnsi="Arial" w:cs="Arial"/>
          <w:b/>
          <w:highlight w:val="yellow"/>
        </w:rPr>
        <w:t>Add program specific requirements from:</w:t>
      </w:r>
    </w:p>
    <w:p w14:paraId="494A9573" w14:textId="4F756FDB" w:rsidR="00A50DDE" w:rsidRPr="004C4A05" w:rsidRDefault="00A50DDE" w:rsidP="004A14BF">
      <w:pPr>
        <w:pStyle w:val="ListParagraph"/>
        <w:numPr>
          <w:ilvl w:val="0"/>
          <w:numId w:val="37"/>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 xml:space="preserve">, </w:t>
      </w:r>
    </w:p>
    <w:p w14:paraId="62230300" w14:textId="77777777" w:rsidR="00E84576" w:rsidRPr="00AA5B05" w:rsidRDefault="00E84576" w:rsidP="00E84576">
      <w:pPr>
        <w:pStyle w:val="ListParagraph"/>
        <w:numPr>
          <w:ilvl w:val="0"/>
          <w:numId w:val="37"/>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4D5433C5" w14:textId="77777777" w:rsidR="00A50DDE" w:rsidRPr="00AA5B05" w:rsidRDefault="00A50DDE" w:rsidP="004A14BF">
      <w:pPr>
        <w:pStyle w:val="ListParagraph"/>
        <w:numPr>
          <w:ilvl w:val="0"/>
          <w:numId w:val="37"/>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3252E1FC" w14:textId="77777777" w:rsidR="00A50DDE" w:rsidRPr="00AA5B05" w:rsidRDefault="00A50DDE" w:rsidP="00A50DDE">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0B45D16" w14:textId="77777777" w:rsidR="00A50DDE" w:rsidRPr="000706D1" w:rsidRDefault="00A50DDE" w:rsidP="00A50DDE">
      <w:pPr>
        <w:pStyle w:val="Heading3"/>
        <w:jc w:val="both"/>
        <w:rPr>
          <w:rFonts w:cs="Arial"/>
          <w:sz w:val="24"/>
          <w:szCs w:val="24"/>
        </w:rPr>
      </w:pPr>
      <w:bookmarkStart w:id="79" w:name="_Toc174438320"/>
      <w:r w:rsidRPr="000706D1">
        <w:rPr>
          <w:rFonts w:cs="Arial"/>
          <w:sz w:val="24"/>
          <w:szCs w:val="24"/>
        </w:rPr>
        <w:t>Audit Objectives and Control Testing</w:t>
      </w:r>
      <w:bookmarkEnd w:id="79"/>
    </w:p>
    <w:p w14:paraId="1263D4FC" w14:textId="77777777" w:rsidR="00A50DDE" w:rsidRPr="00F00D94" w:rsidRDefault="00A50DDE" w:rsidP="00A50DDE">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AEE7FAC" w14:textId="77777777" w:rsidR="00A50DDE" w:rsidRPr="00F00D94" w:rsidRDefault="00A50DDE" w:rsidP="00A50DDE">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4AA49ED5" w14:textId="77777777" w:rsidR="00A50DDE" w:rsidRDefault="00A50DDE" w:rsidP="00A50DDE">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286E37CF" w14:textId="17CED014" w:rsidR="00A50DDE" w:rsidRPr="006C797F" w:rsidRDefault="006C797F" w:rsidP="004A14BF">
      <w:pPr>
        <w:pStyle w:val="ListParagraph"/>
        <w:numPr>
          <w:ilvl w:val="0"/>
          <w:numId w:val="44"/>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6C797F">
        <w:rPr>
          <w:rFonts w:ascii="Arial" w:hAnsi="Arial" w:cs="Arial"/>
          <w:iCs/>
        </w:rPr>
        <w:t>Determine whether the PHA is following its own tenant selection policies in placing applicants on the waiting list and in selecting applicants from the waiting list to become tenants.</w:t>
      </w:r>
    </w:p>
    <w:p w14:paraId="4E16A1DC" w14:textId="09C074E6" w:rsidR="006C797F" w:rsidRPr="006C797F" w:rsidRDefault="006C797F" w:rsidP="006C797F">
      <w:pPr>
        <w:spacing w:after="240"/>
        <w:jc w:val="both"/>
        <w:rPr>
          <w:rFonts w:ascii="Arial" w:hAnsi="Arial" w:cs="Arial"/>
          <w:bCs/>
          <w:i/>
          <w:iCs/>
        </w:rPr>
      </w:pPr>
      <w:r w:rsidRPr="006C797F">
        <w:rPr>
          <w:rFonts w:ascii="Arial" w:hAnsi="Arial" w:cs="Arial"/>
          <w:bCs/>
          <w:i/>
          <w:iCs/>
        </w:rPr>
        <w:t xml:space="preserve">(Source: 2024 OMB Compliance Supplement, Part 4, HUD, #14.850 </w:t>
      </w:r>
      <w:r w:rsidR="00300CA3">
        <w:rPr>
          <w:rFonts w:ascii="Arial" w:hAnsi="Arial" w:cs="Arial"/>
          <w:bCs/>
          <w:i/>
          <w:iCs/>
        </w:rPr>
        <w:t>Public Housing Operating Fund</w:t>
      </w:r>
      <w:r w:rsidRPr="006C797F">
        <w:rPr>
          <w:rFonts w:ascii="Arial" w:hAnsi="Arial" w:cs="Arial"/>
          <w:bCs/>
          <w:i/>
          <w:iCs/>
        </w:rPr>
        <w:t>)</w:t>
      </w:r>
    </w:p>
    <w:p w14:paraId="275FBF4A" w14:textId="77777777" w:rsidR="00A50DDE" w:rsidRPr="00634FA3" w:rsidRDefault="00A50DDE" w:rsidP="00A50DDE">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A50DDE" w:rsidRPr="00F00D94" w14:paraId="71F953E4" w14:textId="77777777" w:rsidTr="00446FD0">
        <w:tc>
          <w:tcPr>
            <w:tcW w:w="5000" w:type="pct"/>
          </w:tcPr>
          <w:p w14:paraId="1F3A517A" w14:textId="77777777" w:rsidR="00A50DDE" w:rsidRPr="006F5FFA" w:rsidRDefault="00A50DDE" w:rsidP="00446FD0">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B5475C3" w14:textId="77777777" w:rsidR="00A50DDE" w:rsidRPr="00F00D94" w:rsidRDefault="00A50DDE" w:rsidP="00446FD0">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12367569" w14:textId="77777777" w:rsidR="00A50DDE" w:rsidRPr="00F00D94" w:rsidRDefault="00A50DDE" w:rsidP="00446FD0">
            <w:pPr>
              <w:pStyle w:val="AuditProcedureHeading"/>
              <w:spacing w:after="240"/>
              <w:jc w:val="both"/>
              <w:rPr>
                <w:rFonts w:cs="Arial"/>
                <w:b/>
                <w:bCs/>
                <w:szCs w:val="20"/>
                <w:u w:val="single"/>
              </w:rPr>
            </w:pPr>
          </w:p>
          <w:p w14:paraId="4E430021" w14:textId="77777777" w:rsidR="00A50DDE" w:rsidRPr="00F00D94" w:rsidRDefault="00A50DDE" w:rsidP="00446FD0">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B68DAA9" w14:textId="77777777" w:rsidR="00A50DDE" w:rsidRPr="00F00D94" w:rsidRDefault="00A50DDE" w:rsidP="00446FD0">
            <w:pPr>
              <w:pStyle w:val="AuditProcedureHeading"/>
              <w:spacing w:after="240"/>
              <w:jc w:val="both"/>
              <w:rPr>
                <w:rFonts w:cs="Arial"/>
                <w:b/>
                <w:bCs/>
                <w:szCs w:val="20"/>
                <w:u w:val="single"/>
              </w:rPr>
            </w:pPr>
          </w:p>
          <w:p w14:paraId="00997C16" w14:textId="77777777" w:rsidR="00A50DDE" w:rsidRPr="00F00D94" w:rsidRDefault="00A50DDE" w:rsidP="00446FD0">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1B3A00AE" w14:textId="77777777" w:rsidR="00A50DDE" w:rsidRPr="00F00D94" w:rsidRDefault="00A50DDE" w:rsidP="00446FD0">
            <w:pPr>
              <w:spacing w:after="240"/>
              <w:jc w:val="both"/>
              <w:rPr>
                <w:rFonts w:ascii="Arial" w:hAnsi="Arial" w:cs="Arial"/>
                <w:b/>
                <w:sz w:val="20"/>
                <w:u w:val="single"/>
              </w:rPr>
            </w:pPr>
          </w:p>
          <w:p w14:paraId="1B38DEE4" w14:textId="77777777" w:rsidR="00A50DDE" w:rsidRPr="00F00D94" w:rsidRDefault="00A50DDE" w:rsidP="00446FD0">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FCBA156" w14:textId="77777777" w:rsidR="00A50DDE" w:rsidRPr="00C35E5F" w:rsidRDefault="00A50DDE" w:rsidP="00446FD0">
            <w:pPr>
              <w:spacing w:after="240"/>
              <w:jc w:val="both"/>
              <w:rPr>
                <w:rFonts w:ascii="Arial" w:eastAsiaTheme="minorHAnsi" w:hAnsi="Arial" w:cs="Arial"/>
                <w:sz w:val="20"/>
                <w:szCs w:val="20"/>
              </w:rPr>
            </w:pPr>
          </w:p>
        </w:tc>
      </w:tr>
    </w:tbl>
    <w:p w14:paraId="05144CCA" w14:textId="77777777" w:rsidR="00A50DDE" w:rsidRPr="00F00D94" w:rsidRDefault="00A50DDE" w:rsidP="00A50DDE">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76D297B4" w14:textId="77777777" w:rsidR="00A50DDE" w:rsidRPr="000706D1" w:rsidRDefault="00A50DDE" w:rsidP="00A50DDE">
      <w:pPr>
        <w:pStyle w:val="Heading3"/>
        <w:jc w:val="both"/>
        <w:rPr>
          <w:rFonts w:cs="Arial"/>
          <w:sz w:val="24"/>
          <w:szCs w:val="24"/>
        </w:rPr>
      </w:pPr>
      <w:bookmarkStart w:id="80" w:name="_Toc174438321"/>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80"/>
    </w:p>
    <w:tbl>
      <w:tblPr>
        <w:tblStyle w:val="TableGrid"/>
        <w:tblW w:w="9558" w:type="dxa"/>
        <w:tblLayout w:type="fixed"/>
        <w:tblLook w:val="04A0" w:firstRow="1" w:lastRow="0" w:firstColumn="1" w:lastColumn="0" w:noHBand="0" w:noVBand="1"/>
      </w:tblPr>
      <w:tblGrid>
        <w:gridCol w:w="9558"/>
      </w:tblGrid>
      <w:tr w:rsidR="00A50DDE" w:rsidRPr="00F00D94" w14:paraId="01845255" w14:textId="77777777" w:rsidTr="00446FD0">
        <w:tc>
          <w:tcPr>
            <w:tcW w:w="9558" w:type="dxa"/>
          </w:tcPr>
          <w:p w14:paraId="0812C8AF" w14:textId="77777777" w:rsidR="00A50DDE" w:rsidRDefault="00A50DDE" w:rsidP="00446FD0">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3A99174" w14:textId="77777777" w:rsidR="00A50DDE" w:rsidRPr="00AC7B25" w:rsidRDefault="00A50DDE" w:rsidP="00446FD0">
            <w:pPr>
              <w:spacing w:after="240"/>
              <w:jc w:val="both"/>
              <w:rPr>
                <w:rFonts w:ascii="Arial" w:hAnsi="Arial" w:cs="Arial"/>
                <w:i/>
                <w:sz w:val="20"/>
                <w:szCs w:val="20"/>
              </w:rPr>
            </w:pPr>
            <w:r>
              <w:rPr>
                <w:rFonts w:ascii="Arial" w:hAnsi="Arial" w:cs="Arial"/>
                <w:i/>
                <w:sz w:val="20"/>
                <w:szCs w:val="20"/>
              </w:rPr>
              <w:t>(Source: 2024 OMB Compliance Supplement Part 3)</w:t>
            </w:r>
          </w:p>
          <w:p w14:paraId="1D3D6A97" w14:textId="77777777" w:rsidR="006C797F" w:rsidRPr="00D82A22" w:rsidRDefault="006C797F" w:rsidP="006C797F">
            <w:pPr>
              <w:spacing w:after="240"/>
              <w:jc w:val="both"/>
              <w:rPr>
                <w:rFonts w:ascii="Arial" w:hAnsi="Arial" w:cs="Arial"/>
                <w:sz w:val="20"/>
                <w:szCs w:val="20"/>
              </w:rPr>
            </w:pPr>
            <w:r w:rsidRPr="00D82A22">
              <w:rPr>
                <w:rFonts w:ascii="Arial" w:hAnsi="Arial" w:cs="Arial"/>
                <w:sz w:val="20"/>
                <w:szCs w:val="20"/>
              </w:rPr>
              <w:t>a.</w:t>
            </w:r>
            <w:r w:rsidRPr="00D82A22">
              <w:rPr>
                <w:rFonts w:ascii="Arial" w:hAnsi="Arial" w:cs="Arial"/>
                <w:sz w:val="20"/>
                <w:szCs w:val="20"/>
              </w:rPr>
              <w:tab/>
              <w:t>Review the PHA’s tenant selection policies.</w:t>
            </w:r>
          </w:p>
          <w:p w14:paraId="582EEF22" w14:textId="77777777" w:rsidR="006C797F" w:rsidRPr="00D82A22" w:rsidRDefault="006C797F" w:rsidP="006C797F">
            <w:pPr>
              <w:spacing w:after="240"/>
              <w:ind w:left="-18"/>
              <w:jc w:val="both"/>
              <w:rPr>
                <w:rFonts w:ascii="Arial" w:hAnsi="Arial" w:cs="Arial"/>
                <w:sz w:val="20"/>
                <w:szCs w:val="20"/>
              </w:rPr>
            </w:pPr>
            <w:r w:rsidRPr="00D82A22">
              <w:rPr>
                <w:rFonts w:ascii="Arial" w:hAnsi="Arial" w:cs="Arial"/>
                <w:sz w:val="20"/>
                <w:szCs w:val="20"/>
              </w:rPr>
              <w:t>b.</w:t>
            </w:r>
            <w:r w:rsidRPr="00D82A22">
              <w:rPr>
                <w:rFonts w:ascii="Arial" w:hAnsi="Arial" w:cs="Arial"/>
                <w:sz w:val="20"/>
                <w:szCs w:val="20"/>
              </w:rPr>
              <w:tab/>
              <w:t xml:space="preserve">Test a sample of applicants added to the waiting list and ascertain if the PHA’s tenant selection </w:t>
            </w:r>
            <w:r w:rsidRPr="00D82A22">
              <w:rPr>
                <w:rFonts w:ascii="Arial" w:hAnsi="Arial" w:cs="Arial"/>
                <w:sz w:val="20"/>
                <w:szCs w:val="20"/>
              </w:rPr>
              <w:tab/>
            </w:r>
            <w:r w:rsidRPr="00D82A22">
              <w:rPr>
                <w:rFonts w:ascii="Arial" w:hAnsi="Arial" w:cs="Arial"/>
                <w:sz w:val="20"/>
                <w:szCs w:val="20"/>
              </w:rPr>
              <w:tab/>
              <w:t>policies were followed in placing applicants on the waiting list.</w:t>
            </w:r>
          </w:p>
          <w:p w14:paraId="2B3DEB9B" w14:textId="1B98C1BF" w:rsidR="006C797F" w:rsidRPr="001B6A61" w:rsidRDefault="006C797F" w:rsidP="006C797F">
            <w:pPr>
              <w:spacing w:after="240"/>
              <w:jc w:val="both"/>
              <w:rPr>
                <w:rFonts w:ascii="Arial" w:hAnsi="Arial" w:cs="Arial"/>
                <w:b/>
                <w:bCs/>
                <w:sz w:val="20"/>
              </w:rPr>
            </w:pPr>
            <w:r w:rsidRPr="00D82A22">
              <w:rPr>
                <w:rFonts w:ascii="Arial" w:hAnsi="Arial" w:cs="Arial"/>
                <w:sz w:val="20"/>
                <w:szCs w:val="20"/>
              </w:rPr>
              <w:t>c.</w:t>
            </w:r>
            <w:r w:rsidRPr="00D82A22">
              <w:rPr>
                <w:rFonts w:ascii="Arial" w:hAnsi="Arial" w:cs="Arial"/>
                <w:sz w:val="20"/>
                <w:szCs w:val="20"/>
              </w:rPr>
              <w:tab/>
              <w:t xml:space="preserve">Test a sample of new tenants to ascertain if they were selected from the waiting list in accordance </w:t>
            </w:r>
            <w:r w:rsidRPr="00D82A22">
              <w:rPr>
                <w:rFonts w:ascii="Arial" w:hAnsi="Arial" w:cs="Arial"/>
                <w:sz w:val="20"/>
                <w:szCs w:val="20"/>
              </w:rPr>
              <w:tab/>
              <w:t>with the PHA’s tenant selection policies.</w:t>
            </w:r>
          </w:p>
        </w:tc>
      </w:tr>
    </w:tbl>
    <w:p w14:paraId="4C57431F" w14:textId="77777777" w:rsidR="00A50DDE" w:rsidRPr="00F00D94" w:rsidRDefault="00A50DDE" w:rsidP="00A50DDE">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4AB6D79A" w14:textId="77777777" w:rsidR="00A50DDE" w:rsidRPr="000706D1" w:rsidRDefault="00A50DDE" w:rsidP="00A50DDE">
      <w:pPr>
        <w:pStyle w:val="Heading3"/>
        <w:jc w:val="both"/>
        <w:rPr>
          <w:rFonts w:cs="Arial"/>
          <w:b w:val="0"/>
          <w:sz w:val="24"/>
          <w:szCs w:val="24"/>
        </w:rPr>
      </w:pPr>
      <w:bookmarkStart w:id="81" w:name="_Toc174438322"/>
      <w:r w:rsidRPr="000706D1">
        <w:rPr>
          <w:rFonts w:cs="Arial"/>
          <w:sz w:val="24"/>
          <w:szCs w:val="24"/>
        </w:rPr>
        <w:t>Audit Implications Summary</w:t>
      </w:r>
      <w:bookmarkEnd w:id="81"/>
    </w:p>
    <w:tbl>
      <w:tblPr>
        <w:tblStyle w:val="TableGrid"/>
        <w:tblW w:w="5000" w:type="pct"/>
        <w:tblLook w:val="04A0" w:firstRow="1" w:lastRow="0" w:firstColumn="1" w:lastColumn="0" w:noHBand="0" w:noVBand="1"/>
      </w:tblPr>
      <w:tblGrid>
        <w:gridCol w:w="9350"/>
      </w:tblGrid>
      <w:tr w:rsidR="00A50DDE" w:rsidRPr="00F00D94" w14:paraId="084FB3F2" w14:textId="77777777" w:rsidTr="00446FD0">
        <w:tc>
          <w:tcPr>
            <w:tcW w:w="5000" w:type="pct"/>
          </w:tcPr>
          <w:p w14:paraId="6379FDFE" w14:textId="77777777" w:rsidR="00A50DDE" w:rsidRDefault="00A50DDE" w:rsidP="00446FD0">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A11EB50" w14:textId="5A0C1A12" w:rsidR="00A50DDE" w:rsidRPr="006E46AD" w:rsidRDefault="00A50DDE" w:rsidP="00446FD0">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0"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C7D476E" w14:textId="77777777" w:rsidR="00A50DDE" w:rsidRPr="006E46AD" w:rsidRDefault="00A50DDE" w:rsidP="004A14BF">
            <w:pPr>
              <w:pStyle w:val="ListParagraph"/>
              <w:widowControl w:val="0"/>
              <w:numPr>
                <w:ilvl w:val="0"/>
                <w:numId w:val="45"/>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6D2A5253" w14:textId="77777777" w:rsidR="00A50DDE" w:rsidRPr="006E46AD" w:rsidRDefault="00A50DDE" w:rsidP="00446FD0">
            <w:pPr>
              <w:widowControl w:val="0"/>
              <w:spacing w:after="240"/>
              <w:ind w:left="720"/>
              <w:jc w:val="both"/>
              <w:rPr>
                <w:rFonts w:ascii="Arial" w:hAnsi="Arial" w:cs="Arial"/>
                <w:b/>
                <w:sz w:val="20"/>
                <w:szCs w:val="20"/>
              </w:rPr>
            </w:pPr>
          </w:p>
          <w:p w14:paraId="0BA534AA" w14:textId="77777777" w:rsidR="00A50DDE" w:rsidRPr="006E46AD" w:rsidRDefault="00A50DDE" w:rsidP="004A14BF">
            <w:pPr>
              <w:widowControl w:val="0"/>
              <w:numPr>
                <w:ilvl w:val="0"/>
                <w:numId w:val="45"/>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5BE210A2" w14:textId="77777777" w:rsidR="00A50DDE" w:rsidRPr="00F00D94" w:rsidRDefault="00A50DDE" w:rsidP="00446FD0">
            <w:pPr>
              <w:pStyle w:val="ListParagraph"/>
              <w:spacing w:after="240"/>
              <w:jc w:val="both"/>
              <w:rPr>
                <w:rFonts w:ascii="Arial" w:hAnsi="Arial" w:cs="Arial"/>
                <w:b/>
              </w:rPr>
            </w:pPr>
          </w:p>
          <w:p w14:paraId="0AA4FD82" w14:textId="77777777" w:rsidR="00A50DDE" w:rsidRPr="00F00D94" w:rsidRDefault="00A50DDE" w:rsidP="004A14BF">
            <w:pPr>
              <w:widowControl w:val="0"/>
              <w:numPr>
                <w:ilvl w:val="0"/>
                <w:numId w:val="45"/>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769E11DB" w14:textId="77777777" w:rsidR="00A50DDE" w:rsidRPr="00F00D94" w:rsidRDefault="00A50DDE" w:rsidP="00446FD0">
            <w:pPr>
              <w:pStyle w:val="ListParagraph"/>
              <w:spacing w:after="240"/>
              <w:jc w:val="both"/>
              <w:rPr>
                <w:rFonts w:ascii="Arial" w:hAnsi="Arial" w:cs="Arial"/>
                <w:b/>
              </w:rPr>
            </w:pPr>
          </w:p>
          <w:p w14:paraId="291FF027" w14:textId="77777777" w:rsidR="00A50DDE" w:rsidRPr="00F00D94" w:rsidRDefault="00A50DDE" w:rsidP="004A14BF">
            <w:pPr>
              <w:widowControl w:val="0"/>
              <w:numPr>
                <w:ilvl w:val="0"/>
                <w:numId w:val="45"/>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494CC9BB" w14:textId="77777777" w:rsidR="00A50DDE" w:rsidRPr="00F00D94" w:rsidRDefault="00A50DDE" w:rsidP="00446FD0">
            <w:pPr>
              <w:pStyle w:val="ListParagraph"/>
              <w:spacing w:after="240"/>
              <w:jc w:val="both"/>
              <w:rPr>
                <w:rFonts w:ascii="Arial" w:hAnsi="Arial" w:cs="Arial"/>
                <w:b/>
              </w:rPr>
            </w:pPr>
          </w:p>
          <w:p w14:paraId="21E3E24D" w14:textId="77777777" w:rsidR="00A50DDE" w:rsidRPr="00F00D94" w:rsidRDefault="00A50DDE" w:rsidP="004A14BF">
            <w:pPr>
              <w:widowControl w:val="0"/>
              <w:numPr>
                <w:ilvl w:val="0"/>
                <w:numId w:val="45"/>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E6D75DF" w14:textId="77777777" w:rsidR="00A50DDE" w:rsidRPr="00F00D94" w:rsidRDefault="00A50DDE" w:rsidP="00446FD0">
            <w:pPr>
              <w:pStyle w:val="APStepItem"/>
              <w:numPr>
                <w:ilvl w:val="0"/>
                <w:numId w:val="0"/>
              </w:numPr>
              <w:spacing w:after="240"/>
              <w:rPr>
                <w:rFonts w:cs="Arial"/>
                <w:b/>
              </w:rPr>
            </w:pPr>
          </w:p>
        </w:tc>
      </w:tr>
    </w:tbl>
    <w:p w14:paraId="16980006" w14:textId="77777777" w:rsidR="00A50DDE" w:rsidRDefault="00A50DDE" w:rsidP="00A50DDE">
      <w:pPr>
        <w:pBdr>
          <w:top w:val="single" w:sz="6" w:space="0" w:color="FFFFFF"/>
          <w:left w:val="single" w:sz="6" w:space="0" w:color="FFFFFF"/>
          <w:bottom w:val="single" w:sz="6" w:space="0" w:color="FFFFFF"/>
          <w:right w:val="single" w:sz="6" w:space="0" w:color="FFFFFF"/>
        </w:pBdr>
        <w:tabs>
          <w:tab w:val="left" w:pos="-1440"/>
          <w:tab w:val="left" w:pos="720"/>
        </w:tabs>
        <w:spacing w:after="240"/>
        <w:jc w:val="both"/>
        <w:rPr>
          <w:rFonts w:ascii="Arial" w:hAnsi="Arial" w:cs="Arial"/>
        </w:rPr>
      </w:pPr>
    </w:p>
    <w:p w14:paraId="02B322EE" w14:textId="77777777" w:rsidR="00A50DDE" w:rsidRDefault="00A50DDE" w:rsidP="00A50DDE">
      <w:pPr>
        <w:rPr>
          <w:rFonts w:ascii="Arial" w:hAnsi="Arial" w:cs="Arial"/>
        </w:rPr>
        <w:sectPr w:rsidR="00A50DDE" w:rsidSect="00A50DDE">
          <w:headerReference w:type="default" r:id="rId91"/>
          <w:pgSz w:w="12240" w:h="15840" w:code="1"/>
          <w:pgMar w:top="1440" w:right="1440" w:bottom="1440" w:left="1440" w:header="720" w:footer="720" w:gutter="0"/>
          <w:cols w:space="720"/>
          <w:docGrid w:linePitch="360"/>
        </w:sectPr>
      </w:pPr>
    </w:p>
    <w:p w14:paraId="7FD31EE1" w14:textId="19296B58" w:rsidR="00A50DDE" w:rsidRPr="000706D1" w:rsidRDefault="00A50DDE" w:rsidP="00A50DDE">
      <w:pPr>
        <w:pStyle w:val="Heading2"/>
        <w:jc w:val="both"/>
        <w:rPr>
          <w:rFonts w:cs="Arial"/>
          <w:sz w:val="24"/>
        </w:rPr>
      </w:pPr>
      <w:bookmarkStart w:id="82" w:name="_Toc174438323"/>
      <w:r w:rsidRPr="000706D1">
        <w:rPr>
          <w:rFonts w:cs="Arial"/>
          <w:sz w:val="24"/>
        </w:rPr>
        <w:t>N</w:t>
      </w:r>
      <w:r w:rsidR="00C01E41">
        <w:rPr>
          <w:rFonts w:cs="Arial"/>
          <w:sz w:val="24"/>
        </w:rPr>
        <w:t>3</w:t>
      </w:r>
      <w:r w:rsidRPr="000706D1">
        <w:rPr>
          <w:rFonts w:cs="Arial"/>
          <w:sz w:val="24"/>
        </w:rPr>
        <w:t>.  SPECIAL TESTS AND PROVISIONS</w:t>
      </w:r>
      <w:r w:rsidR="006C797F">
        <w:rPr>
          <w:rFonts w:cs="Arial"/>
          <w:sz w:val="24"/>
        </w:rPr>
        <w:t xml:space="preserve"> – Tenant Participation Funds</w:t>
      </w:r>
      <w:bookmarkEnd w:id="82"/>
    </w:p>
    <w:p w14:paraId="615489DC" w14:textId="77777777" w:rsidR="00A50DDE" w:rsidRPr="000706D1" w:rsidRDefault="00A50DDE" w:rsidP="00A50DDE">
      <w:pPr>
        <w:pStyle w:val="Heading3"/>
        <w:jc w:val="both"/>
        <w:rPr>
          <w:rFonts w:cs="Arial"/>
          <w:sz w:val="24"/>
          <w:szCs w:val="24"/>
        </w:rPr>
      </w:pPr>
      <w:bookmarkStart w:id="83" w:name="_Toc174438324"/>
      <w:r w:rsidRPr="000706D1">
        <w:rPr>
          <w:rFonts w:cs="Arial"/>
          <w:sz w:val="24"/>
          <w:szCs w:val="24"/>
        </w:rPr>
        <w:t>OMB Compliance Requirements</w:t>
      </w:r>
      <w:bookmarkEnd w:id="83"/>
    </w:p>
    <w:p w14:paraId="03399AF6" w14:textId="77777777" w:rsidR="00A50DDE" w:rsidRPr="00F00D94" w:rsidRDefault="00A50DDE" w:rsidP="00A50DD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53FA8145" w14:textId="77777777" w:rsidR="00A50DDE" w:rsidRPr="00F00D94" w:rsidRDefault="00A50DDE" w:rsidP="00A50DD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shall be included in the audit.</w:t>
      </w:r>
    </w:p>
    <w:p w14:paraId="4C3E0CDC" w14:textId="77777777" w:rsidR="00A50DDE" w:rsidRPr="00F00D94" w:rsidRDefault="00A50DDE" w:rsidP="00A50DDE">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038027C5" w14:textId="77777777" w:rsidR="00A50DDE" w:rsidRPr="000706D1" w:rsidRDefault="00A50DDE" w:rsidP="00A50DDE">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0463CFCE" w14:textId="127E1FC3" w:rsidR="006C797F" w:rsidRDefault="006C797F" w:rsidP="00A50DD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6C797F">
        <w:rPr>
          <w:rFonts w:ascii="Arial" w:hAnsi="Arial" w:cs="Arial"/>
        </w:rPr>
        <w:t>When tenant participation funds are provided to a PHA, the PHA must provide those funds to duly elected resident councils. Funding provided by a PHA to a duly elected resident council may be made only under a written agreement between the PHA and the resident council that includes a resident council budget. PHAs are permitted to fund $25 per unit per year for units represented by duly elected resident councils for resident services. Of this $25, $15 per unit per year is provided to fund tenant participation activities. The agreement must require the local resident council to account to the PHA for the use of the funds and permit the PHA to inspect and audit the resident council’s financial records related to the agreement (24 CFR section 964.150).</w:t>
      </w:r>
    </w:p>
    <w:p w14:paraId="64C7F31D" w14:textId="77BF598E" w:rsidR="006C797F" w:rsidRPr="006C797F" w:rsidRDefault="006C797F" w:rsidP="006C797F">
      <w:pPr>
        <w:spacing w:after="240"/>
        <w:jc w:val="both"/>
        <w:rPr>
          <w:rFonts w:ascii="Arial" w:hAnsi="Arial" w:cs="Arial"/>
          <w:bCs/>
          <w:i/>
          <w:iCs/>
        </w:rPr>
      </w:pPr>
      <w:r w:rsidRPr="006C797F">
        <w:rPr>
          <w:rFonts w:ascii="Arial" w:hAnsi="Arial" w:cs="Arial"/>
          <w:bCs/>
          <w:i/>
          <w:iCs/>
        </w:rPr>
        <w:t xml:space="preserve">(Source: 2024 OMB Compliance Supplement, Part 4, HUD, #14.850 </w:t>
      </w:r>
      <w:r w:rsidR="00300CA3">
        <w:rPr>
          <w:rFonts w:ascii="Arial" w:hAnsi="Arial" w:cs="Arial"/>
          <w:bCs/>
          <w:i/>
          <w:iCs/>
        </w:rPr>
        <w:t>Public Housing Operating Fund</w:t>
      </w:r>
      <w:r w:rsidRPr="006C797F">
        <w:rPr>
          <w:rFonts w:ascii="Arial" w:hAnsi="Arial" w:cs="Arial"/>
          <w:bCs/>
          <w:i/>
          <w:iCs/>
        </w:rPr>
        <w:t>)</w:t>
      </w:r>
    </w:p>
    <w:p w14:paraId="5F4E6830" w14:textId="77777777" w:rsidR="00A50DDE" w:rsidRPr="000706D1" w:rsidRDefault="00A50DDE" w:rsidP="00A50DDE">
      <w:pPr>
        <w:pStyle w:val="Heading3"/>
        <w:jc w:val="both"/>
        <w:rPr>
          <w:rFonts w:cs="Arial"/>
          <w:sz w:val="24"/>
          <w:szCs w:val="24"/>
        </w:rPr>
      </w:pPr>
      <w:bookmarkStart w:id="84" w:name="_Toc174438325"/>
      <w:r w:rsidRPr="000706D1">
        <w:rPr>
          <w:rFonts w:cs="Arial"/>
          <w:sz w:val="24"/>
          <w:szCs w:val="24"/>
        </w:rPr>
        <w:t>Additional Program Specific Information</w:t>
      </w:r>
      <w:bookmarkEnd w:id="84"/>
    </w:p>
    <w:p w14:paraId="5DFFD260" w14:textId="77777777" w:rsidR="00A50DDE" w:rsidRPr="00AA5B05" w:rsidRDefault="00A50DDE" w:rsidP="00A50DDE">
      <w:pPr>
        <w:spacing w:after="240"/>
        <w:jc w:val="both"/>
        <w:rPr>
          <w:rFonts w:ascii="Arial" w:hAnsi="Arial" w:cs="Arial"/>
          <w:b/>
          <w:highlight w:val="yellow"/>
        </w:rPr>
      </w:pPr>
      <w:r w:rsidRPr="00AA5B05">
        <w:rPr>
          <w:rFonts w:ascii="Arial" w:hAnsi="Arial" w:cs="Arial"/>
          <w:b/>
          <w:highlight w:val="yellow"/>
        </w:rPr>
        <w:t>Add program specific requirements from:</w:t>
      </w:r>
    </w:p>
    <w:p w14:paraId="3A369E04" w14:textId="1C5FA37B" w:rsidR="00A50DDE" w:rsidRPr="004C4A05" w:rsidRDefault="00A50DDE" w:rsidP="004A14BF">
      <w:pPr>
        <w:pStyle w:val="ListParagraph"/>
        <w:numPr>
          <w:ilvl w:val="0"/>
          <w:numId w:val="37"/>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 xml:space="preserve">, </w:t>
      </w:r>
    </w:p>
    <w:p w14:paraId="35DB5837" w14:textId="77777777" w:rsidR="00E84576" w:rsidRPr="00AA5B05" w:rsidRDefault="00E84576" w:rsidP="00E84576">
      <w:pPr>
        <w:pStyle w:val="ListParagraph"/>
        <w:numPr>
          <w:ilvl w:val="0"/>
          <w:numId w:val="37"/>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5C58E3EE" w14:textId="77777777" w:rsidR="00A50DDE" w:rsidRPr="00AA5B05" w:rsidRDefault="00A50DDE" w:rsidP="004A14BF">
      <w:pPr>
        <w:pStyle w:val="ListParagraph"/>
        <w:numPr>
          <w:ilvl w:val="0"/>
          <w:numId w:val="37"/>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592D118D" w14:textId="77777777" w:rsidR="00A50DDE" w:rsidRPr="00AA5B05" w:rsidRDefault="00A50DDE" w:rsidP="00A50DDE">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107443C" w14:textId="77777777" w:rsidR="00A50DDE" w:rsidRPr="000706D1" w:rsidRDefault="00A50DDE" w:rsidP="00A50DDE">
      <w:pPr>
        <w:pStyle w:val="Heading3"/>
        <w:jc w:val="both"/>
        <w:rPr>
          <w:rFonts w:cs="Arial"/>
          <w:sz w:val="24"/>
          <w:szCs w:val="24"/>
        </w:rPr>
      </w:pPr>
      <w:bookmarkStart w:id="85" w:name="_Toc174438326"/>
      <w:r w:rsidRPr="000706D1">
        <w:rPr>
          <w:rFonts w:cs="Arial"/>
          <w:sz w:val="24"/>
          <w:szCs w:val="24"/>
        </w:rPr>
        <w:t>Audit Objectives and Control Testing</w:t>
      </w:r>
      <w:bookmarkEnd w:id="85"/>
    </w:p>
    <w:p w14:paraId="7ED18EDB" w14:textId="77777777" w:rsidR="00A50DDE" w:rsidRPr="00F00D94" w:rsidRDefault="00A50DDE" w:rsidP="00A50DDE">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8625853" w14:textId="77777777" w:rsidR="00A50DDE" w:rsidRPr="00F00D94" w:rsidRDefault="00A50DDE" w:rsidP="00A50DDE">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FE35039" w14:textId="77777777" w:rsidR="00A50DDE" w:rsidRDefault="00A50DDE" w:rsidP="00A50DDE">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5BFB8C27" w14:textId="39C222F2" w:rsidR="006C797F" w:rsidRPr="006C797F" w:rsidRDefault="006C797F" w:rsidP="004A14BF">
      <w:pPr>
        <w:pStyle w:val="ListParagraph"/>
        <w:numPr>
          <w:ilvl w:val="0"/>
          <w:numId w:val="46"/>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6C797F">
        <w:rPr>
          <w:rFonts w:ascii="Arial" w:hAnsi="Arial" w:cs="Arial"/>
          <w:iCs/>
        </w:rPr>
        <w:t>Determine whether the PHA has properly allocated tenant participation funds to resident councils and has determined that resident councils’ expenditures are adequately documented.</w:t>
      </w:r>
    </w:p>
    <w:p w14:paraId="243D7435" w14:textId="00A65020" w:rsidR="006C797F" w:rsidRPr="006C797F" w:rsidRDefault="006C797F" w:rsidP="006C797F">
      <w:pPr>
        <w:spacing w:after="240"/>
        <w:jc w:val="both"/>
        <w:rPr>
          <w:rFonts w:ascii="Arial" w:hAnsi="Arial" w:cs="Arial"/>
          <w:bCs/>
          <w:i/>
          <w:iCs/>
        </w:rPr>
      </w:pPr>
      <w:r w:rsidRPr="006C797F">
        <w:rPr>
          <w:rFonts w:ascii="Arial" w:hAnsi="Arial" w:cs="Arial"/>
          <w:bCs/>
          <w:i/>
          <w:iCs/>
        </w:rPr>
        <w:t xml:space="preserve">(Source: 2024 OMB Compliance Supplement, Part 4, HUD, #14.850 </w:t>
      </w:r>
      <w:r w:rsidR="00300CA3">
        <w:rPr>
          <w:rFonts w:ascii="Arial" w:hAnsi="Arial" w:cs="Arial"/>
          <w:bCs/>
          <w:i/>
          <w:iCs/>
        </w:rPr>
        <w:t>Public Housing Operating Fund</w:t>
      </w:r>
      <w:r w:rsidRPr="006C797F">
        <w:rPr>
          <w:rFonts w:ascii="Arial" w:hAnsi="Arial" w:cs="Arial"/>
          <w:bCs/>
          <w:i/>
          <w:iCs/>
        </w:rPr>
        <w:t>)</w:t>
      </w:r>
    </w:p>
    <w:p w14:paraId="11C07A88" w14:textId="77777777" w:rsidR="00A50DDE" w:rsidRPr="00634FA3" w:rsidRDefault="00A50DDE" w:rsidP="00A50DDE">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A50DDE" w:rsidRPr="00F00D94" w14:paraId="029CCB93" w14:textId="77777777" w:rsidTr="00446FD0">
        <w:tc>
          <w:tcPr>
            <w:tcW w:w="5000" w:type="pct"/>
          </w:tcPr>
          <w:p w14:paraId="20297C17" w14:textId="77777777" w:rsidR="00A50DDE" w:rsidRPr="006F5FFA" w:rsidRDefault="00A50DDE" w:rsidP="00446FD0">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28A392C" w14:textId="77777777" w:rsidR="00A50DDE" w:rsidRPr="00F00D94" w:rsidRDefault="00A50DDE" w:rsidP="00446FD0">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BC03D61" w14:textId="77777777" w:rsidR="00A50DDE" w:rsidRPr="00F00D94" w:rsidRDefault="00A50DDE" w:rsidP="00446FD0">
            <w:pPr>
              <w:pStyle w:val="AuditProcedureHeading"/>
              <w:spacing w:after="240"/>
              <w:jc w:val="both"/>
              <w:rPr>
                <w:rFonts w:cs="Arial"/>
                <w:b/>
                <w:bCs/>
                <w:szCs w:val="20"/>
                <w:u w:val="single"/>
              </w:rPr>
            </w:pPr>
          </w:p>
          <w:p w14:paraId="58FF7765" w14:textId="77777777" w:rsidR="00A50DDE" w:rsidRPr="00F00D94" w:rsidRDefault="00A50DDE" w:rsidP="00446FD0">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B9450A1" w14:textId="77777777" w:rsidR="00A50DDE" w:rsidRPr="00F00D94" w:rsidRDefault="00A50DDE" w:rsidP="00446FD0">
            <w:pPr>
              <w:pStyle w:val="AuditProcedureHeading"/>
              <w:spacing w:after="240"/>
              <w:jc w:val="both"/>
              <w:rPr>
                <w:rFonts w:cs="Arial"/>
                <w:b/>
                <w:bCs/>
                <w:szCs w:val="20"/>
                <w:u w:val="single"/>
              </w:rPr>
            </w:pPr>
          </w:p>
          <w:p w14:paraId="63E622C1" w14:textId="77777777" w:rsidR="00A50DDE" w:rsidRPr="00F00D94" w:rsidRDefault="00A50DDE" w:rsidP="00446FD0">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ED02008" w14:textId="77777777" w:rsidR="00A50DDE" w:rsidRPr="00F00D94" w:rsidRDefault="00A50DDE" w:rsidP="00446FD0">
            <w:pPr>
              <w:spacing w:after="240"/>
              <w:jc w:val="both"/>
              <w:rPr>
                <w:rFonts w:ascii="Arial" w:hAnsi="Arial" w:cs="Arial"/>
                <w:b/>
                <w:sz w:val="20"/>
                <w:u w:val="single"/>
              </w:rPr>
            </w:pPr>
          </w:p>
          <w:p w14:paraId="6169852E" w14:textId="77777777" w:rsidR="00A50DDE" w:rsidRPr="00F00D94" w:rsidRDefault="00A50DDE" w:rsidP="00446FD0">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8273158" w14:textId="77777777" w:rsidR="00A50DDE" w:rsidRPr="00C35E5F" w:rsidRDefault="00A50DDE" w:rsidP="00446FD0">
            <w:pPr>
              <w:spacing w:after="240"/>
              <w:jc w:val="both"/>
              <w:rPr>
                <w:rFonts w:ascii="Arial" w:eastAsiaTheme="minorHAnsi" w:hAnsi="Arial" w:cs="Arial"/>
                <w:sz w:val="20"/>
                <w:szCs w:val="20"/>
              </w:rPr>
            </w:pPr>
          </w:p>
        </w:tc>
      </w:tr>
    </w:tbl>
    <w:p w14:paraId="543A6845" w14:textId="77777777" w:rsidR="00A50DDE" w:rsidRPr="00F00D94" w:rsidRDefault="00A50DDE" w:rsidP="00A50DDE">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5FBEFCCD" w14:textId="77777777" w:rsidR="00A50DDE" w:rsidRPr="000706D1" w:rsidRDefault="00A50DDE" w:rsidP="00A50DDE">
      <w:pPr>
        <w:pStyle w:val="Heading3"/>
        <w:jc w:val="both"/>
        <w:rPr>
          <w:rFonts w:cs="Arial"/>
          <w:sz w:val="24"/>
          <w:szCs w:val="24"/>
        </w:rPr>
      </w:pPr>
      <w:bookmarkStart w:id="86" w:name="_Toc174438327"/>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86"/>
    </w:p>
    <w:tbl>
      <w:tblPr>
        <w:tblStyle w:val="TableGrid"/>
        <w:tblW w:w="9558" w:type="dxa"/>
        <w:tblLayout w:type="fixed"/>
        <w:tblLook w:val="04A0" w:firstRow="1" w:lastRow="0" w:firstColumn="1" w:lastColumn="0" w:noHBand="0" w:noVBand="1"/>
      </w:tblPr>
      <w:tblGrid>
        <w:gridCol w:w="9558"/>
      </w:tblGrid>
      <w:tr w:rsidR="00A50DDE" w:rsidRPr="00F00D94" w14:paraId="3F92C98B" w14:textId="77777777" w:rsidTr="00446FD0">
        <w:tc>
          <w:tcPr>
            <w:tcW w:w="9558" w:type="dxa"/>
          </w:tcPr>
          <w:p w14:paraId="3CF53E3B" w14:textId="77777777" w:rsidR="00A50DDE" w:rsidRDefault="00A50DDE" w:rsidP="00446FD0">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7613DA5" w14:textId="77777777" w:rsidR="00A50DDE" w:rsidRPr="00AC7B25" w:rsidRDefault="00A50DDE" w:rsidP="00446FD0">
            <w:pPr>
              <w:spacing w:after="240"/>
              <w:jc w:val="both"/>
              <w:rPr>
                <w:rFonts w:ascii="Arial" w:hAnsi="Arial" w:cs="Arial"/>
                <w:i/>
                <w:sz w:val="20"/>
                <w:szCs w:val="20"/>
              </w:rPr>
            </w:pPr>
            <w:r>
              <w:rPr>
                <w:rFonts w:ascii="Arial" w:hAnsi="Arial" w:cs="Arial"/>
                <w:i/>
                <w:sz w:val="20"/>
                <w:szCs w:val="20"/>
              </w:rPr>
              <w:t>(Source: 2024 OMB Compliance Supplement Part 3)</w:t>
            </w:r>
          </w:p>
          <w:p w14:paraId="13F6E065" w14:textId="77777777" w:rsidR="006C797F" w:rsidRPr="00D82A22" w:rsidRDefault="006C797F" w:rsidP="006C797F">
            <w:pPr>
              <w:spacing w:after="240"/>
              <w:jc w:val="both"/>
              <w:rPr>
                <w:rFonts w:ascii="Arial" w:hAnsi="Arial" w:cs="Arial"/>
                <w:sz w:val="20"/>
                <w:szCs w:val="20"/>
              </w:rPr>
            </w:pPr>
            <w:r w:rsidRPr="00D82A22">
              <w:rPr>
                <w:rFonts w:ascii="Arial" w:hAnsi="Arial" w:cs="Arial"/>
                <w:sz w:val="20"/>
                <w:szCs w:val="20"/>
              </w:rPr>
              <w:t>a.</w:t>
            </w:r>
            <w:r w:rsidRPr="00D82A22">
              <w:rPr>
                <w:rFonts w:ascii="Arial" w:hAnsi="Arial" w:cs="Arial"/>
                <w:sz w:val="20"/>
                <w:szCs w:val="20"/>
              </w:rPr>
              <w:tab/>
              <w:t xml:space="preserve">Review PHA project agreements and records to determine if funding provided for tenant </w:t>
            </w:r>
            <w:r w:rsidRPr="00D82A22">
              <w:rPr>
                <w:rFonts w:ascii="Arial" w:hAnsi="Arial" w:cs="Arial"/>
                <w:sz w:val="20"/>
                <w:szCs w:val="20"/>
              </w:rPr>
              <w:tab/>
              <w:t>participation has been allocated to resident councils in accordance with a written agreement.</w:t>
            </w:r>
          </w:p>
          <w:p w14:paraId="010B36EC" w14:textId="77777777" w:rsidR="006C797F" w:rsidRPr="00D82A22" w:rsidRDefault="006C797F" w:rsidP="006C797F">
            <w:pPr>
              <w:spacing w:after="240"/>
              <w:jc w:val="both"/>
              <w:rPr>
                <w:rFonts w:ascii="Arial" w:hAnsi="Arial" w:cs="Arial"/>
                <w:sz w:val="20"/>
                <w:szCs w:val="20"/>
              </w:rPr>
            </w:pPr>
            <w:r w:rsidRPr="00D82A22">
              <w:rPr>
                <w:rFonts w:ascii="Arial" w:hAnsi="Arial" w:cs="Arial"/>
                <w:sz w:val="20"/>
                <w:szCs w:val="20"/>
              </w:rPr>
              <w:t>b.</w:t>
            </w:r>
            <w:r w:rsidRPr="00D82A22">
              <w:rPr>
                <w:rFonts w:ascii="Arial" w:hAnsi="Arial" w:cs="Arial"/>
                <w:sz w:val="20"/>
                <w:szCs w:val="20"/>
              </w:rPr>
              <w:tab/>
              <w:t xml:space="preserve">Test a sample of the expenditures and supporting documentation reported to the PHA to determine </w:t>
            </w:r>
            <w:r w:rsidRPr="00D82A22">
              <w:rPr>
                <w:rFonts w:ascii="Arial" w:hAnsi="Arial" w:cs="Arial"/>
                <w:sz w:val="20"/>
                <w:szCs w:val="20"/>
              </w:rPr>
              <w:tab/>
              <w:t>if resident council expenditures are consistent with the resident council budget.</w:t>
            </w:r>
          </w:p>
          <w:p w14:paraId="58869F1C" w14:textId="2646A000" w:rsidR="00A50DDE" w:rsidRPr="001B6A61" w:rsidRDefault="006C797F" w:rsidP="006C797F">
            <w:pPr>
              <w:spacing w:after="240"/>
              <w:jc w:val="both"/>
              <w:rPr>
                <w:rFonts w:ascii="Arial" w:hAnsi="Arial" w:cs="Arial"/>
                <w:b/>
                <w:bCs/>
                <w:sz w:val="20"/>
              </w:rPr>
            </w:pPr>
            <w:r w:rsidRPr="00D82A22">
              <w:rPr>
                <w:rFonts w:ascii="Arial" w:hAnsi="Arial" w:cs="Arial"/>
                <w:sz w:val="20"/>
                <w:szCs w:val="20"/>
              </w:rPr>
              <w:t>c.</w:t>
            </w:r>
            <w:r w:rsidRPr="00D82A22">
              <w:rPr>
                <w:rFonts w:ascii="Arial" w:hAnsi="Arial" w:cs="Arial"/>
                <w:sz w:val="20"/>
                <w:szCs w:val="20"/>
              </w:rPr>
              <w:tab/>
              <w:t xml:space="preserve">Review PHA policies and procedures to determine if adequate controls are in place to account for </w:t>
            </w:r>
            <w:r w:rsidRPr="00D82A22">
              <w:rPr>
                <w:rFonts w:ascii="Arial" w:hAnsi="Arial" w:cs="Arial"/>
                <w:sz w:val="20"/>
                <w:szCs w:val="20"/>
              </w:rPr>
              <w:tab/>
              <w:t>tenant participation funds.</w:t>
            </w:r>
          </w:p>
        </w:tc>
      </w:tr>
    </w:tbl>
    <w:p w14:paraId="7D4AA133" w14:textId="77777777" w:rsidR="00A50DDE" w:rsidRPr="00F00D94" w:rsidRDefault="00A50DDE" w:rsidP="00A50DDE">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33171B36" w14:textId="77777777" w:rsidR="00A50DDE" w:rsidRPr="000706D1" w:rsidRDefault="00A50DDE" w:rsidP="00A50DDE">
      <w:pPr>
        <w:pStyle w:val="Heading3"/>
        <w:jc w:val="both"/>
        <w:rPr>
          <w:rFonts w:cs="Arial"/>
          <w:b w:val="0"/>
          <w:sz w:val="24"/>
          <w:szCs w:val="24"/>
        </w:rPr>
      </w:pPr>
      <w:bookmarkStart w:id="87" w:name="_Toc174438328"/>
      <w:r w:rsidRPr="000706D1">
        <w:rPr>
          <w:rFonts w:cs="Arial"/>
          <w:sz w:val="24"/>
          <w:szCs w:val="24"/>
        </w:rPr>
        <w:t>Audit Implications Summary</w:t>
      </w:r>
      <w:bookmarkEnd w:id="87"/>
    </w:p>
    <w:tbl>
      <w:tblPr>
        <w:tblStyle w:val="TableGrid"/>
        <w:tblW w:w="5000" w:type="pct"/>
        <w:tblLook w:val="04A0" w:firstRow="1" w:lastRow="0" w:firstColumn="1" w:lastColumn="0" w:noHBand="0" w:noVBand="1"/>
      </w:tblPr>
      <w:tblGrid>
        <w:gridCol w:w="9350"/>
      </w:tblGrid>
      <w:tr w:rsidR="00A50DDE" w:rsidRPr="00F00D94" w14:paraId="623D71DE" w14:textId="77777777" w:rsidTr="00446FD0">
        <w:tc>
          <w:tcPr>
            <w:tcW w:w="5000" w:type="pct"/>
          </w:tcPr>
          <w:p w14:paraId="187BBFDC" w14:textId="77777777" w:rsidR="00A50DDE" w:rsidRDefault="00A50DDE" w:rsidP="00446FD0">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E7C1B35" w14:textId="3C2D0FAA" w:rsidR="00A50DDE" w:rsidRPr="006E46AD" w:rsidRDefault="00A50DDE" w:rsidP="00446FD0">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A2CBA9C" w14:textId="77777777" w:rsidR="00A50DDE" w:rsidRPr="006E46AD" w:rsidRDefault="00A50DDE" w:rsidP="004A14BF">
            <w:pPr>
              <w:pStyle w:val="ListParagraph"/>
              <w:widowControl w:val="0"/>
              <w:numPr>
                <w:ilvl w:val="0"/>
                <w:numId w:val="47"/>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00FFE444" w14:textId="77777777" w:rsidR="00A50DDE" w:rsidRPr="006E46AD" w:rsidRDefault="00A50DDE" w:rsidP="00446FD0">
            <w:pPr>
              <w:widowControl w:val="0"/>
              <w:spacing w:after="240"/>
              <w:ind w:left="720"/>
              <w:jc w:val="both"/>
              <w:rPr>
                <w:rFonts w:ascii="Arial" w:hAnsi="Arial" w:cs="Arial"/>
                <w:b/>
                <w:sz w:val="20"/>
                <w:szCs w:val="20"/>
              </w:rPr>
            </w:pPr>
          </w:p>
          <w:p w14:paraId="73E4C643" w14:textId="77777777" w:rsidR="00A50DDE" w:rsidRPr="006E46AD" w:rsidRDefault="00A50DDE" w:rsidP="004A14BF">
            <w:pPr>
              <w:widowControl w:val="0"/>
              <w:numPr>
                <w:ilvl w:val="0"/>
                <w:numId w:val="47"/>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A96F613" w14:textId="77777777" w:rsidR="00A50DDE" w:rsidRPr="00F00D94" w:rsidRDefault="00A50DDE" w:rsidP="00446FD0">
            <w:pPr>
              <w:pStyle w:val="ListParagraph"/>
              <w:spacing w:after="240"/>
              <w:jc w:val="both"/>
              <w:rPr>
                <w:rFonts w:ascii="Arial" w:hAnsi="Arial" w:cs="Arial"/>
                <w:b/>
              </w:rPr>
            </w:pPr>
          </w:p>
          <w:p w14:paraId="7C6AEDF9" w14:textId="77777777" w:rsidR="00A50DDE" w:rsidRPr="00F00D94" w:rsidRDefault="00A50DDE" w:rsidP="004A14BF">
            <w:pPr>
              <w:widowControl w:val="0"/>
              <w:numPr>
                <w:ilvl w:val="0"/>
                <w:numId w:val="47"/>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2D3856B4" w14:textId="77777777" w:rsidR="00A50DDE" w:rsidRPr="00F00D94" w:rsidRDefault="00A50DDE" w:rsidP="00446FD0">
            <w:pPr>
              <w:pStyle w:val="ListParagraph"/>
              <w:spacing w:after="240"/>
              <w:jc w:val="both"/>
              <w:rPr>
                <w:rFonts w:ascii="Arial" w:hAnsi="Arial" w:cs="Arial"/>
                <w:b/>
              </w:rPr>
            </w:pPr>
          </w:p>
          <w:p w14:paraId="65630AEF" w14:textId="77777777" w:rsidR="00A50DDE" w:rsidRPr="00F00D94" w:rsidRDefault="00A50DDE" w:rsidP="004A14BF">
            <w:pPr>
              <w:widowControl w:val="0"/>
              <w:numPr>
                <w:ilvl w:val="0"/>
                <w:numId w:val="47"/>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23A760F9" w14:textId="77777777" w:rsidR="00A50DDE" w:rsidRPr="00F00D94" w:rsidRDefault="00A50DDE" w:rsidP="00446FD0">
            <w:pPr>
              <w:pStyle w:val="ListParagraph"/>
              <w:spacing w:after="240"/>
              <w:jc w:val="both"/>
              <w:rPr>
                <w:rFonts w:ascii="Arial" w:hAnsi="Arial" w:cs="Arial"/>
                <w:b/>
              </w:rPr>
            </w:pPr>
          </w:p>
          <w:p w14:paraId="673FE461" w14:textId="77777777" w:rsidR="00A50DDE" w:rsidRPr="00F00D94" w:rsidRDefault="00A50DDE" w:rsidP="004A14BF">
            <w:pPr>
              <w:widowControl w:val="0"/>
              <w:numPr>
                <w:ilvl w:val="0"/>
                <w:numId w:val="47"/>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92958B9" w14:textId="77777777" w:rsidR="00A50DDE" w:rsidRPr="00F00D94" w:rsidRDefault="00A50DDE" w:rsidP="00446FD0">
            <w:pPr>
              <w:pStyle w:val="APStepItem"/>
              <w:numPr>
                <w:ilvl w:val="0"/>
                <w:numId w:val="0"/>
              </w:numPr>
              <w:spacing w:after="240"/>
              <w:rPr>
                <w:rFonts w:cs="Arial"/>
                <w:b/>
              </w:rPr>
            </w:pPr>
          </w:p>
        </w:tc>
      </w:tr>
    </w:tbl>
    <w:p w14:paraId="1C87A994" w14:textId="77777777" w:rsidR="00A50DDE" w:rsidRDefault="00A50DDE" w:rsidP="00A50DDE">
      <w:pPr>
        <w:pBdr>
          <w:top w:val="single" w:sz="6" w:space="0" w:color="FFFFFF"/>
          <w:left w:val="single" w:sz="6" w:space="0" w:color="FFFFFF"/>
          <w:bottom w:val="single" w:sz="6" w:space="0" w:color="FFFFFF"/>
          <w:right w:val="single" w:sz="6" w:space="0" w:color="FFFFFF"/>
        </w:pBdr>
        <w:tabs>
          <w:tab w:val="left" w:pos="-1440"/>
          <w:tab w:val="left" w:pos="720"/>
        </w:tabs>
        <w:spacing w:after="240"/>
        <w:jc w:val="both"/>
        <w:rPr>
          <w:rFonts w:ascii="Arial" w:hAnsi="Arial" w:cs="Arial"/>
        </w:rPr>
      </w:pPr>
    </w:p>
    <w:p w14:paraId="6CF634DD" w14:textId="77777777" w:rsidR="006C797F" w:rsidRDefault="006C797F" w:rsidP="006C797F">
      <w:pPr>
        <w:rPr>
          <w:rFonts w:ascii="Arial" w:hAnsi="Arial" w:cs="Arial"/>
        </w:rPr>
        <w:sectPr w:rsidR="006C797F" w:rsidSect="00A50DDE">
          <w:headerReference w:type="default" r:id="rId93"/>
          <w:pgSz w:w="12240" w:h="15840" w:code="1"/>
          <w:pgMar w:top="1440" w:right="1440" w:bottom="1440" w:left="1440" w:header="720" w:footer="720" w:gutter="0"/>
          <w:cols w:space="720"/>
          <w:docGrid w:linePitch="360"/>
        </w:sectPr>
      </w:pPr>
    </w:p>
    <w:p w14:paraId="76B7105A" w14:textId="27057B92" w:rsidR="006C797F" w:rsidRPr="000706D1" w:rsidRDefault="006C797F" w:rsidP="006C797F">
      <w:pPr>
        <w:pStyle w:val="Heading2"/>
        <w:jc w:val="both"/>
        <w:rPr>
          <w:rFonts w:cs="Arial"/>
          <w:sz w:val="24"/>
        </w:rPr>
      </w:pPr>
      <w:bookmarkStart w:id="88" w:name="_Toc174438329"/>
      <w:r w:rsidRPr="000706D1">
        <w:rPr>
          <w:rFonts w:cs="Arial"/>
          <w:sz w:val="24"/>
        </w:rPr>
        <w:t>N</w:t>
      </w:r>
      <w:r w:rsidR="00C01E41">
        <w:rPr>
          <w:rFonts w:cs="Arial"/>
          <w:sz w:val="24"/>
        </w:rPr>
        <w:t>4</w:t>
      </w:r>
      <w:r w:rsidRPr="000706D1">
        <w:rPr>
          <w:rFonts w:cs="Arial"/>
          <w:sz w:val="24"/>
        </w:rPr>
        <w:t>.  SPECIAL TESTS AND PROVISIONS</w:t>
      </w:r>
      <w:r>
        <w:rPr>
          <w:rFonts w:cs="Arial"/>
          <w:sz w:val="24"/>
        </w:rPr>
        <w:t xml:space="preserve"> – Project-Based Budgeting and Accounting</w:t>
      </w:r>
      <w:bookmarkEnd w:id="88"/>
    </w:p>
    <w:p w14:paraId="67FB4A93" w14:textId="77777777" w:rsidR="006C797F" w:rsidRPr="000706D1" w:rsidRDefault="006C797F" w:rsidP="006C797F">
      <w:pPr>
        <w:pStyle w:val="Heading3"/>
        <w:jc w:val="both"/>
        <w:rPr>
          <w:rFonts w:cs="Arial"/>
          <w:sz w:val="24"/>
          <w:szCs w:val="24"/>
        </w:rPr>
      </w:pPr>
      <w:bookmarkStart w:id="89" w:name="_Toc174438330"/>
      <w:r w:rsidRPr="000706D1">
        <w:rPr>
          <w:rFonts w:cs="Arial"/>
          <w:sz w:val="24"/>
          <w:szCs w:val="24"/>
        </w:rPr>
        <w:t>OMB Compliance Requirements</w:t>
      </w:r>
      <w:bookmarkEnd w:id="89"/>
    </w:p>
    <w:p w14:paraId="2E68C93D" w14:textId="77777777" w:rsidR="006C797F" w:rsidRPr="00F00D94" w:rsidRDefault="006C797F" w:rsidP="006C797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04FCE8DA" w14:textId="77777777" w:rsidR="006C797F" w:rsidRPr="00F00D94" w:rsidRDefault="006C797F" w:rsidP="006C797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shall be included in the audit.</w:t>
      </w:r>
    </w:p>
    <w:p w14:paraId="757DB5CE" w14:textId="77777777" w:rsidR="006C797F" w:rsidRPr="00F00D94" w:rsidRDefault="006C797F" w:rsidP="006C797F">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72B48C08" w14:textId="77777777" w:rsidR="006C797F" w:rsidRPr="000706D1" w:rsidRDefault="006C797F" w:rsidP="006C797F">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0BF7DAF4" w14:textId="7BAA93A5" w:rsidR="006C797F" w:rsidRPr="006C797F" w:rsidRDefault="006C797F" w:rsidP="006C797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6C797F">
        <w:rPr>
          <w:rFonts w:ascii="Arial" w:hAnsi="Arial" w:cs="Arial"/>
        </w:rPr>
        <w:t>PHAs implementing asset management shall develop and maintain a system of budgeting and accounting for each project in a manner that allows for analysis of actual revenues and expenses associated with each property (24 CFR section 990.280(a)). Prior to the beginning of its fiscal year, a PHA is required to prepare an operating budget. The PHA’s Board of Commissioners is required to review and approve the budget by resolution. The PHA is not required to submit the budget to HUD unless specifically requested to do so under special circumstances. The approved board resolution must be submitted to HUD (24 CFR section 990.315(a)).</w:t>
      </w:r>
    </w:p>
    <w:p w14:paraId="558C7832" w14:textId="23687852" w:rsidR="006C797F" w:rsidRPr="006C797F" w:rsidRDefault="006C797F" w:rsidP="006C797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6C797F">
        <w:rPr>
          <w:rFonts w:ascii="Arial" w:hAnsi="Arial" w:cs="Arial"/>
        </w:rPr>
        <w:t>Financial information to be budgeted and accounted for at a project level shall include all data needed to complete a project-based FDS in accordance with GAAP, including revenues, expenses, assets, liabilities, and equity data (24 CFR section 990.280(b)(1)).</w:t>
      </w:r>
    </w:p>
    <w:p w14:paraId="68BF807E" w14:textId="6603976F" w:rsidR="006C797F" w:rsidRDefault="006C797F" w:rsidP="006C797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6C797F">
        <w:rPr>
          <w:rFonts w:ascii="Arial" w:hAnsi="Arial" w:cs="Arial"/>
        </w:rPr>
        <w:t>Tracking financial performance at the project level under project-based accounting provides information necessary to make effective decisions at the project level. PHAs may only charge projects for services actually received. For example, in accounting for project costs, PHAs will not be permitted simply to spread the cost of central</w:t>
      </w:r>
      <w:r>
        <w:rPr>
          <w:rFonts w:ascii="Arial" w:hAnsi="Arial" w:cs="Arial"/>
        </w:rPr>
        <w:t xml:space="preserve"> </w:t>
      </w:r>
      <w:r w:rsidRPr="006C797F">
        <w:rPr>
          <w:rFonts w:ascii="Arial" w:hAnsi="Arial" w:cs="Arial"/>
        </w:rPr>
        <w:t>maintenance across all projects (24 CFR section 990.280).</w:t>
      </w:r>
    </w:p>
    <w:p w14:paraId="20829D2D" w14:textId="64CE28D0" w:rsidR="006C797F" w:rsidRPr="006C797F" w:rsidRDefault="006C797F" w:rsidP="006C797F">
      <w:pPr>
        <w:spacing w:after="240"/>
        <w:jc w:val="both"/>
        <w:rPr>
          <w:rFonts w:ascii="Arial" w:hAnsi="Arial" w:cs="Arial"/>
          <w:bCs/>
          <w:i/>
          <w:iCs/>
        </w:rPr>
      </w:pPr>
      <w:r w:rsidRPr="006C797F">
        <w:rPr>
          <w:rFonts w:ascii="Arial" w:hAnsi="Arial" w:cs="Arial"/>
          <w:bCs/>
          <w:i/>
          <w:iCs/>
        </w:rPr>
        <w:t xml:space="preserve">(Source: 2024 OMB Compliance Supplement, Part 4, HUD, #14.850 </w:t>
      </w:r>
      <w:r w:rsidR="00300CA3">
        <w:rPr>
          <w:rFonts w:ascii="Arial" w:hAnsi="Arial" w:cs="Arial"/>
          <w:bCs/>
          <w:i/>
          <w:iCs/>
        </w:rPr>
        <w:t>Public Housing Operating Fund</w:t>
      </w:r>
      <w:r w:rsidRPr="006C797F">
        <w:rPr>
          <w:rFonts w:ascii="Arial" w:hAnsi="Arial" w:cs="Arial"/>
          <w:bCs/>
          <w:i/>
          <w:iCs/>
        </w:rPr>
        <w:t>)</w:t>
      </w:r>
    </w:p>
    <w:p w14:paraId="20656588" w14:textId="77777777" w:rsidR="006C797F" w:rsidRPr="000706D1" w:rsidRDefault="006C797F" w:rsidP="006C797F">
      <w:pPr>
        <w:pStyle w:val="Heading3"/>
        <w:jc w:val="both"/>
        <w:rPr>
          <w:rFonts w:cs="Arial"/>
          <w:sz w:val="24"/>
          <w:szCs w:val="24"/>
        </w:rPr>
      </w:pPr>
      <w:bookmarkStart w:id="90" w:name="_Toc174438331"/>
      <w:r w:rsidRPr="000706D1">
        <w:rPr>
          <w:rFonts w:cs="Arial"/>
          <w:sz w:val="24"/>
          <w:szCs w:val="24"/>
        </w:rPr>
        <w:t>Additional Program Specific Information</w:t>
      </w:r>
      <w:bookmarkEnd w:id="90"/>
    </w:p>
    <w:p w14:paraId="6CF4C73A" w14:textId="77777777" w:rsidR="006C797F" w:rsidRPr="00AA5B05" w:rsidRDefault="006C797F" w:rsidP="006C797F">
      <w:pPr>
        <w:spacing w:after="240"/>
        <w:jc w:val="both"/>
        <w:rPr>
          <w:rFonts w:ascii="Arial" w:hAnsi="Arial" w:cs="Arial"/>
          <w:b/>
          <w:highlight w:val="yellow"/>
        </w:rPr>
      </w:pPr>
      <w:r w:rsidRPr="00AA5B05">
        <w:rPr>
          <w:rFonts w:ascii="Arial" w:hAnsi="Arial" w:cs="Arial"/>
          <w:b/>
          <w:highlight w:val="yellow"/>
        </w:rPr>
        <w:t>Add program specific requirements from:</w:t>
      </w:r>
    </w:p>
    <w:p w14:paraId="058BFE73" w14:textId="2926DCC6" w:rsidR="006C797F" w:rsidRPr="004C4A05" w:rsidRDefault="006C797F" w:rsidP="004A14BF">
      <w:pPr>
        <w:pStyle w:val="ListParagraph"/>
        <w:numPr>
          <w:ilvl w:val="0"/>
          <w:numId w:val="37"/>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 xml:space="preserve">, </w:t>
      </w:r>
    </w:p>
    <w:p w14:paraId="3AFCDB64" w14:textId="77777777" w:rsidR="00E84576" w:rsidRPr="00AA5B05" w:rsidRDefault="00E84576" w:rsidP="00E84576">
      <w:pPr>
        <w:pStyle w:val="ListParagraph"/>
        <w:numPr>
          <w:ilvl w:val="0"/>
          <w:numId w:val="37"/>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6AD3759" w14:textId="77777777" w:rsidR="006C797F" w:rsidRPr="00AA5B05" w:rsidRDefault="006C797F" w:rsidP="004A14BF">
      <w:pPr>
        <w:pStyle w:val="ListParagraph"/>
        <w:numPr>
          <w:ilvl w:val="0"/>
          <w:numId w:val="37"/>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1E314CAB" w14:textId="77777777" w:rsidR="006C797F" w:rsidRPr="00AA5B05" w:rsidRDefault="006C797F" w:rsidP="006C797F">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6456EED8" w14:textId="77777777" w:rsidR="006C797F" w:rsidRPr="000706D1" w:rsidRDefault="006C797F" w:rsidP="006C797F">
      <w:pPr>
        <w:pStyle w:val="Heading3"/>
        <w:jc w:val="both"/>
        <w:rPr>
          <w:rFonts w:cs="Arial"/>
          <w:sz w:val="24"/>
          <w:szCs w:val="24"/>
        </w:rPr>
      </w:pPr>
      <w:bookmarkStart w:id="91" w:name="_Toc174438332"/>
      <w:r w:rsidRPr="000706D1">
        <w:rPr>
          <w:rFonts w:cs="Arial"/>
          <w:sz w:val="24"/>
          <w:szCs w:val="24"/>
        </w:rPr>
        <w:t>Audit Objectives and Control Testing</w:t>
      </w:r>
      <w:bookmarkEnd w:id="91"/>
    </w:p>
    <w:p w14:paraId="7615D38B" w14:textId="77777777" w:rsidR="006C797F" w:rsidRPr="00F00D94" w:rsidRDefault="006C797F" w:rsidP="006C797F">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3E617E19" w14:textId="77777777" w:rsidR="006C797F" w:rsidRPr="00F00D94" w:rsidRDefault="006C797F" w:rsidP="006C797F">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D2F4FA3" w14:textId="77777777" w:rsidR="006C797F" w:rsidRDefault="006C797F" w:rsidP="006C797F">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5B0EEFCA" w14:textId="1BB57BE9" w:rsidR="006C797F" w:rsidRPr="006C797F" w:rsidRDefault="006C797F" w:rsidP="004A14BF">
      <w:pPr>
        <w:pStyle w:val="ListParagraph"/>
        <w:numPr>
          <w:ilvl w:val="0"/>
          <w:numId w:val="48"/>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6C797F">
        <w:rPr>
          <w:rFonts w:ascii="Arial" w:hAnsi="Arial" w:cs="Arial"/>
          <w:iCs/>
        </w:rPr>
        <w:t>Determine whether each asset management PHA has implemented project-based budgeting and accounting.</w:t>
      </w:r>
    </w:p>
    <w:p w14:paraId="02806D7A" w14:textId="2681E7B5" w:rsidR="006C797F" w:rsidRPr="006C797F" w:rsidRDefault="006C797F" w:rsidP="006C797F">
      <w:pPr>
        <w:spacing w:after="240"/>
        <w:jc w:val="both"/>
        <w:rPr>
          <w:rFonts w:ascii="Arial" w:hAnsi="Arial" w:cs="Arial"/>
          <w:bCs/>
          <w:i/>
          <w:iCs/>
        </w:rPr>
      </w:pPr>
      <w:r w:rsidRPr="006C797F">
        <w:rPr>
          <w:rFonts w:ascii="Arial" w:hAnsi="Arial" w:cs="Arial"/>
          <w:bCs/>
          <w:i/>
          <w:iCs/>
        </w:rPr>
        <w:t xml:space="preserve">(Source: 2024 OMB Compliance Supplement, Part 4, HUD, #14.850 </w:t>
      </w:r>
      <w:r w:rsidR="00300CA3">
        <w:rPr>
          <w:rFonts w:ascii="Arial" w:hAnsi="Arial" w:cs="Arial"/>
          <w:bCs/>
          <w:i/>
          <w:iCs/>
        </w:rPr>
        <w:t>Public Housing Operating Fund</w:t>
      </w:r>
      <w:r w:rsidRPr="006C797F">
        <w:rPr>
          <w:rFonts w:ascii="Arial" w:hAnsi="Arial" w:cs="Arial"/>
          <w:bCs/>
          <w:i/>
          <w:iCs/>
        </w:rPr>
        <w:t>)</w:t>
      </w:r>
    </w:p>
    <w:p w14:paraId="6711EE79" w14:textId="77777777" w:rsidR="006C797F" w:rsidRPr="00634FA3" w:rsidRDefault="006C797F" w:rsidP="006C797F">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6C797F" w:rsidRPr="00F00D94" w14:paraId="180E6CDB" w14:textId="77777777" w:rsidTr="00446FD0">
        <w:tc>
          <w:tcPr>
            <w:tcW w:w="5000" w:type="pct"/>
          </w:tcPr>
          <w:p w14:paraId="35F68CD9" w14:textId="77777777" w:rsidR="006C797F" w:rsidRPr="006F5FFA" w:rsidRDefault="006C797F" w:rsidP="00446FD0">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E862218" w14:textId="77777777" w:rsidR="006C797F" w:rsidRPr="00F00D94" w:rsidRDefault="006C797F" w:rsidP="00446FD0">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AD6D494" w14:textId="77777777" w:rsidR="006C797F" w:rsidRPr="00F00D94" w:rsidRDefault="006C797F" w:rsidP="00446FD0">
            <w:pPr>
              <w:pStyle w:val="AuditProcedureHeading"/>
              <w:spacing w:after="240"/>
              <w:jc w:val="both"/>
              <w:rPr>
                <w:rFonts w:cs="Arial"/>
                <w:b/>
                <w:bCs/>
                <w:szCs w:val="20"/>
                <w:u w:val="single"/>
              </w:rPr>
            </w:pPr>
          </w:p>
          <w:p w14:paraId="6EA5EDC8" w14:textId="77777777" w:rsidR="006C797F" w:rsidRPr="00F00D94" w:rsidRDefault="006C797F" w:rsidP="00446FD0">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E9FFE73" w14:textId="77777777" w:rsidR="006C797F" w:rsidRPr="00F00D94" w:rsidRDefault="006C797F" w:rsidP="00446FD0">
            <w:pPr>
              <w:pStyle w:val="AuditProcedureHeading"/>
              <w:spacing w:after="240"/>
              <w:jc w:val="both"/>
              <w:rPr>
                <w:rFonts w:cs="Arial"/>
                <w:b/>
                <w:bCs/>
                <w:szCs w:val="20"/>
                <w:u w:val="single"/>
              </w:rPr>
            </w:pPr>
          </w:p>
          <w:p w14:paraId="0AF17818" w14:textId="77777777" w:rsidR="006C797F" w:rsidRPr="00F00D94" w:rsidRDefault="006C797F" w:rsidP="00446FD0">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C98DD00" w14:textId="77777777" w:rsidR="006C797F" w:rsidRPr="00F00D94" w:rsidRDefault="006C797F" w:rsidP="00446FD0">
            <w:pPr>
              <w:spacing w:after="240"/>
              <w:jc w:val="both"/>
              <w:rPr>
                <w:rFonts w:ascii="Arial" w:hAnsi="Arial" w:cs="Arial"/>
                <w:b/>
                <w:sz w:val="20"/>
                <w:u w:val="single"/>
              </w:rPr>
            </w:pPr>
          </w:p>
          <w:p w14:paraId="3F633040" w14:textId="77777777" w:rsidR="006C797F" w:rsidRPr="00F00D94" w:rsidRDefault="006C797F" w:rsidP="00446FD0">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5B3EECC7" w14:textId="77777777" w:rsidR="006C797F" w:rsidRPr="00C35E5F" w:rsidRDefault="006C797F" w:rsidP="00446FD0">
            <w:pPr>
              <w:spacing w:after="240"/>
              <w:jc w:val="both"/>
              <w:rPr>
                <w:rFonts w:ascii="Arial" w:eastAsiaTheme="minorHAnsi" w:hAnsi="Arial" w:cs="Arial"/>
                <w:sz w:val="20"/>
                <w:szCs w:val="20"/>
              </w:rPr>
            </w:pPr>
          </w:p>
        </w:tc>
      </w:tr>
    </w:tbl>
    <w:p w14:paraId="7C72C9DF" w14:textId="77777777" w:rsidR="006C797F" w:rsidRPr="00F00D94" w:rsidRDefault="006C797F" w:rsidP="006C797F">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5AB778AE" w14:textId="77777777" w:rsidR="006C797F" w:rsidRPr="000706D1" w:rsidRDefault="006C797F" w:rsidP="006C797F">
      <w:pPr>
        <w:pStyle w:val="Heading3"/>
        <w:jc w:val="both"/>
        <w:rPr>
          <w:rFonts w:cs="Arial"/>
          <w:sz w:val="24"/>
          <w:szCs w:val="24"/>
        </w:rPr>
      </w:pPr>
      <w:bookmarkStart w:id="92" w:name="_Toc174438333"/>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92"/>
    </w:p>
    <w:tbl>
      <w:tblPr>
        <w:tblStyle w:val="TableGrid"/>
        <w:tblW w:w="9558" w:type="dxa"/>
        <w:tblLayout w:type="fixed"/>
        <w:tblLook w:val="04A0" w:firstRow="1" w:lastRow="0" w:firstColumn="1" w:lastColumn="0" w:noHBand="0" w:noVBand="1"/>
      </w:tblPr>
      <w:tblGrid>
        <w:gridCol w:w="9558"/>
      </w:tblGrid>
      <w:tr w:rsidR="006C797F" w:rsidRPr="00F00D94" w14:paraId="359C1D5F" w14:textId="77777777" w:rsidTr="00446FD0">
        <w:tc>
          <w:tcPr>
            <w:tcW w:w="9558" w:type="dxa"/>
          </w:tcPr>
          <w:p w14:paraId="4B9D910A" w14:textId="77777777" w:rsidR="006C797F" w:rsidRDefault="006C797F" w:rsidP="00446FD0">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76D200B3" w14:textId="77777777" w:rsidR="006C797F" w:rsidRPr="00AC7B25" w:rsidRDefault="006C797F" w:rsidP="00446FD0">
            <w:pPr>
              <w:spacing w:after="240"/>
              <w:jc w:val="both"/>
              <w:rPr>
                <w:rFonts w:ascii="Arial" w:hAnsi="Arial" w:cs="Arial"/>
                <w:i/>
                <w:sz w:val="20"/>
                <w:szCs w:val="20"/>
              </w:rPr>
            </w:pPr>
            <w:r>
              <w:rPr>
                <w:rFonts w:ascii="Arial" w:hAnsi="Arial" w:cs="Arial"/>
                <w:i/>
                <w:sz w:val="20"/>
                <w:szCs w:val="20"/>
              </w:rPr>
              <w:t>(Source: 2024 OMB Compliance Supplement Part 3)</w:t>
            </w:r>
          </w:p>
          <w:p w14:paraId="20DBDF04" w14:textId="77777777" w:rsidR="006C797F" w:rsidRPr="00D82A22" w:rsidRDefault="006C797F" w:rsidP="006C797F">
            <w:pPr>
              <w:spacing w:after="240"/>
              <w:jc w:val="both"/>
              <w:rPr>
                <w:rFonts w:ascii="Arial" w:hAnsi="Arial" w:cs="Arial"/>
                <w:sz w:val="20"/>
                <w:szCs w:val="20"/>
              </w:rPr>
            </w:pPr>
            <w:r w:rsidRPr="00D82A22">
              <w:rPr>
                <w:rFonts w:ascii="Arial" w:hAnsi="Arial" w:cs="Arial"/>
                <w:sz w:val="20"/>
                <w:szCs w:val="20"/>
              </w:rPr>
              <w:t>a.</w:t>
            </w:r>
            <w:r w:rsidRPr="00D82A22">
              <w:rPr>
                <w:rFonts w:ascii="Arial" w:hAnsi="Arial" w:cs="Arial"/>
                <w:sz w:val="20"/>
                <w:szCs w:val="20"/>
              </w:rPr>
              <w:tab/>
              <w:t>Obtain the PHA’s budget and determine if it is project based.</w:t>
            </w:r>
          </w:p>
          <w:p w14:paraId="2E075F84" w14:textId="77777777" w:rsidR="006C797F" w:rsidRPr="00D82A22" w:rsidRDefault="006C797F" w:rsidP="006C797F">
            <w:pPr>
              <w:spacing w:after="240"/>
              <w:jc w:val="both"/>
              <w:rPr>
                <w:rFonts w:ascii="Arial" w:hAnsi="Arial" w:cs="Arial"/>
                <w:sz w:val="20"/>
                <w:szCs w:val="20"/>
              </w:rPr>
            </w:pPr>
            <w:r w:rsidRPr="00D82A22">
              <w:rPr>
                <w:rFonts w:ascii="Arial" w:hAnsi="Arial" w:cs="Arial"/>
                <w:sz w:val="20"/>
                <w:szCs w:val="20"/>
              </w:rPr>
              <w:t>b.</w:t>
            </w:r>
            <w:r w:rsidRPr="00D82A22">
              <w:rPr>
                <w:rFonts w:ascii="Arial" w:hAnsi="Arial" w:cs="Arial"/>
                <w:sz w:val="20"/>
                <w:szCs w:val="20"/>
              </w:rPr>
              <w:tab/>
              <w:t xml:space="preserve">Confirm the PHA maintains a board-approved budget, which was approved by a board resolution </w:t>
            </w:r>
            <w:r w:rsidRPr="00D82A22">
              <w:rPr>
                <w:rFonts w:ascii="Arial" w:hAnsi="Arial" w:cs="Arial"/>
                <w:sz w:val="20"/>
                <w:szCs w:val="20"/>
              </w:rPr>
              <w:tab/>
              <w:t>prior to the beginning of the PHA’s fiscal year.</w:t>
            </w:r>
          </w:p>
          <w:p w14:paraId="6BE8143B" w14:textId="77777777" w:rsidR="006C797F" w:rsidRPr="00D82A22" w:rsidRDefault="006C797F" w:rsidP="006C797F">
            <w:pPr>
              <w:spacing w:after="240"/>
              <w:jc w:val="both"/>
              <w:rPr>
                <w:rFonts w:ascii="Arial" w:hAnsi="Arial" w:cs="Arial"/>
                <w:sz w:val="20"/>
                <w:szCs w:val="20"/>
              </w:rPr>
            </w:pPr>
            <w:r w:rsidRPr="00D82A22">
              <w:rPr>
                <w:rFonts w:ascii="Arial" w:hAnsi="Arial" w:cs="Arial"/>
                <w:sz w:val="20"/>
                <w:szCs w:val="20"/>
              </w:rPr>
              <w:t>c.</w:t>
            </w:r>
            <w:r w:rsidRPr="00D82A22">
              <w:rPr>
                <w:rFonts w:ascii="Arial" w:hAnsi="Arial" w:cs="Arial"/>
                <w:sz w:val="20"/>
                <w:szCs w:val="20"/>
              </w:rPr>
              <w:tab/>
              <w:t>Review FDS and determine whether each project has its own column on the FDS.</w:t>
            </w:r>
          </w:p>
          <w:p w14:paraId="7171CB96" w14:textId="415D0E00" w:rsidR="006C797F" w:rsidRPr="001B6A61" w:rsidRDefault="006C797F" w:rsidP="006C797F">
            <w:pPr>
              <w:spacing w:after="240"/>
              <w:jc w:val="both"/>
              <w:rPr>
                <w:rFonts w:ascii="Arial" w:hAnsi="Arial" w:cs="Arial"/>
                <w:b/>
                <w:bCs/>
                <w:sz w:val="20"/>
              </w:rPr>
            </w:pPr>
            <w:r w:rsidRPr="00D82A22">
              <w:rPr>
                <w:rFonts w:ascii="Arial" w:hAnsi="Arial" w:cs="Arial"/>
                <w:sz w:val="20"/>
                <w:szCs w:val="20"/>
              </w:rPr>
              <w:t>d.</w:t>
            </w:r>
            <w:r w:rsidRPr="00D82A22">
              <w:rPr>
                <w:rFonts w:ascii="Arial" w:hAnsi="Arial" w:cs="Arial"/>
                <w:sz w:val="20"/>
                <w:szCs w:val="20"/>
              </w:rPr>
              <w:tab/>
              <w:t xml:space="preserve">Verify that periodic analysis is performed of actual revenue and expenses associated with each </w:t>
            </w:r>
            <w:r w:rsidRPr="00D82A22">
              <w:rPr>
                <w:rFonts w:ascii="Arial" w:hAnsi="Arial" w:cs="Arial"/>
                <w:sz w:val="20"/>
                <w:szCs w:val="20"/>
              </w:rPr>
              <w:tab/>
              <w:t>project. Confirm the PHA addresses significant variances among budget to actual data.</w:t>
            </w:r>
          </w:p>
        </w:tc>
      </w:tr>
    </w:tbl>
    <w:p w14:paraId="411FA44C" w14:textId="77777777" w:rsidR="006C797F" w:rsidRPr="00F00D94" w:rsidRDefault="006C797F" w:rsidP="006C797F">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75EEC8D4" w14:textId="77777777" w:rsidR="006C797F" w:rsidRPr="000706D1" w:rsidRDefault="006C797F" w:rsidP="006C797F">
      <w:pPr>
        <w:pStyle w:val="Heading3"/>
        <w:jc w:val="both"/>
        <w:rPr>
          <w:rFonts w:cs="Arial"/>
          <w:b w:val="0"/>
          <w:sz w:val="24"/>
          <w:szCs w:val="24"/>
        </w:rPr>
      </w:pPr>
      <w:bookmarkStart w:id="93" w:name="_Toc174438334"/>
      <w:r w:rsidRPr="000706D1">
        <w:rPr>
          <w:rFonts w:cs="Arial"/>
          <w:sz w:val="24"/>
          <w:szCs w:val="24"/>
        </w:rPr>
        <w:t>Audit Implications Summary</w:t>
      </w:r>
      <w:bookmarkEnd w:id="93"/>
    </w:p>
    <w:tbl>
      <w:tblPr>
        <w:tblStyle w:val="TableGrid"/>
        <w:tblW w:w="5000" w:type="pct"/>
        <w:tblLook w:val="04A0" w:firstRow="1" w:lastRow="0" w:firstColumn="1" w:lastColumn="0" w:noHBand="0" w:noVBand="1"/>
      </w:tblPr>
      <w:tblGrid>
        <w:gridCol w:w="9350"/>
      </w:tblGrid>
      <w:tr w:rsidR="006C797F" w:rsidRPr="00F00D94" w14:paraId="76F7D7C2" w14:textId="77777777" w:rsidTr="00446FD0">
        <w:tc>
          <w:tcPr>
            <w:tcW w:w="5000" w:type="pct"/>
          </w:tcPr>
          <w:p w14:paraId="649B6952" w14:textId="77777777" w:rsidR="006C797F" w:rsidRDefault="006C797F" w:rsidP="00446FD0">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392455D1" w14:textId="68AC7F44" w:rsidR="006C797F" w:rsidRPr="006E46AD" w:rsidRDefault="006C797F" w:rsidP="00446FD0">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4"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1FD0366" w14:textId="77777777" w:rsidR="006C797F" w:rsidRPr="006E46AD" w:rsidRDefault="006C797F" w:rsidP="004A14BF">
            <w:pPr>
              <w:pStyle w:val="ListParagraph"/>
              <w:widowControl w:val="0"/>
              <w:numPr>
                <w:ilvl w:val="0"/>
                <w:numId w:val="49"/>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22783D0B" w14:textId="77777777" w:rsidR="006C797F" w:rsidRPr="006E46AD" w:rsidRDefault="006C797F" w:rsidP="00446FD0">
            <w:pPr>
              <w:widowControl w:val="0"/>
              <w:spacing w:after="240"/>
              <w:ind w:left="720"/>
              <w:jc w:val="both"/>
              <w:rPr>
                <w:rFonts w:ascii="Arial" w:hAnsi="Arial" w:cs="Arial"/>
                <w:b/>
                <w:sz w:val="20"/>
                <w:szCs w:val="20"/>
              </w:rPr>
            </w:pPr>
          </w:p>
          <w:p w14:paraId="79CA926E" w14:textId="77777777" w:rsidR="006C797F" w:rsidRPr="006E46AD" w:rsidRDefault="006C797F" w:rsidP="004A14BF">
            <w:pPr>
              <w:widowControl w:val="0"/>
              <w:numPr>
                <w:ilvl w:val="0"/>
                <w:numId w:val="4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B607215" w14:textId="77777777" w:rsidR="006C797F" w:rsidRPr="00F00D94" w:rsidRDefault="006C797F" w:rsidP="00446FD0">
            <w:pPr>
              <w:pStyle w:val="ListParagraph"/>
              <w:spacing w:after="240"/>
              <w:jc w:val="both"/>
              <w:rPr>
                <w:rFonts w:ascii="Arial" w:hAnsi="Arial" w:cs="Arial"/>
                <w:b/>
              </w:rPr>
            </w:pPr>
          </w:p>
          <w:p w14:paraId="6E056DA9" w14:textId="77777777" w:rsidR="006C797F" w:rsidRPr="00F00D94" w:rsidRDefault="006C797F" w:rsidP="004A14BF">
            <w:pPr>
              <w:widowControl w:val="0"/>
              <w:numPr>
                <w:ilvl w:val="0"/>
                <w:numId w:val="49"/>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614CEB19" w14:textId="77777777" w:rsidR="006C797F" w:rsidRPr="00F00D94" w:rsidRDefault="006C797F" w:rsidP="00446FD0">
            <w:pPr>
              <w:pStyle w:val="ListParagraph"/>
              <w:spacing w:after="240"/>
              <w:jc w:val="both"/>
              <w:rPr>
                <w:rFonts w:ascii="Arial" w:hAnsi="Arial" w:cs="Arial"/>
                <w:b/>
              </w:rPr>
            </w:pPr>
          </w:p>
          <w:p w14:paraId="5EE3FDEA" w14:textId="77777777" w:rsidR="006C797F" w:rsidRPr="00F00D94" w:rsidRDefault="006C797F" w:rsidP="004A14BF">
            <w:pPr>
              <w:widowControl w:val="0"/>
              <w:numPr>
                <w:ilvl w:val="0"/>
                <w:numId w:val="4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B90E00F" w14:textId="77777777" w:rsidR="006C797F" w:rsidRPr="00F00D94" w:rsidRDefault="006C797F" w:rsidP="00446FD0">
            <w:pPr>
              <w:pStyle w:val="ListParagraph"/>
              <w:spacing w:after="240"/>
              <w:jc w:val="both"/>
              <w:rPr>
                <w:rFonts w:ascii="Arial" w:hAnsi="Arial" w:cs="Arial"/>
                <w:b/>
              </w:rPr>
            </w:pPr>
          </w:p>
          <w:p w14:paraId="2FF0886D" w14:textId="77777777" w:rsidR="006C797F" w:rsidRPr="00F00D94" w:rsidRDefault="006C797F" w:rsidP="004A14BF">
            <w:pPr>
              <w:widowControl w:val="0"/>
              <w:numPr>
                <w:ilvl w:val="0"/>
                <w:numId w:val="4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9AE8382" w14:textId="77777777" w:rsidR="006C797F" w:rsidRPr="00F00D94" w:rsidRDefault="006C797F" w:rsidP="00446FD0">
            <w:pPr>
              <w:pStyle w:val="APStepItem"/>
              <w:numPr>
                <w:ilvl w:val="0"/>
                <w:numId w:val="0"/>
              </w:numPr>
              <w:spacing w:after="240"/>
              <w:rPr>
                <w:rFonts w:cs="Arial"/>
                <w:b/>
              </w:rPr>
            </w:pPr>
          </w:p>
        </w:tc>
      </w:tr>
    </w:tbl>
    <w:p w14:paraId="2AC45244" w14:textId="77777777" w:rsidR="006C797F" w:rsidRDefault="006C797F" w:rsidP="006C797F">
      <w:pPr>
        <w:pBdr>
          <w:top w:val="single" w:sz="6" w:space="0" w:color="FFFFFF"/>
          <w:left w:val="single" w:sz="6" w:space="0" w:color="FFFFFF"/>
          <w:bottom w:val="single" w:sz="6" w:space="0" w:color="FFFFFF"/>
          <w:right w:val="single" w:sz="6" w:space="0" w:color="FFFFFF"/>
        </w:pBdr>
        <w:tabs>
          <w:tab w:val="left" w:pos="-1440"/>
          <w:tab w:val="left" w:pos="720"/>
        </w:tabs>
        <w:spacing w:after="240"/>
        <w:jc w:val="both"/>
        <w:rPr>
          <w:rFonts w:ascii="Arial" w:hAnsi="Arial" w:cs="Arial"/>
        </w:rPr>
        <w:sectPr w:rsidR="006C797F" w:rsidSect="006C797F">
          <w:headerReference w:type="default" r:id="rId95"/>
          <w:pgSz w:w="12240" w:h="15840" w:code="1"/>
          <w:pgMar w:top="1440" w:right="1440" w:bottom="1440" w:left="1440" w:header="720" w:footer="720" w:gutter="0"/>
          <w:cols w:space="720"/>
          <w:docGrid w:linePitch="360"/>
        </w:sectPr>
      </w:pPr>
    </w:p>
    <w:p w14:paraId="0E952236" w14:textId="1D97703D" w:rsidR="006C797F" w:rsidRPr="000706D1" w:rsidRDefault="006C797F" w:rsidP="006C797F">
      <w:pPr>
        <w:pStyle w:val="Heading2"/>
        <w:jc w:val="both"/>
        <w:rPr>
          <w:rFonts w:cs="Arial"/>
          <w:sz w:val="24"/>
        </w:rPr>
      </w:pPr>
      <w:bookmarkStart w:id="94" w:name="_Toc174438335"/>
      <w:r w:rsidRPr="000706D1">
        <w:rPr>
          <w:rFonts w:cs="Arial"/>
          <w:sz w:val="24"/>
        </w:rPr>
        <w:t>N</w:t>
      </w:r>
      <w:r w:rsidR="00C01E41">
        <w:rPr>
          <w:rFonts w:cs="Arial"/>
          <w:sz w:val="24"/>
        </w:rPr>
        <w:t>5</w:t>
      </w:r>
      <w:r w:rsidRPr="000706D1">
        <w:rPr>
          <w:rFonts w:cs="Arial"/>
          <w:sz w:val="24"/>
        </w:rPr>
        <w:t>.  SPECIAL TESTS AND PROVISIONS</w:t>
      </w:r>
      <w:r w:rsidR="00976025">
        <w:rPr>
          <w:rFonts w:cs="Arial"/>
          <w:sz w:val="24"/>
        </w:rPr>
        <w:t xml:space="preserve"> – Classification of Costs</w:t>
      </w:r>
      <w:bookmarkEnd w:id="94"/>
    </w:p>
    <w:p w14:paraId="0A4E1F67" w14:textId="77777777" w:rsidR="006C797F" w:rsidRPr="000706D1" w:rsidRDefault="006C797F" w:rsidP="006C797F">
      <w:pPr>
        <w:pStyle w:val="Heading3"/>
        <w:jc w:val="both"/>
        <w:rPr>
          <w:rFonts w:cs="Arial"/>
          <w:sz w:val="24"/>
          <w:szCs w:val="24"/>
        </w:rPr>
      </w:pPr>
      <w:bookmarkStart w:id="95" w:name="_Toc174438336"/>
      <w:r w:rsidRPr="000706D1">
        <w:rPr>
          <w:rFonts w:cs="Arial"/>
          <w:sz w:val="24"/>
          <w:szCs w:val="24"/>
        </w:rPr>
        <w:t>OMB Compliance Requirements</w:t>
      </w:r>
      <w:bookmarkEnd w:id="95"/>
    </w:p>
    <w:p w14:paraId="72176537" w14:textId="77777777" w:rsidR="006C797F" w:rsidRPr="00F00D94" w:rsidRDefault="006C797F" w:rsidP="006C797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0692F508" w14:textId="77777777" w:rsidR="006C797F" w:rsidRPr="00F00D94" w:rsidRDefault="006C797F" w:rsidP="006C797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shall be included in the audit.</w:t>
      </w:r>
    </w:p>
    <w:p w14:paraId="4ECEE5BC" w14:textId="77777777" w:rsidR="006C797F" w:rsidRPr="00F00D94" w:rsidRDefault="006C797F" w:rsidP="006C797F">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72502F1E" w14:textId="77777777" w:rsidR="006C797F" w:rsidRPr="000706D1" w:rsidRDefault="006C797F" w:rsidP="006C797F">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31C05FC5" w14:textId="30FBA5F8" w:rsidR="00976025" w:rsidRDefault="00976025" w:rsidP="0097602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976025">
        <w:rPr>
          <w:rFonts w:ascii="Arial" w:hAnsi="Arial" w:cs="Arial"/>
        </w:rPr>
        <w:t>For PHAs implementing asset management under fee-for- service, costs are classified as either a front-line expense (an expense of the project) or a fee expense (an expense of the management company (i.e., the COCC)) (see Table</w:t>
      </w:r>
      <w:r>
        <w:rPr>
          <w:rFonts w:ascii="Arial" w:hAnsi="Arial" w:cs="Arial"/>
        </w:rPr>
        <w:t xml:space="preserve"> </w:t>
      </w:r>
      <w:r w:rsidRPr="00976025">
        <w:rPr>
          <w:rFonts w:ascii="Arial" w:hAnsi="Arial" w:cs="Arial"/>
        </w:rPr>
        <w:t>7.2</w:t>
      </w:r>
      <w:r w:rsidRPr="00976025">
        <w:rPr>
          <w:rFonts w:ascii="Arial" w:hAnsi="Arial" w:cs="Arial"/>
        </w:rPr>
        <w:tab/>
        <w:t xml:space="preserve">and sections 5.2, 5.3, and 7.10 in the </w:t>
      </w:r>
      <w:hyperlink r:id="rId96" w:history="1">
        <w:r w:rsidRPr="00B47370">
          <w:rPr>
            <w:rStyle w:val="Hyperlink"/>
            <w:rFonts w:cs="Arial"/>
          </w:rPr>
          <w:t>Supplement to Handbook 7475.1</w:t>
        </w:r>
      </w:hyperlink>
      <w:r w:rsidRPr="00976025">
        <w:rPr>
          <w:rFonts w:ascii="Arial" w:hAnsi="Arial" w:cs="Arial"/>
        </w:rPr>
        <w:t xml:space="preserve"> for classifying costs) (24 CFR section 990.280(d)). Certain front-line project administrative expenses may be performed centrally and “charged back” (expense proration, or fee-for-service) to the affected project(s). Centralized maintenance services can only be charged as a fee-for-service. Centralized indirect costs, on the other hand, are recoverable only from designated fees charged by the COCC (management, bookkeeping, asset management) (24 CFR sections 990.275 and 990.280).</w:t>
      </w:r>
    </w:p>
    <w:p w14:paraId="5B89BE91" w14:textId="17BBD95D" w:rsidR="00976025" w:rsidRPr="00976025" w:rsidRDefault="00976025" w:rsidP="00976025">
      <w:pPr>
        <w:spacing w:after="240"/>
        <w:jc w:val="both"/>
        <w:rPr>
          <w:rFonts w:ascii="Arial" w:hAnsi="Arial" w:cs="Arial"/>
          <w:bCs/>
          <w:i/>
          <w:iCs/>
        </w:rPr>
      </w:pPr>
      <w:r w:rsidRPr="006C797F">
        <w:rPr>
          <w:rFonts w:ascii="Arial" w:hAnsi="Arial" w:cs="Arial"/>
          <w:bCs/>
          <w:i/>
          <w:iCs/>
        </w:rPr>
        <w:t xml:space="preserve">(Source: 2024 OMB Compliance Supplement, Part 4, HUD, #14.850 </w:t>
      </w:r>
      <w:r w:rsidR="00300CA3">
        <w:rPr>
          <w:rFonts w:ascii="Arial" w:hAnsi="Arial" w:cs="Arial"/>
          <w:bCs/>
          <w:i/>
          <w:iCs/>
        </w:rPr>
        <w:t>Public Housing Operating Fund</w:t>
      </w:r>
      <w:r w:rsidRPr="006C797F">
        <w:rPr>
          <w:rFonts w:ascii="Arial" w:hAnsi="Arial" w:cs="Arial"/>
          <w:bCs/>
          <w:i/>
          <w:iCs/>
        </w:rPr>
        <w:t>)</w:t>
      </w:r>
    </w:p>
    <w:p w14:paraId="71C80175" w14:textId="77777777" w:rsidR="006C797F" w:rsidRPr="000706D1" w:rsidRDefault="006C797F" w:rsidP="006C797F">
      <w:pPr>
        <w:pStyle w:val="Heading3"/>
        <w:jc w:val="both"/>
        <w:rPr>
          <w:rFonts w:cs="Arial"/>
          <w:sz w:val="24"/>
          <w:szCs w:val="24"/>
        </w:rPr>
      </w:pPr>
      <w:bookmarkStart w:id="96" w:name="_Toc174438337"/>
      <w:r w:rsidRPr="000706D1">
        <w:rPr>
          <w:rFonts w:cs="Arial"/>
          <w:sz w:val="24"/>
          <w:szCs w:val="24"/>
        </w:rPr>
        <w:t>Additional Program Specific Information</w:t>
      </w:r>
      <w:bookmarkEnd w:id="96"/>
    </w:p>
    <w:p w14:paraId="20ECCCAF" w14:textId="77777777" w:rsidR="006C797F" w:rsidRPr="00AA5B05" w:rsidRDefault="006C797F" w:rsidP="006C797F">
      <w:pPr>
        <w:spacing w:after="240"/>
        <w:jc w:val="both"/>
        <w:rPr>
          <w:rFonts w:ascii="Arial" w:hAnsi="Arial" w:cs="Arial"/>
          <w:b/>
          <w:highlight w:val="yellow"/>
        </w:rPr>
      </w:pPr>
      <w:r w:rsidRPr="00AA5B05">
        <w:rPr>
          <w:rFonts w:ascii="Arial" w:hAnsi="Arial" w:cs="Arial"/>
          <w:b/>
          <w:highlight w:val="yellow"/>
        </w:rPr>
        <w:t>Add program specific requirements from:</w:t>
      </w:r>
    </w:p>
    <w:p w14:paraId="37750DB2" w14:textId="5A4FA43D" w:rsidR="006C797F" w:rsidRPr="004C4A05" w:rsidRDefault="006C797F" w:rsidP="004A14BF">
      <w:pPr>
        <w:pStyle w:val="ListParagraph"/>
        <w:numPr>
          <w:ilvl w:val="0"/>
          <w:numId w:val="37"/>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 xml:space="preserve">, </w:t>
      </w:r>
    </w:p>
    <w:p w14:paraId="42476D4F" w14:textId="77777777" w:rsidR="00E84576" w:rsidRPr="00AA5B05" w:rsidRDefault="00E84576" w:rsidP="00E84576">
      <w:pPr>
        <w:pStyle w:val="ListParagraph"/>
        <w:numPr>
          <w:ilvl w:val="0"/>
          <w:numId w:val="37"/>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209B4161" w14:textId="77777777" w:rsidR="006C797F" w:rsidRPr="00AA5B05" w:rsidRDefault="006C797F" w:rsidP="004A14BF">
      <w:pPr>
        <w:pStyle w:val="ListParagraph"/>
        <w:numPr>
          <w:ilvl w:val="0"/>
          <w:numId w:val="37"/>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7F27E64C" w14:textId="77777777" w:rsidR="006C797F" w:rsidRPr="00AA5B05" w:rsidRDefault="006C797F" w:rsidP="006C797F">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8BAFD6D" w14:textId="77777777" w:rsidR="006C797F" w:rsidRPr="000706D1" w:rsidRDefault="006C797F" w:rsidP="006C797F">
      <w:pPr>
        <w:pStyle w:val="Heading3"/>
        <w:jc w:val="both"/>
        <w:rPr>
          <w:rFonts w:cs="Arial"/>
          <w:sz w:val="24"/>
          <w:szCs w:val="24"/>
        </w:rPr>
      </w:pPr>
      <w:bookmarkStart w:id="97" w:name="_Toc174438338"/>
      <w:r w:rsidRPr="000706D1">
        <w:rPr>
          <w:rFonts w:cs="Arial"/>
          <w:sz w:val="24"/>
          <w:szCs w:val="24"/>
        </w:rPr>
        <w:t>Audit Objectives and Control Testing</w:t>
      </w:r>
      <w:bookmarkEnd w:id="97"/>
    </w:p>
    <w:p w14:paraId="78991656" w14:textId="77777777" w:rsidR="006C797F" w:rsidRPr="00F00D94" w:rsidRDefault="006C797F" w:rsidP="006C797F">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3FAD5FC" w14:textId="77777777" w:rsidR="006C797F" w:rsidRPr="00F00D94" w:rsidRDefault="006C797F" w:rsidP="006C797F">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68EFD805" w14:textId="77777777" w:rsidR="006C797F" w:rsidRDefault="006C797F" w:rsidP="006C797F">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543F2FDA" w14:textId="42AA046C" w:rsidR="006C797F" w:rsidRPr="00976025" w:rsidRDefault="00976025" w:rsidP="004A14BF">
      <w:pPr>
        <w:pStyle w:val="ListParagraph"/>
        <w:numPr>
          <w:ilvl w:val="0"/>
          <w:numId w:val="50"/>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976025">
        <w:rPr>
          <w:rFonts w:ascii="Arial" w:hAnsi="Arial" w:cs="Arial"/>
          <w:iCs/>
        </w:rPr>
        <w:t>Determine whether project support costs were properly classified as fee expense recoverable from management, bookkeeping, and asset management fees, or front-line project expense, recoverable through expense proration, as a shared resource cost or fee-for-service (required for centralized maintenance services).</w:t>
      </w:r>
    </w:p>
    <w:p w14:paraId="22B12747" w14:textId="283048AE" w:rsidR="00976025" w:rsidRPr="00976025" w:rsidRDefault="00976025" w:rsidP="00976025">
      <w:pPr>
        <w:spacing w:after="240"/>
        <w:jc w:val="both"/>
        <w:rPr>
          <w:rFonts w:ascii="Arial" w:hAnsi="Arial" w:cs="Arial"/>
          <w:bCs/>
          <w:i/>
          <w:iCs/>
        </w:rPr>
      </w:pPr>
      <w:r w:rsidRPr="00976025">
        <w:rPr>
          <w:rFonts w:ascii="Arial" w:hAnsi="Arial" w:cs="Arial"/>
          <w:bCs/>
          <w:i/>
          <w:iCs/>
        </w:rPr>
        <w:t xml:space="preserve">(Source: 2024 OMB Compliance Supplement, Part 4, HUD, #14.850 </w:t>
      </w:r>
      <w:r w:rsidR="00300CA3">
        <w:rPr>
          <w:rFonts w:ascii="Arial" w:hAnsi="Arial" w:cs="Arial"/>
          <w:bCs/>
          <w:i/>
          <w:iCs/>
        </w:rPr>
        <w:t>Public Housing Operating Fund</w:t>
      </w:r>
      <w:r w:rsidRPr="00976025">
        <w:rPr>
          <w:rFonts w:ascii="Arial" w:hAnsi="Arial" w:cs="Arial"/>
          <w:bCs/>
          <w:i/>
          <w:iCs/>
        </w:rPr>
        <w:t>)</w:t>
      </w:r>
    </w:p>
    <w:p w14:paraId="171B9796" w14:textId="77777777" w:rsidR="006C797F" w:rsidRPr="00634FA3" w:rsidRDefault="006C797F" w:rsidP="006C797F">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6C797F" w:rsidRPr="00F00D94" w14:paraId="4D5CB248" w14:textId="77777777" w:rsidTr="00446FD0">
        <w:tc>
          <w:tcPr>
            <w:tcW w:w="5000" w:type="pct"/>
          </w:tcPr>
          <w:p w14:paraId="189323B8" w14:textId="77777777" w:rsidR="006C797F" w:rsidRPr="006F5FFA" w:rsidRDefault="006C797F" w:rsidP="00446FD0">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5FCE1598" w14:textId="77777777" w:rsidR="006C797F" w:rsidRPr="00F00D94" w:rsidRDefault="006C797F" w:rsidP="00446FD0">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01F5A90" w14:textId="77777777" w:rsidR="006C797F" w:rsidRPr="00F00D94" w:rsidRDefault="006C797F" w:rsidP="00446FD0">
            <w:pPr>
              <w:pStyle w:val="AuditProcedureHeading"/>
              <w:spacing w:after="240"/>
              <w:jc w:val="both"/>
              <w:rPr>
                <w:rFonts w:cs="Arial"/>
                <w:b/>
                <w:bCs/>
                <w:szCs w:val="20"/>
                <w:u w:val="single"/>
              </w:rPr>
            </w:pPr>
          </w:p>
          <w:p w14:paraId="4DE200D5" w14:textId="77777777" w:rsidR="006C797F" w:rsidRPr="00F00D94" w:rsidRDefault="006C797F" w:rsidP="00446FD0">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46BFE6" w14:textId="77777777" w:rsidR="006C797F" w:rsidRPr="00F00D94" w:rsidRDefault="006C797F" w:rsidP="00446FD0">
            <w:pPr>
              <w:pStyle w:val="AuditProcedureHeading"/>
              <w:spacing w:after="240"/>
              <w:jc w:val="both"/>
              <w:rPr>
                <w:rFonts w:cs="Arial"/>
                <w:b/>
                <w:bCs/>
                <w:szCs w:val="20"/>
                <w:u w:val="single"/>
              </w:rPr>
            </w:pPr>
          </w:p>
          <w:p w14:paraId="1F3CBE96" w14:textId="77777777" w:rsidR="006C797F" w:rsidRPr="00F00D94" w:rsidRDefault="006C797F" w:rsidP="00446FD0">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786846D9" w14:textId="77777777" w:rsidR="006C797F" w:rsidRPr="00F00D94" w:rsidRDefault="006C797F" w:rsidP="00446FD0">
            <w:pPr>
              <w:spacing w:after="240"/>
              <w:jc w:val="both"/>
              <w:rPr>
                <w:rFonts w:ascii="Arial" w:hAnsi="Arial" w:cs="Arial"/>
                <w:b/>
                <w:sz w:val="20"/>
                <w:u w:val="single"/>
              </w:rPr>
            </w:pPr>
          </w:p>
          <w:p w14:paraId="5372E22D" w14:textId="77777777" w:rsidR="006C797F" w:rsidRPr="00F00D94" w:rsidRDefault="006C797F" w:rsidP="00446FD0">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95BAF30" w14:textId="77777777" w:rsidR="006C797F" w:rsidRPr="00C35E5F" w:rsidRDefault="006C797F" w:rsidP="00446FD0">
            <w:pPr>
              <w:spacing w:after="240"/>
              <w:jc w:val="both"/>
              <w:rPr>
                <w:rFonts w:ascii="Arial" w:eastAsiaTheme="minorHAnsi" w:hAnsi="Arial" w:cs="Arial"/>
                <w:sz w:val="20"/>
                <w:szCs w:val="20"/>
              </w:rPr>
            </w:pPr>
          </w:p>
        </w:tc>
      </w:tr>
    </w:tbl>
    <w:p w14:paraId="78305915" w14:textId="77777777" w:rsidR="006C797F" w:rsidRPr="00F00D94" w:rsidRDefault="006C797F" w:rsidP="006C797F">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71D66E2A" w14:textId="77777777" w:rsidR="006C797F" w:rsidRPr="000706D1" w:rsidRDefault="006C797F" w:rsidP="006C797F">
      <w:pPr>
        <w:pStyle w:val="Heading3"/>
        <w:jc w:val="both"/>
        <w:rPr>
          <w:rFonts w:cs="Arial"/>
          <w:sz w:val="24"/>
          <w:szCs w:val="24"/>
        </w:rPr>
      </w:pPr>
      <w:bookmarkStart w:id="98" w:name="_Toc174438339"/>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98"/>
    </w:p>
    <w:tbl>
      <w:tblPr>
        <w:tblStyle w:val="TableGrid"/>
        <w:tblW w:w="9558" w:type="dxa"/>
        <w:tblLayout w:type="fixed"/>
        <w:tblLook w:val="04A0" w:firstRow="1" w:lastRow="0" w:firstColumn="1" w:lastColumn="0" w:noHBand="0" w:noVBand="1"/>
      </w:tblPr>
      <w:tblGrid>
        <w:gridCol w:w="9558"/>
      </w:tblGrid>
      <w:tr w:rsidR="006C797F" w:rsidRPr="00F00D94" w14:paraId="2DAB2688" w14:textId="77777777" w:rsidTr="00446FD0">
        <w:tc>
          <w:tcPr>
            <w:tcW w:w="9558" w:type="dxa"/>
          </w:tcPr>
          <w:p w14:paraId="4A4D450E" w14:textId="77777777" w:rsidR="006C797F" w:rsidRDefault="006C797F" w:rsidP="00446FD0">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15F1769" w14:textId="77777777" w:rsidR="006C797F" w:rsidRPr="00AC7B25" w:rsidRDefault="006C797F" w:rsidP="00446FD0">
            <w:pPr>
              <w:spacing w:after="240"/>
              <w:jc w:val="both"/>
              <w:rPr>
                <w:rFonts w:ascii="Arial" w:hAnsi="Arial" w:cs="Arial"/>
                <w:i/>
                <w:sz w:val="20"/>
                <w:szCs w:val="20"/>
              </w:rPr>
            </w:pPr>
            <w:r>
              <w:rPr>
                <w:rFonts w:ascii="Arial" w:hAnsi="Arial" w:cs="Arial"/>
                <w:i/>
                <w:sz w:val="20"/>
                <w:szCs w:val="20"/>
              </w:rPr>
              <w:t>(Source: 2024 OMB Compliance Supplement Part 3)</w:t>
            </w:r>
          </w:p>
          <w:p w14:paraId="13BD71DE" w14:textId="77777777" w:rsidR="00976025" w:rsidRPr="00EA7784" w:rsidRDefault="00976025" w:rsidP="00976025">
            <w:pPr>
              <w:spacing w:after="240"/>
              <w:jc w:val="both"/>
              <w:rPr>
                <w:rFonts w:ascii="Arial" w:hAnsi="Arial" w:cs="Arial"/>
                <w:sz w:val="20"/>
                <w:szCs w:val="20"/>
              </w:rPr>
            </w:pPr>
            <w:r w:rsidRPr="00EA7784">
              <w:rPr>
                <w:rFonts w:ascii="Arial" w:hAnsi="Arial" w:cs="Arial"/>
                <w:sz w:val="20"/>
                <w:szCs w:val="20"/>
              </w:rPr>
              <w:t>a.</w:t>
            </w:r>
            <w:r w:rsidRPr="00EA7784">
              <w:rPr>
                <w:rFonts w:ascii="Arial" w:hAnsi="Arial" w:cs="Arial"/>
                <w:sz w:val="20"/>
                <w:szCs w:val="20"/>
              </w:rPr>
              <w:tab/>
              <w:t xml:space="preserve">Select a sample of front-line project costs charged to the projects (by the COCC) and review the </w:t>
            </w:r>
            <w:r w:rsidRPr="00EA7784">
              <w:rPr>
                <w:rFonts w:ascii="Arial" w:hAnsi="Arial" w:cs="Arial"/>
                <w:sz w:val="20"/>
                <w:szCs w:val="20"/>
              </w:rPr>
              <w:tab/>
              <w:t xml:space="preserve">classification (recovery method) as either a front- line allocated expense or a fee-based front-line </w:t>
            </w:r>
            <w:r w:rsidRPr="00EA7784">
              <w:rPr>
                <w:rFonts w:ascii="Arial" w:hAnsi="Arial" w:cs="Arial"/>
                <w:sz w:val="20"/>
                <w:szCs w:val="20"/>
              </w:rPr>
              <w:tab/>
              <w:t>expense.</w:t>
            </w:r>
          </w:p>
          <w:p w14:paraId="0811CB26" w14:textId="65C5FE87" w:rsidR="00976025" w:rsidRPr="001B6A61" w:rsidRDefault="00976025" w:rsidP="00976025">
            <w:pPr>
              <w:spacing w:after="240"/>
              <w:jc w:val="both"/>
              <w:rPr>
                <w:rFonts w:ascii="Arial" w:hAnsi="Arial" w:cs="Arial"/>
                <w:b/>
                <w:bCs/>
                <w:sz w:val="20"/>
              </w:rPr>
            </w:pPr>
            <w:r w:rsidRPr="00EA7784">
              <w:rPr>
                <w:rFonts w:ascii="Arial" w:hAnsi="Arial" w:cs="Arial"/>
                <w:sz w:val="20"/>
                <w:szCs w:val="20"/>
              </w:rPr>
              <w:t>b.</w:t>
            </w:r>
            <w:r w:rsidRPr="00EA7784">
              <w:rPr>
                <w:rFonts w:ascii="Arial" w:hAnsi="Arial" w:cs="Arial"/>
                <w:sz w:val="20"/>
                <w:szCs w:val="20"/>
              </w:rPr>
              <w:tab/>
              <w:t xml:space="preserve">Confirm among the sample selected that no costs are allocated by the COCC to projects, nor fees </w:t>
            </w:r>
            <w:r w:rsidRPr="00EA7784">
              <w:rPr>
                <w:rFonts w:ascii="Arial" w:hAnsi="Arial" w:cs="Arial"/>
                <w:sz w:val="20"/>
                <w:szCs w:val="20"/>
              </w:rPr>
              <w:tab/>
              <w:t xml:space="preserve">charged, for services that must be recoverable as indirect costs via the permissible fees </w:t>
            </w:r>
            <w:r w:rsidRPr="00EA7784">
              <w:rPr>
                <w:rFonts w:ascii="Arial" w:hAnsi="Arial" w:cs="Arial"/>
                <w:sz w:val="20"/>
                <w:szCs w:val="20"/>
              </w:rPr>
              <w:tab/>
              <w:t xml:space="preserve"> </w:t>
            </w:r>
            <w:r w:rsidRPr="00EA7784">
              <w:rPr>
                <w:rFonts w:ascii="Arial" w:hAnsi="Arial" w:cs="Arial"/>
                <w:sz w:val="20"/>
                <w:szCs w:val="20"/>
              </w:rPr>
              <w:tab/>
              <w:t xml:space="preserve"> (management, bookkeeping, asset management).</w:t>
            </w:r>
          </w:p>
        </w:tc>
      </w:tr>
    </w:tbl>
    <w:p w14:paraId="19F1EBF3" w14:textId="77777777" w:rsidR="006C797F" w:rsidRPr="00F00D94" w:rsidRDefault="006C797F" w:rsidP="006C797F">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70F59A1F" w14:textId="77777777" w:rsidR="006C797F" w:rsidRPr="000706D1" w:rsidRDefault="006C797F" w:rsidP="006C797F">
      <w:pPr>
        <w:pStyle w:val="Heading3"/>
        <w:jc w:val="both"/>
        <w:rPr>
          <w:rFonts w:cs="Arial"/>
          <w:b w:val="0"/>
          <w:sz w:val="24"/>
          <w:szCs w:val="24"/>
        </w:rPr>
      </w:pPr>
      <w:bookmarkStart w:id="99" w:name="_Toc174438340"/>
      <w:r w:rsidRPr="000706D1">
        <w:rPr>
          <w:rFonts w:cs="Arial"/>
          <w:sz w:val="24"/>
          <w:szCs w:val="24"/>
        </w:rPr>
        <w:t>Audit Implications Summary</w:t>
      </w:r>
      <w:bookmarkEnd w:id="99"/>
    </w:p>
    <w:tbl>
      <w:tblPr>
        <w:tblStyle w:val="TableGrid"/>
        <w:tblW w:w="5000" w:type="pct"/>
        <w:tblLook w:val="04A0" w:firstRow="1" w:lastRow="0" w:firstColumn="1" w:lastColumn="0" w:noHBand="0" w:noVBand="1"/>
      </w:tblPr>
      <w:tblGrid>
        <w:gridCol w:w="9350"/>
      </w:tblGrid>
      <w:tr w:rsidR="006C797F" w:rsidRPr="00F00D94" w14:paraId="17DE9D7F" w14:textId="77777777" w:rsidTr="00446FD0">
        <w:tc>
          <w:tcPr>
            <w:tcW w:w="5000" w:type="pct"/>
          </w:tcPr>
          <w:p w14:paraId="19269718" w14:textId="77777777" w:rsidR="006C797F" w:rsidRDefault="006C797F" w:rsidP="00446FD0">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787F22B2" w14:textId="25EEC102" w:rsidR="006C797F" w:rsidRPr="006E46AD" w:rsidRDefault="006C797F" w:rsidP="00446FD0">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0630299" w14:textId="77777777" w:rsidR="006C797F" w:rsidRPr="006E46AD" w:rsidRDefault="006C797F" w:rsidP="004A14BF">
            <w:pPr>
              <w:pStyle w:val="ListParagraph"/>
              <w:widowControl w:val="0"/>
              <w:numPr>
                <w:ilvl w:val="0"/>
                <w:numId w:val="5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31676BD8" w14:textId="77777777" w:rsidR="006C797F" w:rsidRPr="006E46AD" w:rsidRDefault="006C797F" w:rsidP="00446FD0">
            <w:pPr>
              <w:widowControl w:val="0"/>
              <w:spacing w:after="240"/>
              <w:ind w:left="720"/>
              <w:jc w:val="both"/>
              <w:rPr>
                <w:rFonts w:ascii="Arial" w:hAnsi="Arial" w:cs="Arial"/>
                <w:b/>
                <w:sz w:val="20"/>
                <w:szCs w:val="20"/>
              </w:rPr>
            </w:pPr>
          </w:p>
          <w:p w14:paraId="67A10326" w14:textId="77777777" w:rsidR="006C797F" w:rsidRPr="006E46AD" w:rsidRDefault="006C797F" w:rsidP="004A14BF">
            <w:pPr>
              <w:widowControl w:val="0"/>
              <w:numPr>
                <w:ilvl w:val="0"/>
                <w:numId w:val="5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702C629" w14:textId="77777777" w:rsidR="006C797F" w:rsidRPr="00F00D94" w:rsidRDefault="006C797F" w:rsidP="00446FD0">
            <w:pPr>
              <w:pStyle w:val="ListParagraph"/>
              <w:spacing w:after="240"/>
              <w:jc w:val="both"/>
              <w:rPr>
                <w:rFonts w:ascii="Arial" w:hAnsi="Arial" w:cs="Arial"/>
                <w:b/>
              </w:rPr>
            </w:pPr>
          </w:p>
          <w:p w14:paraId="3078E850" w14:textId="77777777" w:rsidR="006C797F" w:rsidRPr="00F00D94" w:rsidRDefault="006C797F" w:rsidP="004A14BF">
            <w:pPr>
              <w:widowControl w:val="0"/>
              <w:numPr>
                <w:ilvl w:val="0"/>
                <w:numId w:val="51"/>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2975219A" w14:textId="77777777" w:rsidR="006C797F" w:rsidRPr="00F00D94" w:rsidRDefault="006C797F" w:rsidP="00446FD0">
            <w:pPr>
              <w:pStyle w:val="ListParagraph"/>
              <w:spacing w:after="240"/>
              <w:jc w:val="both"/>
              <w:rPr>
                <w:rFonts w:ascii="Arial" w:hAnsi="Arial" w:cs="Arial"/>
                <w:b/>
              </w:rPr>
            </w:pPr>
          </w:p>
          <w:p w14:paraId="0D96D0F0" w14:textId="77777777" w:rsidR="006C797F" w:rsidRPr="00F00D94" w:rsidRDefault="006C797F" w:rsidP="004A14BF">
            <w:pPr>
              <w:widowControl w:val="0"/>
              <w:numPr>
                <w:ilvl w:val="0"/>
                <w:numId w:val="5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DDA3F4E" w14:textId="77777777" w:rsidR="006C797F" w:rsidRPr="00F00D94" w:rsidRDefault="006C797F" w:rsidP="00446FD0">
            <w:pPr>
              <w:pStyle w:val="ListParagraph"/>
              <w:spacing w:after="240"/>
              <w:jc w:val="both"/>
              <w:rPr>
                <w:rFonts w:ascii="Arial" w:hAnsi="Arial" w:cs="Arial"/>
                <w:b/>
              </w:rPr>
            </w:pPr>
          </w:p>
          <w:p w14:paraId="68BB9569" w14:textId="77777777" w:rsidR="006C797F" w:rsidRPr="00F00D94" w:rsidRDefault="006C797F" w:rsidP="004A14BF">
            <w:pPr>
              <w:widowControl w:val="0"/>
              <w:numPr>
                <w:ilvl w:val="0"/>
                <w:numId w:val="5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F5FC391" w14:textId="77777777" w:rsidR="006C797F" w:rsidRPr="00F00D94" w:rsidRDefault="006C797F" w:rsidP="00446FD0">
            <w:pPr>
              <w:pStyle w:val="APStepItem"/>
              <w:numPr>
                <w:ilvl w:val="0"/>
                <w:numId w:val="0"/>
              </w:numPr>
              <w:spacing w:after="240"/>
              <w:rPr>
                <w:rFonts w:cs="Arial"/>
                <w:b/>
              </w:rPr>
            </w:pPr>
          </w:p>
        </w:tc>
      </w:tr>
    </w:tbl>
    <w:p w14:paraId="0379139A" w14:textId="77777777" w:rsidR="006C797F" w:rsidRDefault="006C797F" w:rsidP="006C797F">
      <w:pPr>
        <w:pBdr>
          <w:top w:val="single" w:sz="6" w:space="0" w:color="FFFFFF"/>
          <w:left w:val="single" w:sz="6" w:space="0" w:color="FFFFFF"/>
          <w:bottom w:val="single" w:sz="6" w:space="0" w:color="FFFFFF"/>
          <w:right w:val="single" w:sz="6" w:space="0" w:color="FFFFFF"/>
        </w:pBdr>
        <w:tabs>
          <w:tab w:val="left" w:pos="-1440"/>
          <w:tab w:val="left" w:pos="720"/>
        </w:tabs>
        <w:spacing w:after="240"/>
        <w:jc w:val="both"/>
        <w:rPr>
          <w:rFonts w:ascii="Arial" w:hAnsi="Arial" w:cs="Arial"/>
        </w:rPr>
        <w:sectPr w:rsidR="006C797F" w:rsidSect="006C797F">
          <w:headerReference w:type="default" r:id="rId98"/>
          <w:pgSz w:w="12240" w:h="15840" w:code="1"/>
          <w:pgMar w:top="1440" w:right="1440" w:bottom="1440" w:left="1440" w:header="720" w:footer="720" w:gutter="0"/>
          <w:cols w:space="720"/>
          <w:docGrid w:linePitch="360"/>
        </w:sectPr>
      </w:pPr>
    </w:p>
    <w:p w14:paraId="56F1B4DD" w14:textId="514C3D56" w:rsidR="006C797F" w:rsidRPr="000706D1" w:rsidRDefault="006C797F" w:rsidP="006C797F">
      <w:pPr>
        <w:pStyle w:val="Heading2"/>
        <w:jc w:val="both"/>
        <w:rPr>
          <w:rFonts w:cs="Arial"/>
          <w:sz w:val="24"/>
        </w:rPr>
      </w:pPr>
      <w:bookmarkStart w:id="100" w:name="_Toc174438341"/>
      <w:r w:rsidRPr="000706D1">
        <w:rPr>
          <w:rFonts w:cs="Arial"/>
          <w:sz w:val="24"/>
        </w:rPr>
        <w:t>N</w:t>
      </w:r>
      <w:r w:rsidR="00C01E41">
        <w:rPr>
          <w:rFonts w:cs="Arial"/>
          <w:sz w:val="24"/>
        </w:rPr>
        <w:t>6</w:t>
      </w:r>
      <w:r w:rsidRPr="000706D1">
        <w:rPr>
          <w:rFonts w:cs="Arial"/>
          <w:sz w:val="24"/>
        </w:rPr>
        <w:t>.  SPECIAL TESTS AND PROVISIONS</w:t>
      </w:r>
      <w:r w:rsidR="00B47370">
        <w:rPr>
          <w:rFonts w:cs="Arial"/>
          <w:sz w:val="24"/>
        </w:rPr>
        <w:t xml:space="preserve"> – Balance Sheet Allocations</w:t>
      </w:r>
      <w:bookmarkEnd w:id="100"/>
    </w:p>
    <w:p w14:paraId="11B46BCA" w14:textId="77777777" w:rsidR="006C797F" w:rsidRPr="000706D1" w:rsidRDefault="006C797F" w:rsidP="006C797F">
      <w:pPr>
        <w:pStyle w:val="Heading3"/>
        <w:jc w:val="both"/>
        <w:rPr>
          <w:rFonts w:cs="Arial"/>
          <w:sz w:val="24"/>
          <w:szCs w:val="24"/>
        </w:rPr>
      </w:pPr>
      <w:bookmarkStart w:id="101" w:name="_Toc174438342"/>
      <w:r w:rsidRPr="000706D1">
        <w:rPr>
          <w:rFonts w:cs="Arial"/>
          <w:sz w:val="24"/>
          <w:szCs w:val="24"/>
        </w:rPr>
        <w:t>OMB Compliance Requirements</w:t>
      </w:r>
      <w:bookmarkEnd w:id="101"/>
    </w:p>
    <w:p w14:paraId="5197CE44" w14:textId="77777777" w:rsidR="006C797F" w:rsidRPr="00F00D94" w:rsidRDefault="006C797F" w:rsidP="006C797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47D0F526" w14:textId="77777777" w:rsidR="006C797F" w:rsidRPr="00F00D94" w:rsidRDefault="006C797F" w:rsidP="006C797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shall be included in the audit.</w:t>
      </w:r>
    </w:p>
    <w:p w14:paraId="3659829B" w14:textId="77777777" w:rsidR="006C797F" w:rsidRPr="00F00D94" w:rsidRDefault="006C797F" w:rsidP="006C797F">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22F438F2" w14:textId="77777777" w:rsidR="006C797F" w:rsidRPr="000706D1" w:rsidRDefault="006C797F" w:rsidP="006C797F">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59ED7414" w14:textId="212035A4" w:rsidR="00B47370" w:rsidRDefault="00B47370" w:rsidP="006C797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47370">
        <w:rPr>
          <w:rFonts w:ascii="Arial" w:hAnsi="Arial" w:cs="Arial"/>
        </w:rPr>
        <w:t xml:space="preserve">PHAs implementing asset management using the COCC model must apportion their assets, liabilities, and equities to their projects and COCC at the time of conversion to project-based accounting. Most PHAs have already completed this process; however, a number of PHAs may still be establishing their COCC for the first time. Assets, liabilities, and associated net assets should be assigned to the applicable project or COCC if a direct relationship exists, including personal and real property. HUD has provided guidance on this subject in Section 4.3 in the </w:t>
      </w:r>
      <w:hyperlink r:id="rId99" w:history="1">
        <w:r w:rsidRPr="00B47370">
          <w:rPr>
            <w:rStyle w:val="Hyperlink"/>
            <w:rFonts w:cs="Arial"/>
          </w:rPr>
          <w:t>Supplement to Handbook 7475.1</w:t>
        </w:r>
      </w:hyperlink>
      <w:r w:rsidRPr="00B47370">
        <w:rPr>
          <w:rFonts w:ascii="Arial" w:hAnsi="Arial" w:cs="Arial"/>
        </w:rPr>
        <w:t xml:space="preserve"> and PIH Notice 2008-17, Guidance on Disposition of Excess Equipment and Non- Dwelling Real Property under Asset Management (24 CFR section 990.280(b)(1)).</w:t>
      </w:r>
    </w:p>
    <w:p w14:paraId="0BC0878A" w14:textId="69AB6E66" w:rsidR="00B47370" w:rsidRPr="00B47370" w:rsidRDefault="00B47370" w:rsidP="00B47370">
      <w:pPr>
        <w:spacing w:after="240"/>
        <w:jc w:val="both"/>
        <w:rPr>
          <w:rFonts w:ascii="Arial" w:hAnsi="Arial" w:cs="Arial"/>
          <w:bCs/>
          <w:i/>
          <w:iCs/>
        </w:rPr>
      </w:pPr>
      <w:r w:rsidRPr="006C797F">
        <w:rPr>
          <w:rFonts w:ascii="Arial" w:hAnsi="Arial" w:cs="Arial"/>
          <w:bCs/>
          <w:i/>
          <w:iCs/>
        </w:rPr>
        <w:t xml:space="preserve">(Source: 2024 OMB Compliance Supplement, Part 4, HUD, #14.850 </w:t>
      </w:r>
      <w:r w:rsidR="00300CA3">
        <w:rPr>
          <w:rFonts w:ascii="Arial" w:hAnsi="Arial" w:cs="Arial"/>
          <w:bCs/>
          <w:i/>
          <w:iCs/>
        </w:rPr>
        <w:t>Public Housing Operating Fund</w:t>
      </w:r>
      <w:r w:rsidRPr="006C797F">
        <w:rPr>
          <w:rFonts w:ascii="Arial" w:hAnsi="Arial" w:cs="Arial"/>
          <w:bCs/>
          <w:i/>
          <w:iCs/>
        </w:rPr>
        <w:t>)</w:t>
      </w:r>
    </w:p>
    <w:p w14:paraId="6DF5C8F5" w14:textId="77777777" w:rsidR="006C797F" w:rsidRPr="000706D1" w:rsidRDefault="006C797F" w:rsidP="006C797F">
      <w:pPr>
        <w:pStyle w:val="Heading3"/>
        <w:jc w:val="both"/>
        <w:rPr>
          <w:rFonts w:cs="Arial"/>
          <w:sz w:val="24"/>
          <w:szCs w:val="24"/>
        </w:rPr>
      </w:pPr>
      <w:bookmarkStart w:id="102" w:name="_Toc174438343"/>
      <w:r w:rsidRPr="000706D1">
        <w:rPr>
          <w:rFonts w:cs="Arial"/>
          <w:sz w:val="24"/>
          <w:szCs w:val="24"/>
        </w:rPr>
        <w:t>Additional Program Specific Information</w:t>
      </w:r>
      <w:bookmarkEnd w:id="102"/>
    </w:p>
    <w:p w14:paraId="092B504D" w14:textId="77777777" w:rsidR="006C797F" w:rsidRPr="00AA5B05" w:rsidRDefault="006C797F" w:rsidP="006C797F">
      <w:pPr>
        <w:spacing w:after="240"/>
        <w:jc w:val="both"/>
        <w:rPr>
          <w:rFonts w:ascii="Arial" w:hAnsi="Arial" w:cs="Arial"/>
          <w:b/>
          <w:highlight w:val="yellow"/>
        </w:rPr>
      </w:pPr>
      <w:r w:rsidRPr="00AA5B05">
        <w:rPr>
          <w:rFonts w:ascii="Arial" w:hAnsi="Arial" w:cs="Arial"/>
          <w:b/>
          <w:highlight w:val="yellow"/>
        </w:rPr>
        <w:t>Add program specific requirements from:</w:t>
      </w:r>
    </w:p>
    <w:p w14:paraId="5DB43FA9" w14:textId="3B138CCF" w:rsidR="006C797F" w:rsidRPr="004C4A05" w:rsidRDefault="006C797F" w:rsidP="004A14BF">
      <w:pPr>
        <w:pStyle w:val="ListParagraph"/>
        <w:numPr>
          <w:ilvl w:val="0"/>
          <w:numId w:val="37"/>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 xml:space="preserve">, </w:t>
      </w:r>
    </w:p>
    <w:p w14:paraId="37A9682E" w14:textId="77777777" w:rsidR="00E84576" w:rsidRPr="00AA5B05" w:rsidRDefault="00E84576" w:rsidP="00E84576">
      <w:pPr>
        <w:pStyle w:val="ListParagraph"/>
        <w:numPr>
          <w:ilvl w:val="0"/>
          <w:numId w:val="37"/>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6FB1E3E" w14:textId="77777777" w:rsidR="006C797F" w:rsidRPr="00AA5B05" w:rsidRDefault="006C797F" w:rsidP="004A14BF">
      <w:pPr>
        <w:pStyle w:val="ListParagraph"/>
        <w:numPr>
          <w:ilvl w:val="0"/>
          <w:numId w:val="37"/>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4AC42749" w14:textId="77777777" w:rsidR="006C797F" w:rsidRPr="00AA5B05" w:rsidRDefault="006C797F" w:rsidP="006C797F">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6223F189" w14:textId="77777777" w:rsidR="006C797F" w:rsidRPr="000706D1" w:rsidRDefault="006C797F" w:rsidP="006C797F">
      <w:pPr>
        <w:pStyle w:val="Heading3"/>
        <w:jc w:val="both"/>
        <w:rPr>
          <w:rFonts w:cs="Arial"/>
          <w:sz w:val="24"/>
          <w:szCs w:val="24"/>
        </w:rPr>
      </w:pPr>
      <w:bookmarkStart w:id="103" w:name="_Toc174438344"/>
      <w:r w:rsidRPr="000706D1">
        <w:rPr>
          <w:rFonts w:cs="Arial"/>
          <w:sz w:val="24"/>
          <w:szCs w:val="24"/>
        </w:rPr>
        <w:t>Audit Objectives and Control Testing</w:t>
      </w:r>
      <w:bookmarkEnd w:id="103"/>
    </w:p>
    <w:p w14:paraId="17F602B1" w14:textId="77777777" w:rsidR="006C797F" w:rsidRPr="00F00D94" w:rsidRDefault="006C797F" w:rsidP="006C797F">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3D205AF" w14:textId="77777777" w:rsidR="006C797F" w:rsidRPr="00F00D94" w:rsidRDefault="006C797F" w:rsidP="006C797F">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B30EC0E" w14:textId="77777777" w:rsidR="006C797F" w:rsidRDefault="006C797F" w:rsidP="006C797F">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5EDCBAFD" w14:textId="61FEC983" w:rsidR="006C797F" w:rsidRPr="0054556F" w:rsidRDefault="00B47370" w:rsidP="004A14BF">
      <w:pPr>
        <w:pStyle w:val="ListParagraph"/>
        <w:numPr>
          <w:ilvl w:val="0"/>
          <w:numId w:val="52"/>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54556F">
        <w:rPr>
          <w:rFonts w:ascii="Arial" w:hAnsi="Arial" w:cs="Arial"/>
          <w:iCs/>
        </w:rPr>
        <w:t>Determine if PHAs have apportioned their assets, liabilities, and equity between the projects and COCC.</w:t>
      </w:r>
    </w:p>
    <w:p w14:paraId="20B20589" w14:textId="598D54D7" w:rsidR="00B47370" w:rsidRPr="00B47370" w:rsidRDefault="00B47370" w:rsidP="00B47370">
      <w:pPr>
        <w:spacing w:after="240"/>
        <w:jc w:val="both"/>
        <w:rPr>
          <w:rFonts w:ascii="Arial" w:hAnsi="Arial" w:cs="Arial"/>
          <w:bCs/>
          <w:i/>
          <w:iCs/>
        </w:rPr>
      </w:pPr>
      <w:r w:rsidRPr="00B47370">
        <w:rPr>
          <w:rFonts w:ascii="Arial" w:hAnsi="Arial" w:cs="Arial"/>
          <w:bCs/>
          <w:i/>
          <w:iCs/>
        </w:rPr>
        <w:t xml:space="preserve">(Source: 2024 OMB Compliance Supplement, Part 4, HUD, #14.850 </w:t>
      </w:r>
      <w:r w:rsidR="00300CA3">
        <w:rPr>
          <w:rFonts w:ascii="Arial" w:hAnsi="Arial" w:cs="Arial"/>
          <w:bCs/>
          <w:i/>
          <w:iCs/>
        </w:rPr>
        <w:t>Public Housing Operating Fund</w:t>
      </w:r>
      <w:r w:rsidRPr="00B47370">
        <w:rPr>
          <w:rFonts w:ascii="Arial" w:hAnsi="Arial" w:cs="Arial"/>
          <w:bCs/>
          <w:i/>
          <w:iCs/>
        </w:rPr>
        <w:t>)</w:t>
      </w:r>
    </w:p>
    <w:p w14:paraId="54FE56F2" w14:textId="77777777" w:rsidR="006C797F" w:rsidRPr="00634FA3" w:rsidRDefault="006C797F" w:rsidP="006C797F">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6C797F" w:rsidRPr="00F00D94" w14:paraId="418F46AF" w14:textId="77777777" w:rsidTr="00446FD0">
        <w:tc>
          <w:tcPr>
            <w:tcW w:w="5000" w:type="pct"/>
          </w:tcPr>
          <w:p w14:paraId="3C5A765A" w14:textId="77777777" w:rsidR="006C797F" w:rsidRPr="006F5FFA" w:rsidRDefault="006C797F" w:rsidP="00446FD0">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57B3EDF" w14:textId="77777777" w:rsidR="006C797F" w:rsidRPr="00F00D94" w:rsidRDefault="006C797F" w:rsidP="00446FD0">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1427EB99" w14:textId="77777777" w:rsidR="006C797F" w:rsidRPr="00F00D94" w:rsidRDefault="006C797F" w:rsidP="00446FD0">
            <w:pPr>
              <w:pStyle w:val="AuditProcedureHeading"/>
              <w:spacing w:after="240"/>
              <w:jc w:val="both"/>
              <w:rPr>
                <w:rFonts w:cs="Arial"/>
                <w:b/>
                <w:bCs/>
                <w:szCs w:val="20"/>
                <w:u w:val="single"/>
              </w:rPr>
            </w:pPr>
          </w:p>
          <w:p w14:paraId="5A86065A" w14:textId="77777777" w:rsidR="006C797F" w:rsidRPr="00F00D94" w:rsidRDefault="006C797F" w:rsidP="00446FD0">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2AE8642" w14:textId="77777777" w:rsidR="006C797F" w:rsidRPr="00F00D94" w:rsidRDefault="006C797F" w:rsidP="00446FD0">
            <w:pPr>
              <w:pStyle w:val="AuditProcedureHeading"/>
              <w:spacing w:after="240"/>
              <w:jc w:val="both"/>
              <w:rPr>
                <w:rFonts w:cs="Arial"/>
                <w:b/>
                <w:bCs/>
                <w:szCs w:val="20"/>
                <w:u w:val="single"/>
              </w:rPr>
            </w:pPr>
          </w:p>
          <w:p w14:paraId="5C616A77" w14:textId="77777777" w:rsidR="006C797F" w:rsidRPr="00F00D94" w:rsidRDefault="006C797F" w:rsidP="00446FD0">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03E44EE" w14:textId="77777777" w:rsidR="006C797F" w:rsidRPr="00F00D94" w:rsidRDefault="006C797F" w:rsidP="00446FD0">
            <w:pPr>
              <w:spacing w:after="240"/>
              <w:jc w:val="both"/>
              <w:rPr>
                <w:rFonts w:ascii="Arial" w:hAnsi="Arial" w:cs="Arial"/>
                <w:b/>
                <w:sz w:val="20"/>
                <w:u w:val="single"/>
              </w:rPr>
            </w:pPr>
          </w:p>
          <w:p w14:paraId="0FE70EF1" w14:textId="77777777" w:rsidR="006C797F" w:rsidRPr="00F00D94" w:rsidRDefault="006C797F" w:rsidP="00446FD0">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E34FB09" w14:textId="77777777" w:rsidR="006C797F" w:rsidRPr="00C35E5F" w:rsidRDefault="006C797F" w:rsidP="00446FD0">
            <w:pPr>
              <w:spacing w:after="240"/>
              <w:jc w:val="both"/>
              <w:rPr>
                <w:rFonts w:ascii="Arial" w:eastAsiaTheme="minorHAnsi" w:hAnsi="Arial" w:cs="Arial"/>
                <w:sz w:val="20"/>
                <w:szCs w:val="20"/>
              </w:rPr>
            </w:pPr>
          </w:p>
        </w:tc>
      </w:tr>
    </w:tbl>
    <w:p w14:paraId="30978D2E" w14:textId="77777777" w:rsidR="006C797F" w:rsidRPr="00F00D94" w:rsidRDefault="006C797F" w:rsidP="006C797F">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410FDCE0" w14:textId="77777777" w:rsidR="006C797F" w:rsidRPr="000706D1" w:rsidRDefault="006C797F" w:rsidP="006C797F">
      <w:pPr>
        <w:pStyle w:val="Heading3"/>
        <w:jc w:val="both"/>
        <w:rPr>
          <w:rFonts w:cs="Arial"/>
          <w:sz w:val="24"/>
          <w:szCs w:val="24"/>
        </w:rPr>
      </w:pPr>
      <w:bookmarkStart w:id="104" w:name="_Toc174438345"/>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04"/>
    </w:p>
    <w:tbl>
      <w:tblPr>
        <w:tblStyle w:val="TableGrid"/>
        <w:tblW w:w="9558" w:type="dxa"/>
        <w:tblLayout w:type="fixed"/>
        <w:tblLook w:val="04A0" w:firstRow="1" w:lastRow="0" w:firstColumn="1" w:lastColumn="0" w:noHBand="0" w:noVBand="1"/>
      </w:tblPr>
      <w:tblGrid>
        <w:gridCol w:w="9558"/>
      </w:tblGrid>
      <w:tr w:rsidR="006C797F" w:rsidRPr="00F00D94" w14:paraId="636BA472" w14:textId="77777777" w:rsidTr="00446FD0">
        <w:tc>
          <w:tcPr>
            <w:tcW w:w="9558" w:type="dxa"/>
          </w:tcPr>
          <w:p w14:paraId="18995BF0" w14:textId="77777777" w:rsidR="006C797F" w:rsidRDefault="006C797F" w:rsidP="00446FD0">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E68C281" w14:textId="77777777" w:rsidR="006C797F" w:rsidRPr="00AC7B25" w:rsidRDefault="006C797F" w:rsidP="00446FD0">
            <w:pPr>
              <w:spacing w:after="240"/>
              <w:jc w:val="both"/>
              <w:rPr>
                <w:rFonts w:ascii="Arial" w:hAnsi="Arial" w:cs="Arial"/>
                <w:i/>
                <w:sz w:val="20"/>
                <w:szCs w:val="20"/>
              </w:rPr>
            </w:pPr>
            <w:r>
              <w:rPr>
                <w:rFonts w:ascii="Arial" w:hAnsi="Arial" w:cs="Arial"/>
                <w:i/>
                <w:sz w:val="20"/>
                <w:szCs w:val="20"/>
              </w:rPr>
              <w:t>(Source: 2024 OMB Compliance Supplement Part 3)</w:t>
            </w:r>
          </w:p>
          <w:p w14:paraId="61BC198B" w14:textId="77777777" w:rsidR="0054556F" w:rsidRPr="00E52E37" w:rsidRDefault="0054556F" w:rsidP="0054556F">
            <w:pPr>
              <w:spacing w:after="240"/>
              <w:jc w:val="both"/>
              <w:rPr>
                <w:rFonts w:ascii="Arial" w:hAnsi="Arial" w:cs="Arial"/>
                <w:sz w:val="20"/>
                <w:szCs w:val="20"/>
              </w:rPr>
            </w:pPr>
            <w:r w:rsidRPr="00E52E37">
              <w:rPr>
                <w:rFonts w:ascii="Arial" w:hAnsi="Arial" w:cs="Arial"/>
                <w:sz w:val="20"/>
                <w:szCs w:val="20"/>
              </w:rPr>
              <w:t>a.</w:t>
            </w:r>
            <w:r w:rsidRPr="00E52E37">
              <w:rPr>
                <w:rFonts w:ascii="Arial" w:hAnsi="Arial" w:cs="Arial"/>
                <w:sz w:val="20"/>
                <w:szCs w:val="20"/>
              </w:rPr>
              <w:tab/>
              <w:t>Select a sample of assets, liabilities, and equities.</w:t>
            </w:r>
          </w:p>
          <w:p w14:paraId="23FAB12C" w14:textId="082CC4EA" w:rsidR="006C797F" w:rsidRPr="001B6A61" w:rsidRDefault="0054556F" w:rsidP="0054556F">
            <w:pPr>
              <w:spacing w:after="240"/>
              <w:jc w:val="both"/>
              <w:rPr>
                <w:rFonts w:ascii="Arial" w:hAnsi="Arial" w:cs="Arial"/>
                <w:b/>
                <w:bCs/>
                <w:sz w:val="20"/>
              </w:rPr>
            </w:pPr>
            <w:r w:rsidRPr="00E52E37">
              <w:rPr>
                <w:rFonts w:ascii="Arial" w:hAnsi="Arial" w:cs="Arial"/>
                <w:sz w:val="20"/>
                <w:szCs w:val="20"/>
              </w:rPr>
              <w:t>b.</w:t>
            </w:r>
            <w:r w:rsidRPr="00E52E37">
              <w:rPr>
                <w:rFonts w:ascii="Arial" w:hAnsi="Arial" w:cs="Arial"/>
                <w:sz w:val="20"/>
                <w:szCs w:val="20"/>
              </w:rPr>
              <w:tab/>
              <w:t>Determine that they were appropriately allocated to projects and COCC.</w:t>
            </w:r>
          </w:p>
        </w:tc>
      </w:tr>
    </w:tbl>
    <w:p w14:paraId="3390A3D9" w14:textId="77777777" w:rsidR="006C797F" w:rsidRPr="00F00D94" w:rsidRDefault="006C797F" w:rsidP="006C797F">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4EEA8E07" w14:textId="77777777" w:rsidR="006C797F" w:rsidRPr="000706D1" w:rsidRDefault="006C797F" w:rsidP="006C797F">
      <w:pPr>
        <w:pStyle w:val="Heading3"/>
        <w:jc w:val="both"/>
        <w:rPr>
          <w:rFonts w:cs="Arial"/>
          <w:b w:val="0"/>
          <w:sz w:val="24"/>
          <w:szCs w:val="24"/>
        </w:rPr>
      </w:pPr>
      <w:bookmarkStart w:id="105" w:name="_Toc174438346"/>
      <w:r w:rsidRPr="000706D1">
        <w:rPr>
          <w:rFonts w:cs="Arial"/>
          <w:sz w:val="24"/>
          <w:szCs w:val="24"/>
        </w:rPr>
        <w:t>Audit Implications Summary</w:t>
      </w:r>
      <w:bookmarkEnd w:id="105"/>
    </w:p>
    <w:tbl>
      <w:tblPr>
        <w:tblStyle w:val="TableGrid"/>
        <w:tblW w:w="5000" w:type="pct"/>
        <w:tblLook w:val="04A0" w:firstRow="1" w:lastRow="0" w:firstColumn="1" w:lastColumn="0" w:noHBand="0" w:noVBand="1"/>
      </w:tblPr>
      <w:tblGrid>
        <w:gridCol w:w="9350"/>
      </w:tblGrid>
      <w:tr w:rsidR="006C797F" w:rsidRPr="00F00D94" w14:paraId="139E8ED4" w14:textId="77777777" w:rsidTr="00446FD0">
        <w:tc>
          <w:tcPr>
            <w:tcW w:w="5000" w:type="pct"/>
          </w:tcPr>
          <w:p w14:paraId="1757865A" w14:textId="77777777" w:rsidR="006C797F" w:rsidRDefault="006C797F" w:rsidP="00446FD0">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13C9DC13" w14:textId="33BB6886" w:rsidR="006C797F" w:rsidRPr="006E46AD" w:rsidRDefault="006C797F" w:rsidP="00446FD0">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0"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20C9347" w14:textId="77777777" w:rsidR="006C797F" w:rsidRPr="006E46AD" w:rsidRDefault="006C797F" w:rsidP="004A14BF">
            <w:pPr>
              <w:pStyle w:val="ListParagraph"/>
              <w:widowControl w:val="0"/>
              <w:numPr>
                <w:ilvl w:val="0"/>
                <w:numId w:val="53"/>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77AE47B" w14:textId="77777777" w:rsidR="006C797F" w:rsidRPr="006E46AD" w:rsidRDefault="006C797F" w:rsidP="00446FD0">
            <w:pPr>
              <w:widowControl w:val="0"/>
              <w:spacing w:after="240"/>
              <w:ind w:left="720"/>
              <w:jc w:val="both"/>
              <w:rPr>
                <w:rFonts w:ascii="Arial" w:hAnsi="Arial" w:cs="Arial"/>
                <w:b/>
                <w:sz w:val="20"/>
                <w:szCs w:val="20"/>
              </w:rPr>
            </w:pPr>
          </w:p>
          <w:p w14:paraId="409C2CC8" w14:textId="77777777" w:rsidR="006C797F" w:rsidRPr="006E46AD" w:rsidRDefault="006C797F" w:rsidP="004A14BF">
            <w:pPr>
              <w:widowControl w:val="0"/>
              <w:numPr>
                <w:ilvl w:val="0"/>
                <w:numId w:val="53"/>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426ED64A" w14:textId="77777777" w:rsidR="006C797F" w:rsidRPr="00F00D94" w:rsidRDefault="006C797F" w:rsidP="00446FD0">
            <w:pPr>
              <w:pStyle w:val="ListParagraph"/>
              <w:spacing w:after="240"/>
              <w:jc w:val="both"/>
              <w:rPr>
                <w:rFonts w:ascii="Arial" w:hAnsi="Arial" w:cs="Arial"/>
                <w:b/>
              </w:rPr>
            </w:pPr>
          </w:p>
          <w:p w14:paraId="311FA25C" w14:textId="77777777" w:rsidR="006C797F" w:rsidRPr="00F00D94" w:rsidRDefault="006C797F" w:rsidP="004A14BF">
            <w:pPr>
              <w:widowControl w:val="0"/>
              <w:numPr>
                <w:ilvl w:val="0"/>
                <w:numId w:val="53"/>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25A47638" w14:textId="77777777" w:rsidR="006C797F" w:rsidRPr="00F00D94" w:rsidRDefault="006C797F" w:rsidP="00446FD0">
            <w:pPr>
              <w:pStyle w:val="ListParagraph"/>
              <w:spacing w:after="240"/>
              <w:jc w:val="both"/>
              <w:rPr>
                <w:rFonts w:ascii="Arial" w:hAnsi="Arial" w:cs="Arial"/>
                <w:b/>
              </w:rPr>
            </w:pPr>
          </w:p>
          <w:p w14:paraId="3158112B" w14:textId="77777777" w:rsidR="006C797F" w:rsidRPr="00F00D94" w:rsidRDefault="006C797F" w:rsidP="004A14BF">
            <w:pPr>
              <w:widowControl w:val="0"/>
              <w:numPr>
                <w:ilvl w:val="0"/>
                <w:numId w:val="53"/>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1A977BC2" w14:textId="77777777" w:rsidR="006C797F" w:rsidRPr="00F00D94" w:rsidRDefault="006C797F" w:rsidP="00446FD0">
            <w:pPr>
              <w:pStyle w:val="ListParagraph"/>
              <w:spacing w:after="240"/>
              <w:jc w:val="both"/>
              <w:rPr>
                <w:rFonts w:ascii="Arial" w:hAnsi="Arial" w:cs="Arial"/>
                <w:b/>
              </w:rPr>
            </w:pPr>
          </w:p>
          <w:p w14:paraId="407392D9" w14:textId="77777777" w:rsidR="006C797F" w:rsidRPr="00F00D94" w:rsidRDefault="006C797F" w:rsidP="004A14BF">
            <w:pPr>
              <w:widowControl w:val="0"/>
              <w:numPr>
                <w:ilvl w:val="0"/>
                <w:numId w:val="53"/>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CD572B7" w14:textId="77777777" w:rsidR="006C797F" w:rsidRPr="00F00D94" w:rsidRDefault="006C797F" w:rsidP="00446FD0">
            <w:pPr>
              <w:pStyle w:val="APStepItem"/>
              <w:numPr>
                <w:ilvl w:val="0"/>
                <w:numId w:val="0"/>
              </w:numPr>
              <w:spacing w:after="240"/>
              <w:rPr>
                <w:rFonts w:cs="Arial"/>
                <w:b/>
              </w:rPr>
            </w:pPr>
          </w:p>
        </w:tc>
      </w:tr>
    </w:tbl>
    <w:p w14:paraId="3D674D0D" w14:textId="77777777" w:rsidR="00B47370" w:rsidRDefault="00B47370" w:rsidP="006C797F">
      <w:pPr>
        <w:pBdr>
          <w:top w:val="single" w:sz="6" w:space="0" w:color="FFFFFF"/>
          <w:left w:val="single" w:sz="6" w:space="0" w:color="FFFFFF"/>
          <w:bottom w:val="single" w:sz="6" w:space="0" w:color="FFFFFF"/>
          <w:right w:val="single" w:sz="6" w:space="0" w:color="FFFFFF"/>
        </w:pBdr>
        <w:tabs>
          <w:tab w:val="left" w:pos="-1440"/>
          <w:tab w:val="left" w:pos="720"/>
        </w:tabs>
        <w:spacing w:after="240"/>
        <w:jc w:val="both"/>
        <w:rPr>
          <w:rFonts w:ascii="Arial" w:hAnsi="Arial" w:cs="Arial"/>
        </w:rPr>
        <w:sectPr w:rsidR="00B47370" w:rsidSect="006C797F">
          <w:headerReference w:type="default" r:id="rId101"/>
          <w:pgSz w:w="12240" w:h="15840" w:code="1"/>
          <w:pgMar w:top="1440" w:right="1440" w:bottom="1440" w:left="1440" w:header="720" w:footer="720" w:gutter="0"/>
          <w:cols w:space="720"/>
          <w:docGrid w:linePitch="360"/>
        </w:sectPr>
      </w:pPr>
    </w:p>
    <w:p w14:paraId="58B7FB2E" w14:textId="2243CBA7" w:rsidR="00B47370" w:rsidRPr="000706D1" w:rsidRDefault="00B47370" w:rsidP="00B47370">
      <w:pPr>
        <w:pStyle w:val="Heading2"/>
        <w:jc w:val="both"/>
        <w:rPr>
          <w:rFonts w:cs="Arial"/>
          <w:sz w:val="24"/>
        </w:rPr>
      </w:pPr>
      <w:bookmarkStart w:id="106" w:name="_Toc174438347"/>
      <w:r w:rsidRPr="000706D1">
        <w:rPr>
          <w:rFonts w:cs="Arial"/>
          <w:sz w:val="24"/>
        </w:rPr>
        <w:t>N</w:t>
      </w:r>
      <w:r w:rsidR="00C01E41">
        <w:rPr>
          <w:rFonts w:cs="Arial"/>
          <w:sz w:val="24"/>
        </w:rPr>
        <w:t>7</w:t>
      </w:r>
      <w:r w:rsidRPr="000706D1">
        <w:rPr>
          <w:rFonts w:cs="Arial"/>
          <w:sz w:val="24"/>
        </w:rPr>
        <w:t>.  SPECIAL TESTS AND PROVISIONS</w:t>
      </w:r>
      <w:r w:rsidR="0054556F">
        <w:rPr>
          <w:rFonts w:cs="Arial"/>
          <w:sz w:val="24"/>
        </w:rPr>
        <w:t xml:space="preserve"> – Fees Charged for Centralized Services</w:t>
      </w:r>
      <w:bookmarkEnd w:id="106"/>
    </w:p>
    <w:p w14:paraId="252BF532" w14:textId="77777777" w:rsidR="00B47370" w:rsidRPr="000706D1" w:rsidRDefault="00B47370" w:rsidP="00B47370">
      <w:pPr>
        <w:pStyle w:val="Heading3"/>
        <w:jc w:val="both"/>
        <w:rPr>
          <w:rFonts w:cs="Arial"/>
          <w:sz w:val="24"/>
          <w:szCs w:val="24"/>
        </w:rPr>
      </w:pPr>
      <w:bookmarkStart w:id="107" w:name="_Toc174438348"/>
      <w:r w:rsidRPr="000706D1">
        <w:rPr>
          <w:rFonts w:cs="Arial"/>
          <w:sz w:val="24"/>
          <w:szCs w:val="24"/>
        </w:rPr>
        <w:t>OMB Compliance Requirements</w:t>
      </w:r>
      <w:bookmarkEnd w:id="107"/>
    </w:p>
    <w:p w14:paraId="226A3EB5" w14:textId="77777777" w:rsidR="00B47370" w:rsidRPr="00F00D94" w:rsidRDefault="00B47370" w:rsidP="00B47370">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60F45A6D" w14:textId="77777777" w:rsidR="00B47370" w:rsidRPr="00F00D94" w:rsidRDefault="00B47370" w:rsidP="00B47370">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shall be included in the audit.</w:t>
      </w:r>
    </w:p>
    <w:p w14:paraId="193DFC0A" w14:textId="77777777" w:rsidR="00B47370" w:rsidRPr="00F00D94" w:rsidRDefault="00B47370" w:rsidP="00B47370">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79FAC972" w14:textId="77777777" w:rsidR="00B47370" w:rsidRPr="000706D1" w:rsidRDefault="00B47370" w:rsidP="00B47370">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2D22FF4F" w14:textId="4C29D57A" w:rsidR="0054556F" w:rsidRDefault="0054556F" w:rsidP="0054556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4556F">
        <w:rPr>
          <w:rFonts w:ascii="Arial" w:hAnsi="Arial" w:cs="Arial"/>
        </w:rPr>
        <w:t>In the case where a COCC chooses to centralize functions that directly support a project (e.g., central maintenance), it must charge each project using a fee-for-service approach, with the exception of charges for rent collections, resident services, security/protective services, waiting lists, and work-order processing (see Section</w:t>
      </w:r>
      <w:r>
        <w:rPr>
          <w:rFonts w:ascii="Arial" w:hAnsi="Arial" w:cs="Arial"/>
        </w:rPr>
        <w:t xml:space="preserve"> </w:t>
      </w:r>
      <w:r w:rsidRPr="0054556F">
        <w:rPr>
          <w:rFonts w:ascii="Arial" w:hAnsi="Arial" w:cs="Arial"/>
        </w:rPr>
        <w:t>7.10</w:t>
      </w:r>
      <w:r>
        <w:rPr>
          <w:rFonts w:ascii="Arial" w:hAnsi="Arial" w:cs="Arial"/>
        </w:rPr>
        <w:t xml:space="preserve"> </w:t>
      </w:r>
      <w:r w:rsidRPr="0054556F">
        <w:rPr>
          <w:rFonts w:ascii="Arial" w:hAnsi="Arial" w:cs="Arial"/>
        </w:rPr>
        <w:t xml:space="preserve">of the </w:t>
      </w:r>
      <w:hyperlink r:id="rId102" w:history="1">
        <w:r w:rsidRPr="0054556F">
          <w:rPr>
            <w:rStyle w:val="Hyperlink"/>
            <w:rFonts w:cs="Arial"/>
          </w:rPr>
          <w:t>Supplement to Handbook 7475.1</w:t>
        </w:r>
      </w:hyperlink>
      <w:r w:rsidRPr="0054556F">
        <w:rPr>
          <w:rFonts w:ascii="Arial" w:hAnsi="Arial" w:cs="Arial"/>
        </w:rPr>
        <w:t>). Each project must be charged for the actual services received and only to the extent that such amounts are reasonable. Guidance on fee reasonableness for centralized service fees is provided in Section 7.10 in the Supplement to HUD Handbook 7475.1. HUD considers any fees that are within HUD guidance to be reasonable. PHAs are requested to consult with HUD regarding any fees that depart from HUD guidance and HUD will provide its view on the reasonableness of the fees. Any fees above the HUD guidelines that have not been approved by HUD need to be reviewed in detail to determine if the additional costs are justified by local conditions or other factors (24 CFR section 990.280(d)).</w:t>
      </w:r>
    </w:p>
    <w:p w14:paraId="57EEA3D1" w14:textId="6FDED2EA" w:rsidR="0054556F" w:rsidRPr="0054556F" w:rsidRDefault="0054556F" w:rsidP="0054556F">
      <w:pPr>
        <w:spacing w:after="240"/>
        <w:jc w:val="both"/>
        <w:rPr>
          <w:rFonts w:ascii="Arial" w:hAnsi="Arial" w:cs="Arial"/>
          <w:bCs/>
          <w:i/>
          <w:iCs/>
        </w:rPr>
      </w:pPr>
      <w:r w:rsidRPr="006C797F">
        <w:rPr>
          <w:rFonts w:ascii="Arial" w:hAnsi="Arial" w:cs="Arial"/>
          <w:bCs/>
          <w:i/>
          <w:iCs/>
        </w:rPr>
        <w:t xml:space="preserve">(Source: 2024 OMB Compliance Supplement, Part 4, HUD, #14.850 </w:t>
      </w:r>
      <w:r w:rsidR="00300CA3">
        <w:rPr>
          <w:rFonts w:ascii="Arial" w:hAnsi="Arial" w:cs="Arial"/>
          <w:bCs/>
          <w:i/>
          <w:iCs/>
        </w:rPr>
        <w:t>Public Housing Operating Fund</w:t>
      </w:r>
      <w:r w:rsidRPr="006C797F">
        <w:rPr>
          <w:rFonts w:ascii="Arial" w:hAnsi="Arial" w:cs="Arial"/>
          <w:bCs/>
          <w:i/>
          <w:iCs/>
        </w:rPr>
        <w:t>)</w:t>
      </w:r>
    </w:p>
    <w:p w14:paraId="38981321" w14:textId="77777777" w:rsidR="00B47370" w:rsidRPr="000706D1" w:rsidRDefault="00B47370" w:rsidP="00B47370">
      <w:pPr>
        <w:pStyle w:val="Heading3"/>
        <w:jc w:val="both"/>
        <w:rPr>
          <w:rFonts w:cs="Arial"/>
          <w:sz w:val="24"/>
          <w:szCs w:val="24"/>
        </w:rPr>
      </w:pPr>
      <w:bookmarkStart w:id="108" w:name="_Toc174438349"/>
      <w:r w:rsidRPr="000706D1">
        <w:rPr>
          <w:rFonts w:cs="Arial"/>
          <w:sz w:val="24"/>
          <w:szCs w:val="24"/>
        </w:rPr>
        <w:t>Additional Program Specific Information</w:t>
      </w:r>
      <w:bookmarkEnd w:id="108"/>
    </w:p>
    <w:p w14:paraId="3D22B17B" w14:textId="77777777" w:rsidR="00B47370" w:rsidRPr="00AA5B05" w:rsidRDefault="00B47370" w:rsidP="00B47370">
      <w:pPr>
        <w:spacing w:after="240"/>
        <w:jc w:val="both"/>
        <w:rPr>
          <w:rFonts w:ascii="Arial" w:hAnsi="Arial" w:cs="Arial"/>
          <w:b/>
          <w:highlight w:val="yellow"/>
        </w:rPr>
      </w:pPr>
      <w:r w:rsidRPr="00AA5B05">
        <w:rPr>
          <w:rFonts w:ascii="Arial" w:hAnsi="Arial" w:cs="Arial"/>
          <w:b/>
          <w:highlight w:val="yellow"/>
        </w:rPr>
        <w:t>Add program specific requirements from:</w:t>
      </w:r>
    </w:p>
    <w:p w14:paraId="76FF8303" w14:textId="71342B2B" w:rsidR="00B47370" w:rsidRPr="004C4A05" w:rsidRDefault="00B47370" w:rsidP="004A14BF">
      <w:pPr>
        <w:pStyle w:val="ListParagraph"/>
        <w:numPr>
          <w:ilvl w:val="0"/>
          <w:numId w:val="37"/>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 xml:space="preserve">, </w:t>
      </w:r>
    </w:p>
    <w:p w14:paraId="2658DF80" w14:textId="77777777" w:rsidR="00E84576" w:rsidRPr="00AA5B05" w:rsidRDefault="00E84576" w:rsidP="00E84576">
      <w:pPr>
        <w:pStyle w:val="ListParagraph"/>
        <w:numPr>
          <w:ilvl w:val="0"/>
          <w:numId w:val="37"/>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4352074C" w14:textId="77777777" w:rsidR="00B47370" w:rsidRPr="00AA5B05" w:rsidRDefault="00B47370" w:rsidP="004A14BF">
      <w:pPr>
        <w:pStyle w:val="ListParagraph"/>
        <w:numPr>
          <w:ilvl w:val="0"/>
          <w:numId w:val="37"/>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3CEEB62B" w14:textId="77777777" w:rsidR="00B47370" w:rsidRPr="00AA5B05" w:rsidRDefault="00B47370" w:rsidP="00B47370">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CCF5502" w14:textId="77777777" w:rsidR="00B47370" w:rsidRPr="000706D1" w:rsidRDefault="00B47370" w:rsidP="00B47370">
      <w:pPr>
        <w:pStyle w:val="Heading3"/>
        <w:jc w:val="both"/>
        <w:rPr>
          <w:rFonts w:cs="Arial"/>
          <w:sz w:val="24"/>
          <w:szCs w:val="24"/>
        </w:rPr>
      </w:pPr>
      <w:bookmarkStart w:id="109" w:name="_Toc174438350"/>
      <w:r w:rsidRPr="000706D1">
        <w:rPr>
          <w:rFonts w:cs="Arial"/>
          <w:sz w:val="24"/>
          <w:szCs w:val="24"/>
        </w:rPr>
        <w:t>Audit Objectives and Control Testing</w:t>
      </w:r>
      <w:bookmarkEnd w:id="109"/>
    </w:p>
    <w:p w14:paraId="28FCE8D9" w14:textId="77777777" w:rsidR="00B47370" w:rsidRPr="00F00D94" w:rsidRDefault="00B47370" w:rsidP="00B47370">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097D8C60" w14:textId="77777777" w:rsidR="00B47370" w:rsidRPr="00F00D94" w:rsidRDefault="00B47370" w:rsidP="00B47370">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07EF38D" w14:textId="77777777" w:rsidR="00B47370" w:rsidRDefault="00B47370" w:rsidP="00B47370">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1152364D" w14:textId="04ABC87E" w:rsidR="00B47370" w:rsidRPr="0054556F" w:rsidRDefault="0054556F" w:rsidP="004A14BF">
      <w:pPr>
        <w:pStyle w:val="ListParagraph"/>
        <w:numPr>
          <w:ilvl w:val="0"/>
          <w:numId w:val="54"/>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54556F">
        <w:rPr>
          <w:rFonts w:ascii="Arial" w:hAnsi="Arial" w:cs="Arial"/>
          <w:iCs/>
        </w:rPr>
        <w:t>Determine whether the fees charged by the COCC to the project for centralized maintenance and inspections are reasonable.</w:t>
      </w:r>
    </w:p>
    <w:p w14:paraId="6C4AAA6C" w14:textId="1859A4D5" w:rsidR="0054556F" w:rsidRPr="0054556F" w:rsidRDefault="0054556F" w:rsidP="0054556F">
      <w:pPr>
        <w:spacing w:after="240"/>
        <w:jc w:val="both"/>
        <w:rPr>
          <w:rFonts w:ascii="Arial" w:hAnsi="Arial" w:cs="Arial"/>
          <w:bCs/>
          <w:i/>
          <w:iCs/>
        </w:rPr>
      </w:pPr>
      <w:r w:rsidRPr="0054556F">
        <w:rPr>
          <w:rFonts w:ascii="Arial" w:hAnsi="Arial" w:cs="Arial"/>
          <w:bCs/>
          <w:i/>
          <w:iCs/>
        </w:rPr>
        <w:t xml:space="preserve">(Source: 2024 OMB Compliance Supplement, Part 4, HUD, #14.850 </w:t>
      </w:r>
      <w:r w:rsidR="00300CA3">
        <w:rPr>
          <w:rFonts w:ascii="Arial" w:hAnsi="Arial" w:cs="Arial"/>
          <w:bCs/>
          <w:i/>
          <w:iCs/>
        </w:rPr>
        <w:t>Public Housing Operating Fund</w:t>
      </w:r>
      <w:r w:rsidRPr="0054556F">
        <w:rPr>
          <w:rFonts w:ascii="Arial" w:hAnsi="Arial" w:cs="Arial"/>
          <w:bCs/>
          <w:i/>
          <w:iCs/>
        </w:rPr>
        <w:t>)</w:t>
      </w:r>
    </w:p>
    <w:p w14:paraId="19F9E5CB" w14:textId="77777777" w:rsidR="00B47370" w:rsidRPr="00634FA3" w:rsidRDefault="00B47370" w:rsidP="00B47370">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B47370" w:rsidRPr="00F00D94" w14:paraId="526270DA" w14:textId="77777777" w:rsidTr="00446FD0">
        <w:tc>
          <w:tcPr>
            <w:tcW w:w="5000" w:type="pct"/>
          </w:tcPr>
          <w:p w14:paraId="22F14A9B" w14:textId="77777777" w:rsidR="00B47370" w:rsidRPr="006F5FFA" w:rsidRDefault="00B47370" w:rsidP="00446FD0">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DC7D615" w14:textId="77777777" w:rsidR="00B47370" w:rsidRPr="00F00D94" w:rsidRDefault="00B47370" w:rsidP="00446FD0">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166C98D5" w14:textId="77777777" w:rsidR="00B47370" w:rsidRPr="00F00D94" w:rsidRDefault="00B47370" w:rsidP="00446FD0">
            <w:pPr>
              <w:pStyle w:val="AuditProcedureHeading"/>
              <w:spacing w:after="240"/>
              <w:jc w:val="both"/>
              <w:rPr>
                <w:rFonts w:cs="Arial"/>
                <w:b/>
                <w:bCs/>
                <w:szCs w:val="20"/>
                <w:u w:val="single"/>
              </w:rPr>
            </w:pPr>
          </w:p>
          <w:p w14:paraId="5F2FD581" w14:textId="77777777" w:rsidR="00B47370" w:rsidRPr="00F00D94" w:rsidRDefault="00B47370" w:rsidP="00446FD0">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491EA38F" w14:textId="77777777" w:rsidR="00B47370" w:rsidRPr="00F00D94" w:rsidRDefault="00B47370" w:rsidP="00446FD0">
            <w:pPr>
              <w:pStyle w:val="AuditProcedureHeading"/>
              <w:spacing w:after="240"/>
              <w:jc w:val="both"/>
              <w:rPr>
                <w:rFonts w:cs="Arial"/>
                <w:b/>
                <w:bCs/>
                <w:szCs w:val="20"/>
                <w:u w:val="single"/>
              </w:rPr>
            </w:pPr>
          </w:p>
          <w:p w14:paraId="37757BCB" w14:textId="77777777" w:rsidR="00B47370" w:rsidRPr="00F00D94" w:rsidRDefault="00B47370" w:rsidP="00446FD0">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11AE23B" w14:textId="77777777" w:rsidR="00B47370" w:rsidRPr="00F00D94" w:rsidRDefault="00B47370" w:rsidP="00446FD0">
            <w:pPr>
              <w:spacing w:after="240"/>
              <w:jc w:val="both"/>
              <w:rPr>
                <w:rFonts w:ascii="Arial" w:hAnsi="Arial" w:cs="Arial"/>
                <w:b/>
                <w:sz w:val="20"/>
                <w:u w:val="single"/>
              </w:rPr>
            </w:pPr>
          </w:p>
          <w:p w14:paraId="6F65AFD9" w14:textId="77777777" w:rsidR="00B47370" w:rsidRPr="00F00D94" w:rsidRDefault="00B47370" w:rsidP="00446FD0">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B17FD70" w14:textId="77777777" w:rsidR="00B47370" w:rsidRPr="00C35E5F" w:rsidRDefault="00B47370" w:rsidP="00446FD0">
            <w:pPr>
              <w:spacing w:after="240"/>
              <w:jc w:val="both"/>
              <w:rPr>
                <w:rFonts w:ascii="Arial" w:eastAsiaTheme="minorHAnsi" w:hAnsi="Arial" w:cs="Arial"/>
                <w:sz w:val="20"/>
                <w:szCs w:val="20"/>
              </w:rPr>
            </w:pPr>
          </w:p>
        </w:tc>
      </w:tr>
    </w:tbl>
    <w:p w14:paraId="259039C2" w14:textId="77777777" w:rsidR="00B47370" w:rsidRPr="00F00D94" w:rsidRDefault="00B47370" w:rsidP="00B47370">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90483CC" w14:textId="77777777" w:rsidR="00B47370" w:rsidRPr="000706D1" w:rsidRDefault="00B47370" w:rsidP="00B47370">
      <w:pPr>
        <w:pStyle w:val="Heading3"/>
        <w:jc w:val="both"/>
        <w:rPr>
          <w:rFonts w:cs="Arial"/>
          <w:sz w:val="24"/>
          <w:szCs w:val="24"/>
        </w:rPr>
      </w:pPr>
      <w:bookmarkStart w:id="110" w:name="_Toc174438351"/>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10"/>
    </w:p>
    <w:tbl>
      <w:tblPr>
        <w:tblStyle w:val="TableGrid"/>
        <w:tblW w:w="9558" w:type="dxa"/>
        <w:tblLayout w:type="fixed"/>
        <w:tblLook w:val="04A0" w:firstRow="1" w:lastRow="0" w:firstColumn="1" w:lastColumn="0" w:noHBand="0" w:noVBand="1"/>
      </w:tblPr>
      <w:tblGrid>
        <w:gridCol w:w="9558"/>
      </w:tblGrid>
      <w:tr w:rsidR="00B47370" w:rsidRPr="00F00D94" w14:paraId="31182172" w14:textId="77777777" w:rsidTr="00446FD0">
        <w:tc>
          <w:tcPr>
            <w:tcW w:w="9558" w:type="dxa"/>
          </w:tcPr>
          <w:p w14:paraId="2D40E50E" w14:textId="77777777" w:rsidR="00B47370" w:rsidRDefault="00B47370" w:rsidP="00446FD0">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DA0098D" w14:textId="77777777" w:rsidR="00B47370" w:rsidRPr="00AC7B25" w:rsidRDefault="00B47370" w:rsidP="00446FD0">
            <w:pPr>
              <w:spacing w:after="240"/>
              <w:jc w:val="both"/>
              <w:rPr>
                <w:rFonts w:ascii="Arial" w:hAnsi="Arial" w:cs="Arial"/>
                <w:i/>
                <w:sz w:val="20"/>
                <w:szCs w:val="20"/>
              </w:rPr>
            </w:pPr>
            <w:r>
              <w:rPr>
                <w:rFonts w:ascii="Arial" w:hAnsi="Arial" w:cs="Arial"/>
                <w:i/>
                <w:sz w:val="20"/>
                <w:szCs w:val="20"/>
              </w:rPr>
              <w:t>(Source: 2024 OMB Compliance Supplement Part 3)</w:t>
            </w:r>
          </w:p>
          <w:p w14:paraId="11FC13ED" w14:textId="77777777" w:rsidR="0054556F" w:rsidRPr="00E52E37" w:rsidRDefault="0054556F" w:rsidP="0054556F">
            <w:pPr>
              <w:spacing w:after="240"/>
              <w:jc w:val="both"/>
              <w:rPr>
                <w:rFonts w:ascii="Arial" w:hAnsi="Arial" w:cs="Arial"/>
                <w:sz w:val="20"/>
                <w:szCs w:val="20"/>
              </w:rPr>
            </w:pPr>
            <w:r w:rsidRPr="00E52E37">
              <w:rPr>
                <w:rFonts w:ascii="Arial" w:hAnsi="Arial" w:cs="Arial"/>
                <w:sz w:val="20"/>
                <w:szCs w:val="20"/>
              </w:rPr>
              <w:t>a.</w:t>
            </w:r>
            <w:r w:rsidRPr="00E52E37">
              <w:rPr>
                <w:rFonts w:ascii="Arial" w:hAnsi="Arial" w:cs="Arial"/>
                <w:sz w:val="20"/>
                <w:szCs w:val="20"/>
              </w:rPr>
              <w:tab/>
              <w:t xml:space="preserve">Select a sample of fees charged by the COCC to a project for centralized services for maintenance </w:t>
            </w:r>
            <w:r w:rsidRPr="00E52E37">
              <w:rPr>
                <w:rFonts w:ascii="Arial" w:hAnsi="Arial" w:cs="Arial"/>
                <w:sz w:val="20"/>
                <w:szCs w:val="20"/>
              </w:rPr>
              <w:tab/>
              <w:t>and inspections.</w:t>
            </w:r>
          </w:p>
          <w:p w14:paraId="0E951968" w14:textId="77777777" w:rsidR="0054556F" w:rsidRPr="00E52E37" w:rsidRDefault="0054556F" w:rsidP="0054556F">
            <w:pPr>
              <w:spacing w:after="240"/>
              <w:jc w:val="both"/>
              <w:rPr>
                <w:rFonts w:ascii="Arial" w:hAnsi="Arial" w:cs="Arial"/>
                <w:sz w:val="20"/>
                <w:szCs w:val="20"/>
              </w:rPr>
            </w:pPr>
            <w:r w:rsidRPr="00E52E37">
              <w:rPr>
                <w:rFonts w:ascii="Arial" w:hAnsi="Arial" w:cs="Arial"/>
                <w:sz w:val="20"/>
                <w:szCs w:val="20"/>
              </w:rPr>
              <w:t>b.</w:t>
            </w:r>
            <w:r w:rsidRPr="00E52E37">
              <w:rPr>
                <w:rFonts w:ascii="Arial" w:hAnsi="Arial" w:cs="Arial"/>
                <w:sz w:val="20"/>
                <w:szCs w:val="20"/>
              </w:rPr>
              <w:tab/>
              <w:t>Determine if the fees comply with fee reasonable guidelines set by HUD.</w:t>
            </w:r>
          </w:p>
          <w:p w14:paraId="6F9B3A4A" w14:textId="08FC6800" w:rsidR="00B47370" w:rsidRPr="001B6A61" w:rsidRDefault="0054556F" w:rsidP="0054556F">
            <w:pPr>
              <w:spacing w:after="240"/>
              <w:jc w:val="both"/>
              <w:rPr>
                <w:rFonts w:ascii="Arial" w:hAnsi="Arial" w:cs="Arial"/>
                <w:b/>
                <w:bCs/>
                <w:sz w:val="20"/>
              </w:rPr>
            </w:pPr>
            <w:r w:rsidRPr="00E52E37">
              <w:rPr>
                <w:rFonts w:ascii="Arial" w:hAnsi="Arial" w:cs="Arial"/>
                <w:sz w:val="20"/>
                <w:szCs w:val="20"/>
              </w:rPr>
              <w:t>c.</w:t>
            </w:r>
            <w:r w:rsidRPr="00E52E37">
              <w:rPr>
                <w:rFonts w:ascii="Arial" w:hAnsi="Arial" w:cs="Arial"/>
                <w:sz w:val="20"/>
                <w:szCs w:val="20"/>
              </w:rPr>
              <w:tab/>
              <w:t xml:space="preserve">For any fees that do not meet the reasonableness guidelines, review the documentation maintained </w:t>
            </w:r>
            <w:r w:rsidRPr="00E52E37">
              <w:rPr>
                <w:rFonts w:ascii="Arial" w:hAnsi="Arial" w:cs="Arial"/>
                <w:sz w:val="20"/>
                <w:szCs w:val="20"/>
              </w:rPr>
              <w:tab/>
              <w:t>by the PHA to determine if the fees were approved by HUD or are reasonable.</w:t>
            </w:r>
          </w:p>
        </w:tc>
      </w:tr>
    </w:tbl>
    <w:p w14:paraId="05C7CFEF" w14:textId="77777777" w:rsidR="00B47370" w:rsidRPr="00F00D94" w:rsidRDefault="00B47370" w:rsidP="00B47370">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5D80BC2B" w14:textId="77777777" w:rsidR="00B47370" w:rsidRPr="000706D1" w:rsidRDefault="00B47370" w:rsidP="00B47370">
      <w:pPr>
        <w:pStyle w:val="Heading3"/>
        <w:jc w:val="both"/>
        <w:rPr>
          <w:rFonts w:cs="Arial"/>
          <w:b w:val="0"/>
          <w:sz w:val="24"/>
          <w:szCs w:val="24"/>
        </w:rPr>
      </w:pPr>
      <w:bookmarkStart w:id="111" w:name="_Toc174438352"/>
      <w:r w:rsidRPr="000706D1">
        <w:rPr>
          <w:rFonts w:cs="Arial"/>
          <w:sz w:val="24"/>
          <w:szCs w:val="24"/>
        </w:rPr>
        <w:t>Audit Implications Summary</w:t>
      </w:r>
      <w:bookmarkEnd w:id="111"/>
    </w:p>
    <w:tbl>
      <w:tblPr>
        <w:tblStyle w:val="TableGrid"/>
        <w:tblW w:w="5000" w:type="pct"/>
        <w:tblLook w:val="04A0" w:firstRow="1" w:lastRow="0" w:firstColumn="1" w:lastColumn="0" w:noHBand="0" w:noVBand="1"/>
      </w:tblPr>
      <w:tblGrid>
        <w:gridCol w:w="9350"/>
      </w:tblGrid>
      <w:tr w:rsidR="00B47370" w:rsidRPr="00F00D94" w14:paraId="5F1C8B9C" w14:textId="77777777" w:rsidTr="00446FD0">
        <w:tc>
          <w:tcPr>
            <w:tcW w:w="5000" w:type="pct"/>
          </w:tcPr>
          <w:p w14:paraId="2EBFAE3D" w14:textId="77777777" w:rsidR="00B47370" w:rsidRDefault="00B47370" w:rsidP="00446FD0">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A8C343A" w14:textId="0A26256F" w:rsidR="00B47370" w:rsidRPr="006E46AD" w:rsidRDefault="00B47370" w:rsidP="00446FD0">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3"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3FBC5549" w14:textId="77777777" w:rsidR="00B47370" w:rsidRPr="006E46AD" w:rsidRDefault="00B47370" w:rsidP="004A14BF">
            <w:pPr>
              <w:pStyle w:val="ListParagraph"/>
              <w:widowControl w:val="0"/>
              <w:numPr>
                <w:ilvl w:val="0"/>
                <w:numId w:val="55"/>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37209E8C" w14:textId="77777777" w:rsidR="00B47370" w:rsidRPr="006E46AD" w:rsidRDefault="00B47370" w:rsidP="00446FD0">
            <w:pPr>
              <w:widowControl w:val="0"/>
              <w:spacing w:after="240"/>
              <w:ind w:left="720"/>
              <w:jc w:val="both"/>
              <w:rPr>
                <w:rFonts w:ascii="Arial" w:hAnsi="Arial" w:cs="Arial"/>
                <w:b/>
                <w:sz w:val="20"/>
                <w:szCs w:val="20"/>
              </w:rPr>
            </w:pPr>
          </w:p>
          <w:p w14:paraId="796F3035" w14:textId="77777777" w:rsidR="00B47370" w:rsidRPr="006E46AD" w:rsidRDefault="00B47370" w:rsidP="004A14BF">
            <w:pPr>
              <w:widowControl w:val="0"/>
              <w:numPr>
                <w:ilvl w:val="0"/>
                <w:numId w:val="55"/>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99948CE" w14:textId="77777777" w:rsidR="00B47370" w:rsidRPr="00F00D94" w:rsidRDefault="00B47370" w:rsidP="00446FD0">
            <w:pPr>
              <w:pStyle w:val="ListParagraph"/>
              <w:spacing w:after="240"/>
              <w:jc w:val="both"/>
              <w:rPr>
                <w:rFonts w:ascii="Arial" w:hAnsi="Arial" w:cs="Arial"/>
                <w:b/>
              </w:rPr>
            </w:pPr>
          </w:p>
          <w:p w14:paraId="488AE1E0" w14:textId="77777777" w:rsidR="00B47370" w:rsidRPr="00F00D94" w:rsidRDefault="00B47370" w:rsidP="004A14BF">
            <w:pPr>
              <w:widowControl w:val="0"/>
              <w:numPr>
                <w:ilvl w:val="0"/>
                <w:numId w:val="55"/>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13081C74" w14:textId="77777777" w:rsidR="00B47370" w:rsidRPr="00F00D94" w:rsidRDefault="00B47370" w:rsidP="00446FD0">
            <w:pPr>
              <w:pStyle w:val="ListParagraph"/>
              <w:spacing w:after="240"/>
              <w:jc w:val="both"/>
              <w:rPr>
                <w:rFonts w:ascii="Arial" w:hAnsi="Arial" w:cs="Arial"/>
                <w:b/>
              </w:rPr>
            </w:pPr>
          </w:p>
          <w:p w14:paraId="39384BF5" w14:textId="77777777" w:rsidR="00B47370" w:rsidRPr="00F00D94" w:rsidRDefault="00B47370" w:rsidP="004A14BF">
            <w:pPr>
              <w:widowControl w:val="0"/>
              <w:numPr>
                <w:ilvl w:val="0"/>
                <w:numId w:val="55"/>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3FC6CA39" w14:textId="77777777" w:rsidR="00B47370" w:rsidRPr="00F00D94" w:rsidRDefault="00B47370" w:rsidP="00446FD0">
            <w:pPr>
              <w:pStyle w:val="ListParagraph"/>
              <w:spacing w:after="240"/>
              <w:jc w:val="both"/>
              <w:rPr>
                <w:rFonts w:ascii="Arial" w:hAnsi="Arial" w:cs="Arial"/>
                <w:b/>
              </w:rPr>
            </w:pPr>
          </w:p>
          <w:p w14:paraId="4848CCD7" w14:textId="77777777" w:rsidR="00B47370" w:rsidRPr="00F00D94" w:rsidRDefault="00B47370" w:rsidP="004A14BF">
            <w:pPr>
              <w:widowControl w:val="0"/>
              <w:numPr>
                <w:ilvl w:val="0"/>
                <w:numId w:val="55"/>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BE72FAB" w14:textId="77777777" w:rsidR="00B47370" w:rsidRPr="00F00D94" w:rsidRDefault="00B47370" w:rsidP="00446FD0">
            <w:pPr>
              <w:pStyle w:val="APStepItem"/>
              <w:numPr>
                <w:ilvl w:val="0"/>
                <w:numId w:val="0"/>
              </w:numPr>
              <w:spacing w:after="240"/>
              <w:rPr>
                <w:rFonts w:cs="Arial"/>
                <w:b/>
              </w:rPr>
            </w:pPr>
          </w:p>
        </w:tc>
      </w:tr>
    </w:tbl>
    <w:p w14:paraId="10390631" w14:textId="77777777" w:rsidR="00B47370" w:rsidRDefault="00B47370" w:rsidP="006C797F">
      <w:pPr>
        <w:pBdr>
          <w:top w:val="single" w:sz="6" w:space="0" w:color="FFFFFF"/>
          <w:left w:val="single" w:sz="6" w:space="0" w:color="FFFFFF"/>
          <w:bottom w:val="single" w:sz="6" w:space="0" w:color="FFFFFF"/>
          <w:right w:val="single" w:sz="6" w:space="0" w:color="FFFFFF"/>
        </w:pBdr>
        <w:tabs>
          <w:tab w:val="left" w:pos="-1440"/>
          <w:tab w:val="left" w:pos="720"/>
        </w:tabs>
        <w:spacing w:after="240"/>
        <w:jc w:val="both"/>
        <w:rPr>
          <w:rFonts w:ascii="Arial" w:hAnsi="Arial" w:cs="Arial"/>
        </w:rPr>
        <w:sectPr w:rsidR="00B47370" w:rsidSect="006C797F">
          <w:headerReference w:type="default" r:id="rId104"/>
          <w:pgSz w:w="12240" w:h="15840" w:code="1"/>
          <w:pgMar w:top="1440" w:right="1440" w:bottom="1440" w:left="1440" w:header="720" w:footer="720" w:gutter="0"/>
          <w:cols w:space="720"/>
          <w:docGrid w:linePitch="360"/>
        </w:sectPr>
      </w:pPr>
    </w:p>
    <w:p w14:paraId="15EC3F29" w14:textId="498972B7" w:rsidR="00B47370" w:rsidRPr="000706D1" w:rsidRDefault="00B47370" w:rsidP="00B47370">
      <w:pPr>
        <w:pStyle w:val="Heading2"/>
        <w:jc w:val="both"/>
        <w:rPr>
          <w:rFonts w:cs="Arial"/>
          <w:sz w:val="24"/>
        </w:rPr>
      </w:pPr>
      <w:bookmarkStart w:id="112" w:name="_Toc174438353"/>
      <w:r w:rsidRPr="000706D1">
        <w:rPr>
          <w:rFonts w:cs="Arial"/>
          <w:sz w:val="24"/>
        </w:rPr>
        <w:t>N</w:t>
      </w:r>
      <w:r w:rsidR="00C01E41">
        <w:rPr>
          <w:rFonts w:cs="Arial"/>
          <w:sz w:val="24"/>
        </w:rPr>
        <w:t>8</w:t>
      </w:r>
      <w:r w:rsidRPr="000706D1">
        <w:rPr>
          <w:rFonts w:cs="Arial"/>
          <w:sz w:val="24"/>
        </w:rPr>
        <w:t>.  SPECIAL TESTS AND PROVISIONS</w:t>
      </w:r>
      <w:r w:rsidR="0054556F">
        <w:rPr>
          <w:rFonts w:cs="Arial"/>
          <w:sz w:val="24"/>
        </w:rPr>
        <w:t xml:space="preserve"> – Prorating Front-Line Centralized Services</w:t>
      </w:r>
      <w:bookmarkEnd w:id="112"/>
    </w:p>
    <w:p w14:paraId="233FD6A5" w14:textId="77777777" w:rsidR="00B47370" w:rsidRPr="000706D1" w:rsidRDefault="00B47370" w:rsidP="00B47370">
      <w:pPr>
        <w:pStyle w:val="Heading3"/>
        <w:jc w:val="both"/>
        <w:rPr>
          <w:rFonts w:cs="Arial"/>
          <w:sz w:val="24"/>
          <w:szCs w:val="24"/>
        </w:rPr>
      </w:pPr>
      <w:bookmarkStart w:id="113" w:name="_Toc174438354"/>
      <w:r w:rsidRPr="000706D1">
        <w:rPr>
          <w:rFonts w:cs="Arial"/>
          <w:sz w:val="24"/>
          <w:szCs w:val="24"/>
        </w:rPr>
        <w:t>OMB Compliance Requirements</w:t>
      </w:r>
      <w:bookmarkEnd w:id="113"/>
    </w:p>
    <w:p w14:paraId="631A4E1B" w14:textId="77777777" w:rsidR="00B47370" w:rsidRPr="00F00D94" w:rsidRDefault="00B47370" w:rsidP="00B47370">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03335DAB" w14:textId="77777777" w:rsidR="00B47370" w:rsidRPr="00F00D94" w:rsidRDefault="00B47370" w:rsidP="00B47370">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shall be included in the audit.</w:t>
      </w:r>
    </w:p>
    <w:p w14:paraId="649D2643" w14:textId="77777777" w:rsidR="00B47370" w:rsidRPr="00F00D94" w:rsidRDefault="00B47370" w:rsidP="00B47370">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7BD1BA92" w14:textId="77777777" w:rsidR="00B47370" w:rsidRPr="000706D1" w:rsidRDefault="00B47370" w:rsidP="00B47370">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56E8B288" w14:textId="7E32B2F1" w:rsidR="0054556F" w:rsidRPr="0054556F" w:rsidRDefault="0054556F" w:rsidP="0054556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4556F">
        <w:rPr>
          <w:rFonts w:ascii="Arial" w:hAnsi="Arial" w:cs="Arial"/>
        </w:rPr>
        <w:t>In the case when a COCC chooses to centralize certain front-line project costs (e.g., rent collection, resident services, security, waiting lists, work order processing), it may (rather than using fee-for-service) pro-rate these costs based on a reasonable, documented methodology. The method of prorating these costs (e.g., cost allocation plan) shall reflect the PHA’s broader accounting policy.</w:t>
      </w:r>
    </w:p>
    <w:p w14:paraId="2DFFD175" w14:textId="18598915" w:rsidR="0054556F" w:rsidRDefault="0054556F" w:rsidP="0054556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4556F">
        <w:rPr>
          <w:rFonts w:ascii="Arial" w:hAnsi="Arial" w:cs="Arial"/>
        </w:rPr>
        <w:t>Projects with on-site staff that can provide these services at a project may not also be charged these services using proration. A PHA could prorate these costs based on percentage of units, bedroom distribution, turnover, or other reasonable method. With the exception of a central waiting list, resident services, and security/protective services, a project may not pay for the cost of a supervisor overseeing a front-line task that is performed centrally (see Section 7.10 of the Supplement to HUD Handbook 7475.1)</w:t>
      </w:r>
      <w:r>
        <w:rPr>
          <w:rFonts w:ascii="Arial" w:hAnsi="Arial" w:cs="Arial"/>
        </w:rPr>
        <w:t xml:space="preserve"> </w:t>
      </w:r>
      <w:r w:rsidRPr="0054556F">
        <w:rPr>
          <w:rFonts w:ascii="Arial" w:hAnsi="Arial" w:cs="Arial"/>
        </w:rPr>
        <w:t>(24 CFR section 990.280).</w:t>
      </w:r>
    </w:p>
    <w:p w14:paraId="504A5A1F" w14:textId="719F3EBC" w:rsidR="0054556F" w:rsidRPr="0054556F" w:rsidRDefault="0054556F" w:rsidP="0054556F">
      <w:pPr>
        <w:spacing w:after="240"/>
        <w:jc w:val="both"/>
        <w:rPr>
          <w:rFonts w:ascii="Arial" w:hAnsi="Arial" w:cs="Arial"/>
          <w:bCs/>
          <w:i/>
          <w:iCs/>
        </w:rPr>
      </w:pPr>
      <w:r w:rsidRPr="006C797F">
        <w:rPr>
          <w:rFonts w:ascii="Arial" w:hAnsi="Arial" w:cs="Arial"/>
          <w:bCs/>
          <w:i/>
          <w:iCs/>
        </w:rPr>
        <w:t xml:space="preserve">(Source: 2024 OMB Compliance Supplement, Part 4, HUD, #14.850 </w:t>
      </w:r>
      <w:r w:rsidR="00300CA3">
        <w:rPr>
          <w:rFonts w:ascii="Arial" w:hAnsi="Arial" w:cs="Arial"/>
          <w:bCs/>
          <w:i/>
          <w:iCs/>
        </w:rPr>
        <w:t>Public Housing Operating Fund</w:t>
      </w:r>
      <w:r w:rsidRPr="006C797F">
        <w:rPr>
          <w:rFonts w:ascii="Arial" w:hAnsi="Arial" w:cs="Arial"/>
          <w:bCs/>
          <w:i/>
          <w:iCs/>
        </w:rPr>
        <w:t>)</w:t>
      </w:r>
    </w:p>
    <w:p w14:paraId="483A9983" w14:textId="77777777" w:rsidR="00B47370" w:rsidRPr="000706D1" w:rsidRDefault="00B47370" w:rsidP="00B47370">
      <w:pPr>
        <w:pStyle w:val="Heading3"/>
        <w:jc w:val="both"/>
        <w:rPr>
          <w:rFonts w:cs="Arial"/>
          <w:sz w:val="24"/>
          <w:szCs w:val="24"/>
        </w:rPr>
      </w:pPr>
      <w:bookmarkStart w:id="114" w:name="_Toc174438355"/>
      <w:r w:rsidRPr="000706D1">
        <w:rPr>
          <w:rFonts w:cs="Arial"/>
          <w:sz w:val="24"/>
          <w:szCs w:val="24"/>
        </w:rPr>
        <w:t>Additional Program Specific Information</w:t>
      </w:r>
      <w:bookmarkEnd w:id="114"/>
    </w:p>
    <w:p w14:paraId="0B2019B9" w14:textId="77777777" w:rsidR="00B47370" w:rsidRPr="00AA5B05" w:rsidRDefault="00B47370" w:rsidP="00B47370">
      <w:pPr>
        <w:spacing w:after="240"/>
        <w:jc w:val="both"/>
        <w:rPr>
          <w:rFonts w:ascii="Arial" w:hAnsi="Arial" w:cs="Arial"/>
          <w:b/>
          <w:highlight w:val="yellow"/>
        </w:rPr>
      </w:pPr>
      <w:r w:rsidRPr="00AA5B05">
        <w:rPr>
          <w:rFonts w:ascii="Arial" w:hAnsi="Arial" w:cs="Arial"/>
          <w:b/>
          <w:highlight w:val="yellow"/>
        </w:rPr>
        <w:t>Add program specific requirements from:</w:t>
      </w:r>
    </w:p>
    <w:p w14:paraId="69878D98" w14:textId="4BA5909C" w:rsidR="00B47370" w:rsidRPr="004C4A05" w:rsidRDefault="00B47370" w:rsidP="004A14BF">
      <w:pPr>
        <w:pStyle w:val="ListParagraph"/>
        <w:numPr>
          <w:ilvl w:val="0"/>
          <w:numId w:val="37"/>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 xml:space="preserve">, </w:t>
      </w:r>
    </w:p>
    <w:p w14:paraId="25D4539B" w14:textId="77777777" w:rsidR="00E84576" w:rsidRPr="00AA5B05" w:rsidRDefault="00E84576" w:rsidP="00E84576">
      <w:pPr>
        <w:pStyle w:val="ListParagraph"/>
        <w:numPr>
          <w:ilvl w:val="0"/>
          <w:numId w:val="37"/>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104FF3B0" w14:textId="77777777" w:rsidR="00B47370" w:rsidRPr="00AA5B05" w:rsidRDefault="00B47370" w:rsidP="004A14BF">
      <w:pPr>
        <w:pStyle w:val="ListParagraph"/>
        <w:numPr>
          <w:ilvl w:val="0"/>
          <w:numId w:val="37"/>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664456E4" w14:textId="77777777" w:rsidR="00B47370" w:rsidRPr="00AA5B05" w:rsidRDefault="00B47370" w:rsidP="00B47370">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66C64C42" w14:textId="77777777" w:rsidR="00B47370" w:rsidRPr="000706D1" w:rsidRDefault="00B47370" w:rsidP="00B47370">
      <w:pPr>
        <w:pStyle w:val="Heading3"/>
        <w:jc w:val="both"/>
        <w:rPr>
          <w:rFonts w:cs="Arial"/>
          <w:sz w:val="24"/>
          <w:szCs w:val="24"/>
        </w:rPr>
      </w:pPr>
      <w:bookmarkStart w:id="115" w:name="_Toc174438356"/>
      <w:r w:rsidRPr="000706D1">
        <w:rPr>
          <w:rFonts w:cs="Arial"/>
          <w:sz w:val="24"/>
          <w:szCs w:val="24"/>
        </w:rPr>
        <w:t>Audit Objectives and Control Testing</w:t>
      </w:r>
      <w:bookmarkEnd w:id="115"/>
    </w:p>
    <w:p w14:paraId="60685B3D" w14:textId="77777777" w:rsidR="00B47370" w:rsidRPr="00F00D94" w:rsidRDefault="00B47370" w:rsidP="00B47370">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E811625" w14:textId="77777777" w:rsidR="00B47370" w:rsidRPr="00F00D94" w:rsidRDefault="00B47370" w:rsidP="00B47370">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593B3AE5" w14:textId="77777777" w:rsidR="00B47370" w:rsidRDefault="00B47370" w:rsidP="00B47370">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504F3889" w14:textId="5927515D" w:rsidR="00B47370" w:rsidRPr="0054556F" w:rsidRDefault="0054556F" w:rsidP="004A14BF">
      <w:pPr>
        <w:pStyle w:val="ListParagraph"/>
        <w:numPr>
          <w:ilvl w:val="0"/>
          <w:numId w:val="56"/>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54556F">
        <w:rPr>
          <w:rFonts w:ascii="Arial" w:hAnsi="Arial" w:cs="Arial"/>
          <w:iCs/>
        </w:rPr>
        <w:t>Determine whether the centralized direct project costs charged to the project(s) by the COCC are reasonable, supervisory costs are properly charged, and costs are not charged to project using proration if on-site staff can provide the services.</w:t>
      </w:r>
    </w:p>
    <w:p w14:paraId="319502D1" w14:textId="72F245C2" w:rsidR="0054556F" w:rsidRPr="0054556F" w:rsidRDefault="0054556F" w:rsidP="0054556F">
      <w:pPr>
        <w:spacing w:after="240"/>
        <w:jc w:val="both"/>
        <w:rPr>
          <w:rFonts w:ascii="Arial" w:hAnsi="Arial" w:cs="Arial"/>
          <w:bCs/>
          <w:i/>
          <w:iCs/>
        </w:rPr>
      </w:pPr>
      <w:r w:rsidRPr="0054556F">
        <w:rPr>
          <w:rFonts w:ascii="Arial" w:hAnsi="Arial" w:cs="Arial"/>
          <w:bCs/>
          <w:i/>
          <w:iCs/>
        </w:rPr>
        <w:t xml:space="preserve">(Source: 2024 OMB Compliance Supplement, Part 4, HUD, #14.850 </w:t>
      </w:r>
      <w:r w:rsidR="00300CA3">
        <w:rPr>
          <w:rFonts w:ascii="Arial" w:hAnsi="Arial" w:cs="Arial"/>
          <w:bCs/>
          <w:i/>
          <w:iCs/>
        </w:rPr>
        <w:t>Public Housing Operating Fund</w:t>
      </w:r>
      <w:r w:rsidRPr="0054556F">
        <w:rPr>
          <w:rFonts w:ascii="Arial" w:hAnsi="Arial" w:cs="Arial"/>
          <w:bCs/>
          <w:i/>
          <w:iCs/>
        </w:rPr>
        <w:t>)</w:t>
      </w:r>
    </w:p>
    <w:p w14:paraId="0A38B557" w14:textId="77777777" w:rsidR="00B47370" w:rsidRPr="00634FA3" w:rsidRDefault="00B47370" w:rsidP="00B47370">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B47370" w:rsidRPr="00F00D94" w14:paraId="6AE885D6" w14:textId="77777777" w:rsidTr="00446FD0">
        <w:tc>
          <w:tcPr>
            <w:tcW w:w="5000" w:type="pct"/>
          </w:tcPr>
          <w:p w14:paraId="3C918EB7" w14:textId="77777777" w:rsidR="00B47370" w:rsidRPr="006F5FFA" w:rsidRDefault="00B47370" w:rsidP="00446FD0">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371CE097" w14:textId="77777777" w:rsidR="00B47370" w:rsidRPr="00F00D94" w:rsidRDefault="00B47370" w:rsidP="00446FD0">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69E0E016" w14:textId="77777777" w:rsidR="00B47370" w:rsidRPr="00F00D94" w:rsidRDefault="00B47370" w:rsidP="00446FD0">
            <w:pPr>
              <w:pStyle w:val="AuditProcedureHeading"/>
              <w:spacing w:after="240"/>
              <w:jc w:val="both"/>
              <w:rPr>
                <w:rFonts w:cs="Arial"/>
                <w:b/>
                <w:bCs/>
                <w:szCs w:val="20"/>
                <w:u w:val="single"/>
              </w:rPr>
            </w:pPr>
          </w:p>
          <w:p w14:paraId="7301A706" w14:textId="77777777" w:rsidR="00B47370" w:rsidRPr="00F00D94" w:rsidRDefault="00B47370" w:rsidP="00446FD0">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217174C3" w14:textId="77777777" w:rsidR="00B47370" w:rsidRPr="00F00D94" w:rsidRDefault="00B47370" w:rsidP="00446FD0">
            <w:pPr>
              <w:pStyle w:val="AuditProcedureHeading"/>
              <w:spacing w:after="240"/>
              <w:jc w:val="both"/>
              <w:rPr>
                <w:rFonts w:cs="Arial"/>
                <w:b/>
                <w:bCs/>
                <w:szCs w:val="20"/>
                <w:u w:val="single"/>
              </w:rPr>
            </w:pPr>
          </w:p>
          <w:p w14:paraId="18991FC1" w14:textId="77777777" w:rsidR="00B47370" w:rsidRPr="00F00D94" w:rsidRDefault="00B47370" w:rsidP="00446FD0">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4563EA75" w14:textId="77777777" w:rsidR="00B47370" w:rsidRPr="00F00D94" w:rsidRDefault="00B47370" w:rsidP="00446FD0">
            <w:pPr>
              <w:spacing w:after="240"/>
              <w:jc w:val="both"/>
              <w:rPr>
                <w:rFonts w:ascii="Arial" w:hAnsi="Arial" w:cs="Arial"/>
                <w:b/>
                <w:sz w:val="20"/>
                <w:u w:val="single"/>
              </w:rPr>
            </w:pPr>
          </w:p>
          <w:p w14:paraId="25265EF3" w14:textId="77777777" w:rsidR="00B47370" w:rsidRPr="00F00D94" w:rsidRDefault="00B47370" w:rsidP="00446FD0">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C155EF4" w14:textId="77777777" w:rsidR="00B47370" w:rsidRPr="00C35E5F" w:rsidRDefault="00B47370" w:rsidP="00446FD0">
            <w:pPr>
              <w:spacing w:after="240"/>
              <w:jc w:val="both"/>
              <w:rPr>
                <w:rFonts w:ascii="Arial" w:eastAsiaTheme="minorHAnsi" w:hAnsi="Arial" w:cs="Arial"/>
                <w:sz w:val="20"/>
                <w:szCs w:val="20"/>
              </w:rPr>
            </w:pPr>
          </w:p>
        </w:tc>
      </w:tr>
    </w:tbl>
    <w:p w14:paraId="756362B7" w14:textId="77777777" w:rsidR="00B47370" w:rsidRPr="00F00D94" w:rsidRDefault="00B47370" w:rsidP="00B47370">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00CF0FFA" w14:textId="77777777" w:rsidR="00B47370" w:rsidRPr="000706D1" w:rsidRDefault="00B47370" w:rsidP="00B47370">
      <w:pPr>
        <w:pStyle w:val="Heading3"/>
        <w:jc w:val="both"/>
        <w:rPr>
          <w:rFonts w:cs="Arial"/>
          <w:sz w:val="24"/>
          <w:szCs w:val="24"/>
        </w:rPr>
      </w:pPr>
      <w:bookmarkStart w:id="116" w:name="_Toc174438357"/>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16"/>
    </w:p>
    <w:tbl>
      <w:tblPr>
        <w:tblStyle w:val="TableGrid"/>
        <w:tblW w:w="9558" w:type="dxa"/>
        <w:tblLayout w:type="fixed"/>
        <w:tblLook w:val="04A0" w:firstRow="1" w:lastRow="0" w:firstColumn="1" w:lastColumn="0" w:noHBand="0" w:noVBand="1"/>
      </w:tblPr>
      <w:tblGrid>
        <w:gridCol w:w="9558"/>
      </w:tblGrid>
      <w:tr w:rsidR="00B47370" w:rsidRPr="00F00D94" w14:paraId="65570AAC" w14:textId="77777777" w:rsidTr="00446FD0">
        <w:tc>
          <w:tcPr>
            <w:tcW w:w="9558" w:type="dxa"/>
          </w:tcPr>
          <w:p w14:paraId="22A4A949" w14:textId="77777777" w:rsidR="00B47370" w:rsidRDefault="00B47370" w:rsidP="00446FD0">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1FF2998" w14:textId="77777777" w:rsidR="00B47370" w:rsidRPr="00AC7B25" w:rsidRDefault="00B47370" w:rsidP="00446FD0">
            <w:pPr>
              <w:spacing w:after="240"/>
              <w:jc w:val="both"/>
              <w:rPr>
                <w:rFonts w:ascii="Arial" w:hAnsi="Arial" w:cs="Arial"/>
                <w:i/>
                <w:sz w:val="20"/>
                <w:szCs w:val="20"/>
              </w:rPr>
            </w:pPr>
            <w:r>
              <w:rPr>
                <w:rFonts w:ascii="Arial" w:hAnsi="Arial" w:cs="Arial"/>
                <w:i/>
                <w:sz w:val="20"/>
                <w:szCs w:val="20"/>
              </w:rPr>
              <w:t>(Source: 2024 OMB Compliance Supplement Part 3)</w:t>
            </w:r>
          </w:p>
          <w:p w14:paraId="5F3DA4A0" w14:textId="77777777" w:rsidR="0054556F" w:rsidRPr="00E52E37" w:rsidRDefault="0054556F" w:rsidP="0054556F">
            <w:pPr>
              <w:spacing w:after="240"/>
              <w:jc w:val="both"/>
              <w:rPr>
                <w:rFonts w:ascii="Arial" w:hAnsi="Arial" w:cs="Arial"/>
                <w:sz w:val="20"/>
                <w:szCs w:val="20"/>
              </w:rPr>
            </w:pPr>
            <w:r w:rsidRPr="00E52E37">
              <w:rPr>
                <w:rFonts w:ascii="Arial" w:hAnsi="Arial" w:cs="Arial"/>
                <w:sz w:val="20"/>
                <w:szCs w:val="20"/>
              </w:rPr>
              <w:t>a.</w:t>
            </w:r>
            <w:r w:rsidRPr="00E52E37">
              <w:rPr>
                <w:rFonts w:ascii="Arial" w:hAnsi="Arial" w:cs="Arial"/>
                <w:sz w:val="20"/>
                <w:szCs w:val="20"/>
              </w:rPr>
              <w:tab/>
              <w:t>Ascertain if the project is pro-rating front-line centralized services and, if so—</w:t>
            </w:r>
          </w:p>
          <w:p w14:paraId="5AE1870F" w14:textId="77777777" w:rsidR="0054556F" w:rsidRPr="00E52E37" w:rsidRDefault="0054556F" w:rsidP="0054556F">
            <w:pPr>
              <w:spacing w:after="240"/>
              <w:jc w:val="both"/>
              <w:rPr>
                <w:rFonts w:ascii="Arial" w:hAnsi="Arial" w:cs="Arial"/>
                <w:sz w:val="20"/>
                <w:szCs w:val="20"/>
              </w:rPr>
            </w:pPr>
            <w:r w:rsidRPr="00E52E37">
              <w:rPr>
                <w:rFonts w:ascii="Arial" w:hAnsi="Arial" w:cs="Arial"/>
                <w:sz w:val="20"/>
                <w:szCs w:val="20"/>
              </w:rPr>
              <w:t>b.</w:t>
            </w:r>
            <w:r w:rsidRPr="00E52E37">
              <w:rPr>
                <w:rFonts w:ascii="Arial" w:hAnsi="Arial" w:cs="Arial"/>
                <w:sz w:val="20"/>
                <w:szCs w:val="20"/>
              </w:rPr>
              <w:tab/>
              <w:t>Select a sample of costs prorated by the COCC to a project for centralized front line project costs.</w:t>
            </w:r>
          </w:p>
          <w:p w14:paraId="19072ABC" w14:textId="77777777" w:rsidR="0054556F" w:rsidRPr="00E52E37" w:rsidRDefault="0054556F" w:rsidP="0054556F">
            <w:pPr>
              <w:spacing w:after="240"/>
              <w:jc w:val="both"/>
              <w:rPr>
                <w:rFonts w:ascii="Arial" w:hAnsi="Arial" w:cs="Arial"/>
                <w:sz w:val="20"/>
                <w:szCs w:val="20"/>
              </w:rPr>
            </w:pPr>
            <w:r w:rsidRPr="00E52E37">
              <w:rPr>
                <w:rFonts w:ascii="Arial" w:hAnsi="Arial" w:cs="Arial"/>
                <w:sz w:val="20"/>
                <w:szCs w:val="20"/>
              </w:rPr>
              <w:t>c.</w:t>
            </w:r>
            <w:r w:rsidRPr="00E52E37">
              <w:rPr>
                <w:rFonts w:ascii="Arial" w:hAnsi="Arial" w:cs="Arial"/>
                <w:sz w:val="20"/>
                <w:szCs w:val="20"/>
              </w:rPr>
              <w:tab/>
              <w:t xml:space="preserve">Review the method used to prorate amounts, including the method used to determine the level of </w:t>
            </w:r>
            <w:r w:rsidRPr="00E52E37">
              <w:rPr>
                <w:rFonts w:ascii="Arial" w:hAnsi="Arial" w:cs="Arial"/>
                <w:sz w:val="20"/>
                <w:szCs w:val="20"/>
              </w:rPr>
              <w:tab/>
              <w:t xml:space="preserve">cost allocation to the respective project(s) to ensure that the documented method mirrors the </w:t>
            </w:r>
            <w:r w:rsidRPr="00E52E37">
              <w:rPr>
                <w:rFonts w:ascii="Arial" w:hAnsi="Arial" w:cs="Arial"/>
                <w:sz w:val="20"/>
                <w:szCs w:val="20"/>
              </w:rPr>
              <w:tab/>
              <w:t>method associated with costs charged to a project.</w:t>
            </w:r>
          </w:p>
          <w:p w14:paraId="42FF316F" w14:textId="77777777" w:rsidR="0054556F" w:rsidRPr="00E52E37" w:rsidRDefault="0054556F" w:rsidP="0054556F">
            <w:pPr>
              <w:spacing w:after="240"/>
              <w:jc w:val="both"/>
              <w:rPr>
                <w:rFonts w:ascii="Arial" w:hAnsi="Arial" w:cs="Arial"/>
                <w:sz w:val="20"/>
                <w:szCs w:val="20"/>
              </w:rPr>
            </w:pPr>
            <w:r w:rsidRPr="00E52E37">
              <w:rPr>
                <w:rFonts w:ascii="Arial" w:hAnsi="Arial" w:cs="Arial"/>
                <w:sz w:val="20"/>
                <w:szCs w:val="20"/>
              </w:rPr>
              <w:t>d.</w:t>
            </w:r>
            <w:r w:rsidRPr="00E52E37">
              <w:rPr>
                <w:rFonts w:ascii="Arial" w:hAnsi="Arial" w:cs="Arial"/>
                <w:sz w:val="20"/>
                <w:szCs w:val="20"/>
              </w:rPr>
              <w:tab/>
              <w:t>Verify that charges are based on the methodology established by the PHA.</w:t>
            </w:r>
          </w:p>
          <w:p w14:paraId="53183F92" w14:textId="77777777" w:rsidR="0054556F" w:rsidRPr="00E52E37" w:rsidRDefault="0054556F" w:rsidP="0054556F">
            <w:pPr>
              <w:spacing w:after="240"/>
              <w:jc w:val="both"/>
              <w:rPr>
                <w:rFonts w:ascii="Arial" w:hAnsi="Arial" w:cs="Arial"/>
                <w:sz w:val="20"/>
                <w:szCs w:val="20"/>
              </w:rPr>
            </w:pPr>
            <w:r w:rsidRPr="00E52E37">
              <w:rPr>
                <w:rFonts w:ascii="Arial" w:hAnsi="Arial" w:cs="Arial"/>
                <w:sz w:val="20"/>
                <w:szCs w:val="20"/>
              </w:rPr>
              <w:t>e.</w:t>
            </w:r>
            <w:r w:rsidRPr="00E52E37">
              <w:rPr>
                <w:rFonts w:ascii="Arial" w:hAnsi="Arial" w:cs="Arial"/>
                <w:sz w:val="20"/>
                <w:szCs w:val="20"/>
              </w:rPr>
              <w:tab/>
              <w:t>Confirm, by obtaining written representations from management, that the project(s) charged lack</w:t>
            </w:r>
            <w:r w:rsidRPr="00E52E37">
              <w:rPr>
                <w:rFonts w:ascii="Arial" w:hAnsi="Arial" w:cs="Arial"/>
                <w:sz w:val="20"/>
                <w:szCs w:val="20"/>
              </w:rPr>
              <w:tab/>
              <w:t xml:space="preserve"> the on-site human resources to perform the function and whether such services were provided in </w:t>
            </w:r>
            <w:r w:rsidRPr="00E52E37">
              <w:rPr>
                <w:rFonts w:ascii="Arial" w:hAnsi="Arial" w:cs="Arial"/>
                <w:sz w:val="20"/>
                <w:szCs w:val="20"/>
              </w:rPr>
              <w:tab/>
              <w:t xml:space="preserve">the past. Verification can also be ascertained by reviewing the roles and responsibilities for the </w:t>
            </w:r>
            <w:r w:rsidRPr="00E52E37">
              <w:rPr>
                <w:rFonts w:ascii="Arial" w:hAnsi="Arial" w:cs="Arial"/>
                <w:sz w:val="20"/>
                <w:szCs w:val="20"/>
              </w:rPr>
              <w:tab/>
              <w:t>staff and determining if the services provided fall under these roles and responsibilities.</w:t>
            </w:r>
          </w:p>
          <w:p w14:paraId="54EB638D" w14:textId="644BB27B" w:rsidR="00B47370" w:rsidRPr="001B6A61" w:rsidRDefault="0054556F" w:rsidP="0054556F">
            <w:pPr>
              <w:spacing w:after="240"/>
              <w:jc w:val="both"/>
              <w:rPr>
                <w:rFonts w:ascii="Arial" w:hAnsi="Arial" w:cs="Arial"/>
                <w:b/>
                <w:bCs/>
                <w:sz w:val="20"/>
              </w:rPr>
            </w:pPr>
            <w:r w:rsidRPr="00E52E37">
              <w:rPr>
                <w:rFonts w:ascii="Arial" w:hAnsi="Arial" w:cs="Arial"/>
                <w:sz w:val="20"/>
                <w:szCs w:val="20"/>
              </w:rPr>
              <w:t>f.</w:t>
            </w:r>
            <w:r w:rsidRPr="00E52E37">
              <w:rPr>
                <w:rFonts w:ascii="Arial" w:hAnsi="Arial" w:cs="Arial"/>
                <w:sz w:val="20"/>
                <w:szCs w:val="20"/>
              </w:rPr>
              <w:tab/>
              <w:t>Verify that no ineligible supervisory costs are charged to the project(s).</w:t>
            </w:r>
          </w:p>
        </w:tc>
      </w:tr>
    </w:tbl>
    <w:p w14:paraId="574166F6" w14:textId="77777777" w:rsidR="00B47370" w:rsidRPr="00F00D94" w:rsidRDefault="00B47370" w:rsidP="00B47370">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0317DC96" w14:textId="77777777" w:rsidR="00B47370" w:rsidRPr="000706D1" w:rsidRDefault="00B47370" w:rsidP="00B47370">
      <w:pPr>
        <w:pStyle w:val="Heading3"/>
        <w:jc w:val="both"/>
        <w:rPr>
          <w:rFonts w:cs="Arial"/>
          <w:b w:val="0"/>
          <w:sz w:val="24"/>
          <w:szCs w:val="24"/>
        </w:rPr>
      </w:pPr>
      <w:bookmarkStart w:id="117" w:name="_Toc174438358"/>
      <w:r w:rsidRPr="000706D1">
        <w:rPr>
          <w:rFonts w:cs="Arial"/>
          <w:sz w:val="24"/>
          <w:szCs w:val="24"/>
        </w:rPr>
        <w:t>Audit Implications Summary</w:t>
      </w:r>
      <w:bookmarkEnd w:id="117"/>
    </w:p>
    <w:tbl>
      <w:tblPr>
        <w:tblStyle w:val="TableGrid"/>
        <w:tblW w:w="5000" w:type="pct"/>
        <w:tblLook w:val="04A0" w:firstRow="1" w:lastRow="0" w:firstColumn="1" w:lastColumn="0" w:noHBand="0" w:noVBand="1"/>
      </w:tblPr>
      <w:tblGrid>
        <w:gridCol w:w="9350"/>
      </w:tblGrid>
      <w:tr w:rsidR="00B47370" w:rsidRPr="00F00D94" w14:paraId="69FE9C74" w14:textId="77777777" w:rsidTr="00446FD0">
        <w:tc>
          <w:tcPr>
            <w:tcW w:w="5000" w:type="pct"/>
          </w:tcPr>
          <w:p w14:paraId="45762B93" w14:textId="77777777" w:rsidR="00B47370" w:rsidRDefault="00B47370" w:rsidP="00446FD0">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61729260" w14:textId="1971FB3E" w:rsidR="00B47370" w:rsidRPr="006E46AD" w:rsidRDefault="00B47370" w:rsidP="00446FD0">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036653E8" w14:textId="77777777" w:rsidR="00B47370" w:rsidRPr="006E46AD" w:rsidRDefault="00B47370" w:rsidP="004A14BF">
            <w:pPr>
              <w:pStyle w:val="ListParagraph"/>
              <w:widowControl w:val="0"/>
              <w:numPr>
                <w:ilvl w:val="0"/>
                <w:numId w:val="57"/>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07AD9565" w14:textId="77777777" w:rsidR="00B47370" w:rsidRPr="006E46AD" w:rsidRDefault="00B47370" w:rsidP="00446FD0">
            <w:pPr>
              <w:widowControl w:val="0"/>
              <w:spacing w:after="240"/>
              <w:ind w:left="720"/>
              <w:jc w:val="both"/>
              <w:rPr>
                <w:rFonts w:ascii="Arial" w:hAnsi="Arial" w:cs="Arial"/>
                <w:b/>
                <w:sz w:val="20"/>
                <w:szCs w:val="20"/>
              </w:rPr>
            </w:pPr>
          </w:p>
          <w:p w14:paraId="2948FA51" w14:textId="77777777" w:rsidR="00B47370" w:rsidRPr="006E46AD" w:rsidRDefault="00B47370" w:rsidP="004A14BF">
            <w:pPr>
              <w:widowControl w:val="0"/>
              <w:numPr>
                <w:ilvl w:val="0"/>
                <w:numId w:val="57"/>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FB7B8DC" w14:textId="77777777" w:rsidR="00B47370" w:rsidRPr="00F00D94" w:rsidRDefault="00B47370" w:rsidP="00446FD0">
            <w:pPr>
              <w:pStyle w:val="ListParagraph"/>
              <w:spacing w:after="240"/>
              <w:jc w:val="both"/>
              <w:rPr>
                <w:rFonts w:ascii="Arial" w:hAnsi="Arial" w:cs="Arial"/>
                <w:b/>
              </w:rPr>
            </w:pPr>
          </w:p>
          <w:p w14:paraId="763BBC0A" w14:textId="77777777" w:rsidR="00B47370" w:rsidRPr="00F00D94" w:rsidRDefault="00B47370" w:rsidP="004A14BF">
            <w:pPr>
              <w:widowControl w:val="0"/>
              <w:numPr>
                <w:ilvl w:val="0"/>
                <w:numId w:val="57"/>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6CA9D007" w14:textId="77777777" w:rsidR="00B47370" w:rsidRPr="00F00D94" w:rsidRDefault="00B47370" w:rsidP="00446FD0">
            <w:pPr>
              <w:pStyle w:val="ListParagraph"/>
              <w:spacing w:after="240"/>
              <w:jc w:val="both"/>
              <w:rPr>
                <w:rFonts w:ascii="Arial" w:hAnsi="Arial" w:cs="Arial"/>
                <w:b/>
              </w:rPr>
            </w:pPr>
          </w:p>
          <w:p w14:paraId="499E9B3F" w14:textId="77777777" w:rsidR="00B47370" w:rsidRPr="00F00D94" w:rsidRDefault="00B47370" w:rsidP="004A14BF">
            <w:pPr>
              <w:widowControl w:val="0"/>
              <w:numPr>
                <w:ilvl w:val="0"/>
                <w:numId w:val="57"/>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4B69FB8" w14:textId="77777777" w:rsidR="00B47370" w:rsidRPr="00F00D94" w:rsidRDefault="00B47370" w:rsidP="00446FD0">
            <w:pPr>
              <w:pStyle w:val="ListParagraph"/>
              <w:spacing w:after="240"/>
              <w:jc w:val="both"/>
              <w:rPr>
                <w:rFonts w:ascii="Arial" w:hAnsi="Arial" w:cs="Arial"/>
                <w:b/>
              </w:rPr>
            </w:pPr>
          </w:p>
          <w:p w14:paraId="4D1A3BE5" w14:textId="77777777" w:rsidR="00B47370" w:rsidRPr="00F00D94" w:rsidRDefault="00B47370" w:rsidP="004A14BF">
            <w:pPr>
              <w:widowControl w:val="0"/>
              <w:numPr>
                <w:ilvl w:val="0"/>
                <w:numId w:val="57"/>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278A92C" w14:textId="77777777" w:rsidR="00B47370" w:rsidRPr="00F00D94" w:rsidRDefault="00B47370" w:rsidP="00446FD0">
            <w:pPr>
              <w:pStyle w:val="APStepItem"/>
              <w:numPr>
                <w:ilvl w:val="0"/>
                <w:numId w:val="0"/>
              </w:numPr>
              <w:spacing w:after="240"/>
              <w:rPr>
                <w:rFonts w:cs="Arial"/>
                <w:b/>
              </w:rPr>
            </w:pPr>
          </w:p>
        </w:tc>
      </w:tr>
    </w:tbl>
    <w:p w14:paraId="2AE3771A" w14:textId="77777777" w:rsidR="00B47370" w:rsidRDefault="00B47370" w:rsidP="006C797F">
      <w:pPr>
        <w:pBdr>
          <w:top w:val="single" w:sz="6" w:space="0" w:color="FFFFFF"/>
          <w:left w:val="single" w:sz="6" w:space="0" w:color="FFFFFF"/>
          <w:bottom w:val="single" w:sz="6" w:space="0" w:color="FFFFFF"/>
          <w:right w:val="single" w:sz="6" w:space="0" w:color="FFFFFF"/>
        </w:pBdr>
        <w:tabs>
          <w:tab w:val="left" w:pos="-1440"/>
          <w:tab w:val="left" w:pos="720"/>
        </w:tabs>
        <w:spacing w:after="240"/>
        <w:jc w:val="both"/>
        <w:rPr>
          <w:rFonts w:ascii="Arial" w:hAnsi="Arial" w:cs="Arial"/>
        </w:rPr>
        <w:sectPr w:rsidR="00B47370" w:rsidSect="006C797F">
          <w:headerReference w:type="default" r:id="rId106"/>
          <w:pgSz w:w="12240" w:h="15840" w:code="1"/>
          <w:pgMar w:top="1440" w:right="1440" w:bottom="1440" w:left="1440" w:header="720" w:footer="720" w:gutter="0"/>
          <w:cols w:space="720"/>
          <w:docGrid w:linePitch="360"/>
        </w:sectPr>
      </w:pPr>
    </w:p>
    <w:p w14:paraId="6B6E9CCC" w14:textId="49C71992" w:rsidR="00B47370" w:rsidRPr="000706D1" w:rsidRDefault="00B47370" w:rsidP="00B47370">
      <w:pPr>
        <w:pStyle w:val="Heading2"/>
        <w:jc w:val="both"/>
        <w:rPr>
          <w:rFonts w:cs="Arial"/>
          <w:sz w:val="24"/>
        </w:rPr>
      </w:pPr>
      <w:bookmarkStart w:id="118" w:name="_Toc174438359"/>
      <w:r w:rsidRPr="000706D1">
        <w:rPr>
          <w:rFonts w:cs="Arial"/>
          <w:sz w:val="24"/>
        </w:rPr>
        <w:t>N</w:t>
      </w:r>
      <w:r w:rsidR="00C01E41">
        <w:rPr>
          <w:rFonts w:cs="Arial"/>
          <w:sz w:val="24"/>
        </w:rPr>
        <w:t>9</w:t>
      </w:r>
      <w:r w:rsidRPr="000706D1">
        <w:rPr>
          <w:rFonts w:cs="Arial"/>
          <w:sz w:val="24"/>
        </w:rPr>
        <w:t>.  SPECIAL TESTS AND PROVISIONS</w:t>
      </w:r>
      <w:r w:rsidR="00CB1C1C">
        <w:rPr>
          <w:rFonts w:cs="Arial"/>
          <w:sz w:val="24"/>
        </w:rPr>
        <w:t xml:space="preserve"> – Asset Management Fee</w:t>
      </w:r>
      <w:bookmarkEnd w:id="118"/>
    </w:p>
    <w:p w14:paraId="0D822224" w14:textId="77777777" w:rsidR="00B47370" w:rsidRPr="000706D1" w:rsidRDefault="00B47370" w:rsidP="00B47370">
      <w:pPr>
        <w:pStyle w:val="Heading3"/>
        <w:jc w:val="both"/>
        <w:rPr>
          <w:rFonts w:cs="Arial"/>
          <w:sz w:val="24"/>
          <w:szCs w:val="24"/>
        </w:rPr>
      </w:pPr>
      <w:bookmarkStart w:id="119" w:name="_Toc174438360"/>
      <w:r w:rsidRPr="000706D1">
        <w:rPr>
          <w:rFonts w:cs="Arial"/>
          <w:sz w:val="24"/>
          <w:szCs w:val="24"/>
        </w:rPr>
        <w:t>OMB Compliance Requirements</w:t>
      </w:r>
      <w:bookmarkEnd w:id="119"/>
    </w:p>
    <w:p w14:paraId="5464856F" w14:textId="77777777" w:rsidR="00B47370" w:rsidRPr="00F00D94" w:rsidRDefault="00B47370" w:rsidP="00B47370">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2F5FE2AB" w14:textId="77777777" w:rsidR="00B47370" w:rsidRPr="00F00D94" w:rsidRDefault="00B47370" w:rsidP="00B47370">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shall be included in the audit.</w:t>
      </w:r>
    </w:p>
    <w:p w14:paraId="0C8790D1" w14:textId="77777777" w:rsidR="00B47370" w:rsidRPr="00F00D94" w:rsidRDefault="00B47370" w:rsidP="00B47370">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47CB5B78" w14:textId="77777777" w:rsidR="00B47370" w:rsidRPr="000706D1" w:rsidRDefault="00B47370" w:rsidP="00B47370">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29CA9F48" w14:textId="55EBEB72" w:rsidR="00F3611D" w:rsidRPr="00F3611D" w:rsidRDefault="00F3611D" w:rsidP="00F3611D">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3611D">
        <w:rPr>
          <w:rFonts w:ascii="Arial" w:hAnsi="Arial" w:cs="Arial"/>
        </w:rPr>
        <w:t>The COCC may charge a reasonable asset management fee to</w:t>
      </w:r>
      <w:r>
        <w:rPr>
          <w:rFonts w:ascii="Arial" w:hAnsi="Arial" w:cs="Arial"/>
        </w:rPr>
        <w:t xml:space="preserve"> </w:t>
      </w:r>
      <w:r w:rsidRPr="00F3611D">
        <w:rPr>
          <w:rFonts w:ascii="Arial" w:hAnsi="Arial" w:cs="Arial"/>
        </w:rPr>
        <w:t>projects to fund the operations of the central office. HUD will generally consider an asset management fee charged to each project of $10 per unit month (PUM) as reasonable.</w:t>
      </w:r>
    </w:p>
    <w:p w14:paraId="39C35DC5" w14:textId="64621F0C" w:rsidR="00F3611D" w:rsidRDefault="00F3611D" w:rsidP="00F3611D">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3611D">
        <w:rPr>
          <w:rFonts w:ascii="Arial" w:hAnsi="Arial" w:cs="Arial"/>
        </w:rPr>
        <w:t>Guidance on reasonableness standards for asset management fees is provided in sections</w:t>
      </w:r>
      <w:r>
        <w:rPr>
          <w:rFonts w:ascii="Arial" w:hAnsi="Arial" w:cs="Arial"/>
        </w:rPr>
        <w:t xml:space="preserve"> </w:t>
      </w:r>
      <w:r w:rsidRPr="00F3611D">
        <w:rPr>
          <w:rFonts w:ascii="Arial" w:hAnsi="Arial" w:cs="Arial"/>
        </w:rPr>
        <w:t>7.4</w:t>
      </w:r>
      <w:r>
        <w:rPr>
          <w:rFonts w:ascii="Arial" w:hAnsi="Arial" w:cs="Arial"/>
        </w:rPr>
        <w:t xml:space="preserve"> </w:t>
      </w:r>
      <w:r w:rsidRPr="00F3611D">
        <w:rPr>
          <w:rFonts w:ascii="Arial" w:hAnsi="Arial" w:cs="Arial"/>
        </w:rPr>
        <w:t xml:space="preserve">and 7.6 in the </w:t>
      </w:r>
      <w:hyperlink r:id="rId107" w:history="1">
        <w:r w:rsidRPr="00F04615">
          <w:rPr>
            <w:rStyle w:val="Hyperlink"/>
            <w:rFonts w:cs="Arial"/>
          </w:rPr>
          <w:t>Supplement to Handbook 7475.1</w:t>
        </w:r>
      </w:hyperlink>
      <w:r w:rsidRPr="00F3611D">
        <w:rPr>
          <w:rFonts w:ascii="Arial" w:hAnsi="Arial" w:cs="Arial"/>
        </w:rPr>
        <w:t>. HUD considers any fees that are within HUD guidance to be reasonable. PHAs are requested to consult with HUD regarding any fees that depart from HUD guidance and HUD will provide its view on the reasonableness of the fees. Any fees above the HUD guidelines that have not been approved by HUD need to be reviewed in detail to determine if the additional costs are justified by local conditions or other factors (24 CFR section 990.280(b)(5)(ii)).</w:t>
      </w:r>
    </w:p>
    <w:p w14:paraId="4E169F41" w14:textId="749A5422" w:rsidR="00F04615" w:rsidRPr="00F04615" w:rsidRDefault="00F04615" w:rsidP="00F04615">
      <w:pPr>
        <w:spacing w:after="240"/>
        <w:jc w:val="both"/>
        <w:rPr>
          <w:rFonts w:ascii="Arial" w:hAnsi="Arial" w:cs="Arial"/>
          <w:bCs/>
          <w:i/>
          <w:iCs/>
        </w:rPr>
      </w:pPr>
      <w:r w:rsidRPr="006C797F">
        <w:rPr>
          <w:rFonts w:ascii="Arial" w:hAnsi="Arial" w:cs="Arial"/>
          <w:bCs/>
          <w:i/>
          <w:iCs/>
        </w:rPr>
        <w:t xml:space="preserve">(Source: 2024 OMB Compliance Supplement, Part 4, HUD, #14.850 </w:t>
      </w:r>
      <w:r w:rsidR="00300CA3">
        <w:rPr>
          <w:rFonts w:ascii="Arial" w:hAnsi="Arial" w:cs="Arial"/>
          <w:bCs/>
          <w:i/>
          <w:iCs/>
        </w:rPr>
        <w:t>Public Housing Operating Fund</w:t>
      </w:r>
      <w:r w:rsidRPr="006C797F">
        <w:rPr>
          <w:rFonts w:ascii="Arial" w:hAnsi="Arial" w:cs="Arial"/>
          <w:bCs/>
          <w:i/>
          <w:iCs/>
        </w:rPr>
        <w:t>)</w:t>
      </w:r>
    </w:p>
    <w:p w14:paraId="5AE8BF09" w14:textId="77777777" w:rsidR="00B47370" w:rsidRPr="000706D1" w:rsidRDefault="00B47370" w:rsidP="00B47370">
      <w:pPr>
        <w:pStyle w:val="Heading3"/>
        <w:jc w:val="both"/>
        <w:rPr>
          <w:rFonts w:cs="Arial"/>
          <w:sz w:val="24"/>
          <w:szCs w:val="24"/>
        </w:rPr>
      </w:pPr>
      <w:bookmarkStart w:id="120" w:name="_Toc174438361"/>
      <w:r w:rsidRPr="000706D1">
        <w:rPr>
          <w:rFonts w:cs="Arial"/>
          <w:sz w:val="24"/>
          <w:szCs w:val="24"/>
        </w:rPr>
        <w:t>Additional Program Specific Information</w:t>
      </w:r>
      <w:bookmarkEnd w:id="120"/>
    </w:p>
    <w:p w14:paraId="2DF59DC1" w14:textId="77777777" w:rsidR="00B47370" w:rsidRPr="00AA5B05" w:rsidRDefault="00B47370" w:rsidP="00B47370">
      <w:pPr>
        <w:spacing w:after="240"/>
        <w:jc w:val="both"/>
        <w:rPr>
          <w:rFonts w:ascii="Arial" w:hAnsi="Arial" w:cs="Arial"/>
          <w:b/>
          <w:highlight w:val="yellow"/>
        </w:rPr>
      </w:pPr>
      <w:r w:rsidRPr="00AA5B05">
        <w:rPr>
          <w:rFonts w:ascii="Arial" w:hAnsi="Arial" w:cs="Arial"/>
          <w:b/>
          <w:highlight w:val="yellow"/>
        </w:rPr>
        <w:t>Add program specific requirements from:</w:t>
      </w:r>
    </w:p>
    <w:p w14:paraId="42B1B4A7" w14:textId="0AE85455" w:rsidR="00B47370" w:rsidRPr="004C4A05" w:rsidRDefault="00B47370" w:rsidP="004A14BF">
      <w:pPr>
        <w:pStyle w:val="ListParagraph"/>
        <w:numPr>
          <w:ilvl w:val="0"/>
          <w:numId w:val="37"/>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 xml:space="preserve">, </w:t>
      </w:r>
    </w:p>
    <w:p w14:paraId="0C72222F" w14:textId="77777777" w:rsidR="00E84576" w:rsidRPr="00AA5B05" w:rsidRDefault="00E84576" w:rsidP="00E84576">
      <w:pPr>
        <w:pStyle w:val="ListParagraph"/>
        <w:numPr>
          <w:ilvl w:val="0"/>
          <w:numId w:val="37"/>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366C45B5" w14:textId="77777777" w:rsidR="00B47370" w:rsidRPr="00AA5B05" w:rsidRDefault="00B47370" w:rsidP="004A14BF">
      <w:pPr>
        <w:pStyle w:val="ListParagraph"/>
        <w:numPr>
          <w:ilvl w:val="0"/>
          <w:numId w:val="37"/>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72BAFED4" w14:textId="77777777" w:rsidR="00B47370" w:rsidRPr="00AA5B05" w:rsidRDefault="00B47370" w:rsidP="00B47370">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0ACEEF33" w14:textId="77777777" w:rsidR="00B47370" w:rsidRPr="000706D1" w:rsidRDefault="00B47370" w:rsidP="00B47370">
      <w:pPr>
        <w:pStyle w:val="Heading3"/>
        <w:jc w:val="both"/>
        <w:rPr>
          <w:rFonts w:cs="Arial"/>
          <w:sz w:val="24"/>
          <w:szCs w:val="24"/>
        </w:rPr>
      </w:pPr>
      <w:bookmarkStart w:id="121" w:name="_Toc174438362"/>
      <w:r w:rsidRPr="000706D1">
        <w:rPr>
          <w:rFonts w:cs="Arial"/>
          <w:sz w:val="24"/>
          <w:szCs w:val="24"/>
        </w:rPr>
        <w:t>Audit Objectives and Control Testing</w:t>
      </w:r>
      <w:bookmarkEnd w:id="121"/>
    </w:p>
    <w:p w14:paraId="3FBB2575" w14:textId="77777777" w:rsidR="00B47370" w:rsidRPr="00F00D94" w:rsidRDefault="00B47370" w:rsidP="00B47370">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0998E09C" w14:textId="77777777" w:rsidR="00B47370" w:rsidRPr="00F00D94" w:rsidRDefault="00B47370" w:rsidP="00B47370">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48ED71C0" w14:textId="77777777" w:rsidR="00B47370" w:rsidRDefault="00B47370" w:rsidP="00B47370">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5831AB9D" w14:textId="0711D6C2" w:rsidR="00B47370" w:rsidRPr="00F04615" w:rsidRDefault="00F04615" w:rsidP="004A14BF">
      <w:pPr>
        <w:pStyle w:val="ListParagraph"/>
        <w:numPr>
          <w:ilvl w:val="0"/>
          <w:numId w:val="58"/>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F04615">
        <w:rPr>
          <w:rFonts w:ascii="Arial" w:hAnsi="Arial" w:cs="Arial"/>
          <w:iCs/>
        </w:rPr>
        <w:t>Determine whether the asset management fees charged by the COCC to the projects is reasonable.</w:t>
      </w:r>
    </w:p>
    <w:p w14:paraId="56C76ACD" w14:textId="3F60AC19" w:rsidR="00F04615" w:rsidRPr="00F04615" w:rsidRDefault="00F04615" w:rsidP="00F04615">
      <w:pPr>
        <w:spacing w:after="240"/>
        <w:jc w:val="both"/>
        <w:rPr>
          <w:rFonts w:ascii="Arial" w:hAnsi="Arial" w:cs="Arial"/>
          <w:bCs/>
          <w:i/>
          <w:iCs/>
        </w:rPr>
      </w:pPr>
      <w:r w:rsidRPr="00F04615">
        <w:rPr>
          <w:rFonts w:ascii="Arial" w:hAnsi="Arial" w:cs="Arial"/>
          <w:bCs/>
          <w:i/>
          <w:iCs/>
        </w:rPr>
        <w:t xml:space="preserve">(Source: 2024 OMB Compliance Supplement, Part 4, HUD, #14.850 </w:t>
      </w:r>
      <w:r w:rsidR="00300CA3">
        <w:rPr>
          <w:rFonts w:ascii="Arial" w:hAnsi="Arial" w:cs="Arial"/>
          <w:bCs/>
          <w:i/>
          <w:iCs/>
        </w:rPr>
        <w:t>Public Housing Operating Fund</w:t>
      </w:r>
      <w:r w:rsidRPr="00F04615">
        <w:rPr>
          <w:rFonts w:ascii="Arial" w:hAnsi="Arial" w:cs="Arial"/>
          <w:bCs/>
          <w:i/>
          <w:iCs/>
        </w:rPr>
        <w:t>)</w:t>
      </w:r>
    </w:p>
    <w:p w14:paraId="04919036" w14:textId="77777777" w:rsidR="00B47370" w:rsidRPr="00634FA3" w:rsidRDefault="00B47370" w:rsidP="00B47370">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B47370" w:rsidRPr="00F00D94" w14:paraId="476C290D" w14:textId="77777777" w:rsidTr="00446FD0">
        <w:tc>
          <w:tcPr>
            <w:tcW w:w="5000" w:type="pct"/>
          </w:tcPr>
          <w:p w14:paraId="5F5629DA" w14:textId="77777777" w:rsidR="00B47370" w:rsidRPr="006F5FFA" w:rsidRDefault="00B47370" w:rsidP="00446FD0">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7907FEB" w14:textId="77777777" w:rsidR="00B47370" w:rsidRPr="00F00D94" w:rsidRDefault="00B47370" w:rsidP="00446FD0">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4D88072D" w14:textId="77777777" w:rsidR="00B47370" w:rsidRPr="00F00D94" w:rsidRDefault="00B47370" w:rsidP="00446FD0">
            <w:pPr>
              <w:pStyle w:val="AuditProcedureHeading"/>
              <w:spacing w:after="240"/>
              <w:jc w:val="both"/>
              <w:rPr>
                <w:rFonts w:cs="Arial"/>
                <w:b/>
                <w:bCs/>
                <w:szCs w:val="20"/>
                <w:u w:val="single"/>
              </w:rPr>
            </w:pPr>
          </w:p>
          <w:p w14:paraId="76883B03" w14:textId="77777777" w:rsidR="00B47370" w:rsidRPr="00F00D94" w:rsidRDefault="00B47370" w:rsidP="00446FD0">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34CD0FB" w14:textId="77777777" w:rsidR="00B47370" w:rsidRPr="00F00D94" w:rsidRDefault="00B47370" w:rsidP="00446FD0">
            <w:pPr>
              <w:pStyle w:val="AuditProcedureHeading"/>
              <w:spacing w:after="240"/>
              <w:jc w:val="both"/>
              <w:rPr>
                <w:rFonts w:cs="Arial"/>
                <w:b/>
                <w:bCs/>
                <w:szCs w:val="20"/>
                <w:u w:val="single"/>
              </w:rPr>
            </w:pPr>
          </w:p>
          <w:p w14:paraId="14FA26CC" w14:textId="77777777" w:rsidR="00B47370" w:rsidRPr="00F00D94" w:rsidRDefault="00B47370" w:rsidP="00446FD0">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BAF0C04" w14:textId="77777777" w:rsidR="00B47370" w:rsidRPr="00F00D94" w:rsidRDefault="00B47370" w:rsidP="00446FD0">
            <w:pPr>
              <w:spacing w:after="240"/>
              <w:jc w:val="both"/>
              <w:rPr>
                <w:rFonts w:ascii="Arial" w:hAnsi="Arial" w:cs="Arial"/>
                <w:b/>
                <w:sz w:val="20"/>
                <w:u w:val="single"/>
              </w:rPr>
            </w:pPr>
          </w:p>
          <w:p w14:paraId="656CE039" w14:textId="77777777" w:rsidR="00B47370" w:rsidRPr="00F00D94" w:rsidRDefault="00B47370" w:rsidP="00446FD0">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1CE2E4B1" w14:textId="77777777" w:rsidR="00B47370" w:rsidRPr="00C35E5F" w:rsidRDefault="00B47370" w:rsidP="00446FD0">
            <w:pPr>
              <w:spacing w:after="240"/>
              <w:jc w:val="both"/>
              <w:rPr>
                <w:rFonts w:ascii="Arial" w:eastAsiaTheme="minorHAnsi" w:hAnsi="Arial" w:cs="Arial"/>
                <w:sz w:val="20"/>
                <w:szCs w:val="20"/>
              </w:rPr>
            </w:pPr>
          </w:p>
        </w:tc>
      </w:tr>
    </w:tbl>
    <w:p w14:paraId="1B6FADE5" w14:textId="77777777" w:rsidR="00B47370" w:rsidRPr="00F00D94" w:rsidRDefault="00B47370" w:rsidP="00B47370">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66ED953" w14:textId="77777777" w:rsidR="00B47370" w:rsidRPr="000706D1" w:rsidRDefault="00B47370" w:rsidP="00B47370">
      <w:pPr>
        <w:pStyle w:val="Heading3"/>
        <w:jc w:val="both"/>
        <w:rPr>
          <w:rFonts w:cs="Arial"/>
          <w:sz w:val="24"/>
          <w:szCs w:val="24"/>
        </w:rPr>
      </w:pPr>
      <w:bookmarkStart w:id="122" w:name="_Toc174438363"/>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22"/>
    </w:p>
    <w:tbl>
      <w:tblPr>
        <w:tblStyle w:val="TableGrid"/>
        <w:tblW w:w="9558" w:type="dxa"/>
        <w:tblLayout w:type="fixed"/>
        <w:tblLook w:val="04A0" w:firstRow="1" w:lastRow="0" w:firstColumn="1" w:lastColumn="0" w:noHBand="0" w:noVBand="1"/>
      </w:tblPr>
      <w:tblGrid>
        <w:gridCol w:w="9558"/>
      </w:tblGrid>
      <w:tr w:rsidR="00B47370" w:rsidRPr="00F00D94" w14:paraId="2E7648E7" w14:textId="77777777" w:rsidTr="00446FD0">
        <w:tc>
          <w:tcPr>
            <w:tcW w:w="9558" w:type="dxa"/>
          </w:tcPr>
          <w:p w14:paraId="0594024C" w14:textId="77777777" w:rsidR="00B47370" w:rsidRDefault="00B47370" w:rsidP="00446FD0">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28D97B" w14:textId="77777777" w:rsidR="00B47370" w:rsidRPr="00AC7B25" w:rsidRDefault="00B47370" w:rsidP="00446FD0">
            <w:pPr>
              <w:spacing w:after="240"/>
              <w:jc w:val="both"/>
              <w:rPr>
                <w:rFonts w:ascii="Arial" w:hAnsi="Arial" w:cs="Arial"/>
                <w:i/>
                <w:sz w:val="20"/>
                <w:szCs w:val="20"/>
              </w:rPr>
            </w:pPr>
            <w:r>
              <w:rPr>
                <w:rFonts w:ascii="Arial" w:hAnsi="Arial" w:cs="Arial"/>
                <w:i/>
                <w:sz w:val="20"/>
                <w:szCs w:val="20"/>
              </w:rPr>
              <w:t>(Source: 2024 OMB Compliance Supplement Part 3)</w:t>
            </w:r>
          </w:p>
          <w:p w14:paraId="6A1E011F" w14:textId="77777777" w:rsidR="00F04615" w:rsidRPr="006970C6" w:rsidRDefault="00F04615" w:rsidP="00F04615">
            <w:pPr>
              <w:spacing w:after="240"/>
              <w:jc w:val="both"/>
              <w:rPr>
                <w:rFonts w:ascii="Arial" w:hAnsi="Arial" w:cs="Arial"/>
                <w:sz w:val="20"/>
                <w:szCs w:val="20"/>
              </w:rPr>
            </w:pPr>
            <w:r w:rsidRPr="006970C6">
              <w:rPr>
                <w:rFonts w:ascii="Arial" w:hAnsi="Arial" w:cs="Arial"/>
                <w:sz w:val="20"/>
                <w:szCs w:val="20"/>
              </w:rPr>
              <w:t>a.</w:t>
            </w:r>
            <w:r w:rsidRPr="006970C6">
              <w:rPr>
                <w:rFonts w:ascii="Arial" w:hAnsi="Arial" w:cs="Arial"/>
                <w:sz w:val="20"/>
                <w:szCs w:val="20"/>
              </w:rPr>
              <w:tab/>
              <w:t>Select a sample of projects that were charged an asset management fee.</w:t>
            </w:r>
          </w:p>
          <w:p w14:paraId="1C1DEC70" w14:textId="77777777" w:rsidR="00F04615" w:rsidRPr="006970C6" w:rsidRDefault="00F04615" w:rsidP="00F04615">
            <w:pPr>
              <w:spacing w:after="240"/>
              <w:jc w:val="both"/>
              <w:rPr>
                <w:rFonts w:ascii="Arial" w:hAnsi="Arial" w:cs="Arial"/>
                <w:sz w:val="20"/>
                <w:szCs w:val="20"/>
              </w:rPr>
            </w:pPr>
            <w:r w:rsidRPr="006970C6">
              <w:rPr>
                <w:rFonts w:ascii="Arial" w:hAnsi="Arial" w:cs="Arial"/>
                <w:sz w:val="20"/>
                <w:szCs w:val="20"/>
              </w:rPr>
              <w:t>b.</w:t>
            </w:r>
            <w:r w:rsidRPr="006970C6">
              <w:rPr>
                <w:rFonts w:ascii="Arial" w:hAnsi="Arial" w:cs="Arial"/>
                <w:sz w:val="20"/>
                <w:szCs w:val="20"/>
              </w:rPr>
              <w:tab/>
              <w:t>Determine if the fees comply with fee reasonable guidelines set by HUD.</w:t>
            </w:r>
          </w:p>
          <w:p w14:paraId="2C2BFC2E" w14:textId="430446ED" w:rsidR="00B47370" w:rsidRPr="001B6A61" w:rsidRDefault="00F04615" w:rsidP="00F04615">
            <w:pPr>
              <w:spacing w:after="240"/>
              <w:jc w:val="both"/>
              <w:rPr>
                <w:rFonts w:ascii="Arial" w:hAnsi="Arial" w:cs="Arial"/>
                <w:b/>
                <w:bCs/>
                <w:sz w:val="20"/>
              </w:rPr>
            </w:pPr>
            <w:r w:rsidRPr="006970C6">
              <w:rPr>
                <w:rFonts w:ascii="Arial" w:hAnsi="Arial" w:cs="Arial"/>
                <w:sz w:val="20"/>
                <w:szCs w:val="20"/>
              </w:rPr>
              <w:t>c.</w:t>
            </w:r>
            <w:r w:rsidRPr="006970C6">
              <w:rPr>
                <w:rFonts w:ascii="Arial" w:hAnsi="Arial" w:cs="Arial"/>
                <w:sz w:val="20"/>
                <w:szCs w:val="20"/>
              </w:rPr>
              <w:tab/>
              <w:t xml:space="preserve">For any fees that do not meet the reasonableness guidelines, review the documentation maintained </w:t>
            </w:r>
            <w:r w:rsidRPr="006970C6">
              <w:rPr>
                <w:rFonts w:ascii="Arial" w:hAnsi="Arial" w:cs="Arial"/>
                <w:sz w:val="20"/>
                <w:szCs w:val="20"/>
              </w:rPr>
              <w:tab/>
              <w:t>by the PHA to determine if the fees were approved by HUD or are reasonable.</w:t>
            </w:r>
          </w:p>
        </w:tc>
      </w:tr>
    </w:tbl>
    <w:p w14:paraId="0AD797BE" w14:textId="77777777" w:rsidR="00B47370" w:rsidRPr="00F00D94" w:rsidRDefault="00B47370" w:rsidP="00B47370">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0BE514FD" w14:textId="77777777" w:rsidR="00B47370" w:rsidRPr="000706D1" w:rsidRDefault="00B47370" w:rsidP="00B47370">
      <w:pPr>
        <w:pStyle w:val="Heading3"/>
        <w:jc w:val="both"/>
        <w:rPr>
          <w:rFonts w:cs="Arial"/>
          <w:b w:val="0"/>
          <w:sz w:val="24"/>
          <w:szCs w:val="24"/>
        </w:rPr>
      </w:pPr>
      <w:bookmarkStart w:id="123" w:name="_Toc174438364"/>
      <w:r w:rsidRPr="000706D1">
        <w:rPr>
          <w:rFonts w:cs="Arial"/>
          <w:sz w:val="24"/>
          <w:szCs w:val="24"/>
        </w:rPr>
        <w:t>Audit Implications Summary</w:t>
      </w:r>
      <w:bookmarkEnd w:id="123"/>
    </w:p>
    <w:tbl>
      <w:tblPr>
        <w:tblStyle w:val="TableGrid"/>
        <w:tblW w:w="5000" w:type="pct"/>
        <w:tblLook w:val="04A0" w:firstRow="1" w:lastRow="0" w:firstColumn="1" w:lastColumn="0" w:noHBand="0" w:noVBand="1"/>
      </w:tblPr>
      <w:tblGrid>
        <w:gridCol w:w="9350"/>
      </w:tblGrid>
      <w:tr w:rsidR="00B47370" w:rsidRPr="00F00D94" w14:paraId="0E12B1CE" w14:textId="77777777" w:rsidTr="00446FD0">
        <w:tc>
          <w:tcPr>
            <w:tcW w:w="5000" w:type="pct"/>
          </w:tcPr>
          <w:p w14:paraId="6E62F3E4" w14:textId="77777777" w:rsidR="00B47370" w:rsidRDefault="00B47370" w:rsidP="00446FD0">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653364B1" w14:textId="507762C7" w:rsidR="00B47370" w:rsidRPr="006E46AD" w:rsidRDefault="00B47370" w:rsidP="00446FD0">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8"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FAAC5AB" w14:textId="77777777" w:rsidR="00B47370" w:rsidRPr="006E46AD" w:rsidRDefault="00B47370" w:rsidP="004A14BF">
            <w:pPr>
              <w:pStyle w:val="ListParagraph"/>
              <w:widowControl w:val="0"/>
              <w:numPr>
                <w:ilvl w:val="0"/>
                <w:numId w:val="59"/>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556E3C7D" w14:textId="77777777" w:rsidR="00B47370" w:rsidRPr="006E46AD" w:rsidRDefault="00B47370" w:rsidP="00446FD0">
            <w:pPr>
              <w:widowControl w:val="0"/>
              <w:spacing w:after="240"/>
              <w:ind w:left="720"/>
              <w:jc w:val="both"/>
              <w:rPr>
                <w:rFonts w:ascii="Arial" w:hAnsi="Arial" w:cs="Arial"/>
                <w:b/>
                <w:sz w:val="20"/>
                <w:szCs w:val="20"/>
              </w:rPr>
            </w:pPr>
          </w:p>
          <w:p w14:paraId="01135B8F" w14:textId="77777777" w:rsidR="00B47370" w:rsidRPr="006E46AD" w:rsidRDefault="00B47370" w:rsidP="004A14BF">
            <w:pPr>
              <w:widowControl w:val="0"/>
              <w:numPr>
                <w:ilvl w:val="0"/>
                <w:numId w:val="5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5EAC2FC0" w14:textId="77777777" w:rsidR="00B47370" w:rsidRPr="00F00D94" w:rsidRDefault="00B47370" w:rsidP="00446FD0">
            <w:pPr>
              <w:pStyle w:val="ListParagraph"/>
              <w:spacing w:after="240"/>
              <w:jc w:val="both"/>
              <w:rPr>
                <w:rFonts w:ascii="Arial" w:hAnsi="Arial" w:cs="Arial"/>
                <w:b/>
              </w:rPr>
            </w:pPr>
          </w:p>
          <w:p w14:paraId="0EB0B870" w14:textId="77777777" w:rsidR="00B47370" w:rsidRPr="00F00D94" w:rsidRDefault="00B47370" w:rsidP="004A14BF">
            <w:pPr>
              <w:widowControl w:val="0"/>
              <w:numPr>
                <w:ilvl w:val="0"/>
                <w:numId w:val="59"/>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2CA05DE8" w14:textId="77777777" w:rsidR="00B47370" w:rsidRPr="00F00D94" w:rsidRDefault="00B47370" w:rsidP="00446FD0">
            <w:pPr>
              <w:pStyle w:val="ListParagraph"/>
              <w:spacing w:after="240"/>
              <w:jc w:val="both"/>
              <w:rPr>
                <w:rFonts w:ascii="Arial" w:hAnsi="Arial" w:cs="Arial"/>
                <w:b/>
              </w:rPr>
            </w:pPr>
          </w:p>
          <w:p w14:paraId="1F3F501F" w14:textId="77777777" w:rsidR="00B47370" w:rsidRPr="00F00D94" w:rsidRDefault="00B47370" w:rsidP="004A14BF">
            <w:pPr>
              <w:widowControl w:val="0"/>
              <w:numPr>
                <w:ilvl w:val="0"/>
                <w:numId w:val="5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5AF169A3" w14:textId="77777777" w:rsidR="00B47370" w:rsidRPr="00F00D94" w:rsidRDefault="00B47370" w:rsidP="00446FD0">
            <w:pPr>
              <w:pStyle w:val="ListParagraph"/>
              <w:spacing w:after="240"/>
              <w:jc w:val="both"/>
              <w:rPr>
                <w:rFonts w:ascii="Arial" w:hAnsi="Arial" w:cs="Arial"/>
                <w:b/>
              </w:rPr>
            </w:pPr>
          </w:p>
          <w:p w14:paraId="7A6E6AC7" w14:textId="77777777" w:rsidR="00B47370" w:rsidRPr="00F00D94" w:rsidRDefault="00B47370" w:rsidP="004A14BF">
            <w:pPr>
              <w:widowControl w:val="0"/>
              <w:numPr>
                <w:ilvl w:val="0"/>
                <w:numId w:val="5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90348F4" w14:textId="77777777" w:rsidR="00B47370" w:rsidRPr="00F00D94" w:rsidRDefault="00B47370" w:rsidP="00446FD0">
            <w:pPr>
              <w:pStyle w:val="APStepItem"/>
              <w:numPr>
                <w:ilvl w:val="0"/>
                <w:numId w:val="0"/>
              </w:numPr>
              <w:spacing w:after="240"/>
              <w:rPr>
                <w:rFonts w:cs="Arial"/>
                <w:b/>
              </w:rPr>
            </w:pPr>
          </w:p>
        </w:tc>
      </w:tr>
    </w:tbl>
    <w:p w14:paraId="5A09C307" w14:textId="77777777" w:rsidR="00CB1C1C" w:rsidRDefault="00CB1C1C" w:rsidP="006C797F">
      <w:pPr>
        <w:pBdr>
          <w:top w:val="single" w:sz="6" w:space="0" w:color="FFFFFF"/>
          <w:left w:val="single" w:sz="6" w:space="0" w:color="FFFFFF"/>
          <w:bottom w:val="single" w:sz="6" w:space="0" w:color="FFFFFF"/>
          <w:right w:val="single" w:sz="6" w:space="0" w:color="FFFFFF"/>
        </w:pBdr>
        <w:tabs>
          <w:tab w:val="left" w:pos="-1440"/>
          <w:tab w:val="left" w:pos="720"/>
        </w:tabs>
        <w:spacing w:after="240"/>
        <w:jc w:val="both"/>
        <w:rPr>
          <w:rFonts w:ascii="Arial" w:hAnsi="Arial" w:cs="Arial"/>
        </w:rPr>
        <w:sectPr w:rsidR="00CB1C1C" w:rsidSect="006C797F">
          <w:headerReference w:type="default" r:id="rId109"/>
          <w:pgSz w:w="12240" w:h="15840" w:code="1"/>
          <w:pgMar w:top="1440" w:right="1440" w:bottom="1440" w:left="1440" w:header="720" w:footer="720" w:gutter="0"/>
          <w:cols w:space="720"/>
          <w:docGrid w:linePitch="360"/>
        </w:sectPr>
      </w:pPr>
    </w:p>
    <w:p w14:paraId="3BCE61B5" w14:textId="58C6C240" w:rsidR="00CB1C1C" w:rsidRPr="000706D1" w:rsidRDefault="00CB1C1C" w:rsidP="00CB1C1C">
      <w:pPr>
        <w:pStyle w:val="Heading2"/>
        <w:jc w:val="both"/>
        <w:rPr>
          <w:rFonts w:cs="Arial"/>
          <w:sz w:val="24"/>
        </w:rPr>
      </w:pPr>
      <w:bookmarkStart w:id="124" w:name="_Toc174438365"/>
      <w:r w:rsidRPr="000706D1">
        <w:rPr>
          <w:rFonts w:cs="Arial"/>
          <w:sz w:val="24"/>
        </w:rPr>
        <w:t>N</w:t>
      </w:r>
      <w:r w:rsidR="00C01E41">
        <w:rPr>
          <w:rFonts w:cs="Arial"/>
          <w:sz w:val="24"/>
        </w:rPr>
        <w:t>10</w:t>
      </w:r>
      <w:r w:rsidRPr="000706D1">
        <w:rPr>
          <w:rFonts w:cs="Arial"/>
          <w:sz w:val="24"/>
        </w:rPr>
        <w:t>.  SPECIAL TESTS AND PROVISIONS</w:t>
      </w:r>
      <w:r w:rsidR="00C67606">
        <w:rPr>
          <w:rFonts w:cs="Arial"/>
          <w:sz w:val="24"/>
        </w:rPr>
        <w:t xml:space="preserve"> – Management Fees</w:t>
      </w:r>
      <w:bookmarkEnd w:id="124"/>
    </w:p>
    <w:p w14:paraId="77872C79" w14:textId="77777777" w:rsidR="00CB1C1C" w:rsidRPr="000706D1" w:rsidRDefault="00CB1C1C" w:rsidP="00CB1C1C">
      <w:pPr>
        <w:pStyle w:val="Heading3"/>
        <w:jc w:val="both"/>
        <w:rPr>
          <w:rFonts w:cs="Arial"/>
          <w:sz w:val="24"/>
          <w:szCs w:val="24"/>
        </w:rPr>
      </w:pPr>
      <w:bookmarkStart w:id="125" w:name="_Toc174438366"/>
      <w:r w:rsidRPr="000706D1">
        <w:rPr>
          <w:rFonts w:cs="Arial"/>
          <w:sz w:val="24"/>
          <w:szCs w:val="24"/>
        </w:rPr>
        <w:t>OMB Compliance Requirements</w:t>
      </w:r>
      <w:bookmarkEnd w:id="125"/>
    </w:p>
    <w:p w14:paraId="17C2285A" w14:textId="77777777" w:rsidR="00CB1C1C" w:rsidRPr="00F00D94" w:rsidRDefault="00CB1C1C" w:rsidP="00CB1C1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0E92CB0E" w14:textId="77777777" w:rsidR="00CB1C1C" w:rsidRPr="00F00D94" w:rsidRDefault="00CB1C1C" w:rsidP="00CB1C1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shall be included in the audit.</w:t>
      </w:r>
    </w:p>
    <w:p w14:paraId="3084A111" w14:textId="77777777" w:rsidR="00CB1C1C" w:rsidRPr="00F00D94" w:rsidRDefault="00CB1C1C" w:rsidP="00CB1C1C">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6B23DFDE" w14:textId="77777777" w:rsidR="00CB1C1C" w:rsidRPr="000706D1" w:rsidRDefault="00CB1C1C" w:rsidP="00CB1C1C">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4105E559" w14:textId="14B85A8C" w:rsidR="00C67606" w:rsidRDefault="00C67606" w:rsidP="00CB1C1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67606">
        <w:rPr>
          <w:rFonts w:ascii="Arial" w:hAnsi="Arial" w:cs="Arial"/>
        </w:rPr>
        <w:t xml:space="preserve">The COCC may charge reasonable management fees. Management fees may include property management fees, program management fees, and bookkeeping fees. Fee reasonableness standards for the property management fee and bookkeeping fee are provided in sections 7.4 and 7.5 in the </w:t>
      </w:r>
      <w:hyperlink r:id="rId110" w:history="1">
        <w:r w:rsidRPr="00C67606">
          <w:rPr>
            <w:rStyle w:val="Hyperlink"/>
            <w:rFonts w:cs="Arial"/>
          </w:rPr>
          <w:t>Supplement to Handbook 7475.1</w:t>
        </w:r>
      </w:hyperlink>
      <w:r w:rsidRPr="00C67606">
        <w:rPr>
          <w:rFonts w:ascii="Arial" w:hAnsi="Arial" w:cs="Arial"/>
        </w:rPr>
        <w:t>. HUD considers any fees that are within HUD guidance to be reasonable. PHAs are requested to consult with HUD regarding any fees that depart from HUD guidance and HUD will provide its view on the reasonableness of the fees. Any fees above the HUD guidelines that have not been approved by HUD need to be reviewed in detail to determine if the additional costs are justified by local conditions or other factors (24 CFR section 990.280(b)(4)), including cost reasonableness guidance under 2 CFR Part 200.</w:t>
      </w:r>
    </w:p>
    <w:p w14:paraId="3F1AF6D3" w14:textId="60F7F6DB" w:rsidR="00C67606" w:rsidRPr="00C67606" w:rsidRDefault="00C67606" w:rsidP="00C67606">
      <w:pPr>
        <w:spacing w:after="240"/>
        <w:jc w:val="both"/>
        <w:rPr>
          <w:rFonts w:ascii="Arial" w:hAnsi="Arial" w:cs="Arial"/>
          <w:bCs/>
          <w:i/>
          <w:iCs/>
        </w:rPr>
      </w:pPr>
      <w:r w:rsidRPr="006C797F">
        <w:rPr>
          <w:rFonts w:ascii="Arial" w:hAnsi="Arial" w:cs="Arial"/>
          <w:bCs/>
          <w:i/>
          <w:iCs/>
        </w:rPr>
        <w:t xml:space="preserve">(Source: 2024 OMB Compliance Supplement, Part 4, HUD, #14.850 </w:t>
      </w:r>
      <w:r w:rsidR="00300CA3">
        <w:rPr>
          <w:rFonts w:ascii="Arial" w:hAnsi="Arial" w:cs="Arial"/>
          <w:bCs/>
          <w:i/>
          <w:iCs/>
        </w:rPr>
        <w:t>Public Housing Operating Fund</w:t>
      </w:r>
      <w:r w:rsidRPr="006C797F">
        <w:rPr>
          <w:rFonts w:ascii="Arial" w:hAnsi="Arial" w:cs="Arial"/>
          <w:bCs/>
          <w:i/>
          <w:iCs/>
        </w:rPr>
        <w:t>)</w:t>
      </w:r>
    </w:p>
    <w:p w14:paraId="3902A22A" w14:textId="77777777" w:rsidR="00CB1C1C" w:rsidRPr="000706D1" w:rsidRDefault="00CB1C1C" w:rsidP="00CB1C1C">
      <w:pPr>
        <w:pStyle w:val="Heading3"/>
        <w:jc w:val="both"/>
        <w:rPr>
          <w:rFonts w:cs="Arial"/>
          <w:sz w:val="24"/>
          <w:szCs w:val="24"/>
        </w:rPr>
      </w:pPr>
      <w:bookmarkStart w:id="126" w:name="_Toc174438367"/>
      <w:r w:rsidRPr="000706D1">
        <w:rPr>
          <w:rFonts w:cs="Arial"/>
          <w:sz w:val="24"/>
          <w:szCs w:val="24"/>
        </w:rPr>
        <w:t>Additional Program Specific Information</w:t>
      </w:r>
      <w:bookmarkEnd w:id="126"/>
    </w:p>
    <w:p w14:paraId="3513EB77" w14:textId="77777777" w:rsidR="00CB1C1C" w:rsidRPr="00AA5B05" w:rsidRDefault="00CB1C1C" w:rsidP="00CB1C1C">
      <w:pPr>
        <w:spacing w:after="240"/>
        <w:jc w:val="both"/>
        <w:rPr>
          <w:rFonts w:ascii="Arial" w:hAnsi="Arial" w:cs="Arial"/>
          <w:b/>
          <w:highlight w:val="yellow"/>
        </w:rPr>
      </w:pPr>
      <w:r w:rsidRPr="00AA5B05">
        <w:rPr>
          <w:rFonts w:ascii="Arial" w:hAnsi="Arial" w:cs="Arial"/>
          <w:b/>
          <w:highlight w:val="yellow"/>
        </w:rPr>
        <w:t>Add program specific requirements from:</w:t>
      </w:r>
    </w:p>
    <w:p w14:paraId="583D15A3" w14:textId="04F14784" w:rsidR="00CB1C1C" w:rsidRPr="004C4A05" w:rsidRDefault="00CB1C1C" w:rsidP="004A14BF">
      <w:pPr>
        <w:pStyle w:val="ListParagraph"/>
        <w:numPr>
          <w:ilvl w:val="0"/>
          <w:numId w:val="37"/>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 xml:space="preserve">, </w:t>
      </w:r>
    </w:p>
    <w:p w14:paraId="20076FFF" w14:textId="77777777" w:rsidR="00E84576" w:rsidRPr="00AA5B05" w:rsidRDefault="00E84576" w:rsidP="00E84576">
      <w:pPr>
        <w:pStyle w:val="ListParagraph"/>
        <w:numPr>
          <w:ilvl w:val="0"/>
          <w:numId w:val="37"/>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3A73ED26" w14:textId="77777777" w:rsidR="00CB1C1C" w:rsidRPr="00AA5B05" w:rsidRDefault="00CB1C1C" w:rsidP="004A14BF">
      <w:pPr>
        <w:pStyle w:val="ListParagraph"/>
        <w:numPr>
          <w:ilvl w:val="0"/>
          <w:numId w:val="37"/>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0C5DA9F8" w14:textId="77777777" w:rsidR="00CB1C1C" w:rsidRPr="00AA5B05" w:rsidRDefault="00CB1C1C" w:rsidP="00CB1C1C">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004E366F" w14:textId="77777777" w:rsidR="00CB1C1C" w:rsidRPr="000706D1" w:rsidRDefault="00CB1C1C" w:rsidP="00CB1C1C">
      <w:pPr>
        <w:pStyle w:val="Heading3"/>
        <w:jc w:val="both"/>
        <w:rPr>
          <w:rFonts w:cs="Arial"/>
          <w:sz w:val="24"/>
          <w:szCs w:val="24"/>
        </w:rPr>
      </w:pPr>
      <w:bookmarkStart w:id="127" w:name="_Toc174438368"/>
      <w:r w:rsidRPr="000706D1">
        <w:rPr>
          <w:rFonts w:cs="Arial"/>
          <w:sz w:val="24"/>
          <w:szCs w:val="24"/>
        </w:rPr>
        <w:t>Audit Objectives and Control Testing</w:t>
      </w:r>
      <w:bookmarkEnd w:id="127"/>
    </w:p>
    <w:p w14:paraId="538B01A9" w14:textId="77777777" w:rsidR="00CB1C1C" w:rsidRPr="00F00D94" w:rsidRDefault="00CB1C1C" w:rsidP="00CB1C1C">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6CB9939" w14:textId="77777777" w:rsidR="00CB1C1C" w:rsidRPr="00F00D94" w:rsidRDefault="00CB1C1C" w:rsidP="00CB1C1C">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BC1E5FE" w14:textId="77777777" w:rsidR="00CB1C1C" w:rsidRDefault="00CB1C1C" w:rsidP="00CB1C1C">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78A10348" w14:textId="04873BCE" w:rsidR="00CB1C1C" w:rsidRPr="00C67606" w:rsidRDefault="00C67606" w:rsidP="004A14BF">
      <w:pPr>
        <w:pStyle w:val="ListParagraph"/>
        <w:numPr>
          <w:ilvl w:val="0"/>
          <w:numId w:val="60"/>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C67606">
        <w:rPr>
          <w:rFonts w:ascii="Arial" w:hAnsi="Arial" w:cs="Arial"/>
          <w:iCs/>
        </w:rPr>
        <w:t>Determine whether the fees charged by the COCC for management services are reasonable.</w:t>
      </w:r>
    </w:p>
    <w:p w14:paraId="39E9A670" w14:textId="6245306A" w:rsidR="00C67606" w:rsidRPr="00C67606" w:rsidRDefault="00C67606" w:rsidP="00C67606">
      <w:pPr>
        <w:spacing w:after="240"/>
        <w:jc w:val="both"/>
        <w:rPr>
          <w:rFonts w:ascii="Arial" w:hAnsi="Arial" w:cs="Arial"/>
          <w:bCs/>
          <w:i/>
          <w:iCs/>
        </w:rPr>
      </w:pPr>
      <w:r w:rsidRPr="00C67606">
        <w:rPr>
          <w:rFonts w:ascii="Arial" w:hAnsi="Arial" w:cs="Arial"/>
          <w:bCs/>
          <w:i/>
          <w:iCs/>
        </w:rPr>
        <w:t xml:space="preserve">(Source: 2024 OMB Compliance Supplement, Part 4, HUD, #14.850 </w:t>
      </w:r>
      <w:r w:rsidR="00300CA3">
        <w:rPr>
          <w:rFonts w:ascii="Arial" w:hAnsi="Arial" w:cs="Arial"/>
          <w:bCs/>
          <w:i/>
          <w:iCs/>
        </w:rPr>
        <w:t>Public Housing Operating Fund</w:t>
      </w:r>
      <w:r w:rsidRPr="00C67606">
        <w:rPr>
          <w:rFonts w:ascii="Arial" w:hAnsi="Arial" w:cs="Arial"/>
          <w:bCs/>
          <w:i/>
          <w:iCs/>
        </w:rPr>
        <w:t>)</w:t>
      </w:r>
    </w:p>
    <w:p w14:paraId="5407E255" w14:textId="77777777" w:rsidR="00CB1C1C" w:rsidRPr="00634FA3" w:rsidRDefault="00CB1C1C" w:rsidP="00CB1C1C">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B1C1C" w:rsidRPr="00F00D94" w14:paraId="4D4AFC8A" w14:textId="77777777" w:rsidTr="00446FD0">
        <w:tc>
          <w:tcPr>
            <w:tcW w:w="5000" w:type="pct"/>
          </w:tcPr>
          <w:p w14:paraId="4D82B669" w14:textId="77777777" w:rsidR="00CB1C1C" w:rsidRPr="006F5FFA" w:rsidRDefault="00CB1C1C" w:rsidP="00446FD0">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A9CCAB0" w14:textId="77777777" w:rsidR="00CB1C1C" w:rsidRPr="00F00D94" w:rsidRDefault="00CB1C1C" w:rsidP="00446FD0">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C189508" w14:textId="77777777" w:rsidR="00CB1C1C" w:rsidRPr="00F00D94" w:rsidRDefault="00CB1C1C" w:rsidP="00446FD0">
            <w:pPr>
              <w:pStyle w:val="AuditProcedureHeading"/>
              <w:spacing w:after="240"/>
              <w:jc w:val="both"/>
              <w:rPr>
                <w:rFonts w:cs="Arial"/>
                <w:b/>
                <w:bCs/>
                <w:szCs w:val="20"/>
                <w:u w:val="single"/>
              </w:rPr>
            </w:pPr>
          </w:p>
          <w:p w14:paraId="361A3E9B" w14:textId="77777777" w:rsidR="00CB1C1C" w:rsidRPr="00F00D94" w:rsidRDefault="00CB1C1C" w:rsidP="00446FD0">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27E08CF6" w14:textId="77777777" w:rsidR="00CB1C1C" w:rsidRPr="00F00D94" w:rsidRDefault="00CB1C1C" w:rsidP="00446FD0">
            <w:pPr>
              <w:pStyle w:val="AuditProcedureHeading"/>
              <w:spacing w:after="240"/>
              <w:jc w:val="both"/>
              <w:rPr>
                <w:rFonts w:cs="Arial"/>
                <w:b/>
                <w:bCs/>
                <w:szCs w:val="20"/>
                <w:u w:val="single"/>
              </w:rPr>
            </w:pPr>
          </w:p>
          <w:p w14:paraId="6C8C8C3C" w14:textId="77777777" w:rsidR="00CB1C1C" w:rsidRPr="00F00D94" w:rsidRDefault="00CB1C1C" w:rsidP="00446FD0">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6ECD5F3" w14:textId="77777777" w:rsidR="00CB1C1C" w:rsidRPr="00F00D94" w:rsidRDefault="00CB1C1C" w:rsidP="00446FD0">
            <w:pPr>
              <w:spacing w:after="240"/>
              <w:jc w:val="both"/>
              <w:rPr>
                <w:rFonts w:ascii="Arial" w:hAnsi="Arial" w:cs="Arial"/>
                <w:b/>
                <w:sz w:val="20"/>
                <w:u w:val="single"/>
              </w:rPr>
            </w:pPr>
          </w:p>
          <w:p w14:paraId="26D8CABB" w14:textId="77777777" w:rsidR="00CB1C1C" w:rsidRPr="00F00D94" w:rsidRDefault="00CB1C1C" w:rsidP="00446FD0">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5E640A6" w14:textId="77777777" w:rsidR="00CB1C1C" w:rsidRPr="00C35E5F" w:rsidRDefault="00CB1C1C" w:rsidP="00446FD0">
            <w:pPr>
              <w:spacing w:after="240"/>
              <w:jc w:val="both"/>
              <w:rPr>
                <w:rFonts w:ascii="Arial" w:eastAsiaTheme="minorHAnsi" w:hAnsi="Arial" w:cs="Arial"/>
                <w:sz w:val="20"/>
                <w:szCs w:val="20"/>
              </w:rPr>
            </w:pPr>
          </w:p>
        </w:tc>
      </w:tr>
    </w:tbl>
    <w:p w14:paraId="50C72AF9" w14:textId="77777777" w:rsidR="00CB1C1C" w:rsidRPr="00F00D94" w:rsidRDefault="00CB1C1C" w:rsidP="00CB1C1C">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03C8816E" w14:textId="77777777" w:rsidR="00CB1C1C" w:rsidRPr="000706D1" w:rsidRDefault="00CB1C1C" w:rsidP="00CB1C1C">
      <w:pPr>
        <w:pStyle w:val="Heading3"/>
        <w:jc w:val="both"/>
        <w:rPr>
          <w:rFonts w:cs="Arial"/>
          <w:sz w:val="24"/>
          <w:szCs w:val="24"/>
        </w:rPr>
      </w:pPr>
      <w:bookmarkStart w:id="128" w:name="_Toc174438369"/>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28"/>
    </w:p>
    <w:tbl>
      <w:tblPr>
        <w:tblStyle w:val="TableGrid"/>
        <w:tblW w:w="9558" w:type="dxa"/>
        <w:tblLayout w:type="fixed"/>
        <w:tblLook w:val="04A0" w:firstRow="1" w:lastRow="0" w:firstColumn="1" w:lastColumn="0" w:noHBand="0" w:noVBand="1"/>
      </w:tblPr>
      <w:tblGrid>
        <w:gridCol w:w="9558"/>
      </w:tblGrid>
      <w:tr w:rsidR="00CB1C1C" w:rsidRPr="00F00D94" w14:paraId="77348ACC" w14:textId="77777777" w:rsidTr="00446FD0">
        <w:tc>
          <w:tcPr>
            <w:tcW w:w="9558" w:type="dxa"/>
          </w:tcPr>
          <w:p w14:paraId="3E1A0CD0" w14:textId="77777777" w:rsidR="00CB1C1C" w:rsidRDefault="00CB1C1C" w:rsidP="00446FD0">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086A55B7" w14:textId="77777777" w:rsidR="00CB1C1C" w:rsidRPr="00AC7B25" w:rsidRDefault="00CB1C1C" w:rsidP="00446FD0">
            <w:pPr>
              <w:spacing w:after="240"/>
              <w:jc w:val="both"/>
              <w:rPr>
                <w:rFonts w:ascii="Arial" w:hAnsi="Arial" w:cs="Arial"/>
                <w:i/>
                <w:sz w:val="20"/>
                <w:szCs w:val="20"/>
              </w:rPr>
            </w:pPr>
            <w:r>
              <w:rPr>
                <w:rFonts w:ascii="Arial" w:hAnsi="Arial" w:cs="Arial"/>
                <w:i/>
                <w:sz w:val="20"/>
                <w:szCs w:val="20"/>
              </w:rPr>
              <w:t>(Source: 2024 OMB Compliance Supplement Part 3)</w:t>
            </w:r>
          </w:p>
          <w:p w14:paraId="0DB7AB17" w14:textId="77777777" w:rsidR="00C67606" w:rsidRPr="006970C6" w:rsidRDefault="00C67606" w:rsidP="00C67606">
            <w:pPr>
              <w:spacing w:after="240"/>
              <w:jc w:val="both"/>
              <w:rPr>
                <w:rFonts w:ascii="Arial" w:hAnsi="Arial" w:cs="Arial"/>
                <w:sz w:val="20"/>
                <w:szCs w:val="20"/>
              </w:rPr>
            </w:pPr>
            <w:r w:rsidRPr="006970C6">
              <w:rPr>
                <w:rFonts w:ascii="Arial" w:hAnsi="Arial" w:cs="Arial"/>
                <w:sz w:val="20"/>
                <w:szCs w:val="20"/>
              </w:rPr>
              <w:t>a.</w:t>
            </w:r>
            <w:r w:rsidRPr="006970C6">
              <w:rPr>
                <w:rFonts w:ascii="Arial" w:hAnsi="Arial" w:cs="Arial"/>
                <w:sz w:val="20"/>
                <w:szCs w:val="20"/>
              </w:rPr>
              <w:tab/>
              <w:t xml:space="preserve">Select a sample of property management fees and bookkeeping fees charged by the COCC and </w:t>
            </w:r>
            <w:r w:rsidRPr="006970C6">
              <w:rPr>
                <w:rFonts w:ascii="Arial" w:hAnsi="Arial" w:cs="Arial"/>
                <w:sz w:val="20"/>
                <w:szCs w:val="20"/>
              </w:rPr>
              <w:tab/>
              <w:t>determine if the fees comply with fee reasonable guidelines set by HUD.</w:t>
            </w:r>
          </w:p>
          <w:p w14:paraId="72671243" w14:textId="5A2B4654" w:rsidR="00CB1C1C" w:rsidRPr="001B6A61" w:rsidRDefault="00C67606" w:rsidP="00C67606">
            <w:pPr>
              <w:spacing w:after="240"/>
              <w:jc w:val="both"/>
              <w:rPr>
                <w:rFonts w:ascii="Arial" w:hAnsi="Arial" w:cs="Arial"/>
                <w:b/>
                <w:bCs/>
                <w:sz w:val="20"/>
              </w:rPr>
            </w:pPr>
            <w:r w:rsidRPr="006970C6">
              <w:rPr>
                <w:rFonts w:ascii="Arial" w:hAnsi="Arial" w:cs="Arial"/>
                <w:sz w:val="20"/>
                <w:szCs w:val="20"/>
              </w:rPr>
              <w:t>b.</w:t>
            </w:r>
            <w:r w:rsidRPr="006970C6">
              <w:rPr>
                <w:rFonts w:ascii="Arial" w:hAnsi="Arial" w:cs="Arial"/>
                <w:sz w:val="20"/>
                <w:szCs w:val="20"/>
              </w:rPr>
              <w:tab/>
              <w:t xml:space="preserve">For any fees that do not meet the reasonableness guidelines, review the documentation maintained </w:t>
            </w:r>
            <w:r w:rsidRPr="006970C6">
              <w:rPr>
                <w:rFonts w:ascii="Arial" w:hAnsi="Arial" w:cs="Arial"/>
                <w:sz w:val="20"/>
                <w:szCs w:val="20"/>
              </w:rPr>
              <w:tab/>
              <w:t>by the PHA to determine if the fees were approved by HUD or are reasonable.</w:t>
            </w:r>
          </w:p>
        </w:tc>
      </w:tr>
    </w:tbl>
    <w:p w14:paraId="35BDBB0E" w14:textId="77777777" w:rsidR="00CB1C1C" w:rsidRPr="00F00D94" w:rsidRDefault="00CB1C1C" w:rsidP="00CB1C1C">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4ABDE72B" w14:textId="77777777" w:rsidR="00CB1C1C" w:rsidRPr="000706D1" w:rsidRDefault="00CB1C1C" w:rsidP="00CB1C1C">
      <w:pPr>
        <w:pStyle w:val="Heading3"/>
        <w:jc w:val="both"/>
        <w:rPr>
          <w:rFonts w:cs="Arial"/>
          <w:b w:val="0"/>
          <w:sz w:val="24"/>
          <w:szCs w:val="24"/>
        </w:rPr>
      </w:pPr>
      <w:bookmarkStart w:id="129" w:name="_Toc174438370"/>
      <w:r w:rsidRPr="000706D1">
        <w:rPr>
          <w:rFonts w:cs="Arial"/>
          <w:sz w:val="24"/>
          <w:szCs w:val="24"/>
        </w:rPr>
        <w:t>Audit Implications Summary</w:t>
      </w:r>
      <w:bookmarkEnd w:id="129"/>
    </w:p>
    <w:tbl>
      <w:tblPr>
        <w:tblStyle w:val="TableGrid"/>
        <w:tblW w:w="5000" w:type="pct"/>
        <w:tblLook w:val="04A0" w:firstRow="1" w:lastRow="0" w:firstColumn="1" w:lastColumn="0" w:noHBand="0" w:noVBand="1"/>
      </w:tblPr>
      <w:tblGrid>
        <w:gridCol w:w="9350"/>
      </w:tblGrid>
      <w:tr w:rsidR="00CB1C1C" w:rsidRPr="00F00D94" w14:paraId="7B1BC159" w14:textId="77777777" w:rsidTr="00446FD0">
        <w:tc>
          <w:tcPr>
            <w:tcW w:w="5000" w:type="pct"/>
          </w:tcPr>
          <w:p w14:paraId="725A49B7" w14:textId="77777777" w:rsidR="00CB1C1C" w:rsidRDefault="00CB1C1C" w:rsidP="00446FD0">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CCADD4E" w14:textId="6EEA81C2" w:rsidR="00CB1C1C" w:rsidRPr="006E46AD" w:rsidRDefault="00CB1C1C" w:rsidP="00446FD0">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11"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D98BB7F" w14:textId="77777777" w:rsidR="00CB1C1C" w:rsidRPr="006E46AD" w:rsidRDefault="00CB1C1C" w:rsidP="004A14BF">
            <w:pPr>
              <w:pStyle w:val="ListParagraph"/>
              <w:widowControl w:val="0"/>
              <w:numPr>
                <w:ilvl w:val="0"/>
                <w:numId w:val="6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475DDFE3" w14:textId="77777777" w:rsidR="00CB1C1C" w:rsidRPr="006E46AD" w:rsidRDefault="00CB1C1C" w:rsidP="00446FD0">
            <w:pPr>
              <w:widowControl w:val="0"/>
              <w:spacing w:after="240"/>
              <w:ind w:left="720"/>
              <w:jc w:val="both"/>
              <w:rPr>
                <w:rFonts w:ascii="Arial" w:hAnsi="Arial" w:cs="Arial"/>
                <w:b/>
                <w:sz w:val="20"/>
                <w:szCs w:val="20"/>
              </w:rPr>
            </w:pPr>
          </w:p>
          <w:p w14:paraId="7762DEC1" w14:textId="77777777" w:rsidR="00CB1C1C" w:rsidRPr="006E46AD" w:rsidRDefault="00CB1C1C" w:rsidP="004A14BF">
            <w:pPr>
              <w:widowControl w:val="0"/>
              <w:numPr>
                <w:ilvl w:val="0"/>
                <w:numId w:val="6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7088368" w14:textId="77777777" w:rsidR="00CB1C1C" w:rsidRPr="00F00D94" w:rsidRDefault="00CB1C1C" w:rsidP="00446FD0">
            <w:pPr>
              <w:pStyle w:val="ListParagraph"/>
              <w:spacing w:after="240"/>
              <w:jc w:val="both"/>
              <w:rPr>
                <w:rFonts w:ascii="Arial" w:hAnsi="Arial" w:cs="Arial"/>
                <w:b/>
              </w:rPr>
            </w:pPr>
          </w:p>
          <w:p w14:paraId="0CA5F8D6" w14:textId="77777777" w:rsidR="00CB1C1C" w:rsidRPr="00F00D94" w:rsidRDefault="00CB1C1C" w:rsidP="004A14BF">
            <w:pPr>
              <w:widowControl w:val="0"/>
              <w:numPr>
                <w:ilvl w:val="0"/>
                <w:numId w:val="61"/>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5647EB3A" w14:textId="77777777" w:rsidR="00CB1C1C" w:rsidRPr="00F00D94" w:rsidRDefault="00CB1C1C" w:rsidP="00446FD0">
            <w:pPr>
              <w:pStyle w:val="ListParagraph"/>
              <w:spacing w:after="240"/>
              <w:jc w:val="both"/>
              <w:rPr>
                <w:rFonts w:ascii="Arial" w:hAnsi="Arial" w:cs="Arial"/>
                <w:b/>
              </w:rPr>
            </w:pPr>
          </w:p>
          <w:p w14:paraId="201806D5" w14:textId="77777777" w:rsidR="00CB1C1C" w:rsidRPr="00F00D94" w:rsidRDefault="00CB1C1C" w:rsidP="004A14BF">
            <w:pPr>
              <w:widowControl w:val="0"/>
              <w:numPr>
                <w:ilvl w:val="0"/>
                <w:numId w:val="6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54CAEF65" w14:textId="77777777" w:rsidR="00CB1C1C" w:rsidRPr="00F00D94" w:rsidRDefault="00CB1C1C" w:rsidP="00446FD0">
            <w:pPr>
              <w:pStyle w:val="ListParagraph"/>
              <w:spacing w:after="240"/>
              <w:jc w:val="both"/>
              <w:rPr>
                <w:rFonts w:ascii="Arial" w:hAnsi="Arial" w:cs="Arial"/>
                <w:b/>
              </w:rPr>
            </w:pPr>
          </w:p>
          <w:p w14:paraId="084EE39D" w14:textId="77777777" w:rsidR="00CB1C1C" w:rsidRPr="00F00D94" w:rsidRDefault="00CB1C1C" w:rsidP="004A14BF">
            <w:pPr>
              <w:widowControl w:val="0"/>
              <w:numPr>
                <w:ilvl w:val="0"/>
                <w:numId w:val="6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557EC36B" w14:textId="77777777" w:rsidR="00CB1C1C" w:rsidRPr="00F00D94" w:rsidRDefault="00CB1C1C" w:rsidP="00446FD0">
            <w:pPr>
              <w:pStyle w:val="APStepItem"/>
              <w:numPr>
                <w:ilvl w:val="0"/>
                <w:numId w:val="0"/>
              </w:numPr>
              <w:spacing w:after="240"/>
              <w:rPr>
                <w:rFonts w:cs="Arial"/>
                <w:b/>
              </w:rPr>
            </w:pPr>
          </w:p>
        </w:tc>
      </w:tr>
    </w:tbl>
    <w:p w14:paraId="1921E2B1" w14:textId="77777777" w:rsidR="00CB1C1C" w:rsidRDefault="00CB1C1C" w:rsidP="006C797F">
      <w:pPr>
        <w:pBdr>
          <w:top w:val="single" w:sz="6" w:space="0" w:color="FFFFFF"/>
          <w:left w:val="single" w:sz="6" w:space="0" w:color="FFFFFF"/>
          <w:bottom w:val="single" w:sz="6" w:space="0" w:color="FFFFFF"/>
          <w:right w:val="single" w:sz="6" w:space="0" w:color="FFFFFF"/>
        </w:pBdr>
        <w:tabs>
          <w:tab w:val="left" w:pos="-1440"/>
          <w:tab w:val="left" w:pos="720"/>
        </w:tabs>
        <w:spacing w:after="240"/>
        <w:jc w:val="both"/>
        <w:rPr>
          <w:rFonts w:ascii="Arial" w:hAnsi="Arial" w:cs="Arial"/>
        </w:rPr>
        <w:sectPr w:rsidR="00CB1C1C" w:rsidSect="006C797F">
          <w:headerReference w:type="default" r:id="rId112"/>
          <w:pgSz w:w="12240" w:h="15840" w:code="1"/>
          <w:pgMar w:top="1440" w:right="1440" w:bottom="1440" w:left="1440" w:header="720" w:footer="720" w:gutter="0"/>
          <w:cols w:space="720"/>
          <w:docGrid w:linePitch="360"/>
        </w:sectPr>
      </w:pPr>
    </w:p>
    <w:p w14:paraId="2F6F0FE3" w14:textId="4B181458" w:rsidR="00CB1C1C" w:rsidRPr="000706D1" w:rsidRDefault="00CB1C1C" w:rsidP="00CB1C1C">
      <w:pPr>
        <w:pStyle w:val="Heading2"/>
        <w:jc w:val="both"/>
        <w:rPr>
          <w:rFonts w:cs="Arial"/>
          <w:sz w:val="24"/>
        </w:rPr>
      </w:pPr>
      <w:bookmarkStart w:id="130" w:name="_Toc174438371"/>
      <w:r w:rsidRPr="000706D1">
        <w:rPr>
          <w:rFonts w:cs="Arial"/>
          <w:sz w:val="24"/>
        </w:rPr>
        <w:t>N</w:t>
      </w:r>
      <w:r w:rsidR="00C01E41">
        <w:rPr>
          <w:rFonts w:cs="Arial"/>
          <w:sz w:val="24"/>
        </w:rPr>
        <w:t>11</w:t>
      </w:r>
      <w:r w:rsidRPr="000706D1">
        <w:rPr>
          <w:rFonts w:cs="Arial"/>
          <w:sz w:val="24"/>
        </w:rPr>
        <w:t>.  SPECIAL TESTS AND PROVISIONS</w:t>
      </w:r>
      <w:r w:rsidR="00C67606">
        <w:rPr>
          <w:rFonts w:cs="Arial"/>
          <w:sz w:val="24"/>
        </w:rPr>
        <w:t xml:space="preserve"> – Allocated Overhead</w:t>
      </w:r>
      <w:bookmarkEnd w:id="130"/>
    </w:p>
    <w:p w14:paraId="52C15114" w14:textId="77777777" w:rsidR="00CB1C1C" w:rsidRPr="000706D1" w:rsidRDefault="00CB1C1C" w:rsidP="00CB1C1C">
      <w:pPr>
        <w:pStyle w:val="Heading3"/>
        <w:jc w:val="both"/>
        <w:rPr>
          <w:rFonts w:cs="Arial"/>
          <w:sz w:val="24"/>
          <w:szCs w:val="24"/>
        </w:rPr>
      </w:pPr>
      <w:bookmarkStart w:id="131" w:name="_Toc174438372"/>
      <w:r w:rsidRPr="000706D1">
        <w:rPr>
          <w:rFonts w:cs="Arial"/>
          <w:sz w:val="24"/>
          <w:szCs w:val="24"/>
        </w:rPr>
        <w:t>OMB Compliance Requirements</w:t>
      </w:r>
      <w:bookmarkEnd w:id="131"/>
    </w:p>
    <w:p w14:paraId="5D504F65" w14:textId="77777777" w:rsidR="00CB1C1C" w:rsidRPr="00F00D94" w:rsidRDefault="00CB1C1C" w:rsidP="00CB1C1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6D02BB71" w14:textId="77777777" w:rsidR="00CB1C1C" w:rsidRPr="00F00D94" w:rsidRDefault="00CB1C1C" w:rsidP="00CB1C1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shall be included in the audit.</w:t>
      </w:r>
    </w:p>
    <w:p w14:paraId="1CDDD185" w14:textId="77777777" w:rsidR="00CB1C1C" w:rsidRPr="00F00D94" w:rsidRDefault="00CB1C1C" w:rsidP="00CB1C1C">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04BB8B59" w14:textId="77777777" w:rsidR="00CB1C1C" w:rsidRPr="000706D1" w:rsidRDefault="00CB1C1C" w:rsidP="00CB1C1C">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7863FBEC" w14:textId="63C6ECB3" w:rsidR="00C67606" w:rsidRPr="00C67606" w:rsidRDefault="00C67606" w:rsidP="00C67606">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67606">
        <w:rPr>
          <w:rFonts w:ascii="Arial" w:hAnsi="Arial" w:cs="Arial"/>
        </w:rPr>
        <w:t>Under current appropriation language, all PHAs with over 400 public housing units must convert to asset management (Section 225 of Title II of the HUD portion of the Consolidated Appropriations Act, 2008 (Pub. L. No. 110-161) and if carried forwarded in all subsequent Acts).</w:t>
      </w:r>
    </w:p>
    <w:p w14:paraId="6704BA89" w14:textId="2EC494E1" w:rsidR="00C67606" w:rsidRDefault="00C67606" w:rsidP="00C67606">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67606">
        <w:rPr>
          <w:rFonts w:ascii="Arial" w:hAnsi="Arial" w:cs="Arial"/>
        </w:rPr>
        <w:t>PHAs with over 400 public housing units are allowed two reporting models as part of the conversion to asset management—the establishment of a COCC or the allocated overhead method (FDS line 91810). For those PHAs that established a COCC, the reasonableness of the fees charged is tested in the previous Special Tests (seven through ten). For those PHAs that converted to asset management, but are reporting using the allocated overheard method, reasonableness is tested in this section by reviewing the allocated overhead expense account and comparing fees in that account to the fees standards set by HUD in sections 7.4, 7.5, and 7.6 in the Supplement to HUD Handbook 7475.1 (24 CFR section 990.280(b)(4)).</w:t>
      </w:r>
    </w:p>
    <w:p w14:paraId="787DF5E8" w14:textId="726B2A24" w:rsidR="00C67606" w:rsidRPr="00C67606" w:rsidRDefault="00C67606" w:rsidP="00C67606">
      <w:pPr>
        <w:spacing w:after="240"/>
        <w:jc w:val="both"/>
        <w:rPr>
          <w:rFonts w:ascii="Arial" w:hAnsi="Arial" w:cs="Arial"/>
          <w:bCs/>
          <w:i/>
          <w:iCs/>
        </w:rPr>
      </w:pPr>
      <w:r w:rsidRPr="006C797F">
        <w:rPr>
          <w:rFonts w:ascii="Arial" w:hAnsi="Arial" w:cs="Arial"/>
          <w:bCs/>
          <w:i/>
          <w:iCs/>
        </w:rPr>
        <w:t xml:space="preserve">(Source: 2024 OMB Compliance Supplement, Part 4, HUD, #14.850 </w:t>
      </w:r>
      <w:r w:rsidR="00300CA3">
        <w:rPr>
          <w:rFonts w:ascii="Arial" w:hAnsi="Arial" w:cs="Arial"/>
          <w:bCs/>
          <w:i/>
          <w:iCs/>
        </w:rPr>
        <w:t>Public Housing Operating Fund</w:t>
      </w:r>
      <w:r w:rsidRPr="006C797F">
        <w:rPr>
          <w:rFonts w:ascii="Arial" w:hAnsi="Arial" w:cs="Arial"/>
          <w:bCs/>
          <w:i/>
          <w:iCs/>
        </w:rPr>
        <w:t>)</w:t>
      </w:r>
    </w:p>
    <w:p w14:paraId="1300343E" w14:textId="77777777" w:rsidR="00CB1C1C" w:rsidRPr="000706D1" w:rsidRDefault="00CB1C1C" w:rsidP="00CB1C1C">
      <w:pPr>
        <w:pStyle w:val="Heading3"/>
        <w:jc w:val="both"/>
        <w:rPr>
          <w:rFonts w:cs="Arial"/>
          <w:sz w:val="24"/>
          <w:szCs w:val="24"/>
        </w:rPr>
      </w:pPr>
      <w:bookmarkStart w:id="132" w:name="_Toc174438373"/>
      <w:r w:rsidRPr="000706D1">
        <w:rPr>
          <w:rFonts w:cs="Arial"/>
          <w:sz w:val="24"/>
          <w:szCs w:val="24"/>
        </w:rPr>
        <w:t>Additional Program Specific Information</w:t>
      </w:r>
      <w:bookmarkEnd w:id="132"/>
    </w:p>
    <w:p w14:paraId="09E0DC75" w14:textId="77777777" w:rsidR="00CB1C1C" w:rsidRPr="00AA5B05" w:rsidRDefault="00CB1C1C" w:rsidP="00CB1C1C">
      <w:pPr>
        <w:spacing w:after="240"/>
        <w:jc w:val="both"/>
        <w:rPr>
          <w:rFonts w:ascii="Arial" w:hAnsi="Arial" w:cs="Arial"/>
          <w:b/>
          <w:highlight w:val="yellow"/>
        </w:rPr>
      </w:pPr>
      <w:r w:rsidRPr="00AA5B05">
        <w:rPr>
          <w:rFonts w:ascii="Arial" w:hAnsi="Arial" w:cs="Arial"/>
          <w:b/>
          <w:highlight w:val="yellow"/>
        </w:rPr>
        <w:t>Add program specific requirements from:</w:t>
      </w:r>
    </w:p>
    <w:p w14:paraId="1276353F" w14:textId="06B93835" w:rsidR="00CB1C1C" w:rsidRPr="004C4A05" w:rsidRDefault="00CB1C1C" w:rsidP="004A14BF">
      <w:pPr>
        <w:pStyle w:val="ListParagraph"/>
        <w:numPr>
          <w:ilvl w:val="0"/>
          <w:numId w:val="37"/>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 xml:space="preserve">, </w:t>
      </w:r>
    </w:p>
    <w:p w14:paraId="5FBC97EF" w14:textId="77777777" w:rsidR="00E84576" w:rsidRPr="00AA5B05" w:rsidRDefault="00E84576" w:rsidP="00E84576">
      <w:pPr>
        <w:pStyle w:val="ListParagraph"/>
        <w:numPr>
          <w:ilvl w:val="0"/>
          <w:numId w:val="37"/>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5BE562F7" w14:textId="77777777" w:rsidR="00CB1C1C" w:rsidRPr="00AA5B05" w:rsidRDefault="00CB1C1C" w:rsidP="004A14BF">
      <w:pPr>
        <w:pStyle w:val="ListParagraph"/>
        <w:numPr>
          <w:ilvl w:val="0"/>
          <w:numId w:val="37"/>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0A127699" w14:textId="77777777" w:rsidR="00CB1C1C" w:rsidRPr="00AA5B05" w:rsidRDefault="00CB1C1C" w:rsidP="00CB1C1C">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015C8F65" w14:textId="77777777" w:rsidR="00CB1C1C" w:rsidRPr="000706D1" w:rsidRDefault="00CB1C1C" w:rsidP="00CB1C1C">
      <w:pPr>
        <w:pStyle w:val="Heading3"/>
        <w:jc w:val="both"/>
        <w:rPr>
          <w:rFonts w:cs="Arial"/>
          <w:sz w:val="24"/>
          <w:szCs w:val="24"/>
        </w:rPr>
      </w:pPr>
      <w:bookmarkStart w:id="133" w:name="_Toc174438374"/>
      <w:r w:rsidRPr="000706D1">
        <w:rPr>
          <w:rFonts w:cs="Arial"/>
          <w:sz w:val="24"/>
          <w:szCs w:val="24"/>
        </w:rPr>
        <w:t>Audit Objectives and Control Testing</w:t>
      </w:r>
      <w:bookmarkEnd w:id="133"/>
    </w:p>
    <w:p w14:paraId="56F5D7ED" w14:textId="77777777" w:rsidR="00CB1C1C" w:rsidRPr="00F00D94" w:rsidRDefault="00CB1C1C" w:rsidP="00CB1C1C">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30698ED1" w14:textId="77777777" w:rsidR="00CB1C1C" w:rsidRPr="00F00D94" w:rsidRDefault="00CB1C1C" w:rsidP="00CB1C1C">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5C98C68F" w14:textId="77777777" w:rsidR="00CB1C1C" w:rsidRDefault="00CB1C1C" w:rsidP="00CB1C1C">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6C064599" w14:textId="3CF3DD47" w:rsidR="00CB1C1C" w:rsidRPr="004A14BF" w:rsidRDefault="004A14BF" w:rsidP="004A14BF">
      <w:pPr>
        <w:pStyle w:val="ListParagraph"/>
        <w:numPr>
          <w:ilvl w:val="0"/>
          <w:numId w:val="62"/>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4A14BF">
        <w:rPr>
          <w:rFonts w:ascii="Arial" w:hAnsi="Arial" w:cs="Arial"/>
          <w:iCs/>
        </w:rPr>
        <w:t>Determine whether the amount of allocated overhead charged to projects is reasonable.</w:t>
      </w:r>
    </w:p>
    <w:p w14:paraId="2A40C9D3" w14:textId="1569A449" w:rsidR="004A14BF" w:rsidRPr="004A14BF" w:rsidRDefault="004A14BF" w:rsidP="004A14BF">
      <w:pPr>
        <w:spacing w:after="240"/>
        <w:jc w:val="both"/>
        <w:rPr>
          <w:rFonts w:ascii="Arial" w:hAnsi="Arial" w:cs="Arial"/>
          <w:bCs/>
          <w:i/>
          <w:iCs/>
        </w:rPr>
      </w:pPr>
      <w:r w:rsidRPr="004A14BF">
        <w:rPr>
          <w:rFonts w:ascii="Arial" w:hAnsi="Arial" w:cs="Arial"/>
          <w:bCs/>
          <w:i/>
          <w:iCs/>
        </w:rPr>
        <w:t xml:space="preserve">(Source: 2024 OMB Compliance Supplement, Part 4, HUD, #14.850 </w:t>
      </w:r>
      <w:r w:rsidR="00300CA3">
        <w:rPr>
          <w:rFonts w:ascii="Arial" w:hAnsi="Arial" w:cs="Arial"/>
          <w:bCs/>
          <w:i/>
          <w:iCs/>
        </w:rPr>
        <w:t>Public Housing Operating Fund</w:t>
      </w:r>
      <w:r w:rsidRPr="004A14BF">
        <w:rPr>
          <w:rFonts w:ascii="Arial" w:hAnsi="Arial" w:cs="Arial"/>
          <w:bCs/>
          <w:i/>
          <w:iCs/>
        </w:rPr>
        <w:t>)</w:t>
      </w:r>
    </w:p>
    <w:p w14:paraId="47A8DCC4" w14:textId="77777777" w:rsidR="00CB1C1C" w:rsidRPr="00634FA3" w:rsidRDefault="00CB1C1C" w:rsidP="00CB1C1C">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B1C1C" w:rsidRPr="00F00D94" w14:paraId="46916155" w14:textId="77777777" w:rsidTr="00446FD0">
        <w:tc>
          <w:tcPr>
            <w:tcW w:w="5000" w:type="pct"/>
          </w:tcPr>
          <w:p w14:paraId="342A317B" w14:textId="77777777" w:rsidR="00CB1C1C" w:rsidRPr="006F5FFA" w:rsidRDefault="00CB1C1C" w:rsidP="00446FD0">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51B91333" w14:textId="77777777" w:rsidR="00CB1C1C" w:rsidRPr="00F00D94" w:rsidRDefault="00CB1C1C" w:rsidP="00446FD0">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44226B5C" w14:textId="77777777" w:rsidR="00CB1C1C" w:rsidRPr="00F00D94" w:rsidRDefault="00CB1C1C" w:rsidP="00446FD0">
            <w:pPr>
              <w:pStyle w:val="AuditProcedureHeading"/>
              <w:spacing w:after="240"/>
              <w:jc w:val="both"/>
              <w:rPr>
                <w:rFonts w:cs="Arial"/>
                <w:b/>
                <w:bCs/>
                <w:szCs w:val="20"/>
                <w:u w:val="single"/>
              </w:rPr>
            </w:pPr>
          </w:p>
          <w:p w14:paraId="777D8E79" w14:textId="77777777" w:rsidR="00CB1C1C" w:rsidRPr="00F00D94" w:rsidRDefault="00CB1C1C" w:rsidP="00446FD0">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26CFA0EF" w14:textId="77777777" w:rsidR="00CB1C1C" w:rsidRPr="00F00D94" w:rsidRDefault="00CB1C1C" w:rsidP="00446FD0">
            <w:pPr>
              <w:pStyle w:val="AuditProcedureHeading"/>
              <w:spacing w:after="240"/>
              <w:jc w:val="both"/>
              <w:rPr>
                <w:rFonts w:cs="Arial"/>
                <w:b/>
                <w:bCs/>
                <w:szCs w:val="20"/>
                <w:u w:val="single"/>
              </w:rPr>
            </w:pPr>
          </w:p>
          <w:p w14:paraId="065DB6BC" w14:textId="77777777" w:rsidR="00CB1C1C" w:rsidRPr="00F00D94" w:rsidRDefault="00CB1C1C" w:rsidP="00446FD0">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4380FD4" w14:textId="77777777" w:rsidR="00CB1C1C" w:rsidRPr="00F00D94" w:rsidRDefault="00CB1C1C" w:rsidP="00446FD0">
            <w:pPr>
              <w:spacing w:after="240"/>
              <w:jc w:val="both"/>
              <w:rPr>
                <w:rFonts w:ascii="Arial" w:hAnsi="Arial" w:cs="Arial"/>
                <w:b/>
                <w:sz w:val="20"/>
                <w:u w:val="single"/>
              </w:rPr>
            </w:pPr>
          </w:p>
          <w:p w14:paraId="05C42770" w14:textId="77777777" w:rsidR="00CB1C1C" w:rsidRPr="00F00D94" w:rsidRDefault="00CB1C1C" w:rsidP="00446FD0">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5129AAFC" w14:textId="77777777" w:rsidR="00CB1C1C" w:rsidRPr="00C35E5F" w:rsidRDefault="00CB1C1C" w:rsidP="00446FD0">
            <w:pPr>
              <w:spacing w:after="240"/>
              <w:jc w:val="both"/>
              <w:rPr>
                <w:rFonts w:ascii="Arial" w:eastAsiaTheme="minorHAnsi" w:hAnsi="Arial" w:cs="Arial"/>
                <w:sz w:val="20"/>
                <w:szCs w:val="20"/>
              </w:rPr>
            </w:pPr>
          </w:p>
        </w:tc>
      </w:tr>
    </w:tbl>
    <w:p w14:paraId="524FE746" w14:textId="77777777" w:rsidR="00CB1C1C" w:rsidRPr="00F00D94" w:rsidRDefault="00CB1C1C" w:rsidP="00CB1C1C">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5E6849C3" w14:textId="77777777" w:rsidR="00CB1C1C" w:rsidRPr="000706D1" w:rsidRDefault="00CB1C1C" w:rsidP="00CB1C1C">
      <w:pPr>
        <w:pStyle w:val="Heading3"/>
        <w:jc w:val="both"/>
        <w:rPr>
          <w:rFonts w:cs="Arial"/>
          <w:sz w:val="24"/>
          <w:szCs w:val="24"/>
        </w:rPr>
      </w:pPr>
      <w:bookmarkStart w:id="134" w:name="_Toc174438375"/>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34"/>
    </w:p>
    <w:tbl>
      <w:tblPr>
        <w:tblStyle w:val="TableGrid"/>
        <w:tblW w:w="9558" w:type="dxa"/>
        <w:tblLayout w:type="fixed"/>
        <w:tblLook w:val="04A0" w:firstRow="1" w:lastRow="0" w:firstColumn="1" w:lastColumn="0" w:noHBand="0" w:noVBand="1"/>
      </w:tblPr>
      <w:tblGrid>
        <w:gridCol w:w="9558"/>
      </w:tblGrid>
      <w:tr w:rsidR="00CB1C1C" w:rsidRPr="00F00D94" w14:paraId="20104CEF" w14:textId="77777777" w:rsidTr="00446FD0">
        <w:tc>
          <w:tcPr>
            <w:tcW w:w="9558" w:type="dxa"/>
          </w:tcPr>
          <w:p w14:paraId="61E295CE" w14:textId="77777777" w:rsidR="00CB1C1C" w:rsidRDefault="00CB1C1C" w:rsidP="00446FD0">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C99E31E" w14:textId="77777777" w:rsidR="00CB1C1C" w:rsidRPr="00AC7B25" w:rsidRDefault="00CB1C1C" w:rsidP="00446FD0">
            <w:pPr>
              <w:spacing w:after="240"/>
              <w:jc w:val="both"/>
              <w:rPr>
                <w:rFonts w:ascii="Arial" w:hAnsi="Arial" w:cs="Arial"/>
                <w:i/>
                <w:sz w:val="20"/>
                <w:szCs w:val="20"/>
              </w:rPr>
            </w:pPr>
            <w:r>
              <w:rPr>
                <w:rFonts w:ascii="Arial" w:hAnsi="Arial" w:cs="Arial"/>
                <w:i/>
                <w:sz w:val="20"/>
                <w:szCs w:val="20"/>
              </w:rPr>
              <w:t>(Source: 2024 OMB Compliance Supplement Part 3)</w:t>
            </w:r>
          </w:p>
          <w:p w14:paraId="56CB2460" w14:textId="77777777" w:rsidR="004A14BF" w:rsidRPr="006970C6" w:rsidRDefault="004A14BF" w:rsidP="004A14BF">
            <w:pPr>
              <w:spacing w:after="240"/>
              <w:jc w:val="both"/>
              <w:rPr>
                <w:rFonts w:ascii="Arial" w:hAnsi="Arial" w:cs="Arial"/>
                <w:sz w:val="20"/>
                <w:szCs w:val="20"/>
              </w:rPr>
            </w:pPr>
            <w:r w:rsidRPr="006970C6">
              <w:rPr>
                <w:rFonts w:ascii="Arial" w:hAnsi="Arial" w:cs="Arial"/>
                <w:sz w:val="20"/>
                <w:szCs w:val="20"/>
              </w:rPr>
              <w:t>a.</w:t>
            </w:r>
            <w:r w:rsidRPr="006970C6">
              <w:rPr>
                <w:rFonts w:ascii="Arial" w:hAnsi="Arial" w:cs="Arial"/>
                <w:sz w:val="20"/>
                <w:szCs w:val="20"/>
              </w:rPr>
              <w:tab/>
              <w:t xml:space="preserve">For PHAs using the allocated overhead method, select a sample of projects and review the amount </w:t>
            </w:r>
            <w:r w:rsidRPr="006970C6">
              <w:rPr>
                <w:rFonts w:ascii="Arial" w:hAnsi="Arial" w:cs="Arial"/>
                <w:sz w:val="20"/>
                <w:szCs w:val="20"/>
              </w:rPr>
              <w:tab/>
              <w:t>of overhead costs charged through the allocated overhead expense line.</w:t>
            </w:r>
          </w:p>
          <w:p w14:paraId="46AAC339" w14:textId="4A3F59A1" w:rsidR="00CB1C1C" w:rsidRPr="001B6A61" w:rsidRDefault="004A14BF" w:rsidP="004A14BF">
            <w:pPr>
              <w:spacing w:after="240"/>
              <w:jc w:val="both"/>
              <w:rPr>
                <w:rFonts w:ascii="Arial" w:hAnsi="Arial" w:cs="Arial"/>
                <w:b/>
                <w:bCs/>
                <w:sz w:val="20"/>
              </w:rPr>
            </w:pPr>
            <w:r w:rsidRPr="006970C6">
              <w:rPr>
                <w:rFonts w:ascii="Arial" w:hAnsi="Arial" w:cs="Arial"/>
                <w:sz w:val="20"/>
                <w:szCs w:val="20"/>
              </w:rPr>
              <w:t>b.</w:t>
            </w:r>
            <w:r w:rsidRPr="006970C6">
              <w:rPr>
                <w:rFonts w:ascii="Arial" w:hAnsi="Arial" w:cs="Arial"/>
                <w:sz w:val="20"/>
                <w:szCs w:val="20"/>
              </w:rPr>
              <w:tab/>
              <w:t xml:space="preserve">Determine if the allocated overhead expense line is reasonable compared to the fee standards </w:t>
            </w:r>
            <w:r w:rsidRPr="006970C6">
              <w:rPr>
                <w:rFonts w:ascii="Arial" w:hAnsi="Arial" w:cs="Arial"/>
                <w:sz w:val="20"/>
                <w:szCs w:val="20"/>
              </w:rPr>
              <w:tab/>
              <w:t>allowed by HUD.</w:t>
            </w:r>
          </w:p>
        </w:tc>
      </w:tr>
    </w:tbl>
    <w:p w14:paraId="2C641D87" w14:textId="77777777" w:rsidR="00CB1C1C" w:rsidRPr="00F00D94" w:rsidRDefault="00CB1C1C" w:rsidP="00CB1C1C">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17CDA06F" w14:textId="77777777" w:rsidR="00CB1C1C" w:rsidRPr="000706D1" w:rsidRDefault="00CB1C1C" w:rsidP="00CB1C1C">
      <w:pPr>
        <w:pStyle w:val="Heading3"/>
        <w:jc w:val="both"/>
        <w:rPr>
          <w:rFonts w:cs="Arial"/>
          <w:b w:val="0"/>
          <w:sz w:val="24"/>
          <w:szCs w:val="24"/>
        </w:rPr>
      </w:pPr>
      <w:bookmarkStart w:id="135" w:name="_Toc174438376"/>
      <w:r w:rsidRPr="000706D1">
        <w:rPr>
          <w:rFonts w:cs="Arial"/>
          <w:sz w:val="24"/>
          <w:szCs w:val="24"/>
        </w:rPr>
        <w:t>Audit Implications Summary</w:t>
      </w:r>
      <w:bookmarkEnd w:id="135"/>
    </w:p>
    <w:tbl>
      <w:tblPr>
        <w:tblStyle w:val="TableGrid"/>
        <w:tblW w:w="5000" w:type="pct"/>
        <w:tblLook w:val="04A0" w:firstRow="1" w:lastRow="0" w:firstColumn="1" w:lastColumn="0" w:noHBand="0" w:noVBand="1"/>
      </w:tblPr>
      <w:tblGrid>
        <w:gridCol w:w="9350"/>
      </w:tblGrid>
      <w:tr w:rsidR="00CB1C1C" w:rsidRPr="00F00D94" w14:paraId="3967955F" w14:textId="77777777" w:rsidTr="00446FD0">
        <w:tc>
          <w:tcPr>
            <w:tcW w:w="5000" w:type="pct"/>
          </w:tcPr>
          <w:p w14:paraId="46907460" w14:textId="77777777" w:rsidR="00CB1C1C" w:rsidRDefault="00CB1C1C" w:rsidP="00446FD0">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ECD6D9A" w14:textId="73D4D899" w:rsidR="00CB1C1C" w:rsidRPr="006E46AD" w:rsidRDefault="00CB1C1C" w:rsidP="00446FD0">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13"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19F287E9" w14:textId="77777777" w:rsidR="00CB1C1C" w:rsidRPr="006E46AD" w:rsidRDefault="00CB1C1C" w:rsidP="004A14BF">
            <w:pPr>
              <w:pStyle w:val="ListParagraph"/>
              <w:widowControl w:val="0"/>
              <w:numPr>
                <w:ilvl w:val="0"/>
                <w:numId w:val="63"/>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0854BCC1" w14:textId="77777777" w:rsidR="00CB1C1C" w:rsidRPr="006E46AD" w:rsidRDefault="00CB1C1C" w:rsidP="00446FD0">
            <w:pPr>
              <w:widowControl w:val="0"/>
              <w:spacing w:after="240"/>
              <w:ind w:left="720"/>
              <w:jc w:val="both"/>
              <w:rPr>
                <w:rFonts w:ascii="Arial" w:hAnsi="Arial" w:cs="Arial"/>
                <w:b/>
                <w:sz w:val="20"/>
                <w:szCs w:val="20"/>
              </w:rPr>
            </w:pPr>
          </w:p>
          <w:p w14:paraId="35D9FA0D" w14:textId="77777777" w:rsidR="00CB1C1C" w:rsidRPr="006E46AD" w:rsidRDefault="00CB1C1C" w:rsidP="004A14BF">
            <w:pPr>
              <w:widowControl w:val="0"/>
              <w:numPr>
                <w:ilvl w:val="0"/>
                <w:numId w:val="63"/>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065A9892" w14:textId="77777777" w:rsidR="00CB1C1C" w:rsidRPr="00F00D94" w:rsidRDefault="00CB1C1C" w:rsidP="00446FD0">
            <w:pPr>
              <w:pStyle w:val="ListParagraph"/>
              <w:spacing w:after="240"/>
              <w:jc w:val="both"/>
              <w:rPr>
                <w:rFonts w:ascii="Arial" w:hAnsi="Arial" w:cs="Arial"/>
                <w:b/>
              </w:rPr>
            </w:pPr>
          </w:p>
          <w:p w14:paraId="5C9BD654" w14:textId="77777777" w:rsidR="00CB1C1C" w:rsidRPr="00F00D94" w:rsidRDefault="00CB1C1C" w:rsidP="004A14BF">
            <w:pPr>
              <w:widowControl w:val="0"/>
              <w:numPr>
                <w:ilvl w:val="0"/>
                <w:numId w:val="63"/>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617A44AE" w14:textId="77777777" w:rsidR="00CB1C1C" w:rsidRPr="00F00D94" w:rsidRDefault="00CB1C1C" w:rsidP="00446FD0">
            <w:pPr>
              <w:pStyle w:val="ListParagraph"/>
              <w:spacing w:after="240"/>
              <w:jc w:val="both"/>
              <w:rPr>
                <w:rFonts w:ascii="Arial" w:hAnsi="Arial" w:cs="Arial"/>
                <w:b/>
              </w:rPr>
            </w:pPr>
          </w:p>
          <w:p w14:paraId="2AA9C431" w14:textId="77777777" w:rsidR="00CB1C1C" w:rsidRPr="00F00D94" w:rsidRDefault="00CB1C1C" w:rsidP="004A14BF">
            <w:pPr>
              <w:widowControl w:val="0"/>
              <w:numPr>
                <w:ilvl w:val="0"/>
                <w:numId w:val="63"/>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4DD864BD" w14:textId="77777777" w:rsidR="00CB1C1C" w:rsidRPr="00F00D94" w:rsidRDefault="00CB1C1C" w:rsidP="00446FD0">
            <w:pPr>
              <w:pStyle w:val="ListParagraph"/>
              <w:spacing w:after="240"/>
              <w:jc w:val="both"/>
              <w:rPr>
                <w:rFonts w:ascii="Arial" w:hAnsi="Arial" w:cs="Arial"/>
                <w:b/>
              </w:rPr>
            </w:pPr>
          </w:p>
          <w:p w14:paraId="019D97CE" w14:textId="77777777" w:rsidR="00CB1C1C" w:rsidRPr="00F00D94" w:rsidRDefault="00CB1C1C" w:rsidP="004A14BF">
            <w:pPr>
              <w:widowControl w:val="0"/>
              <w:numPr>
                <w:ilvl w:val="0"/>
                <w:numId w:val="63"/>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5D577F4" w14:textId="77777777" w:rsidR="00CB1C1C" w:rsidRPr="00F00D94" w:rsidRDefault="00CB1C1C" w:rsidP="00446FD0">
            <w:pPr>
              <w:pStyle w:val="APStepItem"/>
              <w:numPr>
                <w:ilvl w:val="0"/>
                <w:numId w:val="0"/>
              </w:numPr>
              <w:spacing w:after="240"/>
              <w:rPr>
                <w:rFonts w:cs="Arial"/>
                <w:b/>
              </w:rPr>
            </w:pPr>
          </w:p>
        </w:tc>
      </w:tr>
    </w:tbl>
    <w:p w14:paraId="07BC63EA" w14:textId="77777777" w:rsidR="00CB1C1C" w:rsidRDefault="00CB1C1C" w:rsidP="006C797F">
      <w:pPr>
        <w:pBdr>
          <w:top w:val="single" w:sz="6" w:space="0" w:color="FFFFFF"/>
          <w:left w:val="single" w:sz="6" w:space="0" w:color="FFFFFF"/>
          <w:bottom w:val="single" w:sz="6" w:space="0" w:color="FFFFFF"/>
          <w:right w:val="single" w:sz="6" w:space="0" w:color="FFFFFF"/>
        </w:pBdr>
        <w:tabs>
          <w:tab w:val="left" w:pos="-1440"/>
          <w:tab w:val="left" w:pos="720"/>
        </w:tabs>
        <w:spacing w:after="240"/>
        <w:jc w:val="both"/>
        <w:rPr>
          <w:rFonts w:ascii="Arial" w:hAnsi="Arial" w:cs="Arial"/>
        </w:rPr>
        <w:sectPr w:rsidR="00CB1C1C" w:rsidSect="006C797F">
          <w:headerReference w:type="default" r:id="rId114"/>
          <w:pgSz w:w="12240" w:h="15840" w:code="1"/>
          <w:pgMar w:top="1440" w:right="1440" w:bottom="1440" w:left="1440" w:header="720" w:footer="720" w:gutter="0"/>
          <w:cols w:space="720"/>
          <w:docGrid w:linePitch="360"/>
        </w:sectPr>
      </w:pPr>
    </w:p>
    <w:p w14:paraId="0FE9AF57" w14:textId="5BD34D02" w:rsidR="00CB1C1C" w:rsidRPr="000706D1" w:rsidRDefault="00CB1C1C" w:rsidP="00CB1C1C">
      <w:pPr>
        <w:pStyle w:val="Heading2"/>
        <w:jc w:val="both"/>
        <w:rPr>
          <w:rFonts w:cs="Arial"/>
          <w:sz w:val="24"/>
        </w:rPr>
      </w:pPr>
      <w:bookmarkStart w:id="136" w:name="_Toc174438377"/>
      <w:r w:rsidRPr="000706D1">
        <w:rPr>
          <w:rFonts w:cs="Arial"/>
          <w:sz w:val="24"/>
        </w:rPr>
        <w:t>N</w:t>
      </w:r>
      <w:r w:rsidR="00C01E41">
        <w:rPr>
          <w:rFonts w:cs="Arial"/>
          <w:sz w:val="24"/>
        </w:rPr>
        <w:t>12</w:t>
      </w:r>
      <w:r w:rsidRPr="000706D1">
        <w:rPr>
          <w:rFonts w:cs="Arial"/>
          <w:sz w:val="24"/>
        </w:rPr>
        <w:t>.  SPECIAL TESTS AND PROVISIONS</w:t>
      </w:r>
      <w:r w:rsidR="004A14BF">
        <w:rPr>
          <w:rFonts w:cs="Arial"/>
          <w:sz w:val="24"/>
        </w:rPr>
        <w:t xml:space="preserve"> – Funding Central Office with Capital Fund Program Funds</w:t>
      </w:r>
      <w:bookmarkEnd w:id="136"/>
    </w:p>
    <w:p w14:paraId="12F860DE" w14:textId="77777777" w:rsidR="00CB1C1C" w:rsidRPr="000706D1" w:rsidRDefault="00CB1C1C" w:rsidP="00CB1C1C">
      <w:pPr>
        <w:pStyle w:val="Heading3"/>
        <w:jc w:val="both"/>
        <w:rPr>
          <w:rFonts w:cs="Arial"/>
          <w:sz w:val="24"/>
          <w:szCs w:val="24"/>
        </w:rPr>
      </w:pPr>
      <w:bookmarkStart w:id="137" w:name="_Toc174438378"/>
      <w:r w:rsidRPr="000706D1">
        <w:rPr>
          <w:rFonts w:cs="Arial"/>
          <w:sz w:val="24"/>
          <w:szCs w:val="24"/>
        </w:rPr>
        <w:t>OMB Compliance Requirements</w:t>
      </w:r>
      <w:bookmarkEnd w:id="137"/>
    </w:p>
    <w:p w14:paraId="5DA8EA55" w14:textId="77777777" w:rsidR="00CB1C1C" w:rsidRPr="00F00D94" w:rsidRDefault="00CB1C1C" w:rsidP="00CB1C1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343295DF" w14:textId="77777777" w:rsidR="00CB1C1C" w:rsidRPr="00F00D94" w:rsidRDefault="00CB1C1C" w:rsidP="00CB1C1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shall be included in the audit.</w:t>
      </w:r>
    </w:p>
    <w:p w14:paraId="13AC616F" w14:textId="77777777" w:rsidR="00CB1C1C" w:rsidRPr="00F00D94" w:rsidRDefault="00CB1C1C" w:rsidP="00CB1C1C">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5722957F" w14:textId="77777777" w:rsidR="00CB1C1C" w:rsidRPr="000706D1" w:rsidRDefault="00CB1C1C" w:rsidP="00CB1C1C">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23A579D4" w14:textId="15FED96C" w:rsidR="004A14BF" w:rsidRPr="004A14BF" w:rsidRDefault="004A14BF" w:rsidP="004A14B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A14BF">
        <w:rPr>
          <w:rFonts w:ascii="Arial" w:hAnsi="Arial" w:cs="Arial"/>
        </w:rPr>
        <w:t>The Capital Fund was established for the purpose of making assistance available to PHAs to carry out capital and management activities</w:t>
      </w:r>
      <w:r>
        <w:rPr>
          <w:rFonts w:ascii="Arial" w:hAnsi="Arial" w:cs="Arial"/>
        </w:rPr>
        <w:t xml:space="preserve"> </w:t>
      </w:r>
      <w:r w:rsidRPr="004A14BF">
        <w:rPr>
          <w:rFonts w:ascii="Arial" w:hAnsi="Arial" w:cs="Arial"/>
        </w:rPr>
        <w:t>(42 USC 1437g(d)). Project-based budgeting and accounting will be applied to all programs and revenue sources that support projects under an ACC (e.g., the Operating Fund, the Capital Fund) (24 CFR section 990.280(a)).</w:t>
      </w:r>
    </w:p>
    <w:p w14:paraId="04973296" w14:textId="363F7469" w:rsidR="004A14BF" w:rsidRPr="004A14BF" w:rsidRDefault="004A14BF" w:rsidP="004A14B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A14BF">
        <w:rPr>
          <w:rFonts w:ascii="Arial" w:hAnsi="Arial" w:cs="Arial"/>
        </w:rPr>
        <w:t>In addition to project-specific records, PHAs may establish COCCs to account for non- project specific costs (e.g., human resources, executive director’s office). These costs shall be funded from the management fees received from each property and asset management fees to the extent these are available (24 CFR section 990.280(c)).</w:t>
      </w:r>
    </w:p>
    <w:p w14:paraId="356D779E" w14:textId="3ED2E2F5" w:rsidR="004A14BF" w:rsidRPr="004A14BF" w:rsidRDefault="004A14BF" w:rsidP="004A14B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A14BF">
        <w:rPr>
          <w:rFonts w:ascii="Arial" w:hAnsi="Arial" w:cs="Arial"/>
        </w:rPr>
        <w:t>If a PHA uses CFP funds to directly support its central office other than through management fee, the PHA may not record fee revenue, such as management fee, asset management fee, bookkeeping fee and front line service fee, under its COCC. In this case, the PHA should report indirect costs as Allocated Overhead (FDS line 91810) under its projects and programs.</w:t>
      </w:r>
    </w:p>
    <w:p w14:paraId="792D236F" w14:textId="1493B588" w:rsidR="004A14BF" w:rsidRPr="004A14BF" w:rsidRDefault="004A14BF" w:rsidP="004A14B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A14BF">
        <w:rPr>
          <w:rFonts w:ascii="Arial" w:hAnsi="Arial" w:cs="Arial"/>
        </w:rPr>
        <w:t>However, a PHA could report fee revenue under its COCC under either of the following</w:t>
      </w:r>
      <w:r>
        <w:rPr>
          <w:rFonts w:ascii="Arial" w:hAnsi="Arial" w:cs="Arial"/>
        </w:rPr>
        <w:t xml:space="preserve"> </w:t>
      </w:r>
      <w:r w:rsidRPr="004A14BF">
        <w:rPr>
          <w:rFonts w:ascii="Arial" w:hAnsi="Arial" w:cs="Arial"/>
        </w:rPr>
        <w:t>circumstances. (These activities are considered by HUD as management or capital activities and, therefore, can be directly supported by use of the Capital Fund in accordance with (42 USC 1437g (d)).)</w:t>
      </w:r>
    </w:p>
    <w:p w14:paraId="6F01C42B" w14:textId="5D320E41" w:rsidR="004A14BF" w:rsidRPr="004A14BF" w:rsidRDefault="004A14BF" w:rsidP="004A14BF">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4A14BF">
        <w:rPr>
          <w:rFonts w:ascii="Arial" w:hAnsi="Arial" w:cs="Arial"/>
        </w:rPr>
        <w:t>a.</w:t>
      </w:r>
      <w:r w:rsidRPr="004A14BF">
        <w:rPr>
          <w:rFonts w:ascii="Arial" w:hAnsi="Arial" w:cs="Arial"/>
        </w:rPr>
        <w:tab/>
        <w:t>PHAs with assets financed under the Capital Fund Finance Program (CFFP) and allocated to the COCC will record the associated debt at the COCC. (Unlike CFP, the CFFP is not a federal financial assistance program. The CFFP was created to leverage external financing of capital investments using CFP money for debt service. For instance, a PHA needs to repair its building at an estimated cost of $500,000. CFP can provide an annual funding of $100,000 to the PHA. Without outside financing, the PHA would not have enough cash to do the work until five years later. The PHA can borrow money from a local bank to make the investment now and promise to repay the bank with future CFP funds. By doing so, the PHA enters into the CFFP.) CFP grants are allowed to service the debt service payments for this COCC debt based on a percentage of the annual CFP appropriation.</w:t>
      </w:r>
    </w:p>
    <w:p w14:paraId="3A1C64C7" w14:textId="31CFA6F3" w:rsidR="004A14BF" w:rsidRDefault="004A14BF" w:rsidP="004A14BF">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4A14BF">
        <w:rPr>
          <w:rFonts w:ascii="Arial" w:hAnsi="Arial" w:cs="Arial"/>
        </w:rPr>
        <w:t>b.</w:t>
      </w:r>
      <w:r w:rsidRPr="004A14BF">
        <w:rPr>
          <w:rFonts w:ascii="Arial" w:hAnsi="Arial" w:cs="Arial"/>
        </w:rPr>
        <w:tab/>
        <w:t>The costs of developing or modernizing an existing ACC non-dwelling structure under a Capital Fund Declaration of Trust (DOT) (both COCC and Project Structure) are an eligible Capital Fund expenditure (guidance on this is provided in Section 5.7 in the Supplement to HUD Handbook 7475.1). If development of a structure, then a 40-year DOT applies; if modernization of a structure, then a 20-year DOT applies. DOT may vary based on the nature of the work; consult HUD Handbook 7475.1.</w:t>
      </w:r>
    </w:p>
    <w:p w14:paraId="587E2F61" w14:textId="5CEC469C" w:rsidR="004A14BF" w:rsidRPr="004A14BF" w:rsidRDefault="004A14BF" w:rsidP="004A14BF">
      <w:pPr>
        <w:spacing w:after="240"/>
        <w:jc w:val="both"/>
        <w:rPr>
          <w:rFonts w:ascii="Arial" w:hAnsi="Arial" w:cs="Arial"/>
          <w:bCs/>
          <w:i/>
          <w:iCs/>
        </w:rPr>
      </w:pPr>
      <w:r w:rsidRPr="004A14BF">
        <w:rPr>
          <w:rFonts w:ascii="Arial" w:hAnsi="Arial" w:cs="Arial"/>
          <w:bCs/>
          <w:i/>
          <w:iCs/>
        </w:rPr>
        <w:t xml:space="preserve">(Source: 2024 OMB Compliance Supplement, Part 4, HUD, #14.850 </w:t>
      </w:r>
      <w:r w:rsidR="00300CA3">
        <w:rPr>
          <w:rFonts w:ascii="Arial" w:hAnsi="Arial" w:cs="Arial"/>
          <w:bCs/>
          <w:i/>
          <w:iCs/>
        </w:rPr>
        <w:t>Public Housing Operating Fund</w:t>
      </w:r>
      <w:r w:rsidRPr="004A14BF">
        <w:rPr>
          <w:rFonts w:ascii="Arial" w:hAnsi="Arial" w:cs="Arial"/>
          <w:bCs/>
          <w:i/>
          <w:iCs/>
        </w:rPr>
        <w:t>)</w:t>
      </w:r>
    </w:p>
    <w:p w14:paraId="1E3C88E8" w14:textId="77777777" w:rsidR="00CB1C1C" w:rsidRPr="000706D1" w:rsidRDefault="00CB1C1C" w:rsidP="00CB1C1C">
      <w:pPr>
        <w:pStyle w:val="Heading3"/>
        <w:jc w:val="both"/>
        <w:rPr>
          <w:rFonts w:cs="Arial"/>
          <w:sz w:val="24"/>
          <w:szCs w:val="24"/>
        </w:rPr>
      </w:pPr>
      <w:bookmarkStart w:id="138" w:name="_Toc174438379"/>
      <w:r w:rsidRPr="000706D1">
        <w:rPr>
          <w:rFonts w:cs="Arial"/>
          <w:sz w:val="24"/>
          <w:szCs w:val="24"/>
        </w:rPr>
        <w:t>Additional Program Specific Information</w:t>
      </w:r>
      <w:bookmarkEnd w:id="138"/>
    </w:p>
    <w:p w14:paraId="135CEC59" w14:textId="77777777" w:rsidR="00CB1C1C" w:rsidRPr="00AA5B05" w:rsidRDefault="00CB1C1C" w:rsidP="00CB1C1C">
      <w:pPr>
        <w:spacing w:after="240"/>
        <w:jc w:val="both"/>
        <w:rPr>
          <w:rFonts w:ascii="Arial" w:hAnsi="Arial" w:cs="Arial"/>
          <w:b/>
          <w:highlight w:val="yellow"/>
        </w:rPr>
      </w:pPr>
      <w:r w:rsidRPr="00AA5B05">
        <w:rPr>
          <w:rFonts w:ascii="Arial" w:hAnsi="Arial" w:cs="Arial"/>
          <w:b/>
          <w:highlight w:val="yellow"/>
        </w:rPr>
        <w:t>Add program specific requirements from:</w:t>
      </w:r>
    </w:p>
    <w:p w14:paraId="6EE3D16B" w14:textId="263887F5" w:rsidR="00CB1C1C" w:rsidRPr="004C4A05" w:rsidRDefault="00CB1C1C" w:rsidP="004A14BF">
      <w:pPr>
        <w:pStyle w:val="ListParagraph"/>
        <w:numPr>
          <w:ilvl w:val="0"/>
          <w:numId w:val="37"/>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 xml:space="preserve">, </w:t>
      </w:r>
    </w:p>
    <w:p w14:paraId="505E0CE5" w14:textId="77777777" w:rsidR="00E84576" w:rsidRPr="00AA5B05" w:rsidRDefault="00E84576" w:rsidP="00E84576">
      <w:pPr>
        <w:pStyle w:val="ListParagraph"/>
        <w:numPr>
          <w:ilvl w:val="0"/>
          <w:numId w:val="37"/>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34E5F3D4" w14:textId="77777777" w:rsidR="00CB1C1C" w:rsidRPr="00AA5B05" w:rsidRDefault="00CB1C1C" w:rsidP="004A14BF">
      <w:pPr>
        <w:pStyle w:val="ListParagraph"/>
        <w:numPr>
          <w:ilvl w:val="0"/>
          <w:numId w:val="37"/>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74C7CC87" w14:textId="77777777" w:rsidR="00CB1C1C" w:rsidRPr="00AA5B05" w:rsidRDefault="00CB1C1C" w:rsidP="00CB1C1C">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FFE3FF2" w14:textId="77777777" w:rsidR="00CB1C1C" w:rsidRPr="000706D1" w:rsidRDefault="00CB1C1C" w:rsidP="00CB1C1C">
      <w:pPr>
        <w:pStyle w:val="Heading3"/>
        <w:jc w:val="both"/>
        <w:rPr>
          <w:rFonts w:cs="Arial"/>
          <w:sz w:val="24"/>
          <w:szCs w:val="24"/>
        </w:rPr>
      </w:pPr>
      <w:bookmarkStart w:id="139" w:name="_Toc174438380"/>
      <w:r w:rsidRPr="000706D1">
        <w:rPr>
          <w:rFonts w:cs="Arial"/>
          <w:sz w:val="24"/>
          <w:szCs w:val="24"/>
        </w:rPr>
        <w:t>Audit Objectives and Control Testing</w:t>
      </w:r>
      <w:bookmarkEnd w:id="139"/>
    </w:p>
    <w:p w14:paraId="47E7E5C7" w14:textId="77777777" w:rsidR="00CB1C1C" w:rsidRPr="00F00D94" w:rsidRDefault="00CB1C1C" w:rsidP="00CB1C1C">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666EC58" w14:textId="77777777" w:rsidR="00CB1C1C" w:rsidRPr="00F00D94" w:rsidRDefault="00CB1C1C" w:rsidP="00CB1C1C">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5585B8C5" w14:textId="77777777" w:rsidR="00CB1C1C" w:rsidRDefault="00CB1C1C" w:rsidP="00CB1C1C">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39A69400" w14:textId="3E2B3CDC" w:rsidR="004A14BF" w:rsidRPr="004A14BF" w:rsidRDefault="004A14BF" w:rsidP="004A14BF">
      <w:pPr>
        <w:pStyle w:val="ListParagraph"/>
        <w:numPr>
          <w:ilvl w:val="0"/>
          <w:numId w:val="64"/>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4A14BF">
        <w:rPr>
          <w:rFonts w:ascii="Arial" w:hAnsi="Arial" w:cs="Arial"/>
          <w:iCs/>
        </w:rPr>
        <w:t>When a PHA uses the Capital Fund to directly support its central office other than through management fees, determine whether the PHA (a) uses the Capital Fund to pay back CFFP debt or to develop or modernize an existing ACC structure or (b) reports its indirect cost as Allocated Overhead (FDS line 91810).</w:t>
      </w:r>
    </w:p>
    <w:p w14:paraId="2BD3D9B6" w14:textId="3E285C5F" w:rsidR="004A14BF" w:rsidRPr="004A14BF" w:rsidRDefault="004A14BF" w:rsidP="004A14BF">
      <w:pPr>
        <w:spacing w:after="240"/>
        <w:jc w:val="both"/>
        <w:rPr>
          <w:rFonts w:ascii="Arial" w:hAnsi="Arial" w:cs="Arial"/>
          <w:bCs/>
          <w:i/>
          <w:iCs/>
        </w:rPr>
      </w:pPr>
      <w:r w:rsidRPr="004A14BF">
        <w:rPr>
          <w:rFonts w:ascii="Arial" w:hAnsi="Arial" w:cs="Arial"/>
          <w:bCs/>
          <w:i/>
          <w:iCs/>
        </w:rPr>
        <w:t xml:space="preserve">(Source: 2024 OMB Compliance Supplement, Part 4, HUD, #14.850 </w:t>
      </w:r>
      <w:r w:rsidR="00300CA3">
        <w:rPr>
          <w:rFonts w:ascii="Arial" w:hAnsi="Arial" w:cs="Arial"/>
          <w:bCs/>
          <w:i/>
          <w:iCs/>
        </w:rPr>
        <w:t>Public Housing Operating Fund</w:t>
      </w:r>
      <w:r w:rsidRPr="004A14BF">
        <w:rPr>
          <w:rFonts w:ascii="Arial" w:hAnsi="Arial" w:cs="Arial"/>
          <w:bCs/>
          <w:i/>
          <w:iCs/>
        </w:rPr>
        <w:t>)</w:t>
      </w:r>
    </w:p>
    <w:p w14:paraId="6B7BB66C" w14:textId="77777777" w:rsidR="00CB1C1C" w:rsidRPr="00634FA3" w:rsidRDefault="00CB1C1C" w:rsidP="00CB1C1C">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B1C1C" w:rsidRPr="00F00D94" w14:paraId="6DB6AEFC" w14:textId="77777777" w:rsidTr="00446FD0">
        <w:tc>
          <w:tcPr>
            <w:tcW w:w="5000" w:type="pct"/>
          </w:tcPr>
          <w:p w14:paraId="04124D5E" w14:textId="77777777" w:rsidR="00CB1C1C" w:rsidRPr="006F5FFA" w:rsidRDefault="00CB1C1C" w:rsidP="00446FD0">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D2EB3A3" w14:textId="77777777" w:rsidR="00CB1C1C" w:rsidRPr="00F00D94" w:rsidRDefault="00CB1C1C" w:rsidP="00446FD0">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13AE5FAA" w14:textId="77777777" w:rsidR="00CB1C1C" w:rsidRPr="00F00D94" w:rsidRDefault="00CB1C1C" w:rsidP="00446FD0">
            <w:pPr>
              <w:pStyle w:val="AuditProcedureHeading"/>
              <w:spacing w:after="240"/>
              <w:jc w:val="both"/>
              <w:rPr>
                <w:rFonts w:cs="Arial"/>
                <w:b/>
                <w:bCs/>
                <w:szCs w:val="20"/>
                <w:u w:val="single"/>
              </w:rPr>
            </w:pPr>
          </w:p>
          <w:p w14:paraId="2398C25E" w14:textId="77777777" w:rsidR="00CB1C1C" w:rsidRPr="00F00D94" w:rsidRDefault="00CB1C1C" w:rsidP="00446FD0">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3665602C" w14:textId="77777777" w:rsidR="00CB1C1C" w:rsidRPr="00F00D94" w:rsidRDefault="00CB1C1C" w:rsidP="00446FD0">
            <w:pPr>
              <w:pStyle w:val="AuditProcedureHeading"/>
              <w:spacing w:after="240"/>
              <w:jc w:val="both"/>
              <w:rPr>
                <w:rFonts w:cs="Arial"/>
                <w:b/>
                <w:bCs/>
                <w:szCs w:val="20"/>
                <w:u w:val="single"/>
              </w:rPr>
            </w:pPr>
          </w:p>
          <w:p w14:paraId="6A275185" w14:textId="77777777" w:rsidR="00CB1C1C" w:rsidRPr="00F00D94" w:rsidRDefault="00CB1C1C" w:rsidP="00446FD0">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16F5DD8" w14:textId="77777777" w:rsidR="00CB1C1C" w:rsidRPr="00F00D94" w:rsidRDefault="00CB1C1C" w:rsidP="00446FD0">
            <w:pPr>
              <w:spacing w:after="240"/>
              <w:jc w:val="both"/>
              <w:rPr>
                <w:rFonts w:ascii="Arial" w:hAnsi="Arial" w:cs="Arial"/>
                <w:b/>
                <w:sz w:val="20"/>
                <w:u w:val="single"/>
              </w:rPr>
            </w:pPr>
          </w:p>
          <w:p w14:paraId="286FEAFB" w14:textId="77777777" w:rsidR="00CB1C1C" w:rsidRPr="00F00D94" w:rsidRDefault="00CB1C1C" w:rsidP="00446FD0">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8966BE9" w14:textId="77777777" w:rsidR="00CB1C1C" w:rsidRPr="00C35E5F" w:rsidRDefault="00CB1C1C" w:rsidP="00446FD0">
            <w:pPr>
              <w:spacing w:after="240"/>
              <w:jc w:val="both"/>
              <w:rPr>
                <w:rFonts w:ascii="Arial" w:eastAsiaTheme="minorHAnsi" w:hAnsi="Arial" w:cs="Arial"/>
                <w:sz w:val="20"/>
                <w:szCs w:val="20"/>
              </w:rPr>
            </w:pPr>
          </w:p>
        </w:tc>
      </w:tr>
    </w:tbl>
    <w:p w14:paraId="1463D9E8" w14:textId="77777777" w:rsidR="00CB1C1C" w:rsidRPr="00F00D94" w:rsidRDefault="00CB1C1C" w:rsidP="00CB1C1C">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55AB6389" w14:textId="77777777" w:rsidR="00CB1C1C" w:rsidRPr="000706D1" w:rsidRDefault="00CB1C1C" w:rsidP="00CB1C1C">
      <w:pPr>
        <w:pStyle w:val="Heading3"/>
        <w:jc w:val="both"/>
        <w:rPr>
          <w:rFonts w:cs="Arial"/>
          <w:sz w:val="24"/>
          <w:szCs w:val="24"/>
        </w:rPr>
      </w:pPr>
      <w:bookmarkStart w:id="140" w:name="_Toc174438381"/>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40"/>
    </w:p>
    <w:tbl>
      <w:tblPr>
        <w:tblStyle w:val="TableGrid"/>
        <w:tblW w:w="9558" w:type="dxa"/>
        <w:tblLayout w:type="fixed"/>
        <w:tblLook w:val="04A0" w:firstRow="1" w:lastRow="0" w:firstColumn="1" w:lastColumn="0" w:noHBand="0" w:noVBand="1"/>
      </w:tblPr>
      <w:tblGrid>
        <w:gridCol w:w="9558"/>
      </w:tblGrid>
      <w:tr w:rsidR="00CB1C1C" w:rsidRPr="00F00D94" w14:paraId="054FC742" w14:textId="77777777" w:rsidTr="00446FD0">
        <w:tc>
          <w:tcPr>
            <w:tcW w:w="9558" w:type="dxa"/>
          </w:tcPr>
          <w:p w14:paraId="2B1658D6" w14:textId="77777777" w:rsidR="00CB1C1C" w:rsidRDefault="00CB1C1C" w:rsidP="00446FD0">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35AC9F5" w14:textId="77777777" w:rsidR="00CB1C1C" w:rsidRPr="00AC7B25" w:rsidRDefault="00CB1C1C" w:rsidP="00446FD0">
            <w:pPr>
              <w:spacing w:after="240"/>
              <w:jc w:val="both"/>
              <w:rPr>
                <w:rFonts w:ascii="Arial" w:hAnsi="Arial" w:cs="Arial"/>
                <w:i/>
                <w:sz w:val="20"/>
                <w:szCs w:val="20"/>
              </w:rPr>
            </w:pPr>
            <w:r>
              <w:rPr>
                <w:rFonts w:ascii="Arial" w:hAnsi="Arial" w:cs="Arial"/>
                <w:i/>
                <w:sz w:val="20"/>
                <w:szCs w:val="20"/>
              </w:rPr>
              <w:t>(Source: 2024 OMB Compliance Supplement Part 3)</w:t>
            </w:r>
          </w:p>
          <w:p w14:paraId="0BA3856F" w14:textId="77777777" w:rsidR="004A14BF" w:rsidRPr="0001137A" w:rsidRDefault="004A14BF" w:rsidP="004A14BF">
            <w:pPr>
              <w:spacing w:after="240"/>
              <w:jc w:val="both"/>
              <w:rPr>
                <w:rFonts w:ascii="Arial" w:hAnsi="Arial" w:cs="Arial"/>
                <w:sz w:val="20"/>
                <w:szCs w:val="20"/>
              </w:rPr>
            </w:pPr>
            <w:r w:rsidRPr="0001137A">
              <w:rPr>
                <w:rFonts w:ascii="Arial" w:hAnsi="Arial" w:cs="Arial"/>
                <w:sz w:val="20"/>
                <w:szCs w:val="20"/>
              </w:rPr>
              <w:t>a.</w:t>
            </w:r>
            <w:r w:rsidRPr="0001137A">
              <w:rPr>
                <w:rFonts w:ascii="Arial" w:hAnsi="Arial" w:cs="Arial"/>
                <w:sz w:val="20"/>
                <w:szCs w:val="20"/>
              </w:rPr>
              <w:tab/>
              <w:t xml:space="preserve">Ascertain if the Capital Fund is used to directly fund the central office other than through </w:t>
            </w:r>
            <w:r w:rsidRPr="0001137A">
              <w:rPr>
                <w:rFonts w:ascii="Arial" w:hAnsi="Arial" w:cs="Arial"/>
                <w:sz w:val="20"/>
                <w:szCs w:val="20"/>
              </w:rPr>
              <w:tab/>
              <w:t>management fees. If not, no further action is needed.</w:t>
            </w:r>
          </w:p>
          <w:p w14:paraId="1B429857" w14:textId="77777777" w:rsidR="004A14BF" w:rsidRPr="0001137A" w:rsidRDefault="004A14BF" w:rsidP="004A14BF">
            <w:pPr>
              <w:spacing w:after="240"/>
              <w:jc w:val="both"/>
              <w:rPr>
                <w:rFonts w:ascii="Arial" w:hAnsi="Arial" w:cs="Arial"/>
                <w:sz w:val="20"/>
                <w:szCs w:val="20"/>
              </w:rPr>
            </w:pPr>
            <w:r w:rsidRPr="0001137A">
              <w:rPr>
                <w:rFonts w:ascii="Arial" w:hAnsi="Arial" w:cs="Arial"/>
                <w:sz w:val="20"/>
                <w:szCs w:val="20"/>
              </w:rPr>
              <w:t>b.</w:t>
            </w:r>
            <w:r w:rsidRPr="0001137A">
              <w:rPr>
                <w:rFonts w:ascii="Arial" w:hAnsi="Arial" w:cs="Arial"/>
                <w:sz w:val="20"/>
                <w:szCs w:val="20"/>
              </w:rPr>
              <w:tab/>
              <w:t xml:space="preserve">If so, and if all the funds were used to pay CFFP debt or to develop or modernize an existing ACC </w:t>
            </w:r>
            <w:r w:rsidRPr="0001137A">
              <w:rPr>
                <w:rFonts w:ascii="Arial" w:hAnsi="Arial" w:cs="Arial"/>
                <w:sz w:val="20"/>
                <w:szCs w:val="20"/>
              </w:rPr>
              <w:tab/>
              <w:t>structure, no further action is needed.</w:t>
            </w:r>
          </w:p>
          <w:p w14:paraId="1D028908" w14:textId="64DB111A" w:rsidR="00CB1C1C" w:rsidRPr="001B6A61" w:rsidRDefault="004A14BF" w:rsidP="004A14BF">
            <w:pPr>
              <w:spacing w:after="240"/>
              <w:jc w:val="both"/>
              <w:rPr>
                <w:rFonts w:ascii="Arial" w:hAnsi="Arial" w:cs="Arial"/>
                <w:b/>
                <w:bCs/>
                <w:sz w:val="20"/>
              </w:rPr>
            </w:pPr>
            <w:r w:rsidRPr="0001137A">
              <w:rPr>
                <w:rFonts w:ascii="Arial" w:hAnsi="Arial" w:cs="Arial"/>
                <w:sz w:val="20"/>
                <w:szCs w:val="20"/>
              </w:rPr>
              <w:t>c.</w:t>
            </w:r>
            <w:r w:rsidRPr="0001137A">
              <w:rPr>
                <w:rFonts w:ascii="Arial" w:hAnsi="Arial" w:cs="Arial"/>
                <w:sz w:val="20"/>
                <w:szCs w:val="20"/>
              </w:rPr>
              <w:tab/>
              <w:t xml:space="preserve">If so, and the money is not used to for paying back CFFP debt or for developing or modernizing an </w:t>
            </w:r>
            <w:r w:rsidRPr="0001137A">
              <w:rPr>
                <w:rFonts w:ascii="Arial" w:hAnsi="Arial" w:cs="Arial"/>
                <w:sz w:val="20"/>
                <w:szCs w:val="20"/>
              </w:rPr>
              <w:tab/>
              <w:t xml:space="preserve">existing ACC structure, verify that no fee revenue was reported under the COCC and all indirect </w:t>
            </w:r>
            <w:r w:rsidRPr="0001137A">
              <w:rPr>
                <w:rFonts w:ascii="Arial" w:hAnsi="Arial" w:cs="Arial"/>
                <w:sz w:val="20"/>
                <w:szCs w:val="20"/>
              </w:rPr>
              <w:tab/>
              <w:t>costs were reported as Allocated Overhead in FDS line 91810.</w:t>
            </w:r>
          </w:p>
        </w:tc>
      </w:tr>
    </w:tbl>
    <w:p w14:paraId="609BF02A" w14:textId="77777777" w:rsidR="00CB1C1C" w:rsidRPr="00F00D94" w:rsidRDefault="00CB1C1C" w:rsidP="00CB1C1C">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59595625" w14:textId="77777777" w:rsidR="00CB1C1C" w:rsidRPr="000706D1" w:rsidRDefault="00CB1C1C" w:rsidP="00CB1C1C">
      <w:pPr>
        <w:pStyle w:val="Heading3"/>
        <w:jc w:val="both"/>
        <w:rPr>
          <w:rFonts w:cs="Arial"/>
          <w:b w:val="0"/>
          <w:sz w:val="24"/>
          <w:szCs w:val="24"/>
        </w:rPr>
      </w:pPr>
      <w:bookmarkStart w:id="141" w:name="_Toc174438382"/>
      <w:r w:rsidRPr="000706D1">
        <w:rPr>
          <w:rFonts w:cs="Arial"/>
          <w:sz w:val="24"/>
          <w:szCs w:val="24"/>
        </w:rPr>
        <w:t>Audit Implications Summary</w:t>
      </w:r>
      <w:bookmarkEnd w:id="141"/>
    </w:p>
    <w:tbl>
      <w:tblPr>
        <w:tblStyle w:val="TableGrid"/>
        <w:tblW w:w="5000" w:type="pct"/>
        <w:tblLook w:val="04A0" w:firstRow="1" w:lastRow="0" w:firstColumn="1" w:lastColumn="0" w:noHBand="0" w:noVBand="1"/>
      </w:tblPr>
      <w:tblGrid>
        <w:gridCol w:w="9350"/>
      </w:tblGrid>
      <w:tr w:rsidR="00CB1C1C" w:rsidRPr="00F00D94" w14:paraId="5741F0E6" w14:textId="77777777" w:rsidTr="00446FD0">
        <w:tc>
          <w:tcPr>
            <w:tcW w:w="5000" w:type="pct"/>
          </w:tcPr>
          <w:p w14:paraId="534AAFF1" w14:textId="77777777" w:rsidR="00CB1C1C" w:rsidRDefault="00CB1C1C" w:rsidP="00446FD0">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734C9CF8" w14:textId="64A6EDF0" w:rsidR="00CB1C1C" w:rsidRPr="006E46AD" w:rsidRDefault="00CB1C1C" w:rsidP="00446FD0">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1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D2ECFED" w14:textId="77777777" w:rsidR="00CB1C1C" w:rsidRPr="006E46AD" w:rsidRDefault="00CB1C1C" w:rsidP="004A14BF">
            <w:pPr>
              <w:pStyle w:val="ListParagraph"/>
              <w:widowControl w:val="0"/>
              <w:numPr>
                <w:ilvl w:val="0"/>
                <w:numId w:val="65"/>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67EB9E6C" w14:textId="77777777" w:rsidR="00CB1C1C" w:rsidRPr="006E46AD" w:rsidRDefault="00CB1C1C" w:rsidP="00446FD0">
            <w:pPr>
              <w:widowControl w:val="0"/>
              <w:spacing w:after="240"/>
              <w:ind w:left="720"/>
              <w:jc w:val="both"/>
              <w:rPr>
                <w:rFonts w:ascii="Arial" w:hAnsi="Arial" w:cs="Arial"/>
                <w:b/>
                <w:sz w:val="20"/>
                <w:szCs w:val="20"/>
              </w:rPr>
            </w:pPr>
          </w:p>
          <w:p w14:paraId="55298194" w14:textId="77777777" w:rsidR="00CB1C1C" w:rsidRPr="006E46AD" w:rsidRDefault="00CB1C1C" w:rsidP="004A14BF">
            <w:pPr>
              <w:widowControl w:val="0"/>
              <w:numPr>
                <w:ilvl w:val="0"/>
                <w:numId w:val="65"/>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5CFDA2" w14:textId="77777777" w:rsidR="00CB1C1C" w:rsidRPr="00F00D94" w:rsidRDefault="00CB1C1C" w:rsidP="00446FD0">
            <w:pPr>
              <w:pStyle w:val="ListParagraph"/>
              <w:spacing w:after="240"/>
              <w:jc w:val="both"/>
              <w:rPr>
                <w:rFonts w:ascii="Arial" w:hAnsi="Arial" w:cs="Arial"/>
                <w:b/>
              </w:rPr>
            </w:pPr>
          </w:p>
          <w:p w14:paraId="6E7AF4C8" w14:textId="77777777" w:rsidR="00CB1C1C" w:rsidRPr="00F00D94" w:rsidRDefault="00CB1C1C" w:rsidP="004A14BF">
            <w:pPr>
              <w:widowControl w:val="0"/>
              <w:numPr>
                <w:ilvl w:val="0"/>
                <w:numId w:val="65"/>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7E0DA10D" w14:textId="77777777" w:rsidR="00CB1C1C" w:rsidRPr="00F00D94" w:rsidRDefault="00CB1C1C" w:rsidP="00446FD0">
            <w:pPr>
              <w:pStyle w:val="ListParagraph"/>
              <w:spacing w:after="240"/>
              <w:jc w:val="both"/>
              <w:rPr>
                <w:rFonts w:ascii="Arial" w:hAnsi="Arial" w:cs="Arial"/>
                <w:b/>
              </w:rPr>
            </w:pPr>
          </w:p>
          <w:p w14:paraId="6BE86E6D" w14:textId="77777777" w:rsidR="00CB1C1C" w:rsidRPr="00F00D94" w:rsidRDefault="00CB1C1C" w:rsidP="004A14BF">
            <w:pPr>
              <w:widowControl w:val="0"/>
              <w:numPr>
                <w:ilvl w:val="0"/>
                <w:numId w:val="65"/>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4EE12B6E" w14:textId="77777777" w:rsidR="00CB1C1C" w:rsidRPr="00F00D94" w:rsidRDefault="00CB1C1C" w:rsidP="00446FD0">
            <w:pPr>
              <w:pStyle w:val="ListParagraph"/>
              <w:spacing w:after="240"/>
              <w:jc w:val="both"/>
              <w:rPr>
                <w:rFonts w:ascii="Arial" w:hAnsi="Arial" w:cs="Arial"/>
                <w:b/>
              </w:rPr>
            </w:pPr>
          </w:p>
          <w:p w14:paraId="2F4C0117" w14:textId="77777777" w:rsidR="00CB1C1C" w:rsidRPr="00F00D94" w:rsidRDefault="00CB1C1C" w:rsidP="004A14BF">
            <w:pPr>
              <w:widowControl w:val="0"/>
              <w:numPr>
                <w:ilvl w:val="0"/>
                <w:numId w:val="65"/>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1D298F0" w14:textId="77777777" w:rsidR="00CB1C1C" w:rsidRPr="00F00D94" w:rsidRDefault="00CB1C1C" w:rsidP="00446FD0">
            <w:pPr>
              <w:pStyle w:val="APStepItem"/>
              <w:numPr>
                <w:ilvl w:val="0"/>
                <w:numId w:val="0"/>
              </w:numPr>
              <w:spacing w:after="240"/>
              <w:rPr>
                <w:rFonts w:cs="Arial"/>
                <w:b/>
              </w:rPr>
            </w:pPr>
          </w:p>
        </w:tc>
      </w:tr>
    </w:tbl>
    <w:p w14:paraId="3F057044" w14:textId="77777777" w:rsidR="00FC1EAD" w:rsidRDefault="00FC1EAD" w:rsidP="006C797F">
      <w:pPr>
        <w:pBdr>
          <w:top w:val="single" w:sz="6" w:space="0" w:color="FFFFFF"/>
          <w:left w:val="single" w:sz="6" w:space="0" w:color="FFFFFF"/>
          <w:bottom w:val="single" w:sz="6" w:space="0" w:color="FFFFFF"/>
          <w:right w:val="single" w:sz="6" w:space="0" w:color="FFFFFF"/>
        </w:pBdr>
        <w:tabs>
          <w:tab w:val="left" w:pos="-1440"/>
          <w:tab w:val="left" w:pos="720"/>
        </w:tabs>
        <w:spacing w:after="240"/>
        <w:jc w:val="both"/>
        <w:rPr>
          <w:rFonts w:ascii="Arial" w:hAnsi="Arial" w:cs="Arial"/>
        </w:rPr>
        <w:sectPr w:rsidR="00FC1EAD" w:rsidSect="006C797F">
          <w:headerReference w:type="default" r:id="rId116"/>
          <w:pgSz w:w="12240" w:h="15840" w:code="1"/>
          <w:pgMar w:top="1440" w:right="1440" w:bottom="1440" w:left="1440" w:header="720" w:footer="720" w:gutter="0"/>
          <w:cols w:space="720"/>
          <w:docGrid w:linePitch="360"/>
        </w:sectPr>
      </w:pPr>
    </w:p>
    <w:p w14:paraId="108AEDE9" w14:textId="41DC6C5F" w:rsidR="00FC1EAD" w:rsidRPr="000706D1" w:rsidRDefault="00FC1EAD" w:rsidP="00FC1EAD">
      <w:pPr>
        <w:pStyle w:val="Heading2"/>
        <w:jc w:val="both"/>
        <w:rPr>
          <w:rFonts w:cs="Arial"/>
          <w:sz w:val="24"/>
        </w:rPr>
      </w:pPr>
      <w:bookmarkStart w:id="142" w:name="_Toc174438383"/>
      <w:r w:rsidRPr="000706D1">
        <w:rPr>
          <w:rFonts w:cs="Arial"/>
          <w:sz w:val="24"/>
        </w:rPr>
        <w:t>N</w:t>
      </w:r>
      <w:r w:rsidR="00C01E41">
        <w:rPr>
          <w:rFonts w:cs="Arial"/>
          <w:sz w:val="24"/>
        </w:rPr>
        <w:t>13</w:t>
      </w:r>
      <w:r w:rsidRPr="000706D1">
        <w:rPr>
          <w:rFonts w:cs="Arial"/>
          <w:sz w:val="24"/>
        </w:rPr>
        <w:t>.  SPECIAL TESTS AND PROVISIONS</w:t>
      </w:r>
      <w:r>
        <w:rPr>
          <w:rFonts w:cs="Arial"/>
          <w:sz w:val="24"/>
        </w:rPr>
        <w:t xml:space="preserve"> – PHA Utilities Operating Funding Requests</w:t>
      </w:r>
      <w:bookmarkEnd w:id="142"/>
    </w:p>
    <w:p w14:paraId="3CD5C043" w14:textId="77777777" w:rsidR="00FC1EAD" w:rsidRPr="000706D1" w:rsidRDefault="00FC1EAD" w:rsidP="00FC1EAD">
      <w:pPr>
        <w:pStyle w:val="Heading3"/>
        <w:jc w:val="both"/>
        <w:rPr>
          <w:rFonts w:cs="Arial"/>
          <w:sz w:val="24"/>
          <w:szCs w:val="24"/>
        </w:rPr>
      </w:pPr>
      <w:bookmarkStart w:id="143" w:name="_Toc174438384"/>
      <w:r w:rsidRPr="000706D1">
        <w:rPr>
          <w:rFonts w:cs="Arial"/>
          <w:sz w:val="24"/>
          <w:szCs w:val="24"/>
        </w:rPr>
        <w:t>OMB Compliance Requirements</w:t>
      </w:r>
      <w:bookmarkEnd w:id="143"/>
    </w:p>
    <w:p w14:paraId="6F3DA227" w14:textId="77777777" w:rsidR="00FC1EAD" w:rsidRPr="00F00D94" w:rsidRDefault="00FC1EAD" w:rsidP="00FC1EAD">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2A82ADE0" w14:textId="77777777" w:rsidR="00FC1EAD" w:rsidRPr="00F00D94" w:rsidRDefault="00FC1EAD" w:rsidP="00FC1EAD">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shall be included in the audit.</w:t>
      </w:r>
    </w:p>
    <w:p w14:paraId="72554004" w14:textId="77777777" w:rsidR="00FC1EAD" w:rsidRPr="00F00D94" w:rsidRDefault="00FC1EAD" w:rsidP="00FC1EAD">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4B85CAE5" w14:textId="77777777" w:rsidR="00FC1EAD" w:rsidRPr="000706D1" w:rsidRDefault="00FC1EAD" w:rsidP="00FC1EAD">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7FE31048" w14:textId="7DEDFCDB" w:rsidR="00FC1EAD" w:rsidRPr="00FC1EAD" w:rsidRDefault="00FC1EAD" w:rsidP="00FC1EAD">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C1EAD">
        <w:rPr>
          <w:rFonts w:ascii="Arial" w:hAnsi="Arial" w:cs="Arial"/>
          <w:i/>
          <w:iCs/>
        </w:rPr>
        <w:t>Special Utilities Incentives.</w:t>
      </w:r>
      <w:r w:rsidRPr="00FC1EAD">
        <w:rPr>
          <w:rFonts w:ascii="Arial" w:hAnsi="Arial" w:cs="Arial"/>
        </w:rPr>
        <w:t xml:space="preserve"> If a PHA undertakes energy conservation measures that are financed by an entity other than HUD, the PHA may qualify for the incentives available under 24 CFR sections 990.185(a) and 990.190(b). In some cases, the rolling base</w:t>
      </w:r>
      <w:r>
        <w:rPr>
          <w:rFonts w:ascii="Arial" w:hAnsi="Arial" w:cs="Arial"/>
        </w:rPr>
        <w:t xml:space="preserve"> </w:t>
      </w:r>
      <w:r w:rsidRPr="00FC1EAD">
        <w:rPr>
          <w:rFonts w:ascii="Arial" w:hAnsi="Arial" w:cs="Arial"/>
        </w:rPr>
        <w:t xml:space="preserve">consumption level (HUD Form </w:t>
      </w:r>
      <w:hyperlink r:id="rId117" w:history="1">
        <w:r w:rsidRPr="00FC1EAD">
          <w:rPr>
            <w:rStyle w:val="Hyperlink"/>
            <w:rFonts w:cs="Arial"/>
          </w:rPr>
          <w:t>52722</w:t>
        </w:r>
      </w:hyperlink>
      <w:r w:rsidRPr="00FC1EAD">
        <w:rPr>
          <w:rFonts w:ascii="Arial" w:hAnsi="Arial" w:cs="Arial"/>
        </w:rPr>
        <w:t xml:space="preserve"> Section 3, Line 8) for the utilities involved may be frozen during the contract period. For a PHA to qualify for these incentives, the PHA must obtain HUD approval. Approval is based on a determination that payments under the contract can be funded from the reasonably anticipated energy cost savings. The contract period may not exceed 20 years (24 CFR section 990.185(a)) and is specified in the HUD approval letter.</w:t>
      </w:r>
    </w:p>
    <w:p w14:paraId="325E4D69" w14:textId="75BE9995" w:rsidR="00FC1EAD" w:rsidRDefault="00FC1EAD" w:rsidP="00FC1EAD">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C1EAD">
        <w:rPr>
          <w:rFonts w:ascii="Arial" w:hAnsi="Arial" w:cs="Arial"/>
          <w:i/>
          <w:iCs/>
        </w:rPr>
        <w:t>Rate Reduction.</w:t>
      </w:r>
      <w:r w:rsidRPr="00FC1EAD">
        <w:rPr>
          <w:rFonts w:ascii="Arial" w:hAnsi="Arial" w:cs="Arial"/>
        </w:rPr>
        <w:t xml:space="preserve"> If a PHA takes action beyond normal public participation in rate-making proceedings, such as well-head purchase of natural gas, administrative appeals, or legal action to reduce the rate it pays for utilities, then the PHA will be permitted to retain one- half the annual savings realized from these actions (24 CFR section 990.185(b)).</w:t>
      </w:r>
    </w:p>
    <w:p w14:paraId="492F4EA6" w14:textId="4289EAB7" w:rsidR="00FC1EAD" w:rsidRPr="004A14BF" w:rsidRDefault="00FC1EAD" w:rsidP="00FC1EAD">
      <w:pPr>
        <w:spacing w:after="240"/>
        <w:jc w:val="both"/>
        <w:rPr>
          <w:rFonts w:ascii="Arial" w:hAnsi="Arial" w:cs="Arial"/>
          <w:bCs/>
          <w:i/>
          <w:iCs/>
        </w:rPr>
      </w:pPr>
      <w:r w:rsidRPr="004A14BF">
        <w:rPr>
          <w:rFonts w:ascii="Arial" w:hAnsi="Arial" w:cs="Arial"/>
          <w:bCs/>
          <w:i/>
          <w:iCs/>
        </w:rPr>
        <w:t xml:space="preserve">(Source: 2024 OMB Compliance Supplement, Part 4, HUD, #14.850 </w:t>
      </w:r>
      <w:r w:rsidR="00300CA3">
        <w:rPr>
          <w:rFonts w:ascii="Arial" w:hAnsi="Arial" w:cs="Arial"/>
          <w:bCs/>
          <w:i/>
          <w:iCs/>
        </w:rPr>
        <w:t>Public Housing Operating Fund</w:t>
      </w:r>
      <w:r w:rsidRPr="004A14BF">
        <w:rPr>
          <w:rFonts w:ascii="Arial" w:hAnsi="Arial" w:cs="Arial"/>
          <w:bCs/>
          <w:i/>
          <w:iCs/>
        </w:rPr>
        <w:t>)</w:t>
      </w:r>
    </w:p>
    <w:p w14:paraId="36E901C2" w14:textId="77777777" w:rsidR="00FC1EAD" w:rsidRPr="000706D1" w:rsidRDefault="00FC1EAD" w:rsidP="00FC1EAD">
      <w:pPr>
        <w:pStyle w:val="Heading3"/>
        <w:jc w:val="both"/>
        <w:rPr>
          <w:rFonts w:cs="Arial"/>
          <w:sz w:val="24"/>
          <w:szCs w:val="24"/>
        </w:rPr>
      </w:pPr>
      <w:bookmarkStart w:id="144" w:name="_Toc174438385"/>
      <w:r w:rsidRPr="000706D1">
        <w:rPr>
          <w:rFonts w:cs="Arial"/>
          <w:sz w:val="24"/>
          <w:szCs w:val="24"/>
        </w:rPr>
        <w:t>Additional Program Specific Information</w:t>
      </w:r>
      <w:bookmarkEnd w:id="144"/>
    </w:p>
    <w:p w14:paraId="23F545F2" w14:textId="77777777" w:rsidR="00FC1EAD" w:rsidRPr="00AA5B05" w:rsidRDefault="00FC1EAD" w:rsidP="00FC1EAD">
      <w:pPr>
        <w:spacing w:after="240"/>
        <w:jc w:val="both"/>
        <w:rPr>
          <w:rFonts w:ascii="Arial" w:hAnsi="Arial" w:cs="Arial"/>
          <w:b/>
          <w:highlight w:val="yellow"/>
        </w:rPr>
      </w:pPr>
      <w:r w:rsidRPr="00AA5B05">
        <w:rPr>
          <w:rFonts w:ascii="Arial" w:hAnsi="Arial" w:cs="Arial"/>
          <w:b/>
          <w:highlight w:val="yellow"/>
        </w:rPr>
        <w:t>Add program specific requirements from:</w:t>
      </w:r>
    </w:p>
    <w:p w14:paraId="13891FEC" w14:textId="1776639D" w:rsidR="00FC1EAD" w:rsidRPr="004C4A05" w:rsidRDefault="00FC1EAD" w:rsidP="00FC1EAD">
      <w:pPr>
        <w:pStyle w:val="ListParagraph"/>
        <w:numPr>
          <w:ilvl w:val="0"/>
          <w:numId w:val="37"/>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 xml:space="preserve">, </w:t>
      </w:r>
    </w:p>
    <w:p w14:paraId="44D46403" w14:textId="77777777" w:rsidR="00E84576" w:rsidRPr="00AA5B05" w:rsidRDefault="00E84576" w:rsidP="00E84576">
      <w:pPr>
        <w:pStyle w:val="ListParagraph"/>
        <w:numPr>
          <w:ilvl w:val="0"/>
          <w:numId w:val="37"/>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0E9A4D65" w14:textId="77777777" w:rsidR="00FC1EAD" w:rsidRPr="00AA5B05" w:rsidRDefault="00FC1EAD" w:rsidP="00FC1EAD">
      <w:pPr>
        <w:pStyle w:val="ListParagraph"/>
        <w:numPr>
          <w:ilvl w:val="0"/>
          <w:numId w:val="37"/>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5097D90F" w14:textId="77777777" w:rsidR="00FC1EAD" w:rsidRPr="00AA5B05" w:rsidRDefault="00FC1EAD" w:rsidP="00FC1EAD">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6C6EE538" w14:textId="77777777" w:rsidR="00FC1EAD" w:rsidRPr="000706D1" w:rsidRDefault="00FC1EAD" w:rsidP="00FC1EAD">
      <w:pPr>
        <w:pStyle w:val="Heading3"/>
        <w:jc w:val="both"/>
        <w:rPr>
          <w:rFonts w:cs="Arial"/>
          <w:sz w:val="24"/>
          <w:szCs w:val="24"/>
        </w:rPr>
      </w:pPr>
      <w:bookmarkStart w:id="145" w:name="_Toc174438386"/>
      <w:r w:rsidRPr="000706D1">
        <w:rPr>
          <w:rFonts w:cs="Arial"/>
          <w:sz w:val="24"/>
          <w:szCs w:val="24"/>
        </w:rPr>
        <w:t>Audit Objectives and Control Testing</w:t>
      </w:r>
      <w:bookmarkEnd w:id="145"/>
    </w:p>
    <w:p w14:paraId="755C8E33" w14:textId="77777777" w:rsidR="00FC1EAD" w:rsidRPr="00F00D94" w:rsidRDefault="00FC1EAD" w:rsidP="00FC1EA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7AC83A47" w14:textId="77777777" w:rsidR="00FC1EAD" w:rsidRPr="00F00D94" w:rsidRDefault="00FC1EAD" w:rsidP="00FC1EA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6E70AA74" w14:textId="77777777" w:rsidR="00FC1EAD" w:rsidRDefault="00FC1EAD" w:rsidP="00FC1EA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73481D4C" w14:textId="50E0C9B1" w:rsidR="00FC1EAD" w:rsidRPr="004A14BF" w:rsidRDefault="00FC1EAD" w:rsidP="00FC1EAD">
      <w:pPr>
        <w:pStyle w:val="ListParagraph"/>
        <w:numPr>
          <w:ilvl w:val="0"/>
          <w:numId w:val="66"/>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FC1EAD">
        <w:rPr>
          <w:rFonts w:ascii="Arial" w:hAnsi="Arial" w:cs="Arial"/>
          <w:iCs/>
        </w:rPr>
        <w:t>Determine whether the cost saving from energy conservation incentives contracts generally comply with the terms of the energy contract, and have been approved by HUD, if required.</w:t>
      </w:r>
    </w:p>
    <w:p w14:paraId="3098E1E0" w14:textId="148F7C5C" w:rsidR="00FC1EAD" w:rsidRPr="004A14BF" w:rsidRDefault="00FC1EAD" w:rsidP="00FC1EAD">
      <w:pPr>
        <w:spacing w:after="240"/>
        <w:jc w:val="both"/>
        <w:rPr>
          <w:rFonts w:ascii="Arial" w:hAnsi="Arial" w:cs="Arial"/>
          <w:bCs/>
          <w:i/>
          <w:iCs/>
        </w:rPr>
      </w:pPr>
      <w:r w:rsidRPr="004A14BF">
        <w:rPr>
          <w:rFonts w:ascii="Arial" w:hAnsi="Arial" w:cs="Arial"/>
          <w:bCs/>
          <w:i/>
          <w:iCs/>
        </w:rPr>
        <w:t xml:space="preserve">(Source: 2024 OMB Compliance Supplement, Part 4, HUD, #14.850 </w:t>
      </w:r>
      <w:r w:rsidR="00300CA3">
        <w:rPr>
          <w:rFonts w:ascii="Arial" w:hAnsi="Arial" w:cs="Arial"/>
          <w:bCs/>
          <w:i/>
          <w:iCs/>
        </w:rPr>
        <w:t>Public Housing Operating Fund</w:t>
      </w:r>
      <w:r w:rsidRPr="004A14BF">
        <w:rPr>
          <w:rFonts w:ascii="Arial" w:hAnsi="Arial" w:cs="Arial"/>
          <w:bCs/>
          <w:i/>
          <w:iCs/>
        </w:rPr>
        <w:t>)</w:t>
      </w:r>
    </w:p>
    <w:p w14:paraId="741E0C30" w14:textId="77777777" w:rsidR="00FC1EAD" w:rsidRPr="00634FA3" w:rsidRDefault="00FC1EAD" w:rsidP="00FC1EAD">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FC1EAD" w:rsidRPr="00F00D94" w14:paraId="6661A9D3" w14:textId="77777777" w:rsidTr="00446FD0">
        <w:tc>
          <w:tcPr>
            <w:tcW w:w="5000" w:type="pct"/>
          </w:tcPr>
          <w:p w14:paraId="3FC68805" w14:textId="77777777" w:rsidR="00FC1EAD" w:rsidRPr="006F5FFA" w:rsidRDefault="00FC1EAD" w:rsidP="00446FD0">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3E5D07F3" w14:textId="77777777" w:rsidR="00FC1EAD" w:rsidRPr="00F00D94" w:rsidRDefault="00FC1EAD" w:rsidP="00446FD0">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1206D0D8" w14:textId="77777777" w:rsidR="00FC1EAD" w:rsidRPr="00F00D94" w:rsidRDefault="00FC1EAD" w:rsidP="00446FD0">
            <w:pPr>
              <w:pStyle w:val="AuditProcedureHeading"/>
              <w:spacing w:after="240"/>
              <w:jc w:val="both"/>
              <w:rPr>
                <w:rFonts w:cs="Arial"/>
                <w:b/>
                <w:bCs/>
                <w:szCs w:val="20"/>
                <w:u w:val="single"/>
              </w:rPr>
            </w:pPr>
          </w:p>
          <w:p w14:paraId="2A86A099" w14:textId="77777777" w:rsidR="00FC1EAD" w:rsidRPr="00F00D94" w:rsidRDefault="00FC1EAD" w:rsidP="00446FD0">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09CBD4EB" w14:textId="77777777" w:rsidR="00FC1EAD" w:rsidRPr="00F00D94" w:rsidRDefault="00FC1EAD" w:rsidP="00446FD0">
            <w:pPr>
              <w:pStyle w:val="AuditProcedureHeading"/>
              <w:spacing w:after="240"/>
              <w:jc w:val="both"/>
              <w:rPr>
                <w:rFonts w:cs="Arial"/>
                <w:b/>
                <w:bCs/>
                <w:szCs w:val="20"/>
                <w:u w:val="single"/>
              </w:rPr>
            </w:pPr>
          </w:p>
          <w:p w14:paraId="6BB3EBD9" w14:textId="77777777" w:rsidR="00FC1EAD" w:rsidRPr="00F00D94" w:rsidRDefault="00FC1EAD" w:rsidP="00446FD0">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706BD1AD" w14:textId="77777777" w:rsidR="00FC1EAD" w:rsidRPr="00F00D94" w:rsidRDefault="00FC1EAD" w:rsidP="00446FD0">
            <w:pPr>
              <w:spacing w:after="240"/>
              <w:jc w:val="both"/>
              <w:rPr>
                <w:rFonts w:ascii="Arial" w:hAnsi="Arial" w:cs="Arial"/>
                <w:b/>
                <w:sz w:val="20"/>
                <w:u w:val="single"/>
              </w:rPr>
            </w:pPr>
          </w:p>
          <w:p w14:paraId="7357BEC6" w14:textId="77777777" w:rsidR="00FC1EAD" w:rsidRPr="00F00D94" w:rsidRDefault="00FC1EAD" w:rsidP="00446FD0">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083EA58C" w14:textId="77777777" w:rsidR="00FC1EAD" w:rsidRPr="00C35E5F" w:rsidRDefault="00FC1EAD" w:rsidP="00446FD0">
            <w:pPr>
              <w:spacing w:after="240"/>
              <w:jc w:val="both"/>
              <w:rPr>
                <w:rFonts w:ascii="Arial" w:eastAsiaTheme="minorHAnsi" w:hAnsi="Arial" w:cs="Arial"/>
                <w:sz w:val="20"/>
                <w:szCs w:val="20"/>
              </w:rPr>
            </w:pPr>
          </w:p>
        </w:tc>
      </w:tr>
    </w:tbl>
    <w:p w14:paraId="4BBCE5CF" w14:textId="77777777" w:rsidR="00FC1EAD" w:rsidRPr="00F00D94" w:rsidRDefault="00FC1EAD" w:rsidP="00FC1EAD">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8C90E18" w14:textId="77777777" w:rsidR="00FC1EAD" w:rsidRPr="000706D1" w:rsidRDefault="00FC1EAD" w:rsidP="00FC1EAD">
      <w:pPr>
        <w:pStyle w:val="Heading3"/>
        <w:jc w:val="both"/>
        <w:rPr>
          <w:rFonts w:cs="Arial"/>
          <w:sz w:val="24"/>
          <w:szCs w:val="24"/>
        </w:rPr>
      </w:pPr>
      <w:bookmarkStart w:id="146" w:name="_Toc174438387"/>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46"/>
    </w:p>
    <w:tbl>
      <w:tblPr>
        <w:tblStyle w:val="TableGrid"/>
        <w:tblW w:w="9558" w:type="dxa"/>
        <w:tblLayout w:type="fixed"/>
        <w:tblLook w:val="04A0" w:firstRow="1" w:lastRow="0" w:firstColumn="1" w:lastColumn="0" w:noHBand="0" w:noVBand="1"/>
      </w:tblPr>
      <w:tblGrid>
        <w:gridCol w:w="9558"/>
      </w:tblGrid>
      <w:tr w:rsidR="00FC1EAD" w:rsidRPr="00F00D94" w14:paraId="51943535" w14:textId="77777777" w:rsidTr="00446FD0">
        <w:tc>
          <w:tcPr>
            <w:tcW w:w="9558" w:type="dxa"/>
          </w:tcPr>
          <w:p w14:paraId="442E64AB" w14:textId="77777777" w:rsidR="00FC1EAD" w:rsidRDefault="00FC1EAD" w:rsidP="00446FD0">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2D8C591" w14:textId="77777777" w:rsidR="00FC1EAD" w:rsidRPr="00AC7B25" w:rsidRDefault="00FC1EAD" w:rsidP="00446FD0">
            <w:pPr>
              <w:spacing w:after="240"/>
              <w:jc w:val="both"/>
              <w:rPr>
                <w:rFonts w:ascii="Arial" w:hAnsi="Arial" w:cs="Arial"/>
                <w:i/>
                <w:sz w:val="20"/>
                <w:szCs w:val="20"/>
              </w:rPr>
            </w:pPr>
            <w:r>
              <w:rPr>
                <w:rFonts w:ascii="Arial" w:hAnsi="Arial" w:cs="Arial"/>
                <w:i/>
                <w:sz w:val="20"/>
                <w:szCs w:val="20"/>
              </w:rPr>
              <w:t>(Source: 2024 OMB Compliance Supplement Part 3)</w:t>
            </w:r>
          </w:p>
          <w:p w14:paraId="041D26BF" w14:textId="38ED035F" w:rsidR="00FC1EAD" w:rsidRPr="000F3D5D" w:rsidRDefault="00FC1EAD" w:rsidP="00FC1EAD">
            <w:pPr>
              <w:spacing w:after="240"/>
              <w:jc w:val="both"/>
              <w:rPr>
                <w:rFonts w:ascii="Arial" w:hAnsi="Arial" w:cs="Arial"/>
                <w:sz w:val="20"/>
                <w:szCs w:val="20"/>
              </w:rPr>
            </w:pPr>
            <w:r w:rsidRPr="000F3D5D">
              <w:rPr>
                <w:rFonts w:ascii="Arial" w:hAnsi="Arial" w:cs="Arial"/>
                <w:sz w:val="20"/>
                <w:szCs w:val="20"/>
              </w:rPr>
              <w:t>a.</w:t>
            </w:r>
            <w:r w:rsidRPr="000F3D5D">
              <w:rPr>
                <w:rFonts w:ascii="Arial" w:hAnsi="Arial" w:cs="Arial"/>
                <w:sz w:val="20"/>
                <w:szCs w:val="20"/>
              </w:rPr>
              <w:tab/>
              <w:t>When entries are in HUD-</w:t>
            </w:r>
            <w:hyperlink r:id="rId118" w:history="1">
              <w:r w:rsidRPr="00FC1EAD">
                <w:rPr>
                  <w:rStyle w:val="Hyperlink"/>
                  <w:rFonts w:cs="Arial"/>
                  <w:sz w:val="20"/>
                  <w:szCs w:val="20"/>
                </w:rPr>
                <w:t>52723</w:t>
              </w:r>
            </w:hyperlink>
            <w:r w:rsidRPr="000F3D5D">
              <w:rPr>
                <w:rFonts w:ascii="Arial" w:hAnsi="Arial" w:cs="Arial"/>
                <w:sz w:val="20"/>
                <w:szCs w:val="20"/>
              </w:rPr>
              <w:t xml:space="preserve"> Section 3, Part A, Add-Ons, Line 8, Energy loan amortization, </w:t>
            </w:r>
            <w:r w:rsidRPr="000F3D5D">
              <w:rPr>
                <w:rFonts w:ascii="Arial" w:hAnsi="Arial" w:cs="Arial"/>
                <w:sz w:val="20"/>
                <w:szCs w:val="20"/>
              </w:rPr>
              <w:tab/>
              <w:t xml:space="preserve">verify the project has a HUD approved energy loan amortization add-on pursuant to CFR sections </w:t>
            </w:r>
            <w:r w:rsidRPr="000F3D5D">
              <w:rPr>
                <w:rFonts w:ascii="Arial" w:hAnsi="Arial" w:cs="Arial"/>
                <w:sz w:val="20"/>
                <w:szCs w:val="20"/>
              </w:rPr>
              <w:tab/>
              <w:t xml:space="preserve">990.185(a)(3) and 990.190(b). Contract and add-on must be approved by the HUD field office. </w:t>
            </w:r>
            <w:r w:rsidRPr="000F3D5D">
              <w:rPr>
                <w:rFonts w:ascii="Arial" w:hAnsi="Arial" w:cs="Arial"/>
                <w:sz w:val="20"/>
                <w:szCs w:val="20"/>
              </w:rPr>
              <w:tab/>
              <w:t xml:space="preserve">Verify that requested amount and term agrees with the energy loan amortization schedule in the </w:t>
            </w:r>
            <w:r w:rsidRPr="000F3D5D">
              <w:rPr>
                <w:rFonts w:ascii="Arial" w:hAnsi="Arial" w:cs="Arial"/>
                <w:sz w:val="20"/>
                <w:szCs w:val="20"/>
              </w:rPr>
              <w:tab/>
              <w:t>approved contract.</w:t>
            </w:r>
          </w:p>
          <w:p w14:paraId="6D641FE3" w14:textId="2F98AE5B" w:rsidR="00FC1EAD" w:rsidRPr="000F3D5D" w:rsidRDefault="00FC1EAD" w:rsidP="00FC1EAD">
            <w:pPr>
              <w:spacing w:after="240"/>
              <w:jc w:val="both"/>
              <w:rPr>
                <w:rFonts w:ascii="Arial" w:hAnsi="Arial" w:cs="Arial"/>
                <w:sz w:val="20"/>
                <w:szCs w:val="20"/>
              </w:rPr>
            </w:pPr>
            <w:r w:rsidRPr="000F3D5D">
              <w:rPr>
                <w:rFonts w:ascii="Arial" w:hAnsi="Arial" w:cs="Arial"/>
                <w:sz w:val="20"/>
                <w:szCs w:val="20"/>
              </w:rPr>
              <w:t>b.</w:t>
            </w:r>
            <w:r w:rsidRPr="000F3D5D">
              <w:rPr>
                <w:rFonts w:ascii="Arial" w:hAnsi="Arial" w:cs="Arial"/>
                <w:sz w:val="20"/>
                <w:szCs w:val="20"/>
              </w:rPr>
              <w:tab/>
              <w:t>For projects with “frozen rolling base” checked in the form header box of HUD-</w:t>
            </w:r>
            <w:hyperlink r:id="rId119" w:history="1">
              <w:r w:rsidRPr="00FC1EAD">
                <w:rPr>
                  <w:rStyle w:val="Hyperlink"/>
                  <w:rFonts w:cs="Arial"/>
                  <w:sz w:val="20"/>
                  <w:szCs w:val="20"/>
                </w:rPr>
                <w:t>52722</w:t>
              </w:r>
            </w:hyperlink>
            <w:r w:rsidRPr="000F3D5D">
              <w:rPr>
                <w:rFonts w:ascii="Arial" w:hAnsi="Arial" w:cs="Arial"/>
                <w:sz w:val="20"/>
                <w:szCs w:val="20"/>
              </w:rPr>
              <w:t xml:space="preserve">, verify that </w:t>
            </w:r>
            <w:r w:rsidRPr="000F3D5D">
              <w:rPr>
                <w:rFonts w:ascii="Arial" w:hAnsi="Arial" w:cs="Arial"/>
                <w:sz w:val="20"/>
                <w:szCs w:val="20"/>
              </w:rPr>
              <w:tab/>
              <w:t>the project has HUD field office approval that is applicable to the period in question.</w:t>
            </w:r>
          </w:p>
          <w:p w14:paraId="5DB05AB2" w14:textId="352831A4" w:rsidR="00FC1EAD" w:rsidRPr="001B6A61" w:rsidRDefault="00FC1EAD" w:rsidP="00FC1EAD">
            <w:pPr>
              <w:spacing w:after="240"/>
              <w:jc w:val="both"/>
              <w:rPr>
                <w:rFonts w:ascii="Arial" w:hAnsi="Arial" w:cs="Arial"/>
                <w:b/>
                <w:bCs/>
                <w:sz w:val="20"/>
              </w:rPr>
            </w:pPr>
            <w:r w:rsidRPr="000F3D5D">
              <w:rPr>
                <w:rFonts w:ascii="Arial" w:hAnsi="Arial" w:cs="Arial"/>
                <w:sz w:val="20"/>
                <w:szCs w:val="20"/>
              </w:rPr>
              <w:t>c.</w:t>
            </w:r>
            <w:r w:rsidRPr="000F3D5D">
              <w:rPr>
                <w:rFonts w:ascii="Arial" w:hAnsi="Arial" w:cs="Arial"/>
                <w:sz w:val="20"/>
                <w:szCs w:val="20"/>
              </w:rPr>
              <w:tab/>
              <w:t xml:space="preserve">For projects with a “rate reduction incentive” checked in the form header box of HUD-52722, verify </w:t>
            </w:r>
            <w:r w:rsidRPr="000F3D5D">
              <w:rPr>
                <w:rFonts w:ascii="Arial" w:hAnsi="Arial" w:cs="Arial"/>
                <w:sz w:val="20"/>
                <w:szCs w:val="20"/>
              </w:rPr>
              <w:tab/>
              <w:t>that the project meets the criteria in 24 CFR section 990.185(b).</w:t>
            </w:r>
          </w:p>
        </w:tc>
      </w:tr>
    </w:tbl>
    <w:p w14:paraId="3DCA043A" w14:textId="77777777" w:rsidR="00FC1EAD" w:rsidRPr="00F00D94" w:rsidRDefault="00FC1EAD" w:rsidP="00FC1EAD">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0A10F3F9" w14:textId="77777777" w:rsidR="00FC1EAD" w:rsidRPr="000706D1" w:rsidRDefault="00FC1EAD" w:rsidP="00FC1EAD">
      <w:pPr>
        <w:pStyle w:val="Heading3"/>
        <w:jc w:val="both"/>
        <w:rPr>
          <w:rFonts w:cs="Arial"/>
          <w:b w:val="0"/>
          <w:sz w:val="24"/>
          <w:szCs w:val="24"/>
        </w:rPr>
      </w:pPr>
      <w:bookmarkStart w:id="147" w:name="_Toc174438388"/>
      <w:r w:rsidRPr="000706D1">
        <w:rPr>
          <w:rFonts w:cs="Arial"/>
          <w:sz w:val="24"/>
          <w:szCs w:val="24"/>
        </w:rPr>
        <w:t>Audit Implications Summary</w:t>
      </w:r>
      <w:bookmarkEnd w:id="147"/>
    </w:p>
    <w:tbl>
      <w:tblPr>
        <w:tblStyle w:val="TableGrid"/>
        <w:tblW w:w="5000" w:type="pct"/>
        <w:tblLook w:val="04A0" w:firstRow="1" w:lastRow="0" w:firstColumn="1" w:lastColumn="0" w:noHBand="0" w:noVBand="1"/>
      </w:tblPr>
      <w:tblGrid>
        <w:gridCol w:w="9350"/>
      </w:tblGrid>
      <w:tr w:rsidR="00FC1EAD" w:rsidRPr="00F00D94" w14:paraId="7DDC1E4D" w14:textId="77777777" w:rsidTr="00446FD0">
        <w:tc>
          <w:tcPr>
            <w:tcW w:w="5000" w:type="pct"/>
          </w:tcPr>
          <w:p w14:paraId="476C5533" w14:textId="77777777" w:rsidR="00FC1EAD" w:rsidRDefault="00FC1EAD" w:rsidP="00446FD0">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20D52C8" w14:textId="18E5C666" w:rsidR="00FC1EAD" w:rsidRPr="006E46AD" w:rsidRDefault="00FC1EAD" w:rsidP="00446FD0">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20"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42D808B" w14:textId="77777777" w:rsidR="00FC1EAD" w:rsidRPr="006E46AD" w:rsidRDefault="00FC1EAD" w:rsidP="00FC1EAD">
            <w:pPr>
              <w:pStyle w:val="ListParagraph"/>
              <w:widowControl w:val="0"/>
              <w:numPr>
                <w:ilvl w:val="0"/>
                <w:numId w:val="67"/>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10A9560D" w14:textId="77777777" w:rsidR="00FC1EAD" w:rsidRPr="006E46AD" w:rsidRDefault="00FC1EAD" w:rsidP="00446FD0">
            <w:pPr>
              <w:widowControl w:val="0"/>
              <w:spacing w:after="240"/>
              <w:ind w:left="720"/>
              <w:jc w:val="both"/>
              <w:rPr>
                <w:rFonts w:ascii="Arial" w:hAnsi="Arial" w:cs="Arial"/>
                <w:b/>
                <w:sz w:val="20"/>
                <w:szCs w:val="20"/>
              </w:rPr>
            </w:pPr>
          </w:p>
          <w:p w14:paraId="4B56E672" w14:textId="77777777" w:rsidR="00FC1EAD" w:rsidRPr="006E46AD" w:rsidRDefault="00FC1EAD" w:rsidP="00FC1EAD">
            <w:pPr>
              <w:widowControl w:val="0"/>
              <w:numPr>
                <w:ilvl w:val="0"/>
                <w:numId w:val="67"/>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5FD38651" w14:textId="77777777" w:rsidR="00FC1EAD" w:rsidRPr="00F00D94" w:rsidRDefault="00FC1EAD" w:rsidP="00446FD0">
            <w:pPr>
              <w:pStyle w:val="ListParagraph"/>
              <w:spacing w:after="240"/>
              <w:jc w:val="both"/>
              <w:rPr>
                <w:rFonts w:ascii="Arial" w:hAnsi="Arial" w:cs="Arial"/>
                <w:b/>
              </w:rPr>
            </w:pPr>
          </w:p>
          <w:p w14:paraId="50D4C8A3" w14:textId="77777777" w:rsidR="00FC1EAD" w:rsidRPr="00F00D94" w:rsidRDefault="00FC1EAD" w:rsidP="00FC1EAD">
            <w:pPr>
              <w:widowControl w:val="0"/>
              <w:numPr>
                <w:ilvl w:val="0"/>
                <w:numId w:val="67"/>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0E21EEAF" w14:textId="77777777" w:rsidR="00FC1EAD" w:rsidRPr="00F00D94" w:rsidRDefault="00FC1EAD" w:rsidP="00446FD0">
            <w:pPr>
              <w:pStyle w:val="ListParagraph"/>
              <w:spacing w:after="240"/>
              <w:jc w:val="both"/>
              <w:rPr>
                <w:rFonts w:ascii="Arial" w:hAnsi="Arial" w:cs="Arial"/>
                <w:b/>
              </w:rPr>
            </w:pPr>
          </w:p>
          <w:p w14:paraId="46CE5E68" w14:textId="77777777" w:rsidR="00FC1EAD" w:rsidRPr="00F00D94" w:rsidRDefault="00FC1EAD" w:rsidP="00FC1EAD">
            <w:pPr>
              <w:widowControl w:val="0"/>
              <w:numPr>
                <w:ilvl w:val="0"/>
                <w:numId w:val="67"/>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6088369" w14:textId="77777777" w:rsidR="00FC1EAD" w:rsidRPr="00F00D94" w:rsidRDefault="00FC1EAD" w:rsidP="00446FD0">
            <w:pPr>
              <w:pStyle w:val="ListParagraph"/>
              <w:spacing w:after="240"/>
              <w:jc w:val="both"/>
              <w:rPr>
                <w:rFonts w:ascii="Arial" w:hAnsi="Arial" w:cs="Arial"/>
                <w:b/>
              </w:rPr>
            </w:pPr>
          </w:p>
          <w:p w14:paraId="3FA645DC" w14:textId="77777777" w:rsidR="00FC1EAD" w:rsidRPr="00F00D94" w:rsidRDefault="00FC1EAD" w:rsidP="00FC1EAD">
            <w:pPr>
              <w:widowControl w:val="0"/>
              <w:numPr>
                <w:ilvl w:val="0"/>
                <w:numId w:val="67"/>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8D2E65B" w14:textId="77777777" w:rsidR="00FC1EAD" w:rsidRPr="00F00D94" w:rsidRDefault="00FC1EAD" w:rsidP="00446FD0">
            <w:pPr>
              <w:pStyle w:val="APStepItem"/>
              <w:numPr>
                <w:ilvl w:val="0"/>
                <w:numId w:val="0"/>
              </w:numPr>
              <w:spacing w:after="240"/>
              <w:rPr>
                <w:rFonts w:cs="Arial"/>
                <w:b/>
              </w:rPr>
            </w:pPr>
          </w:p>
        </w:tc>
      </w:tr>
    </w:tbl>
    <w:p w14:paraId="02BA16E8" w14:textId="77777777" w:rsidR="00FC1EAD" w:rsidRDefault="00FC1EAD" w:rsidP="006C797F">
      <w:pPr>
        <w:pBdr>
          <w:top w:val="single" w:sz="6" w:space="0" w:color="FFFFFF"/>
          <w:left w:val="single" w:sz="6" w:space="0" w:color="FFFFFF"/>
          <w:bottom w:val="single" w:sz="6" w:space="0" w:color="FFFFFF"/>
          <w:right w:val="single" w:sz="6" w:space="0" w:color="FFFFFF"/>
        </w:pBdr>
        <w:tabs>
          <w:tab w:val="left" w:pos="-1440"/>
          <w:tab w:val="left" w:pos="720"/>
        </w:tabs>
        <w:spacing w:after="240"/>
        <w:jc w:val="both"/>
        <w:rPr>
          <w:rFonts w:ascii="Arial" w:hAnsi="Arial" w:cs="Arial"/>
        </w:rPr>
        <w:sectPr w:rsidR="00FC1EAD" w:rsidSect="006C797F">
          <w:headerReference w:type="default" r:id="rId121"/>
          <w:pgSz w:w="12240" w:h="15840" w:code="1"/>
          <w:pgMar w:top="1440" w:right="1440" w:bottom="1440" w:left="1440" w:header="720" w:footer="720" w:gutter="0"/>
          <w:cols w:space="720"/>
          <w:docGrid w:linePitch="360"/>
        </w:sectPr>
      </w:pPr>
    </w:p>
    <w:p w14:paraId="2524EDCC" w14:textId="41CCBCF6" w:rsidR="00FC1EAD" w:rsidRPr="000706D1" w:rsidRDefault="00FC1EAD" w:rsidP="00FC1EAD">
      <w:pPr>
        <w:pStyle w:val="Heading2"/>
        <w:jc w:val="both"/>
        <w:rPr>
          <w:rFonts w:cs="Arial"/>
          <w:sz w:val="24"/>
        </w:rPr>
      </w:pPr>
      <w:bookmarkStart w:id="148" w:name="_Toc174438389"/>
      <w:r w:rsidRPr="000706D1">
        <w:rPr>
          <w:rFonts w:cs="Arial"/>
          <w:sz w:val="24"/>
        </w:rPr>
        <w:t>N</w:t>
      </w:r>
      <w:r w:rsidR="00C01E41">
        <w:rPr>
          <w:rFonts w:cs="Arial"/>
          <w:sz w:val="24"/>
        </w:rPr>
        <w:t>14</w:t>
      </w:r>
      <w:r w:rsidRPr="000706D1">
        <w:rPr>
          <w:rFonts w:cs="Arial"/>
          <w:sz w:val="24"/>
        </w:rPr>
        <w:t>.  SPECIAL TESTS AND PROVISIONS</w:t>
      </w:r>
      <w:r>
        <w:rPr>
          <w:rFonts w:cs="Arial"/>
          <w:sz w:val="24"/>
        </w:rPr>
        <w:t xml:space="preserve"> – Recording of Declarations of Trust/Declaration of Restrictive Covenants Against Public Housing Property</w:t>
      </w:r>
      <w:bookmarkEnd w:id="148"/>
    </w:p>
    <w:p w14:paraId="14C378BD" w14:textId="77777777" w:rsidR="00FC1EAD" w:rsidRPr="000706D1" w:rsidRDefault="00FC1EAD" w:rsidP="00FC1EAD">
      <w:pPr>
        <w:pStyle w:val="Heading3"/>
        <w:jc w:val="both"/>
        <w:rPr>
          <w:rFonts w:cs="Arial"/>
          <w:sz w:val="24"/>
          <w:szCs w:val="24"/>
        </w:rPr>
      </w:pPr>
      <w:bookmarkStart w:id="149" w:name="_Toc174438390"/>
      <w:r w:rsidRPr="000706D1">
        <w:rPr>
          <w:rFonts w:cs="Arial"/>
          <w:sz w:val="24"/>
          <w:szCs w:val="24"/>
        </w:rPr>
        <w:t>OMB Compliance Requirements</w:t>
      </w:r>
      <w:bookmarkEnd w:id="149"/>
    </w:p>
    <w:p w14:paraId="29FBB088" w14:textId="77777777" w:rsidR="00FC1EAD" w:rsidRPr="00F00D94" w:rsidRDefault="00FC1EAD" w:rsidP="00FC1EAD">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37B026A3" w14:textId="77777777" w:rsidR="00FC1EAD" w:rsidRPr="00F00D94" w:rsidRDefault="00FC1EAD" w:rsidP="00FC1EAD">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shall be included in the audit.</w:t>
      </w:r>
    </w:p>
    <w:p w14:paraId="7BC71982" w14:textId="77777777" w:rsidR="00FC1EAD" w:rsidRPr="00F00D94" w:rsidRDefault="00FC1EAD" w:rsidP="00FC1EAD">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202A941A" w14:textId="77777777" w:rsidR="00FC1EAD" w:rsidRPr="000706D1" w:rsidRDefault="00FC1EAD" w:rsidP="00FC1EAD">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360A861C" w14:textId="76354515" w:rsidR="00FC1EAD" w:rsidRPr="00FC1EAD" w:rsidRDefault="00FC1EAD" w:rsidP="00FC1EAD">
      <w:pPr>
        <w:spacing w:after="240"/>
        <w:jc w:val="both"/>
        <w:rPr>
          <w:rFonts w:ascii="Arial" w:hAnsi="Arial" w:cs="Arial"/>
        </w:rPr>
      </w:pPr>
      <w:r w:rsidRPr="00FC1EAD">
        <w:rPr>
          <w:rFonts w:ascii="Arial" w:hAnsi="Arial" w:cs="Arial"/>
        </w:rPr>
        <w:t>A current DOT/Declaration of Restrictive Covenants (DORC), in a form acceptable to HUD, must be recorded against all public housing property owned by PHAs (or private entities for public housing developed under 24 CFR Part 905, Subpart F) that has been acquired, developed, maintained, or assisted with funds from the US Housing Act of 1937. A DOT/DORC is a legal instrument that grants HUD an interest in public housing property. It provides public notice that the property must be operated in accordance with all federal public housing requirements, including the requirement not to convey or otherwise encumber the property unless expressly authorized by federal law and/or HUD. In PIH Notice 2019-14 (HA), PHAs were asked to ensure that current (unexpired) DOT/DORCs are recorded against all of their public housing property.</w:t>
      </w:r>
    </w:p>
    <w:p w14:paraId="238E69E7" w14:textId="0F57E7A5" w:rsidR="00FC1EAD" w:rsidRPr="00FC1EAD" w:rsidRDefault="00FC1EAD" w:rsidP="00FC1EAD">
      <w:pPr>
        <w:spacing w:after="240"/>
        <w:jc w:val="both"/>
        <w:rPr>
          <w:rFonts w:ascii="Arial" w:hAnsi="Arial" w:cs="Arial"/>
        </w:rPr>
      </w:pPr>
      <w:r w:rsidRPr="00FC1EAD">
        <w:rPr>
          <w:rFonts w:ascii="Arial" w:hAnsi="Arial" w:cs="Arial"/>
        </w:rPr>
        <w:t>Up to 2018, the form of DOT/DORC that a PHA recorded depended on the funding from HUD. In most instances, the PHA recorded the HUD-52190-A for Development Grant Projects or the HUD-52190-B for Public Housing Modernization Grant Projects (OMB No. 2577-0075). For mixed-finance development pursuant to 24 CFR Part 905, Subpart F, the form of DOT, known as the Declaration of Restrictive Covenants, was in the form of a model document drafted for this purpose. In 2018, HUD published a new DOT/DORC form known as the HUD-52190 (4/2018). This form applies to public housing, including both conventional and mixed-finance public housing. A PHA does not need to record a new DOT/DORC unless no validly recorded DOT/DORC is encumbering the project. See PIH Notice 2019-14 (HA).</w:t>
      </w:r>
    </w:p>
    <w:p w14:paraId="601DDD89" w14:textId="4C13D8C9" w:rsidR="00FC1EAD" w:rsidRPr="00FC1EAD" w:rsidRDefault="00FC1EAD" w:rsidP="00FC1EAD">
      <w:pPr>
        <w:spacing w:after="240"/>
        <w:jc w:val="both"/>
        <w:rPr>
          <w:rFonts w:ascii="Arial" w:hAnsi="Arial" w:cs="Arial"/>
        </w:rPr>
      </w:pPr>
      <w:r w:rsidRPr="00FC1EAD">
        <w:rPr>
          <w:rFonts w:ascii="Arial" w:hAnsi="Arial" w:cs="Arial"/>
        </w:rPr>
        <w:t>A current DOT/DORC would include all improvement and modernization efforts on the project. A DOT/DORC naming HUD as an interested party must remain in place for (1) 40 years for acquired and developed property, beginning on the date on which the project becomes available for occupancy as determined by HUD; (2) 20 years for property modernized or receiving assistance of capital funds beginning on the latest date on which modernization is complete or assistance is provided with capital funds; and (3) 10 years for property receiving Operating Funds, beginning upon the conclusion of the fiscal year of the PHA for which such amounts were provided. After the expiration of the original DOT/DORC for a public housing development, if subsequent assistance was received under the US Housing Act of 1937, PHAs are required to record another, current DOT for the duration of the applicable period (24 CFR sections 905.100, 905.304, 905.318,</w:t>
      </w:r>
      <w:r>
        <w:rPr>
          <w:rFonts w:ascii="Arial" w:hAnsi="Arial" w:cs="Arial"/>
        </w:rPr>
        <w:t xml:space="preserve"> </w:t>
      </w:r>
      <w:r w:rsidRPr="00FC1EAD">
        <w:rPr>
          <w:rFonts w:ascii="Arial" w:hAnsi="Arial" w:cs="Arial"/>
        </w:rPr>
        <w:t>905.505, 905.600, and 905.604).</w:t>
      </w:r>
    </w:p>
    <w:p w14:paraId="0B831703" w14:textId="74C8AFB3" w:rsidR="00FC1EAD" w:rsidRDefault="00FC1EAD" w:rsidP="00FC1EAD">
      <w:pPr>
        <w:spacing w:after="240"/>
        <w:jc w:val="both"/>
        <w:rPr>
          <w:rFonts w:ascii="Arial" w:hAnsi="Arial" w:cs="Arial"/>
        </w:rPr>
      </w:pPr>
      <w:r w:rsidRPr="00FC1EAD">
        <w:rPr>
          <w:rFonts w:ascii="Arial" w:hAnsi="Arial" w:cs="Arial"/>
        </w:rPr>
        <w:t>PHAs should have a list of all property (including land and nonresidential inventory, as well as dwelling units and modernization efforts) that a PHA owns and insures that is maintained or operated from the public housing Operating Fund or other US Housing Act of 1937 funds. Public housing project development numbers were reorganized in 2008 and new numbers were introduced; however, the current DOT/DORCs may continue to reference development numbers in existence prior to 2008, some of which have been put into “terminated” status. Selecting a sample of properties by development number will enable subsequent audits to cover samples of other projects so that over time all property that should be under ACC contracts is covered. (No development needs to be sampled more frequently than every five years.) It is not necessary that all development numbers be referenced in DOT/DORCs. Rather, the audit should determine whether all of the property that should have been placed under a DOT/DORC has been treated correctly.</w:t>
      </w:r>
    </w:p>
    <w:p w14:paraId="530011A9" w14:textId="435C4923" w:rsidR="00FC1EAD" w:rsidRPr="004A14BF" w:rsidRDefault="00FC1EAD" w:rsidP="00FC1EAD">
      <w:pPr>
        <w:spacing w:after="240"/>
        <w:jc w:val="both"/>
        <w:rPr>
          <w:rFonts w:ascii="Arial" w:hAnsi="Arial" w:cs="Arial"/>
          <w:bCs/>
          <w:i/>
          <w:iCs/>
        </w:rPr>
      </w:pPr>
      <w:r w:rsidRPr="004A14BF">
        <w:rPr>
          <w:rFonts w:ascii="Arial" w:hAnsi="Arial" w:cs="Arial"/>
          <w:bCs/>
          <w:i/>
          <w:iCs/>
        </w:rPr>
        <w:t xml:space="preserve">(Source: 2024 OMB Compliance Supplement, Part 4, HUD, #14.850 </w:t>
      </w:r>
      <w:r w:rsidR="00300CA3">
        <w:rPr>
          <w:rFonts w:ascii="Arial" w:hAnsi="Arial" w:cs="Arial"/>
          <w:bCs/>
          <w:i/>
          <w:iCs/>
        </w:rPr>
        <w:t>Public Housing Operating Fund</w:t>
      </w:r>
      <w:r w:rsidRPr="004A14BF">
        <w:rPr>
          <w:rFonts w:ascii="Arial" w:hAnsi="Arial" w:cs="Arial"/>
          <w:bCs/>
          <w:i/>
          <w:iCs/>
        </w:rPr>
        <w:t>)</w:t>
      </w:r>
    </w:p>
    <w:p w14:paraId="44B265B3" w14:textId="77777777" w:rsidR="00FC1EAD" w:rsidRPr="000706D1" w:rsidRDefault="00FC1EAD" w:rsidP="00FC1EAD">
      <w:pPr>
        <w:pStyle w:val="Heading3"/>
        <w:jc w:val="both"/>
        <w:rPr>
          <w:rFonts w:cs="Arial"/>
          <w:sz w:val="24"/>
          <w:szCs w:val="24"/>
        </w:rPr>
      </w:pPr>
      <w:bookmarkStart w:id="150" w:name="_Toc174438391"/>
      <w:r w:rsidRPr="000706D1">
        <w:rPr>
          <w:rFonts w:cs="Arial"/>
          <w:sz w:val="24"/>
          <w:szCs w:val="24"/>
        </w:rPr>
        <w:t>Additional Program Specific Information</w:t>
      </w:r>
      <w:bookmarkEnd w:id="150"/>
    </w:p>
    <w:p w14:paraId="0AF44DAF" w14:textId="77777777" w:rsidR="00FC1EAD" w:rsidRPr="00AA5B05" w:rsidRDefault="00FC1EAD" w:rsidP="00FC1EAD">
      <w:pPr>
        <w:spacing w:after="240"/>
        <w:jc w:val="both"/>
        <w:rPr>
          <w:rFonts w:ascii="Arial" w:hAnsi="Arial" w:cs="Arial"/>
          <w:b/>
          <w:highlight w:val="yellow"/>
        </w:rPr>
      </w:pPr>
      <w:r w:rsidRPr="00AA5B05">
        <w:rPr>
          <w:rFonts w:ascii="Arial" w:hAnsi="Arial" w:cs="Arial"/>
          <w:b/>
          <w:highlight w:val="yellow"/>
        </w:rPr>
        <w:t>Add program specific requirements from:</w:t>
      </w:r>
    </w:p>
    <w:p w14:paraId="5954FB41" w14:textId="216D052B" w:rsidR="00FC1EAD" w:rsidRPr="004C4A05" w:rsidRDefault="00FC1EAD" w:rsidP="00FC1EAD">
      <w:pPr>
        <w:pStyle w:val="ListParagraph"/>
        <w:numPr>
          <w:ilvl w:val="0"/>
          <w:numId w:val="37"/>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 xml:space="preserve">, </w:t>
      </w:r>
    </w:p>
    <w:p w14:paraId="6CE4E14B" w14:textId="77777777" w:rsidR="00E84576" w:rsidRPr="00AA5B05" w:rsidRDefault="00E84576" w:rsidP="00E84576">
      <w:pPr>
        <w:pStyle w:val="ListParagraph"/>
        <w:numPr>
          <w:ilvl w:val="0"/>
          <w:numId w:val="37"/>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2C37CDCC" w14:textId="77777777" w:rsidR="00FC1EAD" w:rsidRPr="00AA5B05" w:rsidRDefault="00FC1EAD" w:rsidP="00FC1EAD">
      <w:pPr>
        <w:pStyle w:val="ListParagraph"/>
        <w:numPr>
          <w:ilvl w:val="0"/>
          <w:numId w:val="37"/>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73DED523" w14:textId="77777777" w:rsidR="00FC1EAD" w:rsidRPr="00AA5B05" w:rsidRDefault="00FC1EAD" w:rsidP="00FC1EAD">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6A38B3D" w14:textId="77777777" w:rsidR="00FC1EAD" w:rsidRPr="000706D1" w:rsidRDefault="00FC1EAD" w:rsidP="00FC1EAD">
      <w:pPr>
        <w:pStyle w:val="Heading3"/>
        <w:jc w:val="both"/>
        <w:rPr>
          <w:rFonts w:cs="Arial"/>
          <w:sz w:val="24"/>
          <w:szCs w:val="24"/>
        </w:rPr>
      </w:pPr>
      <w:bookmarkStart w:id="151" w:name="_Toc174438392"/>
      <w:r w:rsidRPr="000706D1">
        <w:rPr>
          <w:rFonts w:cs="Arial"/>
          <w:sz w:val="24"/>
          <w:szCs w:val="24"/>
        </w:rPr>
        <w:t>Audit Objectives and Control Testing</w:t>
      </w:r>
      <w:bookmarkEnd w:id="151"/>
    </w:p>
    <w:p w14:paraId="0B216FD1" w14:textId="77777777" w:rsidR="00FC1EAD" w:rsidRPr="00F00D94" w:rsidRDefault="00FC1EAD" w:rsidP="00FC1EA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CCB5170" w14:textId="77777777" w:rsidR="00FC1EAD" w:rsidRPr="00F00D94" w:rsidRDefault="00FC1EAD" w:rsidP="00FC1EA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EFFE51E" w14:textId="77777777" w:rsidR="00FC1EAD" w:rsidRDefault="00FC1EAD" w:rsidP="00FC1EA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7A0588E9" w14:textId="264E31ED" w:rsidR="00FC1EAD" w:rsidRPr="004A14BF" w:rsidRDefault="00FC1EAD" w:rsidP="00FC1EAD">
      <w:pPr>
        <w:pStyle w:val="ListParagraph"/>
        <w:numPr>
          <w:ilvl w:val="0"/>
          <w:numId w:val="68"/>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FC1EAD">
        <w:rPr>
          <w:rFonts w:ascii="Arial" w:hAnsi="Arial" w:cs="Arial"/>
          <w:iCs/>
        </w:rPr>
        <w:t>Determine whether DOT/DORCs are being recorded properly for public housing.</w:t>
      </w:r>
    </w:p>
    <w:p w14:paraId="41624AC1" w14:textId="23097636" w:rsidR="00FC1EAD" w:rsidRPr="004A14BF" w:rsidRDefault="00FC1EAD" w:rsidP="00FC1EAD">
      <w:pPr>
        <w:spacing w:after="240"/>
        <w:jc w:val="both"/>
        <w:rPr>
          <w:rFonts w:ascii="Arial" w:hAnsi="Arial" w:cs="Arial"/>
          <w:bCs/>
          <w:i/>
          <w:iCs/>
        </w:rPr>
      </w:pPr>
      <w:r w:rsidRPr="004A14BF">
        <w:rPr>
          <w:rFonts w:ascii="Arial" w:hAnsi="Arial" w:cs="Arial"/>
          <w:bCs/>
          <w:i/>
          <w:iCs/>
        </w:rPr>
        <w:t xml:space="preserve">(Source: 2024 OMB Compliance Supplement, Part 4, HUD, #14.850 </w:t>
      </w:r>
      <w:r w:rsidR="00300CA3">
        <w:rPr>
          <w:rFonts w:ascii="Arial" w:hAnsi="Arial" w:cs="Arial"/>
          <w:bCs/>
          <w:i/>
          <w:iCs/>
        </w:rPr>
        <w:t>Public Housing Operating Fund</w:t>
      </w:r>
      <w:r w:rsidRPr="004A14BF">
        <w:rPr>
          <w:rFonts w:ascii="Arial" w:hAnsi="Arial" w:cs="Arial"/>
          <w:bCs/>
          <w:i/>
          <w:iCs/>
        </w:rPr>
        <w:t>)</w:t>
      </w:r>
    </w:p>
    <w:p w14:paraId="72DAAE8B" w14:textId="77777777" w:rsidR="00FC1EAD" w:rsidRPr="00634FA3" w:rsidRDefault="00FC1EAD" w:rsidP="00FC1EAD">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FC1EAD" w:rsidRPr="00F00D94" w14:paraId="4B28AE82" w14:textId="77777777" w:rsidTr="00446FD0">
        <w:tc>
          <w:tcPr>
            <w:tcW w:w="5000" w:type="pct"/>
          </w:tcPr>
          <w:p w14:paraId="4A6701EE" w14:textId="77777777" w:rsidR="00FC1EAD" w:rsidRPr="006F5FFA" w:rsidRDefault="00FC1EAD" w:rsidP="00446FD0">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6CC1F5FA" w14:textId="77777777" w:rsidR="00FC1EAD" w:rsidRPr="00F00D94" w:rsidRDefault="00FC1EAD" w:rsidP="00446FD0">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680674F3" w14:textId="77777777" w:rsidR="00FC1EAD" w:rsidRPr="00F00D94" w:rsidRDefault="00FC1EAD" w:rsidP="00446FD0">
            <w:pPr>
              <w:pStyle w:val="AuditProcedureHeading"/>
              <w:spacing w:after="240"/>
              <w:jc w:val="both"/>
              <w:rPr>
                <w:rFonts w:cs="Arial"/>
                <w:b/>
                <w:bCs/>
                <w:szCs w:val="20"/>
                <w:u w:val="single"/>
              </w:rPr>
            </w:pPr>
          </w:p>
          <w:p w14:paraId="5AC1754D" w14:textId="77777777" w:rsidR="00FC1EAD" w:rsidRPr="00F00D94" w:rsidRDefault="00FC1EAD" w:rsidP="00446FD0">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4ABE01CF" w14:textId="77777777" w:rsidR="00FC1EAD" w:rsidRPr="00F00D94" w:rsidRDefault="00FC1EAD" w:rsidP="00446FD0">
            <w:pPr>
              <w:pStyle w:val="AuditProcedureHeading"/>
              <w:spacing w:after="240"/>
              <w:jc w:val="both"/>
              <w:rPr>
                <w:rFonts w:cs="Arial"/>
                <w:b/>
                <w:bCs/>
                <w:szCs w:val="20"/>
                <w:u w:val="single"/>
              </w:rPr>
            </w:pPr>
          </w:p>
          <w:p w14:paraId="76583F2F" w14:textId="77777777" w:rsidR="00FC1EAD" w:rsidRPr="00F00D94" w:rsidRDefault="00FC1EAD" w:rsidP="00446FD0">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27CD7E0" w14:textId="77777777" w:rsidR="00FC1EAD" w:rsidRPr="00F00D94" w:rsidRDefault="00FC1EAD" w:rsidP="00446FD0">
            <w:pPr>
              <w:spacing w:after="240"/>
              <w:jc w:val="both"/>
              <w:rPr>
                <w:rFonts w:ascii="Arial" w:hAnsi="Arial" w:cs="Arial"/>
                <w:b/>
                <w:sz w:val="20"/>
                <w:u w:val="single"/>
              </w:rPr>
            </w:pPr>
          </w:p>
          <w:p w14:paraId="7A727221" w14:textId="77777777" w:rsidR="00FC1EAD" w:rsidRPr="00F00D94" w:rsidRDefault="00FC1EAD" w:rsidP="00446FD0">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13916051" w14:textId="77777777" w:rsidR="00FC1EAD" w:rsidRPr="00C35E5F" w:rsidRDefault="00FC1EAD" w:rsidP="00446FD0">
            <w:pPr>
              <w:spacing w:after="240"/>
              <w:jc w:val="both"/>
              <w:rPr>
                <w:rFonts w:ascii="Arial" w:eastAsiaTheme="minorHAnsi" w:hAnsi="Arial" w:cs="Arial"/>
                <w:sz w:val="20"/>
                <w:szCs w:val="20"/>
              </w:rPr>
            </w:pPr>
          </w:p>
        </w:tc>
      </w:tr>
    </w:tbl>
    <w:p w14:paraId="72BB9C12" w14:textId="77777777" w:rsidR="00FC1EAD" w:rsidRPr="00F00D94" w:rsidRDefault="00FC1EAD" w:rsidP="00FC1EAD">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25F5F7E" w14:textId="77777777" w:rsidR="00FC1EAD" w:rsidRPr="000706D1" w:rsidRDefault="00FC1EAD" w:rsidP="00FC1EAD">
      <w:pPr>
        <w:pStyle w:val="Heading3"/>
        <w:jc w:val="both"/>
        <w:rPr>
          <w:rFonts w:cs="Arial"/>
          <w:sz w:val="24"/>
          <w:szCs w:val="24"/>
        </w:rPr>
      </w:pPr>
      <w:bookmarkStart w:id="152" w:name="_Toc174438393"/>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52"/>
    </w:p>
    <w:tbl>
      <w:tblPr>
        <w:tblStyle w:val="TableGrid"/>
        <w:tblW w:w="9558" w:type="dxa"/>
        <w:tblLayout w:type="fixed"/>
        <w:tblLook w:val="04A0" w:firstRow="1" w:lastRow="0" w:firstColumn="1" w:lastColumn="0" w:noHBand="0" w:noVBand="1"/>
      </w:tblPr>
      <w:tblGrid>
        <w:gridCol w:w="9558"/>
      </w:tblGrid>
      <w:tr w:rsidR="00FC1EAD" w:rsidRPr="00F00D94" w14:paraId="2A4FD725" w14:textId="77777777" w:rsidTr="00446FD0">
        <w:tc>
          <w:tcPr>
            <w:tcW w:w="9558" w:type="dxa"/>
          </w:tcPr>
          <w:p w14:paraId="3FDF2F7A" w14:textId="77777777" w:rsidR="00FC1EAD" w:rsidRDefault="00FC1EAD" w:rsidP="00446FD0">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702D38D4" w14:textId="77777777" w:rsidR="00FC1EAD" w:rsidRPr="00AC7B25" w:rsidRDefault="00FC1EAD" w:rsidP="00446FD0">
            <w:pPr>
              <w:spacing w:after="240"/>
              <w:jc w:val="both"/>
              <w:rPr>
                <w:rFonts w:ascii="Arial" w:hAnsi="Arial" w:cs="Arial"/>
                <w:i/>
                <w:sz w:val="20"/>
                <w:szCs w:val="20"/>
              </w:rPr>
            </w:pPr>
            <w:r>
              <w:rPr>
                <w:rFonts w:ascii="Arial" w:hAnsi="Arial" w:cs="Arial"/>
                <w:i/>
                <w:sz w:val="20"/>
                <w:szCs w:val="20"/>
              </w:rPr>
              <w:t>(Source: 2024 OMB Compliance Supplement Part 3)</w:t>
            </w:r>
          </w:p>
          <w:p w14:paraId="77AA8027" w14:textId="77777777" w:rsidR="00FC1EAD" w:rsidRPr="000F3D5D" w:rsidRDefault="00FC1EAD" w:rsidP="00FC1EAD">
            <w:pPr>
              <w:spacing w:after="240"/>
              <w:jc w:val="both"/>
              <w:rPr>
                <w:rFonts w:ascii="Arial" w:hAnsi="Arial" w:cs="Arial"/>
                <w:sz w:val="20"/>
                <w:szCs w:val="20"/>
              </w:rPr>
            </w:pPr>
            <w:r w:rsidRPr="000F3D5D">
              <w:rPr>
                <w:rFonts w:ascii="Arial" w:hAnsi="Arial" w:cs="Arial"/>
                <w:sz w:val="20"/>
                <w:szCs w:val="20"/>
              </w:rPr>
              <w:t>a.</w:t>
            </w:r>
            <w:r w:rsidRPr="000F3D5D">
              <w:rPr>
                <w:rFonts w:ascii="Arial" w:hAnsi="Arial" w:cs="Arial"/>
                <w:sz w:val="20"/>
                <w:szCs w:val="20"/>
              </w:rPr>
              <w:tab/>
              <w:t xml:space="preserve">From a list of all property (including land and nonresidential inventory as well as dwelling units and </w:t>
            </w:r>
            <w:r w:rsidRPr="000F3D5D">
              <w:rPr>
                <w:rFonts w:ascii="Arial" w:hAnsi="Arial" w:cs="Arial"/>
                <w:sz w:val="20"/>
                <w:szCs w:val="20"/>
              </w:rPr>
              <w:tab/>
              <w:t xml:space="preserve">modernization efforts) that a PHA owns and insures, select a sample of public housing projects. </w:t>
            </w:r>
            <w:r w:rsidRPr="000F3D5D">
              <w:rPr>
                <w:rFonts w:ascii="Arial" w:hAnsi="Arial" w:cs="Arial"/>
                <w:sz w:val="20"/>
                <w:szCs w:val="20"/>
              </w:rPr>
              <w:tab/>
              <w:t xml:space="preserve">Selecting a sample of properties by development number will ensure that subsequent audits can </w:t>
            </w:r>
            <w:r w:rsidRPr="000F3D5D">
              <w:rPr>
                <w:rFonts w:ascii="Arial" w:hAnsi="Arial" w:cs="Arial"/>
                <w:sz w:val="20"/>
                <w:szCs w:val="20"/>
              </w:rPr>
              <w:tab/>
              <w:t xml:space="preserve">select samples of other projects. (No development needs to be sampled more frequently than every </w:t>
            </w:r>
            <w:r w:rsidRPr="000F3D5D">
              <w:rPr>
                <w:rFonts w:ascii="Arial" w:hAnsi="Arial" w:cs="Arial"/>
                <w:sz w:val="20"/>
                <w:szCs w:val="20"/>
              </w:rPr>
              <w:tab/>
              <w:t>five years.)</w:t>
            </w:r>
          </w:p>
          <w:p w14:paraId="37008735" w14:textId="63035A04" w:rsidR="00FC1EAD" w:rsidRPr="001B6A61" w:rsidRDefault="00FC1EAD" w:rsidP="00FC1EAD">
            <w:pPr>
              <w:spacing w:after="240"/>
              <w:jc w:val="both"/>
              <w:rPr>
                <w:rFonts w:ascii="Arial" w:hAnsi="Arial" w:cs="Arial"/>
                <w:b/>
                <w:bCs/>
                <w:sz w:val="20"/>
              </w:rPr>
            </w:pPr>
            <w:r w:rsidRPr="000F3D5D">
              <w:rPr>
                <w:rFonts w:ascii="Arial" w:hAnsi="Arial" w:cs="Arial"/>
                <w:sz w:val="20"/>
                <w:szCs w:val="20"/>
              </w:rPr>
              <w:t>b.</w:t>
            </w:r>
            <w:r w:rsidRPr="000F3D5D">
              <w:rPr>
                <w:rFonts w:ascii="Arial" w:hAnsi="Arial" w:cs="Arial"/>
                <w:sz w:val="20"/>
                <w:szCs w:val="20"/>
              </w:rPr>
              <w:tab/>
              <w:t>Verify that current DOT/DORCs have been recorded for the public housing property in the projects.</w:t>
            </w:r>
          </w:p>
        </w:tc>
      </w:tr>
    </w:tbl>
    <w:p w14:paraId="53FD6694" w14:textId="77777777" w:rsidR="00FC1EAD" w:rsidRPr="00F00D94" w:rsidRDefault="00FC1EAD" w:rsidP="00FC1EAD">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3B552830" w14:textId="77777777" w:rsidR="00FC1EAD" w:rsidRPr="000706D1" w:rsidRDefault="00FC1EAD" w:rsidP="00FC1EAD">
      <w:pPr>
        <w:pStyle w:val="Heading3"/>
        <w:jc w:val="both"/>
        <w:rPr>
          <w:rFonts w:cs="Arial"/>
          <w:b w:val="0"/>
          <w:sz w:val="24"/>
          <w:szCs w:val="24"/>
        </w:rPr>
      </w:pPr>
      <w:bookmarkStart w:id="153" w:name="_Toc174438394"/>
      <w:r w:rsidRPr="000706D1">
        <w:rPr>
          <w:rFonts w:cs="Arial"/>
          <w:sz w:val="24"/>
          <w:szCs w:val="24"/>
        </w:rPr>
        <w:t>Audit Implications Summary</w:t>
      </w:r>
      <w:bookmarkEnd w:id="153"/>
    </w:p>
    <w:tbl>
      <w:tblPr>
        <w:tblStyle w:val="TableGrid"/>
        <w:tblW w:w="5000" w:type="pct"/>
        <w:tblLook w:val="04A0" w:firstRow="1" w:lastRow="0" w:firstColumn="1" w:lastColumn="0" w:noHBand="0" w:noVBand="1"/>
      </w:tblPr>
      <w:tblGrid>
        <w:gridCol w:w="9350"/>
      </w:tblGrid>
      <w:tr w:rsidR="00FC1EAD" w:rsidRPr="00F00D94" w14:paraId="5F8E753D" w14:textId="77777777" w:rsidTr="00446FD0">
        <w:tc>
          <w:tcPr>
            <w:tcW w:w="5000" w:type="pct"/>
          </w:tcPr>
          <w:p w14:paraId="4CF38CE8" w14:textId="77777777" w:rsidR="00FC1EAD" w:rsidRDefault="00FC1EAD" w:rsidP="00446FD0">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36718775" w14:textId="37787E0A" w:rsidR="00FC1EAD" w:rsidRPr="006E46AD" w:rsidRDefault="00FC1EAD" w:rsidP="00446FD0">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2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3C6671EA" w14:textId="77777777" w:rsidR="00FC1EAD" w:rsidRPr="006E46AD" w:rsidRDefault="00FC1EAD" w:rsidP="00FC1EAD">
            <w:pPr>
              <w:pStyle w:val="ListParagraph"/>
              <w:widowControl w:val="0"/>
              <w:numPr>
                <w:ilvl w:val="0"/>
                <w:numId w:val="69"/>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412CF2C1" w14:textId="77777777" w:rsidR="00FC1EAD" w:rsidRPr="006E46AD" w:rsidRDefault="00FC1EAD" w:rsidP="00446FD0">
            <w:pPr>
              <w:widowControl w:val="0"/>
              <w:spacing w:after="240"/>
              <w:ind w:left="720"/>
              <w:jc w:val="both"/>
              <w:rPr>
                <w:rFonts w:ascii="Arial" w:hAnsi="Arial" w:cs="Arial"/>
                <w:b/>
                <w:sz w:val="20"/>
                <w:szCs w:val="20"/>
              </w:rPr>
            </w:pPr>
          </w:p>
          <w:p w14:paraId="74699A4C" w14:textId="77777777" w:rsidR="00FC1EAD" w:rsidRPr="006E46AD" w:rsidRDefault="00FC1EAD" w:rsidP="00FC1EAD">
            <w:pPr>
              <w:widowControl w:val="0"/>
              <w:numPr>
                <w:ilvl w:val="0"/>
                <w:numId w:val="6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2513AB1" w14:textId="77777777" w:rsidR="00FC1EAD" w:rsidRPr="00F00D94" w:rsidRDefault="00FC1EAD" w:rsidP="00446FD0">
            <w:pPr>
              <w:pStyle w:val="ListParagraph"/>
              <w:spacing w:after="240"/>
              <w:jc w:val="both"/>
              <w:rPr>
                <w:rFonts w:ascii="Arial" w:hAnsi="Arial" w:cs="Arial"/>
                <w:b/>
              </w:rPr>
            </w:pPr>
          </w:p>
          <w:p w14:paraId="51454D20" w14:textId="77777777" w:rsidR="00FC1EAD" w:rsidRPr="00F00D94" w:rsidRDefault="00FC1EAD" w:rsidP="00FC1EAD">
            <w:pPr>
              <w:widowControl w:val="0"/>
              <w:numPr>
                <w:ilvl w:val="0"/>
                <w:numId w:val="69"/>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6AACA0A2" w14:textId="77777777" w:rsidR="00FC1EAD" w:rsidRPr="00F00D94" w:rsidRDefault="00FC1EAD" w:rsidP="00446FD0">
            <w:pPr>
              <w:pStyle w:val="ListParagraph"/>
              <w:spacing w:after="240"/>
              <w:jc w:val="both"/>
              <w:rPr>
                <w:rFonts w:ascii="Arial" w:hAnsi="Arial" w:cs="Arial"/>
                <w:b/>
              </w:rPr>
            </w:pPr>
          </w:p>
          <w:p w14:paraId="7B9B6926" w14:textId="77777777" w:rsidR="00FC1EAD" w:rsidRPr="00F00D94" w:rsidRDefault="00FC1EAD" w:rsidP="00FC1EAD">
            <w:pPr>
              <w:widowControl w:val="0"/>
              <w:numPr>
                <w:ilvl w:val="0"/>
                <w:numId w:val="6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141DD224" w14:textId="77777777" w:rsidR="00FC1EAD" w:rsidRPr="00F00D94" w:rsidRDefault="00FC1EAD" w:rsidP="00446FD0">
            <w:pPr>
              <w:pStyle w:val="ListParagraph"/>
              <w:spacing w:after="240"/>
              <w:jc w:val="both"/>
              <w:rPr>
                <w:rFonts w:ascii="Arial" w:hAnsi="Arial" w:cs="Arial"/>
                <w:b/>
              </w:rPr>
            </w:pPr>
          </w:p>
          <w:p w14:paraId="571361F4" w14:textId="77777777" w:rsidR="00FC1EAD" w:rsidRPr="00F00D94" w:rsidRDefault="00FC1EAD" w:rsidP="00FC1EAD">
            <w:pPr>
              <w:widowControl w:val="0"/>
              <w:numPr>
                <w:ilvl w:val="0"/>
                <w:numId w:val="6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DA1B44B" w14:textId="77777777" w:rsidR="00FC1EAD" w:rsidRPr="00F00D94" w:rsidRDefault="00FC1EAD" w:rsidP="00446FD0">
            <w:pPr>
              <w:pStyle w:val="APStepItem"/>
              <w:numPr>
                <w:ilvl w:val="0"/>
                <w:numId w:val="0"/>
              </w:numPr>
              <w:spacing w:after="240"/>
              <w:rPr>
                <w:rFonts w:cs="Arial"/>
                <w:b/>
              </w:rPr>
            </w:pPr>
          </w:p>
        </w:tc>
      </w:tr>
    </w:tbl>
    <w:p w14:paraId="16DF4C67" w14:textId="77777777" w:rsidR="00FC1EAD" w:rsidRDefault="00FC1EAD" w:rsidP="006C797F">
      <w:pPr>
        <w:pBdr>
          <w:top w:val="single" w:sz="6" w:space="0" w:color="FFFFFF"/>
          <w:left w:val="single" w:sz="6" w:space="0" w:color="FFFFFF"/>
          <w:bottom w:val="single" w:sz="6" w:space="0" w:color="FFFFFF"/>
          <w:right w:val="single" w:sz="6" w:space="0" w:color="FFFFFF"/>
        </w:pBdr>
        <w:tabs>
          <w:tab w:val="left" w:pos="-1440"/>
          <w:tab w:val="left" w:pos="720"/>
        </w:tabs>
        <w:spacing w:after="240"/>
        <w:jc w:val="both"/>
        <w:rPr>
          <w:rFonts w:ascii="Arial" w:hAnsi="Arial" w:cs="Arial"/>
        </w:rPr>
        <w:sectPr w:rsidR="00FC1EAD" w:rsidSect="006C797F">
          <w:headerReference w:type="default" r:id="rId123"/>
          <w:pgSz w:w="12240" w:h="15840" w:code="1"/>
          <w:pgMar w:top="1440" w:right="1440" w:bottom="1440" w:left="1440" w:header="720" w:footer="720" w:gutter="0"/>
          <w:cols w:space="720"/>
          <w:docGrid w:linePitch="360"/>
        </w:sectPr>
      </w:pPr>
    </w:p>
    <w:p w14:paraId="2E2B73EF" w14:textId="7C6694BE" w:rsidR="00FC1EAD" w:rsidRPr="000706D1" w:rsidRDefault="00FC1EAD" w:rsidP="00FC1EAD">
      <w:pPr>
        <w:pStyle w:val="Heading2"/>
        <w:jc w:val="both"/>
        <w:rPr>
          <w:rFonts w:cs="Arial"/>
          <w:sz w:val="24"/>
        </w:rPr>
      </w:pPr>
      <w:bookmarkStart w:id="154" w:name="_Toc174438395"/>
      <w:r w:rsidRPr="000706D1">
        <w:rPr>
          <w:rFonts w:cs="Arial"/>
          <w:sz w:val="24"/>
        </w:rPr>
        <w:t>N</w:t>
      </w:r>
      <w:r w:rsidR="00C01E41">
        <w:rPr>
          <w:rFonts w:cs="Arial"/>
          <w:sz w:val="24"/>
        </w:rPr>
        <w:t>15</w:t>
      </w:r>
      <w:r w:rsidRPr="000706D1">
        <w:rPr>
          <w:rFonts w:cs="Arial"/>
          <w:sz w:val="24"/>
        </w:rPr>
        <w:t>.  SPECIAL TESTS AND PROVISIONS</w:t>
      </w:r>
      <w:r>
        <w:rPr>
          <w:rFonts w:cs="Arial"/>
          <w:sz w:val="24"/>
        </w:rPr>
        <w:t xml:space="preserve"> – Depository Agreements</w:t>
      </w:r>
      <w:bookmarkEnd w:id="154"/>
    </w:p>
    <w:p w14:paraId="540B574A" w14:textId="77777777" w:rsidR="00FC1EAD" w:rsidRPr="000706D1" w:rsidRDefault="00FC1EAD" w:rsidP="00FC1EAD">
      <w:pPr>
        <w:pStyle w:val="Heading3"/>
        <w:jc w:val="both"/>
        <w:rPr>
          <w:rFonts w:cs="Arial"/>
          <w:sz w:val="24"/>
          <w:szCs w:val="24"/>
        </w:rPr>
      </w:pPr>
      <w:bookmarkStart w:id="155" w:name="_Toc174438396"/>
      <w:r w:rsidRPr="000706D1">
        <w:rPr>
          <w:rFonts w:cs="Arial"/>
          <w:sz w:val="24"/>
          <w:szCs w:val="24"/>
        </w:rPr>
        <w:t>OMB Compliance Requirements</w:t>
      </w:r>
      <w:bookmarkEnd w:id="155"/>
    </w:p>
    <w:p w14:paraId="522085F4" w14:textId="77777777" w:rsidR="00FC1EAD" w:rsidRPr="00F00D94" w:rsidRDefault="00FC1EAD" w:rsidP="00FC1EAD">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44BFB3D6" w14:textId="77777777" w:rsidR="00FC1EAD" w:rsidRPr="00F00D94" w:rsidRDefault="00FC1EAD" w:rsidP="00FC1EAD">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shall be included in the audit.</w:t>
      </w:r>
    </w:p>
    <w:p w14:paraId="0962FC8D" w14:textId="77777777" w:rsidR="00FC1EAD" w:rsidRPr="00F00D94" w:rsidRDefault="00FC1EAD" w:rsidP="00FC1EAD">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357F5E9A" w14:textId="77777777" w:rsidR="00FC1EAD" w:rsidRPr="000706D1" w:rsidRDefault="00FC1EAD" w:rsidP="00FC1EAD">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56404D6C" w14:textId="4EBFA8D7" w:rsidR="00FC1EAD" w:rsidRDefault="00FC1EAD" w:rsidP="00FC1EAD">
      <w:pPr>
        <w:spacing w:after="240"/>
        <w:jc w:val="both"/>
        <w:rPr>
          <w:rFonts w:ascii="Arial" w:hAnsi="Arial" w:cs="Arial"/>
        </w:rPr>
      </w:pPr>
      <w:r w:rsidRPr="00FC1EAD">
        <w:rPr>
          <w:rFonts w:ascii="Arial" w:hAnsi="Arial" w:cs="Arial"/>
        </w:rPr>
        <w:t>PHAs are required to enter into General Depository Agreements with their financial institution using the HUD-</w:t>
      </w:r>
      <w:hyperlink r:id="rId124" w:history="1">
        <w:r w:rsidRPr="00FC1EAD">
          <w:rPr>
            <w:rStyle w:val="Hyperlink"/>
            <w:rFonts w:cs="Arial"/>
          </w:rPr>
          <w:t>51999</w:t>
        </w:r>
      </w:hyperlink>
      <w:r w:rsidRPr="00FC1EAD">
        <w:rPr>
          <w:rFonts w:ascii="Arial" w:hAnsi="Arial" w:cs="Arial"/>
        </w:rPr>
        <w:t xml:space="preserve"> (OMB No. 2577-0075) or a form as required by HUD in the ACC. The agreements serve as safeguards for federal funds and provide third party rights to HUD (Section 9 of the ACC).</w:t>
      </w:r>
    </w:p>
    <w:p w14:paraId="64F096D0" w14:textId="5B766F77" w:rsidR="00FC1EAD" w:rsidRPr="004A14BF" w:rsidRDefault="00FC1EAD" w:rsidP="00FC1EAD">
      <w:pPr>
        <w:spacing w:after="240"/>
        <w:jc w:val="both"/>
        <w:rPr>
          <w:rFonts w:ascii="Arial" w:hAnsi="Arial" w:cs="Arial"/>
          <w:bCs/>
          <w:i/>
          <w:iCs/>
        </w:rPr>
      </w:pPr>
      <w:r w:rsidRPr="004A14BF">
        <w:rPr>
          <w:rFonts w:ascii="Arial" w:hAnsi="Arial" w:cs="Arial"/>
          <w:bCs/>
          <w:i/>
          <w:iCs/>
        </w:rPr>
        <w:t xml:space="preserve">(Source: 2024 OMB Compliance Supplement, Part 4, HUD, #14.850 </w:t>
      </w:r>
      <w:r w:rsidR="00300CA3">
        <w:rPr>
          <w:rFonts w:ascii="Arial" w:hAnsi="Arial" w:cs="Arial"/>
          <w:bCs/>
          <w:i/>
          <w:iCs/>
        </w:rPr>
        <w:t>Public Housing Operating Fund</w:t>
      </w:r>
      <w:r w:rsidRPr="004A14BF">
        <w:rPr>
          <w:rFonts w:ascii="Arial" w:hAnsi="Arial" w:cs="Arial"/>
          <w:bCs/>
          <w:i/>
          <w:iCs/>
        </w:rPr>
        <w:t>)</w:t>
      </w:r>
    </w:p>
    <w:p w14:paraId="7CD694EE" w14:textId="77777777" w:rsidR="00FC1EAD" w:rsidRPr="000706D1" w:rsidRDefault="00FC1EAD" w:rsidP="00FC1EAD">
      <w:pPr>
        <w:pStyle w:val="Heading3"/>
        <w:jc w:val="both"/>
        <w:rPr>
          <w:rFonts w:cs="Arial"/>
          <w:sz w:val="24"/>
          <w:szCs w:val="24"/>
        </w:rPr>
      </w:pPr>
      <w:bookmarkStart w:id="156" w:name="_Toc174438397"/>
      <w:r w:rsidRPr="000706D1">
        <w:rPr>
          <w:rFonts w:cs="Arial"/>
          <w:sz w:val="24"/>
          <w:szCs w:val="24"/>
        </w:rPr>
        <w:t>Additional Program Specific Information</w:t>
      </w:r>
      <w:bookmarkEnd w:id="156"/>
    </w:p>
    <w:p w14:paraId="4F1C79D4" w14:textId="77777777" w:rsidR="00FC1EAD" w:rsidRPr="00AA5B05" w:rsidRDefault="00FC1EAD" w:rsidP="00FC1EAD">
      <w:pPr>
        <w:spacing w:after="240"/>
        <w:jc w:val="both"/>
        <w:rPr>
          <w:rFonts w:ascii="Arial" w:hAnsi="Arial" w:cs="Arial"/>
          <w:b/>
          <w:highlight w:val="yellow"/>
        </w:rPr>
      </w:pPr>
      <w:r w:rsidRPr="00AA5B05">
        <w:rPr>
          <w:rFonts w:ascii="Arial" w:hAnsi="Arial" w:cs="Arial"/>
          <w:b/>
          <w:highlight w:val="yellow"/>
        </w:rPr>
        <w:t>Add program specific requirements from:</w:t>
      </w:r>
    </w:p>
    <w:p w14:paraId="127A8E2A" w14:textId="481E2275" w:rsidR="00FC1EAD" w:rsidRPr="004C4A05" w:rsidRDefault="00FC1EAD" w:rsidP="00FC1EAD">
      <w:pPr>
        <w:pStyle w:val="ListParagraph"/>
        <w:numPr>
          <w:ilvl w:val="0"/>
          <w:numId w:val="37"/>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 xml:space="preserve">, </w:t>
      </w:r>
    </w:p>
    <w:p w14:paraId="47FC1CBF" w14:textId="77777777" w:rsidR="00E84576" w:rsidRPr="00AA5B05" w:rsidRDefault="00E84576" w:rsidP="00E84576">
      <w:pPr>
        <w:pStyle w:val="ListParagraph"/>
        <w:numPr>
          <w:ilvl w:val="0"/>
          <w:numId w:val="37"/>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02AC9410" w14:textId="77777777" w:rsidR="00FC1EAD" w:rsidRPr="00AA5B05" w:rsidRDefault="00FC1EAD" w:rsidP="00FC1EAD">
      <w:pPr>
        <w:pStyle w:val="ListParagraph"/>
        <w:numPr>
          <w:ilvl w:val="0"/>
          <w:numId w:val="37"/>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31B8E322" w14:textId="77777777" w:rsidR="00FC1EAD" w:rsidRPr="00AA5B05" w:rsidRDefault="00FC1EAD" w:rsidP="00FC1EAD">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1CEE6779" w14:textId="77777777" w:rsidR="00FC1EAD" w:rsidRPr="000706D1" w:rsidRDefault="00FC1EAD" w:rsidP="00FC1EAD">
      <w:pPr>
        <w:pStyle w:val="Heading3"/>
        <w:jc w:val="both"/>
        <w:rPr>
          <w:rFonts w:cs="Arial"/>
          <w:sz w:val="24"/>
          <w:szCs w:val="24"/>
        </w:rPr>
      </w:pPr>
      <w:bookmarkStart w:id="157" w:name="_Toc174438398"/>
      <w:r w:rsidRPr="000706D1">
        <w:rPr>
          <w:rFonts w:cs="Arial"/>
          <w:sz w:val="24"/>
          <w:szCs w:val="24"/>
        </w:rPr>
        <w:t>Audit Objectives and Control Testing</w:t>
      </w:r>
      <w:bookmarkEnd w:id="157"/>
    </w:p>
    <w:p w14:paraId="01044874" w14:textId="77777777" w:rsidR="00FC1EAD" w:rsidRPr="00F00D94" w:rsidRDefault="00FC1EAD" w:rsidP="00FC1EA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C5C4629" w14:textId="77777777" w:rsidR="00FC1EAD" w:rsidRPr="00F00D94" w:rsidRDefault="00FC1EAD" w:rsidP="00FC1EA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AFC5955" w14:textId="77777777" w:rsidR="00FC1EAD" w:rsidRDefault="00FC1EAD" w:rsidP="00FC1EA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5DFBC6F7" w14:textId="59BDC5E3" w:rsidR="00FC1EAD" w:rsidRPr="004A14BF" w:rsidRDefault="00FC1EAD" w:rsidP="00FC1EAD">
      <w:pPr>
        <w:pStyle w:val="ListParagraph"/>
        <w:numPr>
          <w:ilvl w:val="0"/>
          <w:numId w:val="70"/>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FC1EAD">
        <w:rPr>
          <w:rFonts w:ascii="Arial" w:hAnsi="Arial" w:cs="Arial"/>
          <w:iCs/>
        </w:rPr>
        <w:t>Determine whether the PHA has entered into the required depository agreements.</w:t>
      </w:r>
    </w:p>
    <w:p w14:paraId="1F0CD2F4" w14:textId="3DD18A80" w:rsidR="00FC1EAD" w:rsidRPr="004A14BF" w:rsidRDefault="00FC1EAD" w:rsidP="00FC1EAD">
      <w:pPr>
        <w:spacing w:after="240"/>
        <w:jc w:val="both"/>
        <w:rPr>
          <w:rFonts w:ascii="Arial" w:hAnsi="Arial" w:cs="Arial"/>
          <w:bCs/>
          <w:i/>
          <w:iCs/>
        </w:rPr>
      </w:pPr>
      <w:r w:rsidRPr="004A14BF">
        <w:rPr>
          <w:rFonts w:ascii="Arial" w:hAnsi="Arial" w:cs="Arial"/>
          <w:bCs/>
          <w:i/>
          <w:iCs/>
        </w:rPr>
        <w:t xml:space="preserve">(Source: 2024 OMB Compliance Supplement, Part 4, HUD, #14.850 </w:t>
      </w:r>
      <w:r w:rsidR="00300CA3">
        <w:rPr>
          <w:rFonts w:ascii="Arial" w:hAnsi="Arial" w:cs="Arial"/>
          <w:bCs/>
          <w:i/>
          <w:iCs/>
        </w:rPr>
        <w:t>Public Housing Operating Fund</w:t>
      </w:r>
      <w:r w:rsidRPr="004A14BF">
        <w:rPr>
          <w:rFonts w:ascii="Arial" w:hAnsi="Arial" w:cs="Arial"/>
          <w:bCs/>
          <w:i/>
          <w:iCs/>
        </w:rPr>
        <w:t>)</w:t>
      </w:r>
    </w:p>
    <w:p w14:paraId="4A0594EF" w14:textId="77777777" w:rsidR="00FC1EAD" w:rsidRPr="00634FA3" w:rsidRDefault="00FC1EAD" w:rsidP="00FC1EAD">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FC1EAD" w:rsidRPr="00F00D94" w14:paraId="41E1B2B3" w14:textId="77777777" w:rsidTr="00446FD0">
        <w:tc>
          <w:tcPr>
            <w:tcW w:w="5000" w:type="pct"/>
          </w:tcPr>
          <w:p w14:paraId="532F7ACD" w14:textId="77777777" w:rsidR="00FC1EAD" w:rsidRPr="006F5FFA" w:rsidRDefault="00FC1EAD" w:rsidP="00446FD0">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5F86EC7A" w14:textId="77777777" w:rsidR="00FC1EAD" w:rsidRPr="00F00D94" w:rsidRDefault="00FC1EAD" w:rsidP="00446FD0">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62AF4A3" w14:textId="77777777" w:rsidR="00FC1EAD" w:rsidRPr="00F00D94" w:rsidRDefault="00FC1EAD" w:rsidP="00446FD0">
            <w:pPr>
              <w:pStyle w:val="AuditProcedureHeading"/>
              <w:spacing w:after="240"/>
              <w:jc w:val="both"/>
              <w:rPr>
                <w:rFonts w:cs="Arial"/>
                <w:b/>
                <w:bCs/>
                <w:szCs w:val="20"/>
                <w:u w:val="single"/>
              </w:rPr>
            </w:pPr>
          </w:p>
          <w:p w14:paraId="48F7F5C5" w14:textId="77777777" w:rsidR="00FC1EAD" w:rsidRPr="00F00D94" w:rsidRDefault="00FC1EAD" w:rsidP="00446FD0">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B9C5743" w14:textId="77777777" w:rsidR="00FC1EAD" w:rsidRPr="00F00D94" w:rsidRDefault="00FC1EAD" w:rsidP="00446FD0">
            <w:pPr>
              <w:pStyle w:val="AuditProcedureHeading"/>
              <w:spacing w:after="240"/>
              <w:jc w:val="both"/>
              <w:rPr>
                <w:rFonts w:cs="Arial"/>
                <w:b/>
                <w:bCs/>
                <w:szCs w:val="20"/>
                <w:u w:val="single"/>
              </w:rPr>
            </w:pPr>
          </w:p>
          <w:p w14:paraId="67CC973B" w14:textId="77777777" w:rsidR="00FC1EAD" w:rsidRPr="00F00D94" w:rsidRDefault="00FC1EAD" w:rsidP="00446FD0">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ED28FDF" w14:textId="77777777" w:rsidR="00FC1EAD" w:rsidRPr="00F00D94" w:rsidRDefault="00FC1EAD" w:rsidP="00446FD0">
            <w:pPr>
              <w:spacing w:after="240"/>
              <w:jc w:val="both"/>
              <w:rPr>
                <w:rFonts w:ascii="Arial" w:hAnsi="Arial" w:cs="Arial"/>
                <w:b/>
                <w:sz w:val="20"/>
                <w:u w:val="single"/>
              </w:rPr>
            </w:pPr>
          </w:p>
          <w:p w14:paraId="5EE624E4" w14:textId="77777777" w:rsidR="00FC1EAD" w:rsidRPr="00F00D94" w:rsidRDefault="00FC1EAD" w:rsidP="00446FD0">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3E223896" w14:textId="77777777" w:rsidR="00FC1EAD" w:rsidRPr="00C35E5F" w:rsidRDefault="00FC1EAD" w:rsidP="00446FD0">
            <w:pPr>
              <w:spacing w:after="240"/>
              <w:jc w:val="both"/>
              <w:rPr>
                <w:rFonts w:ascii="Arial" w:eastAsiaTheme="minorHAnsi" w:hAnsi="Arial" w:cs="Arial"/>
                <w:sz w:val="20"/>
                <w:szCs w:val="20"/>
              </w:rPr>
            </w:pPr>
          </w:p>
        </w:tc>
      </w:tr>
    </w:tbl>
    <w:p w14:paraId="0A915F90" w14:textId="77777777" w:rsidR="00FC1EAD" w:rsidRPr="00F00D94" w:rsidRDefault="00FC1EAD" w:rsidP="00FC1EAD">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060BC553" w14:textId="77777777" w:rsidR="00FC1EAD" w:rsidRPr="000706D1" w:rsidRDefault="00FC1EAD" w:rsidP="00FC1EAD">
      <w:pPr>
        <w:pStyle w:val="Heading3"/>
        <w:jc w:val="both"/>
        <w:rPr>
          <w:rFonts w:cs="Arial"/>
          <w:sz w:val="24"/>
          <w:szCs w:val="24"/>
        </w:rPr>
      </w:pPr>
      <w:bookmarkStart w:id="158" w:name="_Toc174438399"/>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58"/>
    </w:p>
    <w:tbl>
      <w:tblPr>
        <w:tblStyle w:val="TableGrid"/>
        <w:tblW w:w="9558" w:type="dxa"/>
        <w:tblLayout w:type="fixed"/>
        <w:tblLook w:val="04A0" w:firstRow="1" w:lastRow="0" w:firstColumn="1" w:lastColumn="0" w:noHBand="0" w:noVBand="1"/>
      </w:tblPr>
      <w:tblGrid>
        <w:gridCol w:w="9558"/>
      </w:tblGrid>
      <w:tr w:rsidR="00FC1EAD" w:rsidRPr="00F00D94" w14:paraId="11C52AB3" w14:textId="77777777" w:rsidTr="00446FD0">
        <w:tc>
          <w:tcPr>
            <w:tcW w:w="9558" w:type="dxa"/>
          </w:tcPr>
          <w:p w14:paraId="0C9DA280" w14:textId="77777777" w:rsidR="00FC1EAD" w:rsidRDefault="00FC1EAD" w:rsidP="00446FD0">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66FB576" w14:textId="77777777" w:rsidR="00FC1EAD" w:rsidRPr="00AC7B25" w:rsidRDefault="00FC1EAD" w:rsidP="00446FD0">
            <w:pPr>
              <w:spacing w:after="240"/>
              <w:jc w:val="both"/>
              <w:rPr>
                <w:rFonts w:ascii="Arial" w:hAnsi="Arial" w:cs="Arial"/>
                <w:i/>
                <w:sz w:val="20"/>
                <w:szCs w:val="20"/>
              </w:rPr>
            </w:pPr>
            <w:r>
              <w:rPr>
                <w:rFonts w:ascii="Arial" w:hAnsi="Arial" w:cs="Arial"/>
                <w:i/>
                <w:sz w:val="20"/>
                <w:szCs w:val="20"/>
              </w:rPr>
              <w:t>(Source: 2024 OMB Compliance Supplement Part 3)</w:t>
            </w:r>
          </w:p>
          <w:p w14:paraId="355CE594" w14:textId="77777777" w:rsidR="00FC1EAD" w:rsidRPr="000F3D5D" w:rsidRDefault="00FC1EAD" w:rsidP="00FC1EAD">
            <w:pPr>
              <w:spacing w:after="240"/>
              <w:jc w:val="both"/>
              <w:rPr>
                <w:rFonts w:ascii="Arial" w:hAnsi="Arial" w:cs="Arial"/>
                <w:sz w:val="20"/>
                <w:szCs w:val="20"/>
              </w:rPr>
            </w:pPr>
            <w:r w:rsidRPr="000F3D5D">
              <w:rPr>
                <w:rFonts w:ascii="Arial" w:hAnsi="Arial" w:cs="Arial"/>
                <w:sz w:val="20"/>
                <w:szCs w:val="20"/>
              </w:rPr>
              <w:t>a.</w:t>
            </w:r>
            <w:r w:rsidRPr="000F3D5D">
              <w:rPr>
                <w:rFonts w:ascii="Arial" w:hAnsi="Arial" w:cs="Arial"/>
                <w:sz w:val="20"/>
                <w:szCs w:val="20"/>
              </w:rPr>
              <w:tab/>
              <w:t>Verify the existence of depository agreements.</w:t>
            </w:r>
          </w:p>
          <w:p w14:paraId="1955F5D8" w14:textId="47E01F81" w:rsidR="00FC1EAD" w:rsidRPr="001B6A61" w:rsidRDefault="00FC1EAD" w:rsidP="00FC1EAD">
            <w:pPr>
              <w:spacing w:after="240"/>
              <w:jc w:val="both"/>
              <w:rPr>
                <w:rFonts w:ascii="Arial" w:hAnsi="Arial" w:cs="Arial"/>
                <w:b/>
                <w:bCs/>
                <w:sz w:val="20"/>
              </w:rPr>
            </w:pPr>
            <w:r w:rsidRPr="000F3D5D">
              <w:rPr>
                <w:rFonts w:ascii="Arial" w:hAnsi="Arial" w:cs="Arial"/>
                <w:sz w:val="20"/>
                <w:szCs w:val="20"/>
              </w:rPr>
              <w:t>b.</w:t>
            </w:r>
            <w:r w:rsidRPr="000F3D5D">
              <w:rPr>
                <w:rFonts w:ascii="Arial" w:hAnsi="Arial" w:cs="Arial"/>
                <w:sz w:val="20"/>
                <w:szCs w:val="20"/>
              </w:rPr>
              <w:tab/>
              <w:t>Verify that the PHA has met the terms of the agreements.</w:t>
            </w:r>
          </w:p>
        </w:tc>
      </w:tr>
    </w:tbl>
    <w:p w14:paraId="5403D697" w14:textId="77777777" w:rsidR="00FC1EAD" w:rsidRPr="00F00D94" w:rsidRDefault="00FC1EAD" w:rsidP="00FC1EAD">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324C3639" w14:textId="77777777" w:rsidR="00FC1EAD" w:rsidRPr="000706D1" w:rsidRDefault="00FC1EAD" w:rsidP="00FC1EAD">
      <w:pPr>
        <w:pStyle w:val="Heading3"/>
        <w:jc w:val="both"/>
        <w:rPr>
          <w:rFonts w:cs="Arial"/>
          <w:b w:val="0"/>
          <w:sz w:val="24"/>
          <w:szCs w:val="24"/>
        </w:rPr>
      </w:pPr>
      <w:bookmarkStart w:id="159" w:name="_Toc174438400"/>
      <w:r w:rsidRPr="000706D1">
        <w:rPr>
          <w:rFonts w:cs="Arial"/>
          <w:sz w:val="24"/>
          <w:szCs w:val="24"/>
        </w:rPr>
        <w:t>Audit Implications Summary</w:t>
      </w:r>
      <w:bookmarkEnd w:id="159"/>
    </w:p>
    <w:tbl>
      <w:tblPr>
        <w:tblStyle w:val="TableGrid"/>
        <w:tblW w:w="5000" w:type="pct"/>
        <w:tblLook w:val="04A0" w:firstRow="1" w:lastRow="0" w:firstColumn="1" w:lastColumn="0" w:noHBand="0" w:noVBand="1"/>
      </w:tblPr>
      <w:tblGrid>
        <w:gridCol w:w="9350"/>
      </w:tblGrid>
      <w:tr w:rsidR="00FC1EAD" w:rsidRPr="00F00D94" w14:paraId="73AF2B37" w14:textId="77777777" w:rsidTr="00446FD0">
        <w:tc>
          <w:tcPr>
            <w:tcW w:w="5000" w:type="pct"/>
          </w:tcPr>
          <w:p w14:paraId="30C8FA9B" w14:textId="77777777" w:rsidR="00FC1EAD" w:rsidRDefault="00FC1EAD" w:rsidP="00446FD0">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942D43E" w14:textId="5D19A6CB" w:rsidR="00FC1EAD" w:rsidRPr="006E46AD" w:rsidRDefault="00FC1EAD" w:rsidP="00446FD0">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2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03D51064" w14:textId="77777777" w:rsidR="00FC1EAD" w:rsidRPr="006E46AD" w:rsidRDefault="00FC1EAD" w:rsidP="00FC1EAD">
            <w:pPr>
              <w:pStyle w:val="ListParagraph"/>
              <w:widowControl w:val="0"/>
              <w:numPr>
                <w:ilvl w:val="0"/>
                <w:numId w:val="7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1FE272D8" w14:textId="77777777" w:rsidR="00FC1EAD" w:rsidRPr="006E46AD" w:rsidRDefault="00FC1EAD" w:rsidP="00446FD0">
            <w:pPr>
              <w:widowControl w:val="0"/>
              <w:spacing w:after="240"/>
              <w:ind w:left="720"/>
              <w:jc w:val="both"/>
              <w:rPr>
                <w:rFonts w:ascii="Arial" w:hAnsi="Arial" w:cs="Arial"/>
                <w:b/>
                <w:sz w:val="20"/>
                <w:szCs w:val="20"/>
              </w:rPr>
            </w:pPr>
          </w:p>
          <w:p w14:paraId="4D5C89E1" w14:textId="77777777" w:rsidR="00FC1EAD" w:rsidRPr="006E46AD" w:rsidRDefault="00FC1EAD" w:rsidP="00FC1EAD">
            <w:pPr>
              <w:widowControl w:val="0"/>
              <w:numPr>
                <w:ilvl w:val="0"/>
                <w:numId w:val="7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2226C87" w14:textId="77777777" w:rsidR="00FC1EAD" w:rsidRPr="00F00D94" w:rsidRDefault="00FC1EAD" w:rsidP="00446FD0">
            <w:pPr>
              <w:pStyle w:val="ListParagraph"/>
              <w:spacing w:after="240"/>
              <w:jc w:val="both"/>
              <w:rPr>
                <w:rFonts w:ascii="Arial" w:hAnsi="Arial" w:cs="Arial"/>
                <w:b/>
              </w:rPr>
            </w:pPr>
          </w:p>
          <w:p w14:paraId="2DAA778C" w14:textId="77777777" w:rsidR="00FC1EAD" w:rsidRPr="00F00D94" w:rsidRDefault="00FC1EAD" w:rsidP="00FC1EAD">
            <w:pPr>
              <w:widowControl w:val="0"/>
              <w:numPr>
                <w:ilvl w:val="0"/>
                <w:numId w:val="71"/>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7FB8FD1D" w14:textId="77777777" w:rsidR="00FC1EAD" w:rsidRPr="00F00D94" w:rsidRDefault="00FC1EAD" w:rsidP="00446FD0">
            <w:pPr>
              <w:pStyle w:val="ListParagraph"/>
              <w:spacing w:after="240"/>
              <w:jc w:val="both"/>
              <w:rPr>
                <w:rFonts w:ascii="Arial" w:hAnsi="Arial" w:cs="Arial"/>
                <w:b/>
              </w:rPr>
            </w:pPr>
          </w:p>
          <w:p w14:paraId="76D337C5" w14:textId="77777777" w:rsidR="00FC1EAD" w:rsidRPr="00F00D94" w:rsidRDefault="00FC1EAD" w:rsidP="00FC1EAD">
            <w:pPr>
              <w:widowControl w:val="0"/>
              <w:numPr>
                <w:ilvl w:val="0"/>
                <w:numId w:val="7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200F72AF" w14:textId="77777777" w:rsidR="00FC1EAD" w:rsidRPr="00F00D94" w:rsidRDefault="00FC1EAD" w:rsidP="00446FD0">
            <w:pPr>
              <w:pStyle w:val="ListParagraph"/>
              <w:spacing w:after="240"/>
              <w:jc w:val="both"/>
              <w:rPr>
                <w:rFonts w:ascii="Arial" w:hAnsi="Arial" w:cs="Arial"/>
                <w:b/>
              </w:rPr>
            </w:pPr>
          </w:p>
          <w:p w14:paraId="0BAF6FA1" w14:textId="77777777" w:rsidR="00FC1EAD" w:rsidRPr="00F00D94" w:rsidRDefault="00FC1EAD" w:rsidP="00FC1EAD">
            <w:pPr>
              <w:widowControl w:val="0"/>
              <w:numPr>
                <w:ilvl w:val="0"/>
                <w:numId w:val="7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45A34F9" w14:textId="77777777" w:rsidR="00FC1EAD" w:rsidRPr="00F00D94" w:rsidRDefault="00FC1EAD" w:rsidP="00446FD0">
            <w:pPr>
              <w:pStyle w:val="APStepItem"/>
              <w:numPr>
                <w:ilvl w:val="0"/>
                <w:numId w:val="0"/>
              </w:numPr>
              <w:spacing w:after="240"/>
              <w:rPr>
                <w:rFonts w:cs="Arial"/>
                <w:b/>
              </w:rPr>
            </w:pPr>
          </w:p>
        </w:tc>
      </w:tr>
    </w:tbl>
    <w:p w14:paraId="467A5A0C" w14:textId="77777777" w:rsidR="00FC1EAD" w:rsidRDefault="00FC1EAD" w:rsidP="006C797F">
      <w:pPr>
        <w:pBdr>
          <w:top w:val="single" w:sz="6" w:space="0" w:color="FFFFFF"/>
          <w:left w:val="single" w:sz="6" w:space="0" w:color="FFFFFF"/>
          <w:bottom w:val="single" w:sz="6" w:space="0" w:color="FFFFFF"/>
          <w:right w:val="single" w:sz="6" w:space="0" w:color="FFFFFF"/>
        </w:pBdr>
        <w:tabs>
          <w:tab w:val="left" w:pos="-1440"/>
          <w:tab w:val="left" w:pos="720"/>
        </w:tabs>
        <w:spacing w:after="240"/>
        <w:jc w:val="both"/>
        <w:rPr>
          <w:rFonts w:ascii="Arial" w:hAnsi="Arial" w:cs="Arial"/>
        </w:rPr>
        <w:sectPr w:rsidR="00FC1EAD" w:rsidSect="006C797F">
          <w:headerReference w:type="default" r:id="rId126"/>
          <w:pgSz w:w="12240" w:h="15840" w:code="1"/>
          <w:pgMar w:top="1440" w:right="1440" w:bottom="1440" w:left="1440" w:header="720" w:footer="720" w:gutter="0"/>
          <w:cols w:space="720"/>
          <w:docGrid w:linePitch="360"/>
        </w:sectPr>
      </w:pPr>
    </w:p>
    <w:p w14:paraId="4109A374" w14:textId="40898AEF" w:rsidR="00FC1EAD" w:rsidRPr="000706D1" w:rsidRDefault="00FC1EAD" w:rsidP="00FC1EAD">
      <w:pPr>
        <w:pStyle w:val="Heading2"/>
        <w:jc w:val="both"/>
        <w:rPr>
          <w:rFonts w:cs="Arial"/>
          <w:sz w:val="24"/>
        </w:rPr>
      </w:pPr>
      <w:bookmarkStart w:id="160" w:name="_Toc174438401"/>
      <w:r w:rsidRPr="000706D1">
        <w:rPr>
          <w:rFonts w:cs="Arial"/>
          <w:sz w:val="24"/>
        </w:rPr>
        <w:t>N</w:t>
      </w:r>
      <w:r w:rsidR="00C01E41">
        <w:rPr>
          <w:rFonts w:cs="Arial"/>
          <w:sz w:val="24"/>
        </w:rPr>
        <w:t>16</w:t>
      </w:r>
      <w:r w:rsidRPr="000706D1">
        <w:rPr>
          <w:rFonts w:cs="Arial"/>
          <w:sz w:val="24"/>
        </w:rPr>
        <w:t>.  SPECIAL TESTS AND PROVISIONS</w:t>
      </w:r>
      <w:r>
        <w:rPr>
          <w:rFonts w:cs="Arial"/>
          <w:sz w:val="24"/>
        </w:rPr>
        <w:t xml:space="preserve"> – Insurance Proceeds</w:t>
      </w:r>
      <w:bookmarkEnd w:id="160"/>
    </w:p>
    <w:p w14:paraId="29D064BF" w14:textId="77777777" w:rsidR="00FC1EAD" w:rsidRPr="000706D1" w:rsidRDefault="00FC1EAD" w:rsidP="00FC1EAD">
      <w:pPr>
        <w:pStyle w:val="Heading3"/>
        <w:jc w:val="both"/>
        <w:rPr>
          <w:rFonts w:cs="Arial"/>
          <w:sz w:val="24"/>
          <w:szCs w:val="24"/>
        </w:rPr>
      </w:pPr>
      <w:bookmarkStart w:id="161" w:name="_Toc174438402"/>
      <w:r w:rsidRPr="000706D1">
        <w:rPr>
          <w:rFonts w:cs="Arial"/>
          <w:sz w:val="24"/>
          <w:szCs w:val="24"/>
        </w:rPr>
        <w:t>OMB Compliance Requirements</w:t>
      </w:r>
      <w:bookmarkEnd w:id="161"/>
    </w:p>
    <w:p w14:paraId="3AB5B16E" w14:textId="77777777" w:rsidR="00FC1EAD" w:rsidRPr="00F00D94" w:rsidRDefault="00FC1EAD" w:rsidP="00FC1EAD">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67648BB8" w14:textId="77777777" w:rsidR="00FC1EAD" w:rsidRPr="00F00D94" w:rsidRDefault="00FC1EAD" w:rsidP="00FC1EAD">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shall be included in the audit.</w:t>
      </w:r>
    </w:p>
    <w:p w14:paraId="17510BFB" w14:textId="77777777" w:rsidR="00FC1EAD" w:rsidRPr="00F00D94" w:rsidRDefault="00FC1EAD" w:rsidP="00FC1EAD">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1B455282" w14:textId="77777777" w:rsidR="00FC1EAD" w:rsidRPr="000706D1" w:rsidRDefault="00FC1EAD" w:rsidP="00FC1EAD">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5F558019" w14:textId="79CFABE2" w:rsidR="00FC1EAD" w:rsidRPr="00FC1EAD" w:rsidRDefault="00FC1EAD" w:rsidP="00FC1EAD">
      <w:pPr>
        <w:spacing w:after="240"/>
        <w:jc w:val="both"/>
        <w:rPr>
          <w:rFonts w:ascii="Arial" w:hAnsi="Arial" w:cs="Arial"/>
        </w:rPr>
      </w:pPr>
      <w:r w:rsidRPr="00FC1EAD">
        <w:rPr>
          <w:rFonts w:ascii="Arial" w:hAnsi="Arial" w:cs="Arial"/>
        </w:rPr>
        <w:t>PHAs are required to use insurance proceeds to promptly restore, reconstruct, and/or repair any damaged or destroyed property of a project, except when a PHA has written approval from HUD to do otherwise. Unspent insurance proceeds normally are recorded as restricted cash or restricted investments on the FDS up to the amount of the repair.</w:t>
      </w:r>
    </w:p>
    <w:p w14:paraId="6306A945" w14:textId="2694A9E4" w:rsidR="00FC1EAD" w:rsidRPr="00FC1EAD" w:rsidRDefault="00FC1EAD" w:rsidP="00FC1EAD">
      <w:pPr>
        <w:spacing w:after="240"/>
        <w:jc w:val="both"/>
        <w:rPr>
          <w:rFonts w:ascii="Arial" w:hAnsi="Arial" w:cs="Arial"/>
        </w:rPr>
      </w:pPr>
      <w:r w:rsidRPr="00FC1EAD">
        <w:rPr>
          <w:rFonts w:ascii="Arial" w:hAnsi="Arial" w:cs="Arial"/>
        </w:rPr>
        <w:t>In cases of unforeseeable and unpreventable emergencies that include damages to the physical structure of the housing stock, PHAs are allowed to use their Operating Funds to cover the expenses associated with the damages. A PHA’s insurance may cover the damages fully or partially, however, it usually takes time for the PHA to receive the insurance proceeds. Once received, the PHA must reimburse its operating account for any expenses that were initially covered with Operating Funds up to the amount received.</w:t>
      </w:r>
    </w:p>
    <w:p w14:paraId="45F4676A" w14:textId="2A53DC75" w:rsidR="00FC1EAD" w:rsidRDefault="00FC1EAD" w:rsidP="00FC1EAD">
      <w:pPr>
        <w:spacing w:after="240"/>
        <w:jc w:val="both"/>
        <w:rPr>
          <w:rFonts w:ascii="Arial" w:hAnsi="Arial" w:cs="Arial"/>
        </w:rPr>
      </w:pPr>
      <w:r w:rsidRPr="00FC1EAD">
        <w:rPr>
          <w:rFonts w:ascii="Arial" w:hAnsi="Arial" w:cs="Arial"/>
        </w:rPr>
        <w:t xml:space="preserve">If the amount of the insurance proceeds is less than the cost of the repair and the PHA elected to use Operating Funds to cover the difference, the PHA is not allowed to draw down capital funds to reimburse the Low Rent program (Section 13 of the ACC). The ACC is available at </w:t>
      </w:r>
      <w:hyperlink r:id="rId127" w:history="1">
        <w:r w:rsidRPr="0074274C">
          <w:rPr>
            <w:rStyle w:val="Hyperlink"/>
            <w:rFonts w:cs="Arial"/>
          </w:rPr>
          <w:t>http://portal.hud.gov/hudportal/documents/huddoc?id=anncontributionspta.pdf</w:t>
        </w:r>
      </w:hyperlink>
      <w:r w:rsidRPr="00FC1EAD">
        <w:rPr>
          <w:rFonts w:ascii="Arial" w:hAnsi="Arial" w:cs="Arial"/>
        </w:rPr>
        <w:t>.</w:t>
      </w:r>
    </w:p>
    <w:p w14:paraId="0408885A" w14:textId="3570865C" w:rsidR="00FC1EAD" w:rsidRPr="004A14BF" w:rsidRDefault="00FC1EAD" w:rsidP="00FC1EAD">
      <w:pPr>
        <w:spacing w:after="240"/>
        <w:jc w:val="both"/>
        <w:rPr>
          <w:rFonts w:ascii="Arial" w:hAnsi="Arial" w:cs="Arial"/>
          <w:bCs/>
          <w:i/>
          <w:iCs/>
        </w:rPr>
      </w:pPr>
      <w:r w:rsidRPr="004A14BF">
        <w:rPr>
          <w:rFonts w:ascii="Arial" w:hAnsi="Arial" w:cs="Arial"/>
          <w:bCs/>
          <w:i/>
          <w:iCs/>
        </w:rPr>
        <w:t xml:space="preserve">(Source: 2024 OMB Compliance Supplement, Part 4, HUD, #14.850 </w:t>
      </w:r>
      <w:r w:rsidR="00300CA3">
        <w:rPr>
          <w:rFonts w:ascii="Arial" w:hAnsi="Arial" w:cs="Arial"/>
          <w:bCs/>
          <w:i/>
          <w:iCs/>
        </w:rPr>
        <w:t>Public Housing Operating Fund</w:t>
      </w:r>
      <w:r w:rsidRPr="004A14BF">
        <w:rPr>
          <w:rFonts w:ascii="Arial" w:hAnsi="Arial" w:cs="Arial"/>
          <w:bCs/>
          <w:i/>
          <w:iCs/>
        </w:rPr>
        <w:t>)</w:t>
      </w:r>
    </w:p>
    <w:p w14:paraId="5663922D" w14:textId="77777777" w:rsidR="00FC1EAD" w:rsidRPr="000706D1" w:rsidRDefault="00FC1EAD" w:rsidP="00FC1EAD">
      <w:pPr>
        <w:pStyle w:val="Heading3"/>
        <w:jc w:val="both"/>
        <w:rPr>
          <w:rFonts w:cs="Arial"/>
          <w:sz w:val="24"/>
          <w:szCs w:val="24"/>
        </w:rPr>
      </w:pPr>
      <w:bookmarkStart w:id="162" w:name="_Toc174438403"/>
      <w:r w:rsidRPr="000706D1">
        <w:rPr>
          <w:rFonts w:cs="Arial"/>
          <w:sz w:val="24"/>
          <w:szCs w:val="24"/>
        </w:rPr>
        <w:t>Additional Program Specific Information</w:t>
      </w:r>
      <w:bookmarkEnd w:id="162"/>
    </w:p>
    <w:p w14:paraId="44EBAC01" w14:textId="77777777" w:rsidR="00FC1EAD" w:rsidRPr="00AA5B05" w:rsidRDefault="00FC1EAD" w:rsidP="00FC1EAD">
      <w:pPr>
        <w:spacing w:after="240"/>
        <w:jc w:val="both"/>
        <w:rPr>
          <w:rFonts w:ascii="Arial" w:hAnsi="Arial" w:cs="Arial"/>
          <w:b/>
          <w:highlight w:val="yellow"/>
        </w:rPr>
      </w:pPr>
      <w:r w:rsidRPr="00AA5B05">
        <w:rPr>
          <w:rFonts w:ascii="Arial" w:hAnsi="Arial" w:cs="Arial"/>
          <w:b/>
          <w:highlight w:val="yellow"/>
        </w:rPr>
        <w:t>Add program specific requirements from:</w:t>
      </w:r>
    </w:p>
    <w:p w14:paraId="20326C2B" w14:textId="3F069438" w:rsidR="00FC1EAD" w:rsidRPr="004C4A05" w:rsidRDefault="00FC1EAD" w:rsidP="00FC1EAD">
      <w:pPr>
        <w:pStyle w:val="ListParagraph"/>
        <w:numPr>
          <w:ilvl w:val="0"/>
          <w:numId w:val="37"/>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 xml:space="preserve">, </w:t>
      </w:r>
    </w:p>
    <w:p w14:paraId="36C9E9F3" w14:textId="77777777" w:rsidR="00E84576" w:rsidRPr="00AA5B05" w:rsidRDefault="00E84576" w:rsidP="00E84576">
      <w:pPr>
        <w:pStyle w:val="ListParagraph"/>
        <w:numPr>
          <w:ilvl w:val="0"/>
          <w:numId w:val="37"/>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496C843D" w14:textId="77777777" w:rsidR="00FC1EAD" w:rsidRPr="00AA5B05" w:rsidRDefault="00FC1EAD" w:rsidP="00FC1EAD">
      <w:pPr>
        <w:pStyle w:val="ListParagraph"/>
        <w:numPr>
          <w:ilvl w:val="0"/>
          <w:numId w:val="37"/>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6319F119" w14:textId="77777777" w:rsidR="00FC1EAD" w:rsidRPr="00AA5B05" w:rsidRDefault="00FC1EAD" w:rsidP="00FC1EAD">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5433D39" w14:textId="77777777" w:rsidR="00FC1EAD" w:rsidRPr="000706D1" w:rsidRDefault="00FC1EAD" w:rsidP="00FC1EAD">
      <w:pPr>
        <w:pStyle w:val="Heading3"/>
        <w:jc w:val="both"/>
        <w:rPr>
          <w:rFonts w:cs="Arial"/>
          <w:sz w:val="24"/>
          <w:szCs w:val="24"/>
        </w:rPr>
      </w:pPr>
      <w:bookmarkStart w:id="163" w:name="_Toc174438404"/>
      <w:r w:rsidRPr="000706D1">
        <w:rPr>
          <w:rFonts w:cs="Arial"/>
          <w:sz w:val="24"/>
          <w:szCs w:val="24"/>
        </w:rPr>
        <w:t>Audit Objectives and Control Testing</w:t>
      </w:r>
      <w:bookmarkEnd w:id="163"/>
    </w:p>
    <w:p w14:paraId="2F909830" w14:textId="77777777" w:rsidR="00FC1EAD" w:rsidRPr="00F00D94" w:rsidRDefault="00FC1EAD" w:rsidP="00FC1EA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92B333E" w14:textId="77777777" w:rsidR="00FC1EAD" w:rsidRPr="00F00D94" w:rsidRDefault="00FC1EAD" w:rsidP="00FC1EA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6959A823" w14:textId="77777777" w:rsidR="00FC1EAD" w:rsidRDefault="00FC1EAD" w:rsidP="00FC1EA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2F944605" w14:textId="028C707C" w:rsidR="00FC1EAD" w:rsidRPr="004A14BF" w:rsidRDefault="00FC1EAD" w:rsidP="00FC1EAD">
      <w:pPr>
        <w:pStyle w:val="ListParagraph"/>
        <w:numPr>
          <w:ilvl w:val="0"/>
          <w:numId w:val="72"/>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FC1EAD">
        <w:rPr>
          <w:rFonts w:ascii="Arial" w:hAnsi="Arial" w:cs="Arial"/>
          <w:iCs/>
        </w:rPr>
        <w:t>Determine whether the PHA used insurance proceeds to promptly repair damaged or destroyed property; unspent insurance proceeds are properly reported in the financial statements; and the Operating Funds were used to cover the allowable expenses.</w:t>
      </w:r>
    </w:p>
    <w:p w14:paraId="664EF898" w14:textId="39C56DFF" w:rsidR="00FC1EAD" w:rsidRPr="004A14BF" w:rsidRDefault="00FC1EAD" w:rsidP="00FC1EAD">
      <w:pPr>
        <w:spacing w:after="240"/>
        <w:jc w:val="both"/>
        <w:rPr>
          <w:rFonts w:ascii="Arial" w:hAnsi="Arial" w:cs="Arial"/>
          <w:bCs/>
          <w:i/>
          <w:iCs/>
        </w:rPr>
      </w:pPr>
      <w:r w:rsidRPr="004A14BF">
        <w:rPr>
          <w:rFonts w:ascii="Arial" w:hAnsi="Arial" w:cs="Arial"/>
          <w:bCs/>
          <w:i/>
          <w:iCs/>
        </w:rPr>
        <w:t xml:space="preserve">(Source: 2024 OMB Compliance Supplement, Part 4, HUD, #14.850 </w:t>
      </w:r>
      <w:r w:rsidR="00300CA3">
        <w:rPr>
          <w:rFonts w:ascii="Arial" w:hAnsi="Arial" w:cs="Arial"/>
          <w:bCs/>
          <w:i/>
          <w:iCs/>
        </w:rPr>
        <w:t>Public Housing Operating Fund</w:t>
      </w:r>
      <w:r w:rsidRPr="004A14BF">
        <w:rPr>
          <w:rFonts w:ascii="Arial" w:hAnsi="Arial" w:cs="Arial"/>
          <w:bCs/>
          <w:i/>
          <w:iCs/>
        </w:rPr>
        <w:t>)</w:t>
      </w:r>
    </w:p>
    <w:p w14:paraId="7EA3C3B2" w14:textId="77777777" w:rsidR="00FC1EAD" w:rsidRPr="00634FA3" w:rsidRDefault="00FC1EAD" w:rsidP="00FC1EAD">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FC1EAD" w:rsidRPr="00F00D94" w14:paraId="482CE4AD" w14:textId="77777777" w:rsidTr="00446FD0">
        <w:tc>
          <w:tcPr>
            <w:tcW w:w="5000" w:type="pct"/>
          </w:tcPr>
          <w:p w14:paraId="6B9773C1" w14:textId="77777777" w:rsidR="00FC1EAD" w:rsidRPr="006F5FFA" w:rsidRDefault="00FC1EAD" w:rsidP="00446FD0">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C40A920" w14:textId="77777777" w:rsidR="00FC1EAD" w:rsidRPr="00F00D94" w:rsidRDefault="00FC1EAD" w:rsidP="00446FD0">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47A50DC3" w14:textId="77777777" w:rsidR="00FC1EAD" w:rsidRPr="00F00D94" w:rsidRDefault="00FC1EAD" w:rsidP="00446FD0">
            <w:pPr>
              <w:pStyle w:val="AuditProcedureHeading"/>
              <w:spacing w:after="240"/>
              <w:jc w:val="both"/>
              <w:rPr>
                <w:rFonts w:cs="Arial"/>
                <w:b/>
                <w:bCs/>
                <w:szCs w:val="20"/>
                <w:u w:val="single"/>
              </w:rPr>
            </w:pPr>
          </w:p>
          <w:p w14:paraId="220DC337" w14:textId="77777777" w:rsidR="00FC1EAD" w:rsidRPr="00F00D94" w:rsidRDefault="00FC1EAD" w:rsidP="00446FD0">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0506D280" w14:textId="77777777" w:rsidR="00FC1EAD" w:rsidRPr="00F00D94" w:rsidRDefault="00FC1EAD" w:rsidP="00446FD0">
            <w:pPr>
              <w:pStyle w:val="AuditProcedureHeading"/>
              <w:spacing w:after="240"/>
              <w:jc w:val="both"/>
              <w:rPr>
                <w:rFonts w:cs="Arial"/>
                <w:b/>
                <w:bCs/>
                <w:szCs w:val="20"/>
                <w:u w:val="single"/>
              </w:rPr>
            </w:pPr>
          </w:p>
          <w:p w14:paraId="71C630D8" w14:textId="77777777" w:rsidR="00FC1EAD" w:rsidRPr="00F00D94" w:rsidRDefault="00FC1EAD" w:rsidP="00446FD0">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B4CBF16" w14:textId="77777777" w:rsidR="00FC1EAD" w:rsidRPr="00F00D94" w:rsidRDefault="00FC1EAD" w:rsidP="00446FD0">
            <w:pPr>
              <w:spacing w:after="240"/>
              <w:jc w:val="both"/>
              <w:rPr>
                <w:rFonts w:ascii="Arial" w:hAnsi="Arial" w:cs="Arial"/>
                <w:b/>
                <w:sz w:val="20"/>
                <w:u w:val="single"/>
              </w:rPr>
            </w:pPr>
          </w:p>
          <w:p w14:paraId="2A4B8922" w14:textId="77777777" w:rsidR="00FC1EAD" w:rsidRPr="00F00D94" w:rsidRDefault="00FC1EAD" w:rsidP="00446FD0">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ED8A489" w14:textId="77777777" w:rsidR="00FC1EAD" w:rsidRPr="00C35E5F" w:rsidRDefault="00FC1EAD" w:rsidP="00446FD0">
            <w:pPr>
              <w:spacing w:after="240"/>
              <w:jc w:val="both"/>
              <w:rPr>
                <w:rFonts w:ascii="Arial" w:eastAsiaTheme="minorHAnsi" w:hAnsi="Arial" w:cs="Arial"/>
                <w:sz w:val="20"/>
                <w:szCs w:val="20"/>
              </w:rPr>
            </w:pPr>
          </w:p>
        </w:tc>
      </w:tr>
    </w:tbl>
    <w:p w14:paraId="7D4D9091" w14:textId="77777777" w:rsidR="00FC1EAD" w:rsidRPr="00F00D94" w:rsidRDefault="00FC1EAD" w:rsidP="00FC1EAD">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3B01512" w14:textId="77777777" w:rsidR="00FC1EAD" w:rsidRPr="000706D1" w:rsidRDefault="00FC1EAD" w:rsidP="00FC1EAD">
      <w:pPr>
        <w:pStyle w:val="Heading3"/>
        <w:jc w:val="both"/>
        <w:rPr>
          <w:rFonts w:cs="Arial"/>
          <w:sz w:val="24"/>
          <w:szCs w:val="24"/>
        </w:rPr>
      </w:pPr>
      <w:bookmarkStart w:id="164" w:name="_Toc174438405"/>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64"/>
    </w:p>
    <w:tbl>
      <w:tblPr>
        <w:tblStyle w:val="TableGrid"/>
        <w:tblW w:w="9558" w:type="dxa"/>
        <w:tblLayout w:type="fixed"/>
        <w:tblLook w:val="04A0" w:firstRow="1" w:lastRow="0" w:firstColumn="1" w:lastColumn="0" w:noHBand="0" w:noVBand="1"/>
      </w:tblPr>
      <w:tblGrid>
        <w:gridCol w:w="9558"/>
      </w:tblGrid>
      <w:tr w:rsidR="00FC1EAD" w:rsidRPr="00F00D94" w14:paraId="3D72AA06" w14:textId="77777777" w:rsidTr="00446FD0">
        <w:tc>
          <w:tcPr>
            <w:tcW w:w="9558" w:type="dxa"/>
          </w:tcPr>
          <w:p w14:paraId="352519E6" w14:textId="77777777" w:rsidR="00FC1EAD" w:rsidRDefault="00FC1EAD" w:rsidP="00446FD0">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B5F5588" w14:textId="77777777" w:rsidR="00FC1EAD" w:rsidRPr="00AC7B25" w:rsidRDefault="00FC1EAD" w:rsidP="00446FD0">
            <w:pPr>
              <w:spacing w:after="240"/>
              <w:jc w:val="both"/>
              <w:rPr>
                <w:rFonts w:ascii="Arial" w:hAnsi="Arial" w:cs="Arial"/>
                <w:i/>
                <w:sz w:val="20"/>
                <w:szCs w:val="20"/>
              </w:rPr>
            </w:pPr>
            <w:r>
              <w:rPr>
                <w:rFonts w:ascii="Arial" w:hAnsi="Arial" w:cs="Arial"/>
                <w:i/>
                <w:sz w:val="20"/>
                <w:szCs w:val="20"/>
              </w:rPr>
              <w:t>(Source: 2024 OMB Compliance Supplement Part 3)</w:t>
            </w:r>
          </w:p>
          <w:p w14:paraId="29A29EA1" w14:textId="77777777" w:rsidR="0014458E" w:rsidRPr="000F3D5D" w:rsidRDefault="0014458E" w:rsidP="0014458E">
            <w:pPr>
              <w:spacing w:after="240"/>
              <w:jc w:val="both"/>
              <w:rPr>
                <w:rFonts w:ascii="Arial" w:hAnsi="Arial" w:cs="Arial"/>
                <w:sz w:val="20"/>
                <w:szCs w:val="20"/>
              </w:rPr>
            </w:pPr>
            <w:r w:rsidRPr="000F3D5D">
              <w:rPr>
                <w:rFonts w:ascii="Arial" w:hAnsi="Arial" w:cs="Arial"/>
                <w:sz w:val="20"/>
                <w:szCs w:val="20"/>
              </w:rPr>
              <w:t>a.</w:t>
            </w:r>
            <w:r w:rsidRPr="000F3D5D">
              <w:rPr>
                <w:rFonts w:ascii="Arial" w:hAnsi="Arial" w:cs="Arial"/>
                <w:sz w:val="20"/>
                <w:szCs w:val="20"/>
              </w:rPr>
              <w:tab/>
              <w:t>Ascertain if the PHA received any insurance proceeds for damaged or destroyed property.</w:t>
            </w:r>
          </w:p>
          <w:p w14:paraId="5EAC3CE2" w14:textId="77777777" w:rsidR="0014458E" w:rsidRPr="000F3D5D" w:rsidRDefault="0014458E" w:rsidP="0014458E">
            <w:pPr>
              <w:spacing w:after="240"/>
              <w:jc w:val="both"/>
              <w:rPr>
                <w:rFonts w:ascii="Arial" w:hAnsi="Arial" w:cs="Arial"/>
                <w:sz w:val="20"/>
                <w:szCs w:val="20"/>
              </w:rPr>
            </w:pPr>
            <w:r w:rsidRPr="000F3D5D">
              <w:rPr>
                <w:rFonts w:ascii="Arial" w:hAnsi="Arial" w:cs="Arial"/>
                <w:sz w:val="20"/>
                <w:szCs w:val="20"/>
              </w:rPr>
              <w:t>b.</w:t>
            </w:r>
            <w:r w:rsidRPr="000F3D5D">
              <w:rPr>
                <w:rFonts w:ascii="Arial" w:hAnsi="Arial" w:cs="Arial"/>
                <w:sz w:val="20"/>
                <w:szCs w:val="20"/>
              </w:rPr>
              <w:tab/>
              <w:t xml:space="preserve">Verify that insurance proceeds received in advance of contractor or repair bills are placed in a </w:t>
            </w:r>
            <w:r w:rsidRPr="000F3D5D">
              <w:rPr>
                <w:rFonts w:ascii="Arial" w:hAnsi="Arial" w:cs="Arial"/>
                <w:sz w:val="20"/>
                <w:szCs w:val="20"/>
              </w:rPr>
              <w:tab/>
              <w:t>restricted cash account of the operating fund.</w:t>
            </w:r>
          </w:p>
          <w:p w14:paraId="10A8A55D" w14:textId="77777777" w:rsidR="0014458E" w:rsidRPr="000F3D5D" w:rsidRDefault="0014458E" w:rsidP="0014458E">
            <w:pPr>
              <w:spacing w:after="240"/>
              <w:jc w:val="both"/>
              <w:rPr>
                <w:rFonts w:ascii="Arial" w:hAnsi="Arial" w:cs="Arial"/>
                <w:sz w:val="20"/>
                <w:szCs w:val="20"/>
              </w:rPr>
            </w:pPr>
            <w:r w:rsidRPr="000F3D5D">
              <w:rPr>
                <w:rFonts w:ascii="Arial" w:hAnsi="Arial" w:cs="Arial"/>
                <w:sz w:val="20"/>
                <w:szCs w:val="20"/>
              </w:rPr>
              <w:t>c.</w:t>
            </w:r>
            <w:r w:rsidRPr="000F3D5D">
              <w:rPr>
                <w:rFonts w:ascii="Arial" w:hAnsi="Arial" w:cs="Arial"/>
                <w:sz w:val="20"/>
                <w:szCs w:val="20"/>
              </w:rPr>
              <w:tab/>
              <w:t xml:space="preserve">Review contractor invoices and repair expenses to verify insurance proceeds were used to cover </w:t>
            </w:r>
            <w:r w:rsidRPr="000F3D5D">
              <w:rPr>
                <w:rFonts w:ascii="Arial" w:hAnsi="Arial" w:cs="Arial"/>
                <w:sz w:val="20"/>
                <w:szCs w:val="20"/>
              </w:rPr>
              <w:tab/>
              <w:t>allowable expenses.</w:t>
            </w:r>
          </w:p>
          <w:p w14:paraId="323885D2" w14:textId="30DC8C8B" w:rsidR="00FC1EAD" w:rsidRPr="001B6A61" w:rsidRDefault="0014458E" w:rsidP="0014458E">
            <w:pPr>
              <w:spacing w:after="240"/>
              <w:jc w:val="both"/>
              <w:rPr>
                <w:rFonts w:ascii="Arial" w:hAnsi="Arial" w:cs="Arial"/>
                <w:b/>
                <w:bCs/>
                <w:sz w:val="20"/>
              </w:rPr>
            </w:pPr>
            <w:r w:rsidRPr="000F3D5D">
              <w:rPr>
                <w:rFonts w:ascii="Arial" w:hAnsi="Arial" w:cs="Arial"/>
                <w:sz w:val="20"/>
                <w:szCs w:val="20"/>
              </w:rPr>
              <w:t>d.</w:t>
            </w:r>
            <w:r w:rsidRPr="000F3D5D">
              <w:rPr>
                <w:rFonts w:ascii="Arial" w:hAnsi="Arial" w:cs="Arial"/>
                <w:sz w:val="20"/>
                <w:szCs w:val="20"/>
              </w:rPr>
              <w:tab/>
              <w:t xml:space="preserve">Verify that the Operating Fund was reimbursed by any insurance proceeds received for repairs that </w:t>
            </w:r>
            <w:r w:rsidRPr="000F3D5D">
              <w:rPr>
                <w:rFonts w:ascii="Arial" w:hAnsi="Arial" w:cs="Arial"/>
                <w:sz w:val="20"/>
                <w:szCs w:val="20"/>
              </w:rPr>
              <w:tab/>
              <w:t>were funded by the Operating Fund.</w:t>
            </w:r>
          </w:p>
        </w:tc>
      </w:tr>
    </w:tbl>
    <w:p w14:paraId="72F16EC2" w14:textId="77777777" w:rsidR="00FC1EAD" w:rsidRPr="00F00D94" w:rsidRDefault="00FC1EAD" w:rsidP="00FC1EAD">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33330CBA" w14:textId="77777777" w:rsidR="00FC1EAD" w:rsidRPr="000706D1" w:rsidRDefault="00FC1EAD" w:rsidP="00FC1EAD">
      <w:pPr>
        <w:pStyle w:val="Heading3"/>
        <w:jc w:val="both"/>
        <w:rPr>
          <w:rFonts w:cs="Arial"/>
          <w:b w:val="0"/>
          <w:sz w:val="24"/>
          <w:szCs w:val="24"/>
        </w:rPr>
      </w:pPr>
      <w:bookmarkStart w:id="165" w:name="_Toc174438406"/>
      <w:r w:rsidRPr="000706D1">
        <w:rPr>
          <w:rFonts w:cs="Arial"/>
          <w:sz w:val="24"/>
          <w:szCs w:val="24"/>
        </w:rPr>
        <w:t>Audit Implications Summary</w:t>
      </w:r>
      <w:bookmarkEnd w:id="165"/>
    </w:p>
    <w:tbl>
      <w:tblPr>
        <w:tblStyle w:val="TableGrid"/>
        <w:tblW w:w="5000" w:type="pct"/>
        <w:tblLook w:val="04A0" w:firstRow="1" w:lastRow="0" w:firstColumn="1" w:lastColumn="0" w:noHBand="0" w:noVBand="1"/>
      </w:tblPr>
      <w:tblGrid>
        <w:gridCol w:w="9350"/>
      </w:tblGrid>
      <w:tr w:rsidR="00FC1EAD" w:rsidRPr="00F00D94" w14:paraId="688E524C" w14:textId="77777777" w:rsidTr="00446FD0">
        <w:tc>
          <w:tcPr>
            <w:tcW w:w="5000" w:type="pct"/>
          </w:tcPr>
          <w:p w14:paraId="487C05F9" w14:textId="77777777" w:rsidR="00FC1EAD" w:rsidRDefault="00FC1EAD" w:rsidP="00446FD0">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8FE0975" w14:textId="55FCE338" w:rsidR="00FC1EAD" w:rsidRPr="006E46AD" w:rsidRDefault="00FC1EAD" w:rsidP="00446FD0">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28"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4BDABD7" w14:textId="77777777" w:rsidR="00FC1EAD" w:rsidRPr="006E46AD" w:rsidRDefault="00FC1EAD" w:rsidP="0014458E">
            <w:pPr>
              <w:pStyle w:val="ListParagraph"/>
              <w:widowControl w:val="0"/>
              <w:numPr>
                <w:ilvl w:val="0"/>
                <w:numId w:val="73"/>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1B7624E2" w14:textId="77777777" w:rsidR="00FC1EAD" w:rsidRPr="006E46AD" w:rsidRDefault="00FC1EAD" w:rsidP="00446FD0">
            <w:pPr>
              <w:widowControl w:val="0"/>
              <w:spacing w:after="240"/>
              <w:ind w:left="720"/>
              <w:jc w:val="both"/>
              <w:rPr>
                <w:rFonts w:ascii="Arial" w:hAnsi="Arial" w:cs="Arial"/>
                <w:b/>
                <w:sz w:val="20"/>
                <w:szCs w:val="20"/>
              </w:rPr>
            </w:pPr>
          </w:p>
          <w:p w14:paraId="1E71BA69" w14:textId="77777777" w:rsidR="00FC1EAD" w:rsidRPr="006E46AD" w:rsidRDefault="00FC1EAD" w:rsidP="0014458E">
            <w:pPr>
              <w:widowControl w:val="0"/>
              <w:numPr>
                <w:ilvl w:val="0"/>
                <w:numId w:val="73"/>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0C090C7D" w14:textId="77777777" w:rsidR="00FC1EAD" w:rsidRPr="00F00D94" w:rsidRDefault="00FC1EAD" w:rsidP="00446FD0">
            <w:pPr>
              <w:pStyle w:val="ListParagraph"/>
              <w:spacing w:after="240"/>
              <w:jc w:val="both"/>
              <w:rPr>
                <w:rFonts w:ascii="Arial" w:hAnsi="Arial" w:cs="Arial"/>
                <w:b/>
              </w:rPr>
            </w:pPr>
          </w:p>
          <w:p w14:paraId="5230CFAE" w14:textId="77777777" w:rsidR="00FC1EAD" w:rsidRPr="00F00D94" w:rsidRDefault="00FC1EAD" w:rsidP="0014458E">
            <w:pPr>
              <w:widowControl w:val="0"/>
              <w:numPr>
                <w:ilvl w:val="0"/>
                <w:numId w:val="73"/>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359C2FDC" w14:textId="77777777" w:rsidR="00FC1EAD" w:rsidRPr="00F00D94" w:rsidRDefault="00FC1EAD" w:rsidP="00446FD0">
            <w:pPr>
              <w:pStyle w:val="ListParagraph"/>
              <w:spacing w:after="240"/>
              <w:jc w:val="both"/>
              <w:rPr>
                <w:rFonts w:ascii="Arial" w:hAnsi="Arial" w:cs="Arial"/>
                <w:b/>
              </w:rPr>
            </w:pPr>
          </w:p>
          <w:p w14:paraId="43E4E91B" w14:textId="77777777" w:rsidR="00FC1EAD" w:rsidRPr="00F00D94" w:rsidRDefault="00FC1EAD" w:rsidP="0014458E">
            <w:pPr>
              <w:widowControl w:val="0"/>
              <w:numPr>
                <w:ilvl w:val="0"/>
                <w:numId w:val="73"/>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3FCF9703" w14:textId="77777777" w:rsidR="00FC1EAD" w:rsidRPr="00F00D94" w:rsidRDefault="00FC1EAD" w:rsidP="00446FD0">
            <w:pPr>
              <w:pStyle w:val="ListParagraph"/>
              <w:spacing w:after="240"/>
              <w:jc w:val="both"/>
              <w:rPr>
                <w:rFonts w:ascii="Arial" w:hAnsi="Arial" w:cs="Arial"/>
                <w:b/>
              </w:rPr>
            </w:pPr>
          </w:p>
          <w:p w14:paraId="19E11EA4" w14:textId="77777777" w:rsidR="00FC1EAD" w:rsidRPr="00F00D94" w:rsidRDefault="00FC1EAD" w:rsidP="0014458E">
            <w:pPr>
              <w:widowControl w:val="0"/>
              <w:numPr>
                <w:ilvl w:val="0"/>
                <w:numId w:val="73"/>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C61372B" w14:textId="77777777" w:rsidR="00FC1EAD" w:rsidRPr="00F00D94" w:rsidRDefault="00FC1EAD" w:rsidP="00446FD0">
            <w:pPr>
              <w:pStyle w:val="APStepItem"/>
              <w:numPr>
                <w:ilvl w:val="0"/>
                <w:numId w:val="0"/>
              </w:numPr>
              <w:spacing w:after="240"/>
              <w:rPr>
                <w:rFonts w:cs="Arial"/>
                <w:b/>
              </w:rPr>
            </w:pPr>
          </w:p>
        </w:tc>
      </w:tr>
    </w:tbl>
    <w:p w14:paraId="6F4C54E5" w14:textId="77777777" w:rsidR="00716803" w:rsidRDefault="00716803" w:rsidP="006C797F">
      <w:pPr>
        <w:pBdr>
          <w:top w:val="single" w:sz="6" w:space="0" w:color="FFFFFF"/>
          <w:left w:val="single" w:sz="6" w:space="0" w:color="FFFFFF"/>
          <w:bottom w:val="single" w:sz="6" w:space="0" w:color="FFFFFF"/>
          <w:right w:val="single" w:sz="6" w:space="0" w:color="FFFFFF"/>
        </w:pBdr>
        <w:tabs>
          <w:tab w:val="left" w:pos="-1440"/>
          <w:tab w:val="left" w:pos="720"/>
        </w:tabs>
        <w:spacing w:after="240"/>
        <w:jc w:val="both"/>
        <w:rPr>
          <w:rFonts w:ascii="Arial" w:hAnsi="Arial" w:cs="Arial"/>
        </w:rPr>
        <w:sectPr w:rsidR="00716803" w:rsidSect="006C797F">
          <w:headerReference w:type="default" r:id="rId129"/>
          <w:pgSz w:w="12240" w:h="15840" w:code="1"/>
          <w:pgMar w:top="1440" w:right="1440" w:bottom="1440" w:left="1440" w:header="720" w:footer="720" w:gutter="0"/>
          <w:cols w:space="720"/>
          <w:docGrid w:linePitch="360"/>
        </w:sectPr>
      </w:pPr>
    </w:p>
    <w:p w14:paraId="2B3F068B" w14:textId="6D254737" w:rsidR="00716803" w:rsidRPr="000706D1" w:rsidRDefault="00716803" w:rsidP="00716803">
      <w:pPr>
        <w:pStyle w:val="Heading2"/>
        <w:jc w:val="both"/>
        <w:rPr>
          <w:rFonts w:cs="Arial"/>
          <w:sz w:val="24"/>
        </w:rPr>
      </w:pPr>
      <w:bookmarkStart w:id="166" w:name="_Toc174438407"/>
      <w:r w:rsidRPr="000706D1">
        <w:rPr>
          <w:rFonts w:cs="Arial"/>
          <w:sz w:val="24"/>
        </w:rPr>
        <w:t>N</w:t>
      </w:r>
      <w:r w:rsidR="00C01E41">
        <w:rPr>
          <w:rFonts w:cs="Arial"/>
          <w:sz w:val="24"/>
        </w:rPr>
        <w:t>17</w:t>
      </w:r>
      <w:r w:rsidRPr="000706D1">
        <w:rPr>
          <w:rFonts w:cs="Arial"/>
          <w:sz w:val="24"/>
        </w:rPr>
        <w:t>.  SPECIAL TESTS AND PROVISIONS</w:t>
      </w:r>
      <w:r>
        <w:rPr>
          <w:rFonts w:cs="Arial"/>
          <w:sz w:val="24"/>
        </w:rPr>
        <w:t xml:space="preserve"> – Environmental Contaminants Testing and Remediation</w:t>
      </w:r>
      <w:bookmarkEnd w:id="166"/>
    </w:p>
    <w:p w14:paraId="2BEADF42" w14:textId="77777777" w:rsidR="00716803" w:rsidRPr="000706D1" w:rsidRDefault="00716803" w:rsidP="00716803">
      <w:pPr>
        <w:pStyle w:val="Heading3"/>
        <w:jc w:val="both"/>
        <w:rPr>
          <w:rFonts w:cs="Arial"/>
          <w:sz w:val="24"/>
          <w:szCs w:val="24"/>
        </w:rPr>
      </w:pPr>
      <w:bookmarkStart w:id="167" w:name="_Toc174438408"/>
      <w:r w:rsidRPr="000706D1">
        <w:rPr>
          <w:rFonts w:cs="Arial"/>
          <w:sz w:val="24"/>
          <w:szCs w:val="24"/>
        </w:rPr>
        <w:t>OMB Compliance Requirements</w:t>
      </w:r>
      <w:bookmarkEnd w:id="167"/>
    </w:p>
    <w:p w14:paraId="6C83BBDE" w14:textId="77777777" w:rsidR="00716803" w:rsidRPr="00F00D94" w:rsidRDefault="00716803" w:rsidP="0071680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14CB2C23" w14:textId="77777777" w:rsidR="00716803" w:rsidRPr="00F00D94" w:rsidRDefault="00716803" w:rsidP="0071680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shall be included in the audit.</w:t>
      </w:r>
    </w:p>
    <w:p w14:paraId="5168F130" w14:textId="77777777" w:rsidR="00716803" w:rsidRPr="00F00D94" w:rsidRDefault="00716803" w:rsidP="00716803">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41F99A4D" w14:textId="77777777" w:rsidR="00716803" w:rsidRPr="000706D1" w:rsidRDefault="00716803" w:rsidP="00716803">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3CF3176D" w14:textId="1374DEDA" w:rsidR="00716803" w:rsidRPr="00716803" w:rsidRDefault="00716803" w:rsidP="00716803">
      <w:pPr>
        <w:spacing w:after="240"/>
        <w:jc w:val="both"/>
        <w:rPr>
          <w:rFonts w:ascii="Arial" w:hAnsi="Arial" w:cs="Arial"/>
        </w:rPr>
      </w:pPr>
      <w:r w:rsidRPr="00716803">
        <w:rPr>
          <w:rFonts w:ascii="Arial" w:hAnsi="Arial" w:cs="Arial"/>
        </w:rPr>
        <w:t>Public Housing must be decent, safe, sanitary, and in good repair. PHAs must maintain such housing in a manner that meets the physical condition standards set forth in 24 CFR section 5.703 in order to be considered decent, safe, sanitary, and in good repair. Those standards address the major areas of the public housing: the site; the building exterior; the building systems; the dwelling units; the common areas; and health and safety considerations.</w:t>
      </w:r>
    </w:p>
    <w:p w14:paraId="450B420D" w14:textId="225A2565" w:rsidR="00716803" w:rsidRPr="00716803" w:rsidRDefault="00716803" w:rsidP="00716803">
      <w:pPr>
        <w:spacing w:after="240"/>
        <w:jc w:val="both"/>
        <w:rPr>
          <w:rFonts w:ascii="Arial" w:hAnsi="Arial" w:cs="Arial"/>
        </w:rPr>
      </w:pPr>
      <w:r w:rsidRPr="00716803">
        <w:rPr>
          <w:rFonts w:ascii="Arial" w:hAnsi="Arial" w:cs="Arial"/>
        </w:rPr>
        <w:t>Health and safety considerations require that all areas and components of the housing must be free of health and safety hazards. These areas include, but are not limited to, air quality, electrical hazards, elevators, emergency/fire exits, flammable materials, garbage and debris, handrail hazards, infestation, and lead-based paint. The housing must have no evidence of infestation by rats, mice, or other vermin, or of garbage and debris. The housing must have no evidence of electrical hazards, natural hazards, or fire hazards. The dwelling units and common areas must have proper ventilation and be free of mold, odor (e.g., propane, natural gas, methane gas), or other indoor air hazards such as radon testing. The housing must comply with all requirements related to the evaluation and reduction of lead-based paint hazards and have available proper certifications of such (see 24 CFR Part 35).</w:t>
      </w:r>
    </w:p>
    <w:p w14:paraId="2472329E" w14:textId="5BF1BB9F" w:rsidR="00716803" w:rsidRDefault="00716803" w:rsidP="00716803">
      <w:pPr>
        <w:spacing w:after="240"/>
        <w:jc w:val="both"/>
        <w:rPr>
          <w:rFonts w:ascii="Arial" w:hAnsi="Arial" w:cs="Arial"/>
        </w:rPr>
      </w:pPr>
      <w:r w:rsidRPr="00716803">
        <w:rPr>
          <w:rFonts w:ascii="Arial" w:hAnsi="Arial" w:cs="Arial"/>
        </w:rPr>
        <w:t>The physical condition standards in 24 CFR section 5.703 do not supersede or preempt state and local codes for building and maintenance with which Public Housing must comply. Public Housing must continue to adhere to these codes.</w:t>
      </w:r>
    </w:p>
    <w:p w14:paraId="70B4E89F" w14:textId="247F9986" w:rsidR="00716803" w:rsidRPr="004A14BF" w:rsidRDefault="00716803" w:rsidP="00716803">
      <w:pPr>
        <w:spacing w:after="240"/>
        <w:jc w:val="both"/>
        <w:rPr>
          <w:rFonts w:ascii="Arial" w:hAnsi="Arial" w:cs="Arial"/>
          <w:bCs/>
          <w:i/>
          <w:iCs/>
        </w:rPr>
      </w:pPr>
      <w:r w:rsidRPr="004A14BF">
        <w:rPr>
          <w:rFonts w:ascii="Arial" w:hAnsi="Arial" w:cs="Arial"/>
          <w:bCs/>
          <w:i/>
          <w:iCs/>
        </w:rPr>
        <w:t xml:space="preserve">(Source: 2024 OMB Compliance Supplement, Part 4, HUD, #14.850 </w:t>
      </w:r>
      <w:r w:rsidR="00300CA3">
        <w:rPr>
          <w:rFonts w:ascii="Arial" w:hAnsi="Arial" w:cs="Arial"/>
          <w:bCs/>
          <w:i/>
          <w:iCs/>
        </w:rPr>
        <w:t>Public Housing Operating Fund</w:t>
      </w:r>
      <w:r w:rsidRPr="004A14BF">
        <w:rPr>
          <w:rFonts w:ascii="Arial" w:hAnsi="Arial" w:cs="Arial"/>
          <w:bCs/>
          <w:i/>
          <w:iCs/>
        </w:rPr>
        <w:t>)</w:t>
      </w:r>
    </w:p>
    <w:p w14:paraId="674D2135" w14:textId="77777777" w:rsidR="00716803" w:rsidRPr="000706D1" w:rsidRDefault="00716803" w:rsidP="00716803">
      <w:pPr>
        <w:pStyle w:val="Heading3"/>
        <w:jc w:val="both"/>
        <w:rPr>
          <w:rFonts w:cs="Arial"/>
          <w:sz w:val="24"/>
          <w:szCs w:val="24"/>
        </w:rPr>
      </w:pPr>
      <w:bookmarkStart w:id="168" w:name="_Toc174438409"/>
      <w:r w:rsidRPr="000706D1">
        <w:rPr>
          <w:rFonts w:cs="Arial"/>
          <w:sz w:val="24"/>
          <w:szCs w:val="24"/>
        </w:rPr>
        <w:t>Additional Program Specific Information</w:t>
      </w:r>
      <w:bookmarkEnd w:id="168"/>
    </w:p>
    <w:p w14:paraId="14FFDB6D" w14:textId="77777777" w:rsidR="00716803" w:rsidRPr="00AA5B05" w:rsidRDefault="00716803" w:rsidP="00716803">
      <w:pPr>
        <w:spacing w:after="240"/>
        <w:jc w:val="both"/>
        <w:rPr>
          <w:rFonts w:ascii="Arial" w:hAnsi="Arial" w:cs="Arial"/>
          <w:b/>
          <w:highlight w:val="yellow"/>
        </w:rPr>
      </w:pPr>
      <w:r w:rsidRPr="00AA5B05">
        <w:rPr>
          <w:rFonts w:ascii="Arial" w:hAnsi="Arial" w:cs="Arial"/>
          <w:b/>
          <w:highlight w:val="yellow"/>
        </w:rPr>
        <w:t>Add program specific requirements from:</w:t>
      </w:r>
    </w:p>
    <w:p w14:paraId="3691B107" w14:textId="402D27D2" w:rsidR="00716803" w:rsidRPr="004C4A05" w:rsidRDefault="00716803" w:rsidP="00716803">
      <w:pPr>
        <w:pStyle w:val="ListParagraph"/>
        <w:numPr>
          <w:ilvl w:val="0"/>
          <w:numId w:val="37"/>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 xml:space="preserve">, </w:t>
      </w:r>
    </w:p>
    <w:p w14:paraId="260D1722" w14:textId="77777777" w:rsidR="00E84576" w:rsidRPr="00AA5B05" w:rsidRDefault="00E84576" w:rsidP="00E84576">
      <w:pPr>
        <w:pStyle w:val="ListParagraph"/>
        <w:numPr>
          <w:ilvl w:val="0"/>
          <w:numId w:val="37"/>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0E411783" w14:textId="77777777" w:rsidR="00716803" w:rsidRPr="00AA5B05" w:rsidRDefault="00716803" w:rsidP="00716803">
      <w:pPr>
        <w:pStyle w:val="ListParagraph"/>
        <w:numPr>
          <w:ilvl w:val="0"/>
          <w:numId w:val="37"/>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722FB861" w14:textId="77777777" w:rsidR="00716803" w:rsidRPr="00AA5B05" w:rsidRDefault="00716803" w:rsidP="00716803">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BC15F7E" w14:textId="77777777" w:rsidR="00716803" w:rsidRPr="000706D1" w:rsidRDefault="00716803" w:rsidP="00716803">
      <w:pPr>
        <w:pStyle w:val="Heading3"/>
        <w:jc w:val="both"/>
        <w:rPr>
          <w:rFonts w:cs="Arial"/>
          <w:sz w:val="24"/>
          <w:szCs w:val="24"/>
        </w:rPr>
      </w:pPr>
      <w:bookmarkStart w:id="169" w:name="_Toc174438410"/>
      <w:r w:rsidRPr="000706D1">
        <w:rPr>
          <w:rFonts w:cs="Arial"/>
          <w:sz w:val="24"/>
          <w:szCs w:val="24"/>
        </w:rPr>
        <w:t>Audit Objectives and Control Testing</w:t>
      </w:r>
      <w:bookmarkEnd w:id="169"/>
    </w:p>
    <w:p w14:paraId="34794129" w14:textId="77777777" w:rsidR="00716803" w:rsidRPr="00F00D94" w:rsidRDefault="00716803" w:rsidP="00716803">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AC59A50" w14:textId="77777777" w:rsidR="00716803" w:rsidRPr="00F00D94" w:rsidRDefault="00716803" w:rsidP="00716803">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9BDAF6C" w14:textId="77777777" w:rsidR="00716803" w:rsidRDefault="00716803" w:rsidP="00716803">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7CFFC38F" w14:textId="4F4BF20F" w:rsidR="00716803" w:rsidRPr="004A14BF" w:rsidRDefault="00716803" w:rsidP="00716803">
      <w:pPr>
        <w:pStyle w:val="ListParagraph"/>
        <w:numPr>
          <w:ilvl w:val="0"/>
          <w:numId w:val="74"/>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716803">
        <w:rPr>
          <w:rFonts w:ascii="Arial" w:hAnsi="Arial" w:cs="Arial"/>
          <w:iCs/>
        </w:rPr>
        <w:t>For the period under audit, determine whether the PHA tested for and remediated environmental contaminates including but not limited to lead-based paint, radon gas, and mold to ensure that Public Housing met the physical condition standards for health and safety considerations set forth in 24 CFR section 5.703.</w:t>
      </w:r>
    </w:p>
    <w:p w14:paraId="7AFE3291" w14:textId="09EDF2FB" w:rsidR="00716803" w:rsidRPr="004A14BF" w:rsidRDefault="00716803" w:rsidP="00716803">
      <w:pPr>
        <w:spacing w:after="240"/>
        <w:jc w:val="both"/>
        <w:rPr>
          <w:rFonts w:ascii="Arial" w:hAnsi="Arial" w:cs="Arial"/>
          <w:bCs/>
          <w:i/>
          <w:iCs/>
        </w:rPr>
      </w:pPr>
      <w:r w:rsidRPr="004A14BF">
        <w:rPr>
          <w:rFonts w:ascii="Arial" w:hAnsi="Arial" w:cs="Arial"/>
          <w:bCs/>
          <w:i/>
          <w:iCs/>
        </w:rPr>
        <w:t xml:space="preserve">(Source: 2024 OMB Compliance Supplement, Part 4, HUD, #14.850 </w:t>
      </w:r>
      <w:r w:rsidR="00300CA3">
        <w:rPr>
          <w:rFonts w:ascii="Arial" w:hAnsi="Arial" w:cs="Arial"/>
          <w:bCs/>
          <w:i/>
          <w:iCs/>
        </w:rPr>
        <w:t>Public Housing Operating Fund</w:t>
      </w:r>
      <w:r w:rsidRPr="004A14BF">
        <w:rPr>
          <w:rFonts w:ascii="Arial" w:hAnsi="Arial" w:cs="Arial"/>
          <w:bCs/>
          <w:i/>
          <w:iCs/>
        </w:rPr>
        <w:t>)</w:t>
      </w:r>
    </w:p>
    <w:p w14:paraId="04E6DAFE" w14:textId="77777777" w:rsidR="00716803" w:rsidRPr="00634FA3" w:rsidRDefault="00716803" w:rsidP="0071680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716803" w:rsidRPr="00F00D94" w14:paraId="2FA765F1" w14:textId="77777777" w:rsidTr="00446FD0">
        <w:tc>
          <w:tcPr>
            <w:tcW w:w="5000" w:type="pct"/>
          </w:tcPr>
          <w:p w14:paraId="276BEE8F" w14:textId="77777777" w:rsidR="00716803" w:rsidRPr="006F5FFA" w:rsidRDefault="00716803" w:rsidP="00446FD0">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2ABA4D6" w14:textId="77777777" w:rsidR="00716803" w:rsidRPr="00F00D94" w:rsidRDefault="00716803" w:rsidP="00446FD0">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DDF8B1F" w14:textId="77777777" w:rsidR="00716803" w:rsidRPr="00F00D94" w:rsidRDefault="00716803" w:rsidP="00446FD0">
            <w:pPr>
              <w:pStyle w:val="AuditProcedureHeading"/>
              <w:spacing w:after="240"/>
              <w:jc w:val="both"/>
              <w:rPr>
                <w:rFonts w:cs="Arial"/>
                <w:b/>
                <w:bCs/>
                <w:szCs w:val="20"/>
                <w:u w:val="single"/>
              </w:rPr>
            </w:pPr>
          </w:p>
          <w:p w14:paraId="43E8F4F6" w14:textId="77777777" w:rsidR="00716803" w:rsidRPr="00F00D94" w:rsidRDefault="00716803" w:rsidP="00446FD0">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B0A4CE5" w14:textId="77777777" w:rsidR="00716803" w:rsidRPr="00F00D94" w:rsidRDefault="00716803" w:rsidP="00446FD0">
            <w:pPr>
              <w:pStyle w:val="AuditProcedureHeading"/>
              <w:spacing w:after="240"/>
              <w:jc w:val="both"/>
              <w:rPr>
                <w:rFonts w:cs="Arial"/>
                <w:b/>
                <w:bCs/>
                <w:szCs w:val="20"/>
                <w:u w:val="single"/>
              </w:rPr>
            </w:pPr>
          </w:p>
          <w:p w14:paraId="3534CAA1" w14:textId="77777777" w:rsidR="00716803" w:rsidRPr="00F00D94" w:rsidRDefault="00716803" w:rsidP="00446FD0">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454E495F" w14:textId="77777777" w:rsidR="00716803" w:rsidRPr="00F00D94" w:rsidRDefault="00716803" w:rsidP="00446FD0">
            <w:pPr>
              <w:spacing w:after="240"/>
              <w:jc w:val="both"/>
              <w:rPr>
                <w:rFonts w:ascii="Arial" w:hAnsi="Arial" w:cs="Arial"/>
                <w:b/>
                <w:sz w:val="20"/>
                <w:u w:val="single"/>
              </w:rPr>
            </w:pPr>
          </w:p>
          <w:p w14:paraId="676194E8" w14:textId="77777777" w:rsidR="00716803" w:rsidRPr="00F00D94" w:rsidRDefault="00716803" w:rsidP="00446FD0">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59A687E" w14:textId="77777777" w:rsidR="00716803" w:rsidRPr="00C35E5F" w:rsidRDefault="00716803" w:rsidP="00446FD0">
            <w:pPr>
              <w:spacing w:after="240"/>
              <w:jc w:val="both"/>
              <w:rPr>
                <w:rFonts w:ascii="Arial" w:eastAsiaTheme="minorHAnsi" w:hAnsi="Arial" w:cs="Arial"/>
                <w:sz w:val="20"/>
                <w:szCs w:val="20"/>
              </w:rPr>
            </w:pPr>
          </w:p>
        </w:tc>
      </w:tr>
    </w:tbl>
    <w:p w14:paraId="43FEA2EC" w14:textId="77777777" w:rsidR="00716803" w:rsidRPr="00F00D94" w:rsidRDefault="00716803" w:rsidP="00716803">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ABCFF71" w14:textId="77777777" w:rsidR="00716803" w:rsidRPr="000706D1" w:rsidRDefault="00716803" w:rsidP="00716803">
      <w:pPr>
        <w:pStyle w:val="Heading3"/>
        <w:jc w:val="both"/>
        <w:rPr>
          <w:rFonts w:cs="Arial"/>
          <w:sz w:val="24"/>
          <w:szCs w:val="24"/>
        </w:rPr>
      </w:pPr>
      <w:bookmarkStart w:id="170" w:name="_Toc174438411"/>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70"/>
    </w:p>
    <w:tbl>
      <w:tblPr>
        <w:tblStyle w:val="TableGrid"/>
        <w:tblW w:w="9558" w:type="dxa"/>
        <w:tblLayout w:type="fixed"/>
        <w:tblLook w:val="04A0" w:firstRow="1" w:lastRow="0" w:firstColumn="1" w:lastColumn="0" w:noHBand="0" w:noVBand="1"/>
      </w:tblPr>
      <w:tblGrid>
        <w:gridCol w:w="9558"/>
      </w:tblGrid>
      <w:tr w:rsidR="00716803" w:rsidRPr="00F00D94" w14:paraId="438D8413" w14:textId="77777777" w:rsidTr="00446FD0">
        <w:tc>
          <w:tcPr>
            <w:tcW w:w="9558" w:type="dxa"/>
          </w:tcPr>
          <w:p w14:paraId="5FA0655F" w14:textId="77777777" w:rsidR="00716803" w:rsidRDefault="00716803" w:rsidP="00446FD0">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75DC6C1" w14:textId="77777777" w:rsidR="00716803" w:rsidRPr="00AC7B25" w:rsidRDefault="00716803" w:rsidP="00446FD0">
            <w:pPr>
              <w:spacing w:after="240"/>
              <w:jc w:val="both"/>
              <w:rPr>
                <w:rFonts w:ascii="Arial" w:hAnsi="Arial" w:cs="Arial"/>
                <w:i/>
                <w:sz w:val="20"/>
                <w:szCs w:val="20"/>
              </w:rPr>
            </w:pPr>
            <w:r>
              <w:rPr>
                <w:rFonts w:ascii="Arial" w:hAnsi="Arial" w:cs="Arial"/>
                <w:i/>
                <w:sz w:val="20"/>
                <w:szCs w:val="20"/>
              </w:rPr>
              <w:t>(Source: 2024 OMB Compliance Supplement Part 3)</w:t>
            </w:r>
          </w:p>
          <w:p w14:paraId="72752007" w14:textId="77777777" w:rsidR="00716803" w:rsidRPr="000F3D5D" w:rsidRDefault="00716803" w:rsidP="00716803">
            <w:pPr>
              <w:spacing w:after="240"/>
              <w:jc w:val="both"/>
              <w:rPr>
                <w:rFonts w:ascii="Arial" w:hAnsi="Arial" w:cs="Arial"/>
                <w:sz w:val="20"/>
                <w:szCs w:val="20"/>
              </w:rPr>
            </w:pPr>
            <w:r w:rsidRPr="000F3D5D">
              <w:rPr>
                <w:rFonts w:ascii="Arial" w:hAnsi="Arial" w:cs="Arial"/>
                <w:sz w:val="20"/>
                <w:szCs w:val="20"/>
              </w:rPr>
              <w:t>a.</w:t>
            </w:r>
            <w:r w:rsidRPr="000F3D5D">
              <w:rPr>
                <w:rFonts w:ascii="Arial" w:hAnsi="Arial" w:cs="Arial"/>
                <w:sz w:val="20"/>
                <w:szCs w:val="20"/>
              </w:rPr>
              <w:tab/>
              <w:t xml:space="preserve">Determine if any physical inspections, required environmental tests, and/or environmental </w:t>
            </w:r>
            <w:r w:rsidRPr="000F3D5D">
              <w:rPr>
                <w:rFonts w:ascii="Arial" w:hAnsi="Arial" w:cs="Arial"/>
                <w:sz w:val="20"/>
                <w:szCs w:val="20"/>
              </w:rPr>
              <w:tab/>
              <w:t>remediation activities were performed for the period under audit.</w:t>
            </w:r>
          </w:p>
          <w:p w14:paraId="125A9E10" w14:textId="77777777" w:rsidR="00716803" w:rsidRPr="000F3D5D" w:rsidRDefault="00716803" w:rsidP="00716803">
            <w:pPr>
              <w:spacing w:after="240"/>
              <w:jc w:val="both"/>
              <w:rPr>
                <w:rFonts w:ascii="Arial" w:hAnsi="Arial" w:cs="Arial"/>
                <w:sz w:val="20"/>
                <w:szCs w:val="20"/>
              </w:rPr>
            </w:pPr>
            <w:r w:rsidRPr="000F3D5D">
              <w:rPr>
                <w:rFonts w:ascii="Arial" w:hAnsi="Arial" w:cs="Arial"/>
                <w:sz w:val="20"/>
                <w:szCs w:val="20"/>
              </w:rPr>
              <w:t>b.</w:t>
            </w:r>
            <w:r w:rsidRPr="000F3D5D">
              <w:rPr>
                <w:rFonts w:ascii="Arial" w:hAnsi="Arial" w:cs="Arial"/>
                <w:sz w:val="20"/>
                <w:szCs w:val="20"/>
              </w:rPr>
              <w:tab/>
              <w:t xml:space="preserve">Obtain and read all reports identified from procedure a. and determine if any health and safety </w:t>
            </w:r>
            <w:r w:rsidRPr="000F3D5D">
              <w:rPr>
                <w:rFonts w:ascii="Arial" w:hAnsi="Arial" w:cs="Arial"/>
                <w:sz w:val="20"/>
                <w:szCs w:val="20"/>
              </w:rPr>
              <w:tab/>
              <w:t>considerations were observed.</w:t>
            </w:r>
          </w:p>
          <w:p w14:paraId="396E867B" w14:textId="77777777" w:rsidR="00716803" w:rsidRPr="000F3D5D" w:rsidRDefault="00716803" w:rsidP="00716803">
            <w:pPr>
              <w:spacing w:after="240"/>
              <w:jc w:val="both"/>
              <w:rPr>
                <w:rFonts w:ascii="Arial" w:hAnsi="Arial" w:cs="Arial"/>
                <w:sz w:val="20"/>
                <w:szCs w:val="20"/>
              </w:rPr>
            </w:pPr>
            <w:r w:rsidRPr="000F3D5D">
              <w:rPr>
                <w:rFonts w:ascii="Arial" w:hAnsi="Arial" w:cs="Arial"/>
                <w:sz w:val="20"/>
                <w:szCs w:val="20"/>
              </w:rPr>
              <w:t>c.</w:t>
            </w:r>
            <w:r w:rsidRPr="000F3D5D">
              <w:rPr>
                <w:rFonts w:ascii="Arial" w:hAnsi="Arial" w:cs="Arial"/>
                <w:sz w:val="20"/>
                <w:szCs w:val="20"/>
              </w:rPr>
              <w:tab/>
              <w:t>If so, determine if the PHA documented that they remediated the safety concern(s).</w:t>
            </w:r>
          </w:p>
          <w:p w14:paraId="52528A39" w14:textId="6029FF23" w:rsidR="00716803" w:rsidRPr="001B6A61" w:rsidRDefault="00716803" w:rsidP="00716803">
            <w:pPr>
              <w:spacing w:after="240"/>
              <w:jc w:val="both"/>
              <w:rPr>
                <w:rFonts w:ascii="Arial" w:hAnsi="Arial" w:cs="Arial"/>
                <w:b/>
                <w:bCs/>
                <w:sz w:val="20"/>
              </w:rPr>
            </w:pPr>
            <w:r w:rsidRPr="000F3D5D">
              <w:rPr>
                <w:rFonts w:ascii="Arial" w:hAnsi="Arial" w:cs="Arial"/>
                <w:sz w:val="20"/>
                <w:szCs w:val="20"/>
              </w:rPr>
              <w:t>d.</w:t>
            </w:r>
            <w:r w:rsidRPr="000F3D5D">
              <w:rPr>
                <w:rFonts w:ascii="Arial" w:hAnsi="Arial" w:cs="Arial"/>
                <w:sz w:val="20"/>
                <w:szCs w:val="20"/>
              </w:rPr>
              <w:tab/>
              <w:t xml:space="preserve">If no physical inspection or environmental testing was performed, record the status for each and </w:t>
            </w:r>
            <w:r w:rsidRPr="000F3D5D">
              <w:rPr>
                <w:rFonts w:ascii="Arial" w:hAnsi="Arial" w:cs="Arial"/>
                <w:sz w:val="20"/>
                <w:szCs w:val="20"/>
              </w:rPr>
              <w:tab/>
              <w:t xml:space="preserve">determine whether the PHA identified in some other manner that a violation of the physical </w:t>
            </w:r>
            <w:r w:rsidRPr="000F3D5D">
              <w:rPr>
                <w:rFonts w:ascii="Arial" w:hAnsi="Arial" w:cs="Arial"/>
                <w:sz w:val="20"/>
                <w:szCs w:val="20"/>
              </w:rPr>
              <w:tab/>
              <w:t xml:space="preserve">condition standards for health and safety considerations, set forth in 24 CFR section 5.703, </w:t>
            </w:r>
            <w:r w:rsidRPr="000F3D5D">
              <w:rPr>
                <w:rFonts w:ascii="Arial" w:hAnsi="Arial" w:cs="Arial"/>
                <w:sz w:val="20"/>
                <w:szCs w:val="20"/>
              </w:rPr>
              <w:tab/>
              <w:t>occurred. And, if so, that the PHA documented that they remediated the safety concern.</w:t>
            </w:r>
          </w:p>
        </w:tc>
      </w:tr>
    </w:tbl>
    <w:p w14:paraId="27109ECD" w14:textId="77777777" w:rsidR="00716803" w:rsidRPr="00F00D94" w:rsidRDefault="00716803" w:rsidP="00716803">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43A8E667" w14:textId="77777777" w:rsidR="00716803" w:rsidRPr="000706D1" w:rsidRDefault="00716803" w:rsidP="00716803">
      <w:pPr>
        <w:pStyle w:val="Heading3"/>
        <w:jc w:val="both"/>
        <w:rPr>
          <w:rFonts w:cs="Arial"/>
          <w:b w:val="0"/>
          <w:sz w:val="24"/>
          <w:szCs w:val="24"/>
        </w:rPr>
      </w:pPr>
      <w:bookmarkStart w:id="171" w:name="_Toc174438412"/>
      <w:r w:rsidRPr="000706D1">
        <w:rPr>
          <w:rFonts w:cs="Arial"/>
          <w:sz w:val="24"/>
          <w:szCs w:val="24"/>
        </w:rPr>
        <w:t>Audit Implications Summary</w:t>
      </w:r>
      <w:bookmarkEnd w:id="171"/>
    </w:p>
    <w:tbl>
      <w:tblPr>
        <w:tblStyle w:val="TableGrid"/>
        <w:tblW w:w="5000" w:type="pct"/>
        <w:tblLook w:val="04A0" w:firstRow="1" w:lastRow="0" w:firstColumn="1" w:lastColumn="0" w:noHBand="0" w:noVBand="1"/>
      </w:tblPr>
      <w:tblGrid>
        <w:gridCol w:w="9350"/>
      </w:tblGrid>
      <w:tr w:rsidR="00716803" w:rsidRPr="00F00D94" w14:paraId="5E77F979" w14:textId="77777777" w:rsidTr="00446FD0">
        <w:tc>
          <w:tcPr>
            <w:tcW w:w="5000" w:type="pct"/>
          </w:tcPr>
          <w:p w14:paraId="419BE5A5" w14:textId="77777777" w:rsidR="00716803" w:rsidRDefault="00716803" w:rsidP="00446FD0">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14C5B7D2" w14:textId="5AAA6070" w:rsidR="00716803" w:rsidRPr="006E46AD" w:rsidRDefault="00716803" w:rsidP="00446FD0">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30"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0029B4B5" w14:textId="77777777" w:rsidR="00716803" w:rsidRPr="006E46AD" w:rsidRDefault="00716803" w:rsidP="00716803">
            <w:pPr>
              <w:pStyle w:val="ListParagraph"/>
              <w:widowControl w:val="0"/>
              <w:numPr>
                <w:ilvl w:val="0"/>
                <w:numId w:val="75"/>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5B0626D2" w14:textId="77777777" w:rsidR="00716803" w:rsidRPr="006E46AD" w:rsidRDefault="00716803" w:rsidP="00446FD0">
            <w:pPr>
              <w:widowControl w:val="0"/>
              <w:spacing w:after="240"/>
              <w:ind w:left="720"/>
              <w:jc w:val="both"/>
              <w:rPr>
                <w:rFonts w:ascii="Arial" w:hAnsi="Arial" w:cs="Arial"/>
                <w:b/>
                <w:sz w:val="20"/>
                <w:szCs w:val="20"/>
              </w:rPr>
            </w:pPr>
          </w:p>
          <w:p w14:paraId="160C206F" w14:textId="77777777" w:rsidR="00716803" w:rsidRPr="006E46AD" w:rsidRDefault="00716803" w:rsidP="00716803">
            <w:pPr>
              <w:widowControl w:val="0"/>
              <w:numPr>
                <w:ilvl w:val="0"/>
                <w:numId w:val="75"/>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A44F187" w14:textId="77777777" w:rsidR="00716803" w:rsidRPr="00F00D94" w:rsidRDefault="00716803" w:rsidP="00446FD0">
            <w:pPr>
              <w:pStyle w:val="ListParagraph"/>
              <w:spacing w:after="240"/>
              <w:jc w:val="both"/>
              <w:rPr>
                <w:rFonts w:ascii="Arial" w:hAnsi="Arial" w:cs="Arial"/>
                <w:b/>
              </w:rPr>
            </w:pPr>
          </w:p>
          <w:p w14:paraId="71F2B283" w14:textId="77777777" w:rsidR="00716803" w:rsidRPr="00F00D94" w:rsidRDefault="00716803" w:rsidP="00716803">
            <w:pPr>
              <w:widowControl w:val="0"/>
              <w:numPr>
                <w:ilvl w:val="0"/>
                <w:numId w:val="75"/>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06B75011" w14:textId="77777777" w:rsidR="00716803" w:rsidRPr="00F00D94" w:rsidRDefault="00716803" w:rsidP="00446FD0">
            <w:pPr>
              <w:pStyle w:val="ListParagraph"/>
              <w:spacing w:after="240"/>
              <w:jc w:val="both"/>
              <w:rPr>
                <w:rFonts w:ascii="Arial" w:hAnsi="Arial" w:cs="Arial"/>
                <w:b/>
              </w:rPr>
            </w:pPr>
          </w:p>
          <w:p w14:paraId="4187550C" w14:textId="77777777" w:rsidR="00716803" w:rsidRPr="00F00D94" w:rsidRDefault="00716803" w:rsidP="00716803">
            <w:pPr>
              <w:widowControl w:val="0"/>
              <w:numPr>
                <w:ilvl w:val="0"/>
                <w:numId w:val="75"/>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FD68206" w14:textId="77777777" w:rsidR="00716803" w:rsidRPr="00F00D94" w:rsidRDefault="00716803" w:rsidP="00446FD0">
            <w:pPr>
              <w:pStyle w:val="ListParagraph"/>
              <w:spacing w:after="240"/>
              <w:jc w:val="both"/>
              <w:rPr>
                <w:rFonts w:ascii="Arial" w:hAnsi="Arial" w:cs="Arial"/>
                <w:b/>
              </w:rPr>
            </w:pPr>
          </w:p>
          <w:p w14:paraId="63472A1F" w14:textId="77777777" w:rsidR="00716803" w:rsidRPr="00F00D94" w:rsidRDefault="00716803" w:rsidP="00716803">
            <w:pPr>
              <w:widowControl w:val="0"/>
              <w:numPr>
                <w:ilvl w:val="0"/>
                <w:numId w:val="75"/>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C27D089" w14:textId="77777777" w:rsidR="00716803" w:rsidRPr="00F00D94" w:rsidRDefault="00716803" w:rsidP="00446FD0">
            <w:pPr>
              <w:pStyle w:val="APStepItem"/>
              <w:numPr>
                <w:ilvl w:val="0"/>
                <w:numId w:val="0"/>
              </w:numPr>
              <w:spacing w:after="240"/>
              <w:rPr>
                <w:rFonts w:cs="Arial"/>
                <w:b/>
              </w:rPr>
            </w:pPr>
          </w:p>
        </w:tc>
      </w:tr>
    </w:tbl>
    <w:p w14:paraId="008F048F" w14:textId="77777777" w:rsidR="00716803" w:rsidRDefault="00716803" w:rsidP="006C797F">
      <w:pPr>
        <w:pBdr>
          <w:top w:val="single" w:sz="6" w:space="0" w:color="FFFFFF"/>
          <w:left w:val="single" w:sz="6" w:space="0" w:color="FFFFFF"/>
          <w:bottom w:val="single" w:sz="6" w:space="0" w:color="FFFFFF"/>
          <w:right w:val="single" w:sz="6" w:space="0" w:color="FFFFFF"/>
        </w:pBdr>
        <w:tabs>
          <w:tab w:val="left" w:pos="-1440"/>
          <w:tab w:val="left" w:pos="720"/>
        </w:tabs>
        <w:spacing w:after="240"/>
        <w:jc w:val="both"/>
        <w:rPr>
          <w:rFonts w:ascii="Arial" w:hAnsi="Arial" w:cs="Arial"/>
        </w:rPr>
        <w:sectPr w:rsidR="00716803" w:rsidSect="006C797F">
          <w:headerReference w:type="default" r:id="rId131"/>
          <w:pgSz w:w="12240" w:h="15840" w:code="1"/>
          <w:pgMar w:top="1440" w:right="1440" w:bottom="1440" w:left="1440" w:header="720" w:footer="720" w:gutter="0"/>
          <w:cols w:space="720"/>
          <w:docGrid w:linePitch="360"/>
        </w:sectPr>
      </w:pPr>
    </w:p>
    <w:p w14:paraId="2D3D64A5" w14:textId="56217F2D" w:rsidR="00716803" w:rsidRPr="000706D1" w:rsidRDefault="00716803" w:rsidP="00716803">
      <w:pPr>
        <w:pStyle w:val="Heading2"/>
        <w:jc w:val="both"/>
        <w:rPr>
          <w:rFonts w:cs="Arial"/>
          <w:sz w:val="24"/>
        </w:rPr>
      </w:pPr>
      <w:bookmarkStart w:id="172" w:name="_Toc174438413"/>
      <w:r w:rsidRPr="000706D1">
        <w:rPr>
          <w:rFonts w:cs="Arial"/>
          <w:sz w:val="24"/>
        </w:rPr>
        <w:t>N</w:t>
      </w:r>
      <w:r w:rsidR="00C01E41">
        <w:rPr>
          <w:rFonts w:cs="Arial"/>
          <w:sz w:val="24"/>
        </w:rPr>
        <w:t>18</w:t>
      </w:r>
      <w:r w:rsidRPr="000706D1">
        <w:rPr>
          <w:rFonts w:cs="Arial"/>
          <w:sz w:val="24"/>
        </w:rPr>
        <w:t>.  SPECIAL TESTS AND PROVISIONS</w:t>
      </w:r>
      <w:r>
        <w:rPr>
          <w:rFonts w:cs="Arial"/>
          <w:sz w:val="24"/>
        </w:rPr>
        <w:t xml:space="preserve"> – Proceeds under Sections 18 and 22 of the 1937 Act</w:t>
      </w:r>
      <w:bookmarkEnd w:id="172"/>
    </w:p>
    <w:p w14:paraId="274ADB6B" w14:textId="77777777" w:rsidR="00716803" w:rsidRPr="000706D1" w:rsidRDefault="00716803" w:rsidP="00716803">
      <w:pPr>
        <w:pStyle w:val="Heading3"/>
        <w:jc w:val="both"/>
        <w:rPr>
          <w:rFonts w:cs="Arial"/>
          <w:sz w:val="24"/>
          <w:szCs w:val="24"/>
        </w:rPr>
      </w:pPr>
      <w:bookmarkStart w:id="173" w:name="_Toc174438414"/>
      <w:r w:rsidRPr="000706D1">
        <w:rPr>
          <w:rFonts w:cs="Arial"/>
          <w:sz w:val="24"/>
          <w:szCs w:val="24"/>
        </w:rPr>
        <w:t>OMB Compliance Requirements</w:t>
      </w:r>
      <w:bookmarkEnd w:id="173"/>
    </w:p>
    <w:p w14:paraId="7DD06AAA" w14:textId="77777777" w:rsidR="00716803" w:rsidRPr="00F00D94" w:rsidRDefault="00716803" w:rsidP="0071680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3F98F0F2" w14:textId="77777777" w:rsidR="00716803" w:rsidRPr="00F00D94" w:rsidRDefault="00716803" w:rsidP="0071680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shall be included in the audit.</w:t>
      </w:r>
    </w:p>
    <w:p w14:paraId="6960510C" w14:textId="77777777" w:rsidR="00716803" w:rsidRPr="00F00D94" w:rsidRDefault="00716803" w:rsidP="00716803">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2F123119" w14:textId="77777777" w:rsidR="00716803" w:rsidRPr="000706D1" w:rsidRDefault="00716803" w:rsidP="00716803">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0A09C391" w14:textId="2475C815" w:rsidR="00716803" w:rsidRDefault="00716803" w:rsidP="00716803">
      <w:pPr>
        <w:spacing w:after="240"/>
        <w:jc w:val="both"/>
        <w:rPr>
          <w:rFonts w:ascii="Arial" w:hAnsi="Arial" w:cs="Arial"/>
        </w:rPr>
      </w:pPr>
      <w:r w:rsidRPr="00716803">
        <w:rPr>
          <w:rFonts w:ascii="Arial" w:hAnsi="Arial" w:cs="Arial"/>
        </w:rPr>
        <w:t>PHAs may obtain proceeds from dispositions of public housing real property under sections 18 and 22 of the 1937 Act. PHAs may use gross proceeds to deduct the costs of relocations and reasonable costs of disposition (transaction costs), if approved by HUD. PHAs may use net proceeds for the provision of low-income housing, to benefit the public housing residents of the PHA, or to leverage amounts for securing commercial enterprises on-site in public housing projects, appropriate to serve the needs of the public housing residents. A PHA’s use of proceeds is subject to HUD approval. PHAs shall not use proceeds without obtaining written approval from HUD’s Special Applications Center (SAC). Until expended, PHAs deposit the proceeds into an account subject to the HUD General Depository Agreement HUD- 51999 (GDA)(4/18).</w:t>
      </w:r>
    </w:p>
    <w:p w14:paraId="705F2C90" w14:textId="0AA7FA09" w:rsidR="00716803" w:rsidRPr="004A14BF" w:rsidRDefault="00716803" w:rsidP="00716803">
      <w:pPr>
        <w:spacing w:after="240"/>
        <w:jc w:val="both"/>
        <w:rPr>
          <w:rFonts w:ascii="Arial" w:hAnsi="Arial" w:cs="Arial"/>
          <w:bCs/>
          <w:i/>
          <w:iCs/>
        </w:rPr>
      </w:pPr>
      <w:r w:rsidRPr="004A14BF">
        <w:rPr>
          <w:rFonts w:ascii="Arial" w:hAnsi="Arial" w:cs="Arial"/>
          <w:bCs/>
          <w:i/>
          <w:iCs/>
        </w:rPr>
        <w:t xml:space="preserve">(Source: 2024 OMB Compliance Supplement, Part 4, HUD, #14.850 </w:t>
      </w:r>
      <w:r w:rsidR="00300CA3">
        <w:rPr>
          <w:rFonts w:ascii="Arial" w:hAnsi="Arial" w:cs="Arial"/>
          <w:bCs/>
          <w:i/>
          <w:iCs/>
        </w:rPr>
        <w:t>Public Housing Operating Fund</w:t>
      </w:r>
      <w:r w:rsidRPr="004A14BF">
        <w:rPr>
          <w:rFonts w:ascii="Arial" w:hAnsi="Arial" w:cs="Arial"/>
          <w:bCs/>
          <w:i/>
          <w:iCs/>
        </w:rPr>
        <w:t>)</w:t>
      </w:r>
    </w:p>
    <w:p w14:paraId="0E3D76E5" w14:textId="77777777" w:rsidR="00716803" w:rsidRPr="000706D1" w:rsidRDefault="00716803" w:rsidP="00716803">
      <w:pPr>
        <w:pStyle w:val="Heading3"/>
        <w:jc w:val="both"/>
        <w:rPr>
          <w:rFonts w:cs="Arial"/>
          <w:sz w:val="24"/>
          <w:szCs w:val="24"/>
        </w:rPr>
      </w:pPr>
      <w:bookmarkStart w:id="174" w:name="_Toc174438415"/>
      <w:r w:rsidRPr="000706D1">
        <w:rPr>
          <w:rFonts w:cs="Arial"/>
          <w:sz w:val="24"/>
          <w:szCs w:val="24"/>
        </w:rPr>
        <w:t>Additional Program Specific Information</w:t>
      </w:r>
      <w:bookmarkEnd w:id="174"/>
    </w:p>
    <w:p w14:paraId="6706D5ED" w14:textId="77777777" w:rsidR="00716803" w:rsidRPr="00AA5B05" w:rsidRDefault="00716803" w:rsidP="00716803">
      <w:pPr>
        <w:spacing w:after="240"/>
        <w:jc w:val="both"/>
        <w:rPr>
          <w:rFonts w:ascii="Arial" w:hAnsi="Arial" w:cs="Arial"/>
          <w:b/>
          <w:highlight w:val="yellow"/>
        </w:rPr>
      </w:pPr>
      <w:r w:rsidRPr="00AA5B05">
        <w:rPr>
          <w:rFonts w:ascii="Arial" w:hAnsi="Arial" w:cs="Arial"/>
          <w:b/>
          <w:highlight w:val="yellow"/>
        </w:rPr>
        <w:t>Add program specific requirements from:</w:t>
      </w:r>
    </w:p>
    <w:p w14:paraId="0C49E1C8" w14:textId="50985F62" w:rsidR="00716803" w:rsidRPr="004C4A05" w:rsidRDefault="00716803" w:rsidP="00716803">
      <w:pPr>
        <w:pStyle w:val="ListParagraph"/>
        <w:numPr>
          <w:ilvl w:val="0"/>
          <w:numId w:val="37"/>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 xml:space="preserve">, </w:t>
      </w:r>
    </w:p>
    <w:p w14:paraId="084CE043" w14:textId="77777777" w:rsidR="00E84576" w:rsidRPr="00AA5B05" w:rsidRDefault="00E84576" w:rsidP="00E84576">
      <w:pPr>
        <w:pStyle w:val="ListParagraph"/>
        <w:numPr>
          <w:ilvl w:val="0"/>
          <w:numId w:val="37"/>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096772BA" w14:textId="77777777" w:rsidR="00716803" w:rsidRPr="00AA5B05" w:rsidRDefault="00716803" w:rsidP="00716803">
      <w:pPr>
        <w:pStyle w:val="ListParagraph"/>
        <w:numPr>
          <w:ilvl w:val="0"/>
          <w:numId w:val="37"/>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60A8FE78" w14:textId="77777777" w:rsidR="00716803" w:rsidRPr="00AA5B05" w:rsidRDefault="00716803" w:rsidP="00716803">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E372493" w14:textId="77777777" w:rsidR="00716803" w:rsidRPr="000706D1" w:rsidRDefault="00716803" w:rsidP="00716803">
      <w:pPr>
        <w:pStyle w:val="Heading3"/>
        <w:jc w:val="both"/>
        <w:rPr>
          <w:rFonts w:cs="Arial"/>
          <w:sz w:val="24"/>
          <w:szCs w:val="24"/>
        </w:rPr>
      </w:pPr>
      <w:bookmarkStart w:id="175" w:name="_Toc174438416"/>
      <w:r w:rsidRPr="000706D1">
        <w:rPr>
          <w:rFonts w:cs="Arial"/>
          <w:sz w:val="24"/>
          <w:szCs w:val="24"/>
        </w:rPr>
        <w:t>Audit Objectives and Control Testing</w:t>
      </w:r>
      <w:bookmarkEnd w:id="175"/>
    </w:p>
    <w:p w14:paraId="3482F338" w14:textId="77777777" w:rsidR="00716803" w:rsidRPr="00F00D94" w:rsidRDefault="00716803" w:rsidP="00716803">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EB980B0" w14:textId="77777777" w:rsidR="00716803" w:rsidRPr="00F00D94" w:rsidRDefault="00716803" w:rsidP="00716803">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4D8AB581" w14:textId="77777777" w:rsidR="00716803" w:rsidRDefault="00716803" w:rsidP="00716803">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5D620056" w14:textId="0F601ECA" w:rsidR="00716803" w:rsidRPr="004A14BF" w:rsidRDefault="00716803" w:rsidP="00716803">
      <w:pPr>
        <w:pStyle w:val="ListParagraph"/>
        <w:numPr>
          <w:ilvl w:val="0"/>
          <w:numId w:val="76"/>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716803">
        <w:rPr>
          <w:rFonts w:ascii="Arial" w:hAnsi="Arial" w:cs="Arial"/>
          <w:iCs/>
        </w:rPr>
        <w:t>Determine whether the PHA used proceeds for HUD-approved eligible expenses.</w:t>
      </w:r>
    </w:p>
    <w:p w14:paraId="13B3C15B" w14:textId="071EE9BF" w:rsidR="00716803" w:rsidRPr="004A14BF" w:rsidRDefault="00716803" w:rsidP="00716803">
      <w:pPr>
        <w:spacing w:after="240"/>
        <w:jc w:val="both"/>
        <w:rPr>
          <w:rFonts w:ascii="Arial" w:hAnsi="Arial" w:cs="Arial"/>
          <w:bCs/>
          <w:i/>
          <w:iCs/>
        </w:rPr>
      </w:pPr>
      <w:r w:rsidRPr="004A14BF">
        <w:rPr>
          <w:rFonts w:ascii="Arial" w:hAnsi="Arial" w:cs="Arial"/>
          <w:bCs/>
          <w:i/>
          <w:iCs/>
        </w:rPr>
        <w:t xml:space="preserve">(Source: 2024 OMB Compliance Supplement, Part 4, HUD, #14.850 </w:t>
      </w:r>
      <w:r w:rsidR="00300CA3">
        <w:rPr>
          <w:rFonts w:ascii="Arial" w:hAnsi="Arial" w:cs="Arial"/>
          <w:bCs/>
          <w:i/>
          <w:iCs/>
        </w:rPr>
        <w:t>Public Housing Operating Fund</w:t>
      </w:r>
      <w:r w:rsidRPr="004A14BF">
        <w:rPr>
          <w:rFonts w:ascii="Arial" w:hAnsi="Arial" w:cs="Arial"/>
          <w:bCs/>
          <w:i/>
          <w:iCs/>
        </w:rPr>
        <w:t>)</w:t>
      </w:r>
    </w:p>
    <w:p w14:paraId="720D78ED" w14:textId="77777777" w:rsidR="00716803" w:rsidRPr="00634FA3" w:rsidRDefault="00716803" w:rsidP="0071680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716803" w:rsidRPr="00F00D94" w14:paraId="28558D11" w14:textId="77777777" w:rsidTr="00446FD0">
        <w:tc>
          <w:tcPr>
            <w:tcW w:w="5000" w:type="pct"/>
          </w:tcPr>
          <w:p w14:paraId="09E51722" w14:textId="77777777" w:rsidR="00716803" w:rsidRPr="006F5FFA" w:rsidRDefault="00716803" w:rsidP="00446FD0">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34B530B8" w14:textId="77777777" w:rsidR="00716803" w:rsidRPr="00F00D94" w:rsidRDefault="00716803" w:rsidP="00446FD0">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261AD39E" w14:textId="77777777" w:rsidR="00716803" w:rsidRPr="00F00D94" w:rsidRDefault="00716803" w:rsidP="00446FD0">
            <w:pPr>
              <w:pStyle w:val="AuditProcedureHeading"/>
              <w:spacing w:after="240"/>
              <w:jc w:val="both"/>
              <w:rPr>
                <w:rFonts w:cs="Arial"/>
                <w:b/>
                <w:bCs/>
                <w:szCs w:val="20"/>
                <w:u w:val="single"/>
              </w:rPr>
            </w:pPr>
          </w:p>
          <w:p w14:paraId="6E3526E4" w14:textId="77777777" w:rsidR="00716803" w:rsidRPr="00F00D94" w:rsidRDefault="00716803" w:rsidP="00446FD0">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0821F882" w14:textId="77777777" w:rsidR="00716803" w:rsidRPr="00F00D94" w:rsidRDefault="00716803" w:rsidP="00446FD0">
            <w:pPr>
              <w:pStyle w:val="AuditProcedureHeading"/>
              <w:spacing w:after="240"/>
              <w:jc w:val="both"/>
              <w:rPr>
                <w:rFonts w:cs="Arial"/>
                <w:b/>
                <w:bCs/>
                <w:szCs w:val="20"/>
                <w:u w:val="single"/>
              </w:rPr>
            </w:pPr>
          </w:p>
          <w:p w14:paraId="1A475A7C" w14:textId="77777777" w:rsidR="00716803" w:rsidRPr="00F00D94" w:rsidRDefault="00716803" w:rsidP="00446FD0">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E6716EC" w14:textId="77777777" w:rsidR="00716803" w:rsidRPr="00F00D94" w:rsidRDefault="00716803" w:rsidP="00446FD0">
            <w:pPr>
              <w:spacing w:after="240"/>
              <w:jc w:val="both"/>
              <w:rPr>
                <w:rFonts w:ascii="Arial" w:hAnsi="Arial" w:cs="Arial"/>
                <w:b/>
                <w:sz w:val="20"/>
                <w:u w:val="single"/>
              </w:rPr>
            </w:pPr>
          </w:p>
          <w:p w14:paraId="13E72757" w14:textId="77777777" w:rsidR="00716803" w:rsidRPr="00F00D94" w:rsidRDefault="00716803" w:rsidP="00446FD0">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5DCF2A6" w14:textId="77777777" w:rsidR="00716803" w:rsidRPr="00C35E5F" w:rsidRDefault="00716803" w:rsidP="00446FD0">
            <w:pPr>
              <w:spacing w:after="240"/>
              <w:jc w:val="both"/>
              <w:rPr>
                <w:rFonts w:ascii="Arial" w:eastAsiaTheme="minorHAnsi" w:hAnsi="Arial" w:cs="Arial"/>
                <w:sz w:val="20"/>
                <w:szCs w:val="20"/>
              </w:rPr>
            </w:pPr>
          </w:p>
        </w:tc>
      </w:tr>
    </w:tbl>
    <w:p w14:paraId="751198F1" w14:textId="77777777" w:rsidR="00716803" w:rsidRPr="00F00D94" w:rsidRDefault="00716803" w:rsidP="00716803">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F25589A" w14:textId="77777777" w:rsidR="00716803" w:rsidRPr="000706D1" w:rsidRDefault="00716803" w:rsidP="00716803">
      <w:pPr>
        <w:pStyle w:val="Heading3"/>
        <w:jc w:val="both"/>
        <w:rPr>
          <w:rFonts w:cs="Arial"/>
          <w:sz w:val="24"/>
          <w:szCs w:val="24"/>
        </w:rPr>
      </w:pPr>
      <w:bookmarkStart w:id="176" w:name="_Toc174438417"/>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76"/>
    </w:p>
    <w:tbl>
      <w:tblPr>
        <w:tblStyle w:val="TableGrid"/>
        <w:tblW w:w="9558" w:type="dxa"/>
        <w:tblLayout w:type="fixed"/>
        <w:tblLook w:val="04A0" w:firstRow="1" w:lastRow="0" w:firstColumn="1" w:lastColumn="0" w:noHBand="0" w:noVBand="1"/>
      </w:tblPr>
      <w:tblGrid>
        <w:gridCol w:w="9558"/>
      </w:tblGrid>
      <w:tr w:rsidR="00716803" w:rsidRPr="00F00D94" w14:paraId="765F3078" w14:textId="77777777" w:rsidTr="00446FD0">
        <w:tc>
          <w:tcPr>
            <w:tcW w:w="9558" w:type="dxa"/>
          </w:tcPr>
          <w:p w14:paraId="16C4D9F3" w14:textId="77777777" w:rsidR="00716803" w:rsidRDefault="00716803" w:rsidP="00446FD0">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8E9F621" w14:textId="77777777" w:rsidR="00716803" w:rsidRPr="00AC7B25" w:rsidRDefault="00716803" w:rsidP="00446FD0">
            <w:pPr>
              <w:spacing w:after="240"/>
              <w:jc w:val="both"/>
              <w:rPr>
                <w:rFonts w:ascii="Arial" w:hAnsi="Arial" w:cs="Arial"/>
                <w:i/>
                <w:sz w:val="20"/>
                <w:szCs w:val="20"/>
              </w:rPr>
            </w:pPr>
            <w:r>
              <w:rPr>
                <w:rFonts w:ascii="Arial" w:hAnsi="Arial" w:cs="Arial"/>
                <w:i/>
                <w:sz w:val="20"/>
                <w:szCs w:val="20"/>
              </w:rPr>
              <w:t>(Source: 2024 OMB Compliance Supplement Part 3)</w:t>
            </w:r>
          </w:p>
          <w:p w14:paraId="312C4FE9" w14:textId="77777777" w:rsidR="00716803" w:rsidRPr="000F3D5D" w:rsidRDefault="00716803" w:rsidP="00716803">
            <w:pPr>
              <w:spacing w:after="240"/>
              <w:jc w:val="both"/>
              <w:rPr>
                <w:rFonts w:ascii="Arial" w:hAnsi="Arial" w:cs="Arial"/>
                <w:sz w:val="20"/>
                <w:szCs w:val="20"/>
              </w:rPr>
            </w:pPr>
            <w:r w:rsidRPr="000F3D5D">
              <w:rPr>
                <w:rFonts w:ascii="Arial" w:hAnsi="Arial" w:cs="Arial"/>
                <w:sz w:val="20"/>
                <w:szCs w:val="20"/>
              </w:rPr>
              <w:t>a.</w:t>
            </w:r>
            <w:r w:rsidRPr="000F3D5D">
              <w:rPr>
                <w:rFonts w:ascii="Arial" w:hAnsi="Arial" w:cs="Arial"/>
                <w:sz w:val="20"/>
                <w:szCs w:val="20"/>
              </w:rPr>
              <w:tab/>
              <w:t xml:space="preserve">Ascertain if the PHA received any proceeds from disposing of real property under Section 18 or 22 </w:t>
            </w:r>
            <w:r w:rsidRPr="000F3D5D">
              <w:rPr>
                <w:rFonts w:ascii="Arial" w:hAnsi="Arial" w:cs="Arial"/>
                <w:sz w:val="20"/>
                <w:szCs w:val="20"/>
              </w:rPr>
              <w:tab/>
              <w:t>of the 1937 Act;</w:t>
            </w:r>
          </w:p>
          <w:p w14:paraId="0C0269C6" w14:textId="1A04C2BC" w:rsidR="00716803" w:rsidRPr="000F3D5D" w:rsidRDefault="00716803" w:rsidP="00716803">
            <w:pPr>
              <w:spacing w:after="240"/>
              <w:jc w:val="both"/>
              <w:rPr>
                <w:rFonts w:ascii="Arial" w:hAnsi="Arial" w:cs="Arial"/>
                <w:sz w:val="20"/>
                <w:szCs w:val="20"/>
              </w:rPr>
            </w:pPr>
            <w:r w:rsidRPr="000F3D5D">
              <w:rPr>
                <w:rFonts w:ascii="Arial" w:hAnsi="Arial" w:cs="Arial"/>
                <w:sz w:val="20"/>
                <w:szCs w:val="20"/>
              </w:rPr>
              <w:t>b.</w:t>
            </w:r>
            <w:r w:rsidRPr="000F3D5D">
              <w:rPr>
                <w:rFonts w:ascii="Arial" w:hAnsi="Arial" w:cs="Arial"/>
                <w:sz w:val="20"/>
                <w:szCs w:val="20"/>
              </w:rPr>
              <w:tab/>
              <w:t xml:space="preserve">Verify that proceeds received are placed in a restricted account subject to the HUD General </w:t>
            </w:r>
            <w:r w:rsidRPr="000F3D5D">
              <w:rPr>
                <w:rFonts w:ascii="Arial" w:hAnsi="Arial" w:cs="Arial"/>
                <w:sz w:val="20"/>
                <w:szCs w:val="20"/>
              </w:rPr>
              <w:tab/>
              <w:t>Depository Agreement HUD-</w:t>
            </w:r>
            <w:hyperlink r:id="rId132" w:history="1">
              <w:r w:rsidRPr="0058557E">
                <w:rPr>
                  <w:rStyle w:val="Hyperlink"/>
                  <w:rFonts w:cs="Arial"/>
                  <w:sz w:val="20"/>
                  <w:szCs w:val="20"/>
                </w:rPr>
                <w:t>51999</w:t>
              </w:r>
            </w:hyperlink>
            <w:r w:rsidRPr="000F3D5D">
              <w:rPr>
                <w:rFonts w:ascii="Arial" w:hAnsi="Arial" w:cs="Arial"/>
                <w:sz w:val="20"/>
                <w:szCs w:val="20"/>
              </w:rPr>
              <w:t xml:space="preserve"> (GDA)(4/18); and</w:t>
            </w:r>
          </w:p>
          <w:p w14:paraId="12E500DF" w14:textId="53A09962" w:rsidR="00716803" w:rsidRPr="001B6A61" w:rsidRDefault="00716803" w:rsidP="00716803">
            <w:pPr>
              <w:spacing w:after="240"/>
              <w:jc w:val="both"/>
              <w:rPr>
                <w:rFonts w:ascii="Arial" w:hAnsi="Arial" w:cs="Arial"/>
                <w:b/>
                <w:bCs/>
                <w:sz w:val="20"/>
              </w:rPr>
            </w:pPr>
            <w:r w:rsidRPr="000F3D5D">
              <w:rPr>
                <w:rFonts w:ascii="Arial" w:hAnsi="Arial" w:cs="Arial"/>
                <w:sz w:val="20"/>
                <w:szCs w:val="20"/>
              </w:rPr>
              <w:t>c.</w:t>
            </w:r>
            <w:r w:rsidRPr="000F3D5D">
              <w:rPr>
                <w:rFonts w:ascii="Arial" w:hAnsi="Arial" w:cs="Arial"/>
                <w:sz w:val="20"/>
                <w:szCs w:val="20"/>
              </w:rPr>
              <w:tab/>
              <w:t xml:space="preserve">Review PHA invoices and other documentation to verify proceeds were used for HUD-approved </w:t>
            </w:r>
            <w:r w:rsidRPr="000F3D5D">
              <w:rPr>
                <w:rFonts w:ascii="Arial" w:hAnsi="Arial" w:cs="Arial"/>
                <w:sz w:val="20"/>
                <w:szCs w:val="20"/>
              </w:rPr>
              <w:tab/>
              <w:t>eligible expenses.</w:t>
            </w:r>
          </w:p>
        </w:tc>
      </w:tr>
    </w:tbl>
    <w:p w14:paraId="3CD3540B" w14:textId="77777777" w:rsidR="00716803" w:rsidRPr="00F00D94" w:rsidRDefault="00716803" w:rsidP="00716803">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124C0BEE" w14:textId="77777777" w:rsidR="00716803" w:rsidRPr="000706D1" w:rsidRDefault="00716803" w:rsidP="00716803">
      <w:pPr>
        <w:pStyle w:val="Heading3"/>
        <w:jc w:val="both"/>
        <w:rPr>
          <w:rFonts w:cs="Arial"/>
          <w:b w:val="0"/>
          <w:sz w:val="24"/>
          <w:szCs w:val="24"/>
        </w:rPr>
      </w:pPr>
      <w:bookmarkStart w:id="177" w:name="_Toc174438418"/>
      <w:r w:rsidRPr="000706D1">
        <w:rPr>
          <w:rFonts w:cs="Arial"/>
          <w:sz w:val="24"/>
          <w:szCs w:val="24"/>
        </w:rPr>
        <w:t>Audit Implications Summary</w:t>
      </w:r>
      <w:bookmarkEnd w:id="177"/>
    </w:p>
    <w:tbl>
      <w:tblPr>
        <w:tblStyle w:val="TableGrid"/>
        <w:tblW w:w="5000" w:type="pct"/>
        <w:tblLook w:val="04A0" w:firstRow="1" w:lastRow="0" w:firstColumn="1" w:lastColumn="0" w:noHBand="0" w:noVBand="1"/>
      </w:tblPr>
      <w:tblGrid>
        <w:gridCol w:w="9350"/>
      </w:tblGrid>
      <w:tr w:rsidR="00716803" w:rsidRPr="00F00D94" w14:paraId="36063B91" w14:textId="77777777" w:rsidTr="00446FD0">
        <w:tc>
          <w:tcPr>
            <w:tcW w:w="5000" w:type="pct"/>
          </w:tcPr>
          <w:p w14:paraId="0A726C73" w14:textId="77777777" w:rsidR="00716803" w:rsidRDefault="00716803" w:rsidP="00446FD0">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62B73A16" w14:textId="352D1937" w:rsidR="00716803" w:rsidRPr="006E46AD" w:rsidRDefault="00716803" w:rsidP="00446FD0">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33"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A3C54AE" w14:textId="77777777" w:rsidR="00716803" w:rsidRPr="006E46AD" w:rsidRDefault="00716803" w:rsidP="00716803">
            <w:pPr>
              <w:pStyle w:val="ListParagraph"/>
              <w:widowControl w:val="0"/>
              <w:numPr>
                <w:ilvl w:val="0"/>
                <w:numId w:val="77"/>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67896642" w14:textId="77777777" w:rsidR="00716803" w:rsidRPr="006E46AD" w:rsidRDefault="00716803" w:rsidP="00446FD0">
            <w:pPr>
              <w:widowControl w:val="0"/>
              <w:spacing w:after="240"/>
              <w:ind w:left="720"/>
              <w:jc w:val="both"/>
              <w:rPr>
                <w:rFonts w:ascii="Arial" w:hAnsi="Arial" w:cs="Arial"/>
                <w:b/>
                <w:sz w:val="20"/>
                <w:szCs w:val="20"/>
              </w:rPr>
            </w:pPr>
          </w:p>
          <w:p w14:paraId="1D24E405" w14:textId="77777777" w:rsidR="00716803" w:rsidRPr="006E46AD" w:rsidRDefault="00716803" w:rsidP="00716803">
            <w:pPr>
              <w:widowControl w:val="0"/>
              <w:numPr>
                <w:ilvl w:val="0"/>
                <w:numId w:val="77"/>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B4C58D4" w14:textId="77777777" w:rsidR="00716803" w:rsidRPr="00F00D94" w:rsidRDefault="00716803" w:rsidP="00446FD0">
            <w:pPr>
              <w:pStyle w:val="ListParagraph"/>
              <w:spacing w:after="240"/>
              <w:jc w:val="both"/>
              <w:rPr>
                <w:rFonts w:ascii="Arial" w:hAnsi="Arial" w:cs="Arial"/>
                <w:b/>
              </w:rPr>
            </w:pPr>
          </w:p>
          <w:p w14:paraId="2AF87BA8" w14:textId="77777777" w:rsidR="00716803" w:rsidRPr="00F00D94" w:rsidRDefault="00716803" w:rsidP="00716803">
            <w:pPr>
              <w:widowControl w:val="0"/>
              <w:numPr>
                <w:ilvl w:val="0"/>
                <w:numId w:val="77"/>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19ACB02E" w14:textId="77777777" w:rsidR="00716803" w:rsidRPr="00F00D94" w:rsidRDefault="00716803" w:rsidP="00446FD0">
            <w:pPr>
              <w:pStyle w:val="ListParagraph"/>
              <w:spacing w:after="240"/>
              <w:jc w:val="both"/>
              <w:rPr>
                <w:rFonts w:ascii="Arial" w:hAnsi="Arial" w:cs="Arial"/>
                <w:b/>
              </w:rPr>
            </w:pPr>
          </w:p>
          <w:p w14:paraId="10EF8784" w14:textId="77777777" w:rsidR="00716803" w:rsidRPr="00F00D94" w:rsidRDefault="00716803" w:rsidP="00716803">
            <w:pPr>
              <w:widowControl w:val="0"/>
              <w:numPr>
                <w:ilvl w:val="0"/>
                <w:numId w:val="77"/>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502E8C46" w14:textId="77777777" w:rsidR="00716803" w:rsidRPr="00F00D94" w:rsidRDefault="00716803" w:rsidP="00446FD0">
            <w:pPr>
              <w:pStyle w:val="ListParagraph"/>
              <w:spacing w:after="240"/>
              <w:jc w:val="both"/>
              <w:rPr>
                <w:rFonts w:ascii="Arial" w:hAnsi="Arial" w:cs="Arial"/>
                <w:b/>
              </w:rPr>
            </w:pPr>
          </w:p>
          <w:p w14:paraId="24C8318C" w14:textId="77777777" w:rsidR="00716803" w:rsidRPr="00F00D94" w:rsidRDefault="00716803" w:rsidP="00716803">
            <w:pPr>
              <w:widowControl w:val="0"/>
              <w:numPr>
                <w:ilvl w:val="0"/>
                <w:numId w:val="77"/>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F2192B7" w14:textId="77777777" w:rsidR="00716803" w:rsidRPr="00F00D94" w:rsidRDefault="00716803" w:rsidP="00446FD0">
            <w:pPr>
              <w:pStyle w:val="APStepItem"/>
              <w:numPr>
                <w:ilvl w:val="0"/>
                <w:numId w:val="0"/>
              </w:numPr>
              <w:spacing w:after="240"/>
              <w:rPr>
                <w:rFonts w:cs="Arial"/>
                <w:b/>
              </w:rPr>
            </w:pPr>
          </w:p>
        </w:tc>
      </w:tr>
    </w:tbl>
    <w:p w14:paraId="6823C057" w14:textId="77777777" w:rsidR="00716803" w:rsidRDefault="00716803" w:rsidP="006C797F">
      <w:pPr>
        <w:pBdr>
          <w:top w:val="single" w:sz="6" w:space="0" w:color="FFFFFF"/>
          <w:left w:val="single" w:sz="6" w:space="0" w:color="FFFFFF"/>
          <w:bottom w:val="single" w:sz="6" w:space="0" w:color="FFFFFF"/>
          <w:right w:val="single" w:sz="6" w:space="0" w:color="FFFFFF"/>
        </w:pBdr>
        <w:tabs>
          <w:tab w:val="left" w:pos="-1440"/>
          <w:tab w:val="left" w:pos="720"/>
        </w:tabs>
        <w:spacing w:after="240"/>
        <w:jc w:val="both"/>
        <w:rPr>
          <w:rFonts w:ascii="Arial" w:hAnsi="Arial" w:cs="Arial"/>
        </w:rPr>
        <w:sectPr w:rsidR="00716803" w:rsidSect="006C797F">
          <w:headerReference w:type="default" r:id="rId134"/>
          <w:pgSz w:w="12240" w:h="15840" w:code="1"/>
          <w:pgMar w:top="1440" w:right="1440" w:bottom="1440" w:left="1440" w:header="720" w:footer="720" w:gutter="0"/>
          <w:cols w:space="720"/>
          <w:docGrid w:linePitch="360"/>
        </w:sectPr>
      </w:pPr>
    </w:p>
    <w:p w14:paraId="292F948C" w14:textId="76309A44" w:rsidR="00716803" w:rsidRPr="000706D1" w:rsidRDefault="00716803" w:rsidP="00716803">
      <w:pPr>
        <w:pStyle w:val="Heading2"/>
        <w:jc w:val="both"/>
        <w:rPr>
          <w:rFonts w:cs="Arial"/>
          <w:sz w:val="24"/>
        </w:rPr>
      </w:pPr>
      <w:bookmarkStart w:id="178" w:name="_Toc174438419"/>
      <w:r w:rsidRPr="000706D1">
        <w:rPr>
          <w:rFonts w:cs="Arial"/>
          <w:sz w:val="24"/>
        </w:rPr>
        <w:t>N</w:t>
      </w:r>
      <w:r w:rsidR="00C01E41">
        <w:rPr>
          <w:rFonts w:cs="Arial"/>
          <w:sz w:val="24"/>
        </w:rPr>
        <w:t>19</w:t>
      </w:r>
      <w:r w:rsidRPr="000706D1">
        <w:rPr>
          <w:rFonts w:cs="Arial"/>
          <w:sz w:val="24"/>
        </w:rPr>
        <w:t>.  SPECIAL TESTS AND PROVISIONS</w:t>
      </w:r>
      <w:r>
        <w:rPr>
          <w:rFonts w:cs="Arial"/>
          <w:sz w:val="24"/>
        </w:rPr>
        <w:t xml:space="preserve"> – UEL Formula</w:t>
      </w:r>
      <w:r w:rsidR="0058557E">
        <w:rPr>
          <w:rFonts w:cs="Arial"/>
          <w:sz w:val="24"/>
        </w:rPr>
        <w:t xml:space="preserve"> (Form 52722 OMB Approval No. 2577-0029)</w:t>
      </w:r>
      <w:bookmarkEnd w:id="178"/>
    </w:p>
    <w:p w14:paraId="216297CD" w14:textId="77777777" w:rsidR="00716803" w:rsidRPr="000706D1" w:rsidRDefault="00716803" w:rsidP="00716803">
      <w:pPr>
        <w:pStyle w:val="Heading3"/>
        <w:jc w:val="both"/>
        <w:rPr>
          <w:rFonts w:cs="Arial"/>
          <w:sz w:val="24"/>
          <w:szCs w:val="24"/>
        </w:rPr>
      </w:pPr>
      <w:bookmarkStart w:id="179" w:name="_Toc174438420"/>
      <w:r w:rsidRPr="000706D1">
        <w:rPr>
          <w:rFonts w:cs="Arial"/>
          <w:sz w:val="24"/>
          <w:szCs w:val="24"/>
        </w:rPr>
        <w:t>OMB Compliance Requirements</w:t>
      </w:r>
      <w:bookmarkEnd w:id="179"/>
    </w:p>
    <w:p w14:paraId="5E665E40" w14:textId="77777777" w:rsidR="00716803" w:rsidRPr="00F00D94" w:rsidRDefault="00716803" w:rsidP="0071680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183AA1BB" w14:textId="77777777" w:rsidR="00716803" w:rsidRPr="00F00D94" w:rsidRDefault="00716803" w:rsidP="0071680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shall be included in the audit.</w:t>
      </w:r>
    </w:p>
    <w:p w14:paraId="1C5B4CAA" w14:textId="77777777" w:rsidR="00716803" w:rsidRPr="00F00D94" w:rsidRDefault="00716803" w:rsidP="00716803">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7598E567" w14:textId="77777777" w:rsidR="00716803" w:rsidRPr="000706D1" w:rsidRDefault="00716803" w:rsidP="00716803">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3DA9FA5F" w14:textId="1446BD1D" w:rsidR="00716803" w:rsidRDefault="00716803" w:rsidP="00716803">
      <w:pPr>
        <w:spacing w:after="240"/>
        <w:jc w:val="both"/>
        <w:rPr>
          <w:rFonts w:ascii="Arial" w:hAnsi="Arial" w:cs="Arial"/>
        </w:rPr>
      </w:pPr>
      <w:r w:rsidRPr="00716803">
        <w:rPr>
          <w:rFonts w:ascii="Arial" w:hAnsi="Arial" w:cs="Arial"/>
        </w:rPr>
        <w:t>The Utility Expense Level (UEL) is used to calculate the utility portion of the Operating Fund subsidy. The UEL is a primary component of the operating subsidy grant revenue provided to the PHAs annually. This compliance supplement requires testing of rolling base data. PHAs must retain such data pursuant to</w:t>
      </w:r>
      <w:r>
        <w:rPr>
          <w:rFonts w:ascii="Arial" w:hAnsi="Arial" w:cs="Arial"/>
        </w:rPr>
        <w:t xml:space="preserve"> </w:t>
      </w:r>
      <w:r w:rsidRPr="00716803">
        <w:rPr>
          <w:rFonts w:ascii="Arial" w:hAnsi="Arial" w:cs="Arial"/>
        </w:rPr>
        <w:t xml:space="preserve">990.325. PHAs receive invoices for utilities. The consumption and cost data from those invoices are aggregated, in an Excel workbook or other platform, commonly referred to as a utility ledger. The aggregated data is transferred to Form 52722. The auditors should perform a random sample of each of the main utility types (gas, water/sewer, electric, etc.) to review accuracy of the unit of measure, consumption and cost data reported on document Form </w:t>
      </w:r>
      <w:hyperlink r:id="rId135" w:history="1">
        <w:r w:rsidRPr="003F07AE">
          <w:rPr>
            <w:rStyle w:val="Hyperlink"/>
            <w:rFonts w:cs="Arial"/>
          </w:rPr>
          <w:t>52722</w:t>
        </w:r>
      </w:hyperlink>
      <w:r w:rsidRPr="00716803">
        <w:rPr>
          <w:rFonts w:ascii="Arial" w:hAnsi="Arial" w:cs="Arial"/>
        </w:rPr>
        <w:t>.</w:t>
      </w:r>
    </w:p>
    <w:p w14:paraId="1950E335" w14:textId="78D1BAA1" w:rsidR="00716803" w:rsidRPr="004A14BF" w:rsidRDefault="00716803" w:rsidP="00716803">
      <w:pPr>
        <w:spacing w:after="240"/>
        <w:jc w:val="both"/>
        <w:rPr>
          <w:rFonts w:ascii="Arial" w:hAnsi="Arial" w:cs="Arial"/>
          <w:bCs/>
          <w:i/>
          <w:iCs/>
        </w:rPr>
      </w:pPr>
      <w:r w:rsidRPr="004A14BF">
        <w:rPr>
          <w:rFonts w:ascii="Arial" w:hAnsi="Arial" w:cs="Arial"/>
          <w:bCs/>
          <w:i/>
          <w:iCs/>
        </w:rPr>
        <w:t xml:space="preserve">(Source: 2024 OMB Compliance Supplement, Part 4, HUD, #14.850 </w:t>
      </w:r>
      <w:r w:rsidR="00300CA3">
        <w:rPr>
          <w:rFonts w:ascii="Arial" w:hAnsi="Arial" w:cs="Arial"/>
          <w:bCs/>
          <w:i/>
          <w:iCs/>
        </w:rPr>
        <w:t>Public Housing Operating Fund</w:t>
      </w:r>
      <w:r w:rsidRPr="004A14BF">
        <w:rPr>
          <w:rFonts w:ascii="Arial" w:hAnsi="Arial" w:cs="Arial"/>
          <w:bCs/>
          <w:i/>
          <w:iCs/>
        </w:rPr>
        <w:t>)</w:t>
      </w:r>
    </w:p>
    <w:p w14:paraId="4F2936C7" w14:textId="77777777" w:rsidR="00716803" w:rsidRPr="000706D1" w:rsidRDefault="00716803" w:rsidP="00716803">
      <w:pPr>
        <w:pStyle w:val="Heading3"/>
        <w:jc w:val="both"/>
        <w:rPr>
          <w:rFonts w:cs="Arial"/>
          <w:sz w:val="24"/>
          <w:szCs w:val="24"/>
        </w:rPr>
      </w:pPr>
      <w:bookmarkStart w:id="180" w:name="_Toc174438421"/>
      <w:r w:rsidRPr="000706D1">
        <w:rPr>
          <w:rFonts w:cs="Arial"/>
          <w:sz w:val="24"/>
          <w:szCs w:val="24"/>
        </w:rPr>
        <w:t>Additional Program Specific Information</w:t>
      </w:r>
      <w:bookmarkEnd w:id="180"/>
    </w:p>
    <w:p w14:paraId="7B2757EA" w14:textId="77777777" w:rsidR="00716803" w:rsidRPr="00AA5B05" w:rsidRDefault="00716803" w:rsidP="00716803">
      <w:pPr>
        <w:spacing w:after="240"/>
        <w:jc w:val="both"/>
        <w:rPr>
          <w:rFonts w:ascii="Arial" w:hAnsi="Arial" w:cs="Arial"/>
          <w:b/>
          <w:highlight w:val="yellow"/>
        </w:rPr>
      </w:pPr>
      <w:r w:rsidRPr="00AA5B05">
        <w:rPr>
          <w:rFonts w:ascii="Arial" w:hAnsi="Arial" w:cs="Arial"/>
          <w:b/>
          <w:highlight w:val="yellow"/>
        </w:rPr>
        <w:t>Add program specific requirements from:</w:t>
      </w:r>
    </w:p>
    <w:p w14:paraId="2F64B43B" w14:textId="3CBAA6F8" w:rsidR="00716803" w:rsidRPr="004C4A05" w:rsidRDefault="00716803" w:rsidP="00716803">
      <w:pPr>
        <w:pStyle w:val="ListParagraph"/>
        <w:numPr>
          <w:ilvl w:val="0"/>
          <w:numId w:val="37"/>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 xml:space="preserve">, </w:t>
      </w:r>
    </w:p>
    <w:p w14:paraId="49C359E6" w14:textId="77777777" w:rsidR="00E84576" w:rsidRPr="00AA5B05" w:rsidRDefault="00E84576" w:rsidP="00E84576">
      <w:pPr>
        <w:pStyle w:val="ListParagraph"/>
        <w:numPr>
          <w:ilvl w:val="0"/>
          <w:numId w:val="37"/>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4562F79A" w14:textId="77777777" w:rsidR="00716803" w:rsidRPr="00AA5B05" w:rsidRDefault="00716803" w:rsidP="00716803">
      <w:pPr>
        <w:pStyle w:val="ListParagraph"/>
        <w:numPr>
          <w:ilvl w:val="0"/>
          <w:numId w:val="37"/>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00C1A352" w14:textId="77777777" w:rsidR="00716803" w:rsidRPr="00AA5B05" w:rsidRDefault="00716803" w:rsidP="00716803">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1FA32222" w14:textId="77777777" w:rsidR="00716803" w:rsidRPr="000706D1" w:rsidRDefault="00716803" w:rsidP="00716803">
      <w:pPr>
        <w:pStyle w:val="Heading3"/>
        <w:jc w:val="both"/>
        <w:rPr>
          <w:rFonts w:cs="Arial"/>
          <w:sz w:val="24"/>
          <w:szCs w:val="24"/>
        </w:rPr>
      </w:pPr>
      <w:bookmarkStart w:id="181" w:name="_Toc174438422"/>
      <w:r w:rsidRPr="000706D1">
        <w:rPr>
          <w:rFonts w:cs="Arial"/>
          <w:sz w:val="24"/>
          <w:szCs w:val="24"/>
        </w:rPr>
        <w:t>Audit Objectives and Control Testing</w:t>
      </w:r>
      <w:bookmarkEnd w:id="181"/>
    </w:p>
    <w:p w14:paraId="506145AC" w14:textId="77777777" w:rsidR="00716803" w:rsidRPr="00F00D94" w:rsidRDefault="00716803" w:rsidP="00716803">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3EBABC3A" w14:textId="77777777" w:rsidR="00716803" w:rsidRPr="00F00D94" w:rsidRDefault="00716803" w:rsidP="00716803">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CD3CC0C" w14:textId="77777777" w:rsidR="00716803" w:rsidRDefault="00716803" w:rsidP="00716803">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0447AD13" w14:textId="429EC4C3" w:rsidR="00716803" w:rsidRPr="004A14BF" w:rsidRDefault="00716803" w:rsidP="00716803">
      <w:pPr>
        <w:pStyle w:val="ListParagraph"/>
        <w:numPr>
          <w:ilvl w:val="0"/>
          <w:numId w:val="78"/>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716803">
        <w:rPr>
          <w:rFonts w:ascii="Arial" w:hAnsi="Arial" w:cs="Arial"/>
          <w:iCs/>
        </w:rPr>
        <w:t>Determine if the HUD document Form 52722 accurately reflects all current and historic utility cost and consumption. Verify that all needed adjustments due</w:t>
      </w:r>
      <w:r>
        <w:rPr>
          <w:rFonts w:ascii="Arial" w:hAnsi="Arial" w:cs="Arial"/>
          <w:iCs/>
        </w:rPr>
        <w:t xml:space="preserve"> </w:t>
      </w:r>
      <w:r w:rsidRPr="00716803">
        <w:rPr>
          <w:rFonts w:ascii="Arial" w:hAnsi="Arial" w:cs="Arial"/>
          <w:iCs/>
        </w:rPr>
        <w:t>to changing unit of measurements and eligible unit months have been accurately completed. Complete a trend analysis that identifies any abnormal variances of the historic utility data to include the cost and consumption.</w:t>
      </w:r>
    </w:p>
    <w:p w14:paraId="4CC754AB" w14:textId="39EA0A10" w:rsidR="00716803" w:rsidRPr="004A14BF" w:rsidRDefault="00716803" w:rsidP="00716803">
      <w:pPr>
        <w:spacing w:after="240"/>
        <w:jc w:val="both"/>
        <w:rPr>
          <w:rFonts w:ascii="Arial" w:hAnsi="Arial" w:cs="Arial"/>
          <w:bCs/>
          <w:i/>
          <w:iCs/>
        </w:rPr>
      </w:pPr>
      <w:r w:rsidRPr="004A14BF">
        <w:rPr>
          <w:rFonts w:ascii="Arial" w:hAnsi="Arial" w:cs="Arial"/>
          <w:bCs/>
          <w:i/>
          <w:iCs/>
        </w:rPr>
        <w:t xml:space="preserve">(Source: 2024 OMB Compliance Supplement, Part 4, HUD, #14.850 </w:t>
      </w:r>
      <w:r w:rsidR="00300CA3">
        <w:rPr>
          <w:rFonts w:ascii="Arial" w:hAnsi="Arial" w:cs="Arial"/>
          <w:bCs/>
          <w:i/>
          <w:iCs/>
        </w:rPr>
        <w:t>Public Housing Operating Fund</w:t>
      </w:r>
      <w:r w:rsidRPr="004A14BF">
        <w:rPr>
          <w:rFonts w:ascii="Arial" w:hAnsi="Arial" w:cs="Arial"/>
          <w:bCs/>
          <w:i/>
          <w:iCs/>
        </w:rPr>
        <w:t>)</w:t>
      </w:r>
    </w:p>
    <w:p w14:paraId="160808C1" w14:textId="77777777" w:rsidR="00716803" w:rsidRPr="00634FA3" w:rsidRDefault="00716803" w:rsidP="0071680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716803" w:rsidRPr="00F00D94" w14:paraId="303957D3" w14:textId="77777777" w:rsidTr="00446FD0">
        <w:tc>
          <w:tcPr>
            <w:tcW w:w="5000" w:type="pct"/>
          </w:tcPr>
          <w:p w14:paraId="4D44856A" w14:textId="77777777" w:rsidR="00716803" w:rsidRPr="006F5FFA" w:rsidRDefault="00716803" w:rsidP="00446FD0">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58BF2147" w14:textId="77777777" w:rsidR="00716803" w:rsidRPr="00F00D94" w:rsidRDefault="00716803" w:rsidP="00446FD0">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76C7E9B" w14:textId="77777777" w:rsidR="00716803" w:rsidRPr="00F00D94" w:rsidRDefault="00716803" w:rsidP="00446FD0">
            <w:pPr>
              <w:pStyle w:val="AuditProcedureHeading"/>
              <w:spacing w:after="240"/>
              <w:jc w:val="both"/>
              <w:rPr>
                <w:rFonts w:cs="Arial"/>
                <w:b/>
                <w:bCs/>
                <w:szCs w:val="20"/>
                <w:u w:val="single"/>
              </w:rPr>
            </w:pPr>
          </w:p>
          <w:p w14:paraId="5841C3AB" w14:textId="77777777" w:rsidR="00716803" w:rsidRPr="00F00D94" w:rsidRDefault="00716803" w:rsidP="00446FD0">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DFC5C46" w14:textId="77777777" w:rsidR="00716803" w:rsidRPr="00F00D94" w:rsidRDefault="00716803" w:rsidP="00446FD0">
            <w:pPr>
              <w:pStyle w:val="AuditProcedureHeading"/>
              <w:spacing w:after="240"/>
              <w:jc w:val="both"/>
              <w:rPr>
                <w:rFonts w:cs="Arial"/>
                <w:b/>
                <w:bCs/>
                <w:szCs w:val="20"/>
                <w:u w:val="single"/>
              </w:rPr>
            </w:pPr>
          </w:p>
          <w:p w14:paraId="056CCB84" w14:textId="77777777" w:rsidR="00716803" w:rsidRPr="00F00D94" w:rsidRDefault="00716803" w:rsidP="00446FD0">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9C83197" w14:textId="77777777" w:rsidR="00716803" w:rsidRPr="00F00D94" w:rsidRDefault="00716803" w:rsidP="00446FD0">
            <w:pPr>
              <w:spacing w:after="240"/>
              <w:jc w:val="both"/>
              <w:rPr>
                <w:rFonts w:ascii="Arial" w:hAnsi="Arial" w:cs="Arial"/>
                <w:b/>
                <w:sz w:val="20"/>
                <w:u w:val="single"/>
              </w:rPr>
            </w:pPr>
          </w:p>
          <w:p w14:paraId="50232EE4" w14:textId="77777777" w:rsidR="00716803" w:rsidRPr="00F00D94" w:rsidRDefault="00716803" w:rsidP="00446FD0">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0CAD424" w14:textId="77777777" w:rsidR="00716803" w:rsidRPr="00C35E5F" w:rsidRDefault="00716803" w:rsidP="00446FD0">
            <w:pPr>
              <w:spacing w:after="240"/>
              <w:jc w:val="both"/>
              <w:rPr>
                <w:rFonts w:ascii="Arial" w:eastAsiaTheme="minorHAnsi" w:hAnsi="Arial" w:cs="Arial"/>
                <w:sz w:val="20"/>
                <w:szCs w:val="20"/>
              </w:rPr>
            </w:pPr>
          </w:p>
        </w:tc>
      </w:tr>
    </w:tbl>
    <w:p w14:paraId="22EAFF1D" w14:textId="77777777" w:rsidR="00716803" w:rsidRPr="00F00D94" w:rsidRDefault="00716803" w:rsidP="00716803">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C49BDA0" w14:textId="77777777" w:rsidR="00716803" w:rsidRPr="000706D1" w:rsidRDefault="00716803" w:rsidP="00716803">
      <w:pPr>
        <w:pStyle w:val="Heading3"/>
        <w:jc w:val="both"/>
        <w:rPr>
          <w:rFonts w:cs="Arial"/>
          <w:sz w:val="24"/>
          <w:szCs w:val="24"/>
        </w:rPr>
      </w:pPr>
      <w:bookmarkStart w:id="182" w:name="_Toc174438423"/>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82"/>
    </w:p>
    <w:tbl>
      <w:tblPr>
        <w:tblStyle w:val="TableGrid"/>
        <w:tblW w:w="9558" w:type="dxa"/>
        <w:tblLayout w:type="fixed"/>
        <w:tblLook w:val="04A0" w:firstRow="1" w:lastRow="0" w:firstColumn="1" w:lastColumn="0" w:noHBand="0" w:noVBand="1"/>
      </w:tblPr>
      <w:tblGrid>
        <w:gridCol w:w="9558"/>
      </w:tblGrid>
      <w:tr w:rsidR="00716803" w:rsidRPr="00F00D94" w14:paraId="626E2DA8" w14:textId="77777777" w:rsidTr="00446FD0">
        <w:tc>
          <w:tcPr>
            <w:tcW w:w="9558" w:type="dxa"/>
          </w:tcPr>
          <w:p w14:paraId="23FC5E8C" w14:textId="77777777" w:rsidR="00716803" w:rsidRDefault="00716803" w:rsidP="00446FD0">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3C3D5E9" w14:textId="77777777" w:rsidR="00716803" w:rsidRPr="00AC7B25" w:rsidRDefault="00716803" w:rsidP="00446FD0">
            <w:pPr>
              <w:spacing w:after="240"/>
              <w:jc w:val="both"/>
              <w:rPr>
                <w:rFonts w:ascii="Arial" w:hAnsi="Arial" w:cs="Arial"/>
                <w:i/>
                <w:sz w:val="20"/>
                <w:szCs w:val="20"/>
              </w:rPr>
            </w:pPr>
            <w:r>
              <w:rPr>
                <w:rFonts w:ascii="Arial" w:hAnsi="Arial" w:cs="Arial"/>
                <w:i/>
                <w:sz w:val="20"/>
                <w:szCs w:val="20"/>
              </w:rPr>
              <w:t>(Source: 2024 OMB Compliance Supplement Part 3)</w:t>
            </w:r>
          </w:p>
          <w:p w14:paraId="5608D4BA" w14:textId="77777777" w:rsidR="00716803" w:rsidRPr="000F3D5D" w:rsidRDefault="00716803" w:rsidP="00716803">
            <w:pPr>
              <w:spacing w:after="240"/>
              <w:jc w:val="both"/>
              <w:rPr>
                <w:rFonts w:ascii="Arial" w:hAnsi="Arial" w:cs="Arial"/>
                <w:sz w:val="20"/>
                <w:szCs w:val="20"/>
              </w:rPr>
            </w:pPr>
            <w:r w:rsidRPr="000F3D5D">
              <w:rPr>
                <w:rFonts w:ascii="Arial" w:hAnsi="Arial" w:cs="Arial"/>
                <w:sz w:val="20"/>
                <w:szCs w:val="20"/>
              </w:rPr>
              <w:t>a.</w:t>
            </w:r>
            <w:r w:rsidRPr="000F3D5D">
              <w:rPr>
                <w:rFonts w:ascii="Arial" w:hAnsi="Arial" w:cs="Arial"/>
                <w:sz w:val="20"/>
                <w:szCs w:val="20"/>
              </w:rPr>
              <w:tab/>
              <w:t xml:space="preserve">Auditors must verify the consumption unit of measure is consistent on the Form 52722 (i.e., the </w:t>
            </w:r>
            <w:r w:rsidRPr="000F3D5D">
              <w:rPr>
                <w:rFonts w:ascii="Arial" w:hAnsi="Arial" w:cs="Arial"/>
                <w:sz w:val="20"/>
                <w:szCs w:val="20"/>
              </w:rPr>
              <w:tab/>
              <w:t>utility ledger and the utility invoice (bill)) (line 01a on the Form 52722).</w:t>
            </w:r>
          </w:p>
          <w:p w14:paraId="2BD5D6D0" w14:textId="77777777" w:rsidR="00716803" w:rsidRPr="000F3D5D" w:rsidRDefault="00716803" w:rsidP="00716803">
            <w:pPr>
              <w:spacing w:after="240"/>
              <w:jc w:val="both"/>
              <w:rPr>
                <w:rFonts w:ascii="Arial" w:hAnsi="Arial" w:cs="Arial"/>
                <w:sz w:val="20"/>
                <w:szCs w:val="20"/>
              </w:rPr>
            </w:pPr>
            <w:r w:rsidRPr="000F3D5D">
              <w:rPr>
                <w:rFonts w:ascii="Arial" w:hAnsi="Arial" w:cs="Arial"/>
                <w:sz w:val="20"/>
                <w:szCs w:val="20"/>
              </w:rPr>
              <w:t>b.</w:t>
            </w:r>
            <w:r w:rsidRPr="000F3D5D">
              <w:rPr>
                <w:rFonts w:ascii="Arial" w:hAnsi="Arial" w:cs="Arial"/>
                <w:sz w:val="20"/>
                <w:szCs w:val="20"/>
              </w:rPr>
              <w:tab/>
              <w:t xml:space="preserve">Auditors must test a sample of invoices to ensure that the actual consumption ties to the utility </w:t>
            </w:r>
            <w:r w:rsidRPr="000F3D5D">
              <w:rPr>
                <w:rFonts w:ascii="Arial" w:hAnsi="Arial" w:cs="Arial"/>
                <w:sz w:val="20"/>
                <w:szCs w:val="20"/>
              </w:rPr>
              <w:tab/>
              <w:t>ledger.</w:t>
            </w:r>
          </w:p>
          <w:p w14:paraId="459EAAFA" w14:textId="430E336D" w:rsidR="00716803" w:rsidRPr="000F3D5D" w:rsidRDefault="00716803" w:rsidP="003F07AE">
            <w:pPr>
              <w:spacing w:after="240"/>
              <w:ind w:left="780" w:hanging="780"/>
              <w:jc w:val="both"/>
              <w:rPr>
                <w:rFonts w:ascii="Arial" w:hAnsi="Arial" w:cs="Arial"/>
                <w:sz w:val="20"/>
                <w:szCs w:val="20"/>
              </w:rPr>
            </w:pPr>
            <w:r w:rsidRPr="000F3D5D">
              <w:rPr>
                <w:rFonts w:ascii="Arial" w:hAnsi="Arial" w:cs="Arial"/>
                <w:sz w:val="20"/>
                <w:szCs w:val="20"/>
              </w:rPr>
              <w:t>c.</w:t>
            </w:r>
            <w:r w:rsidRPr="000F3D5D">
              <w:rPr>
                <w:rFonts w:ascii="Arial" w:hAnsi="Arial" w:cs="Arial"/>
                <w:sz w:val="20"/>
                <w:szCs w:val="20"/>
              </w:rPr>
              <w:tab/>
              <w:t>Auditory must test the aggregated consumption on the utility ledger to ensure it ties to</w:t>
            </w:r>
            <w:r w:rsidR="003F07AE">
              <w:rPr>
                <w:rFonts w:ascii="Arial" w:hAnsi="Arial" w:cs="Arial"/>
                <w:sz w:val="20"/>
                <w:szCs w:val="20"/>
              </w:rPr>
              <w:t xml:space="preserve"> Section 2</w:t>
            </w:r>
            <w:r w:rsidRPr="000F3D5D">
              <w:rPr>
                <w:rFonts w:ascii="Arial" w:hAnsi="Arial" w:cs="Arial"/>
                <w:sz w:val="20"/>
                <w:szCs w:val="20"/>
              </w:rPr>
              <w:t xml:space="preserve"> line 01 of the Form 52722.</w:t>
            </w:r>
          </w:p>
          <w:p w14:paraId="7312023F" w14:textId="77777777" w:rsidR="00716803" w:rsidRPr="000F3D5D" w:rsidRDefault="00716803" w:rsidP="00716803">
            <w:pPr>
              <w:spacing w:after="240"/>
              <w:jc w:val="both"/>
              <w:rPr>
                <w:rFonts w:ascii="Arial" w:hAnsi="Arial" w:cs="Arial"/>
                <w:sz w:val="20"/>
                <w:szCs w:val="20"/>
              </w:rPr>
            </w:pPr>
            <w:r w:rsidRPr="000F3D5D">
              <w:rPr>
                <w:rFonts w:ascii="Arial" w:hAnsi="Arial" w:cs="Arial"/>
                <w:sz w:val="20"/>
                <w:szCs w:val="20"/>
              </w:rPr>
              <w:t>d.</w:t>
            </w:r>
            <w:r w:rsidRPr="000F3D5D">
              <w:rPr>
                <w:rFonts w:ascii="Arial" w:hAnsi="Arial" w:cs="Arial"/>
                <w:sz w:val="20"/>
                <w:szCs w:val="20"/>
              </w:rPr>
              <w:tab/>
              <w:t xml:space="preserve">Auditor must verify that each rolling base consumption amount and units of measure tie to the prior </w:t>
            </w:r>
            <w:r w:rsidRPr="000F3D5D">
              <w:rPr>
                <w:rFonts w:ascii="Arial" w:hAnsi="Arial" w:cs="Arial"/>
                <w:sz w:val="20"/>
                <w:szCs w:val="20"/>
              </w:rPr>
              <w:tab/>
              <w:t xml:space="preserve">year Form 52722. The auditor must test rolling base invoice and utility ledgers to determine if the </w:t>
            </w:r>
            <w:r w:rsidRPr="000F3D5D">
              <w:rPr>
                <w:rFonts w:ascii="Arial" w:hAnsi="Arial" w:cs="Arial"/>
                <w:sz w:val="20"/>
                <w:szCs w:val="20"/>
              </w:rPr>
              <w:tab/>
              <w:t xml:space="preserve">unit of consumption has changed. To the extent the unit of measure in the current year has </w:t>
            </w:r>
            <w:r w:rsidRPr="000F3D5D">
              <w:rPr>
                <w:rFonts w:ascii="Arial" w:hAnsi="Arial" w:cs="Arial"/>
                <w:sz w:val="20"/>
                <w:szCs w:val="20"/>
              </w:rPr>
              <w:tab/>
              <w:t>changed, test to ensure that the rolling base was appropriately adjusted.</w:t>
            </w:r>
          </w:p>
          <w:p w14:paraId="14ED2B64" w14:textId="760C148D" w:rsidR="00716803" w:rsidRPr="000F3D5D" w:rsidRDefault="00716803" w:rsidP="00716803">
            <w:pPr>
              <w:spacing w:after="240"/>
              <w:jc w:val="both"/>
              <w:rPr>
                <w:rFonts w:ascii="Arial" w:hAnsi="Arial" w:cs="Arial"/>
                <w:sz w:val="20"/>
                <w:szCs w:val="20"/>
              </w:rPr>
            </w:pPr>
            <w:r w:rsidRPr="000F3D5D">
              <w:rPr>
                <w:rFonts w:ascii="Arial" w:hAnsi="Arial" w:cs="Arial"/>
                <w:sz w:val="20"/>
                <w:szCs w:val="20"/>
              </w:rPr>
              <w:t>e.</w:t>
            </w:r>
            <w:r w:rsidRPr="000F3D5D">
              <w:rPr>
                <w:rFonts w:ascii="Arial" w:hAnsi="Arial" w:cs="Arial"/>
                <w:sz w:val="20"/>
                <w:szCs w:val="20"/>
              </w:rPr>
              <w:tab/>
              <w:t xml:space="preserve">To the extent that any units have been removed from inventory for a project (Form 52723 Section </w:t>
            </w:r>
            <w:r w:rsidRPr="000F3D5D">
              <w:rPr>
                <w:rFonts w:ascii="Arial" w:hAnsi="Arial" w:cs="Arial"/>
                <w:sz w:val="20"/>
                <w:szCs w:val="20"/>
              </w:rPr>
              <w:tab/>
              <w:t xml:space="preserve">2, line A15 </w:t>
            </w:r>
            <w:r w:rsidR="003F07AE">
              <w:rPr>
                <w:rFonts w:ascii="Arial" w:hAnsi="Arial" w:cs="Arial"/>
                <w:sz w:val="20"/>
                <w:szCs w:val="20"/>
              </w:rPr>
              <w:t xml:space="preserve">Total Unit Months </w:t>
            </w:r>
            <w:r w:rsidRPr="000F3D5D">
              <w:rPr>
                <w:rFonts w:ascii="Arial" w:hAnsi="Arial" w:cs="Arial"/>
                <w:sz w:val="20"/>
                <w:szCs w:val="20"/>
              </w:rPr>
              <w:t xml:space="preserve">has decreased) during the reporting period or rolling base, the auditor </w:t>
            </w:r>
            <w:r w:rsidR="003F07AE" w:rsidRPr="000F3D5D">
              <w:rPr>
                <w:rFonts w:ascii="Arial" w:hAnsi="Arial" w:cs="Arial"/>
                <w:sz w:val="20"/>
                <w:szCs w:val="20"/>
              </w:rPr>
              <w:tab/>
            </w:r>
            <w:r w:rsidRPr="000F3D5D">
              <w:rPr>
                <w:rFonts w:ascii="Arial" w:hAnsi="Arial" w:cs="Arial"/>
                <w:sz w:val="20"/>
                <w:szCs w:val="20"/>
              </w:rPr>
              <w:t xml:space="preserve">shall test to ensure that the adjustment was done consistently with the instruction found on the </w:t>
            </w:r>
            <w:r w:rsidR="003F07AE" w:rsidRPr="000F3D5D">
              <w:rPr>
                <w:rFonts w:ascii="Arial" w:hAnsi="Arial" w:cs="Arial"/>
                <w:sz w:val="20"/>
                <w:szCs w:val="20"/>
              </w:rPr>
              <w:tab/>
            </w:r>
            <w:r w:rsidRPr="000F3D5D">
              <w:rPr>
                <w:rFonts w:ascii="Arial" w:hAnsi="Arial" w:cs="Arial"/>
                <w:sz w:val="20"/>
                <w:szCs w:val="20"/>
              </w:rPr>
              <w:t xml:space="preserve">word version of </w:t>
            </w:r>
            <w:r w:rsidRPr="000F3D5D">
              <w:rPr>
                <w:rFonts w:ascii="Arial" w:hAnsi="Arial" w:cs="Arial"/>
                <w:sz w:val="20"/>
                <w:szCs w:val="20"/>
              </w:rPr>
              <w:tab/>
              <w:t xml:space="preserve">the HUD Form 52722, which can be found on </w:t>
            </w:r>
            <w:hyperlink r:id="rId136" w:history="1">
              <w:r w:rsidRPr="003F07AE">
                <w:rPr>
                  <w:rStyle w:val="Hyperlink"/>
                  <w:rFonts w:cs="Arial"/>
                  <w:sz w:val="20"/>
                  <w:szCs w:val="20"/>
                </w:rPr>
                <w:t>HUDCLIPS</w:t>
              </w:r>
            </w:hyperlink>
            <w:r w:rsidRPr="000F3D5D">
              <w:rPr>
                <w:rFonts w:ascii="Arial" w:hAnsi="Arial" w:cs="Arial"/>
                <w:sz w:val="20"/>
                <w:szCs w:val="20"/>
              </w:rPr>
              <w:t>.</w:t>
            </w:r>
          </w:p>
          <w:p w14:paraId="69A66295" w14:textId="77777777" w:rsidR="00716803" w:rsidRPr="000F3D5D" w:rsidRDefault="00716803" w:rsidP="00716803">
            <w:pPr>
              <w:spacing w:after="240"/>
              <w:jc w:val="both"/>
              <w:rPr>
                <w:rFonts w:ascii="Arial" w:hAnsi="Arial" w:cs="Arial"/>
                <w:sz w:val="20"/>
                <w:szCs w:val="20"/>
              </w:rPr>
            </w:pPr>
            <w:r w:rsidRPr="000F3D5D">
              <w:rPr>
                <w:rFonts w:ascii="Arial" w:hAnsi="Arial" w:cs="Arial"/>
                <w:sz w:val="20"/>
                <w:szCs w:val="20"/>
              </w:rPr>
              <w:t>f.</w:t>
            </w:r>
            <w:r w:rsidRPr="000F3D5D">
              <w:rPr>
                <w:rFonts w:ascii="Arial" w:hAnsi="Arial" w:cs="Arial"/>
                <w:sz w:val="20"/>
                <w:szCs w:val="20"/>
              </w:rPr>
              <w:tab/>
              <w:t>Auditors must test a sample of invoices to ensure that the actual cost ties to the utility ledger.</w:t>
            </w:r>
          </w:p>
          <w:p w14:paraId="2F20E45E" w14:textId="0782A354" w:rsidR="00716803" w:rsidRPr="000F3D5D" w:rsidRDefault="00716803" w:rsidP="00716803">
            <w:pPr>
              <w:spacing w:after="240"/>
              <w:jc w:val="both"/>
              <w:rPr>
                <w:rFonts w:ascii="Arial" w:hAnsi="Arial" w:cs="Arial"/>
                <w:sz w:val="20"/>
                <w:szCs w:val="20"/>
              </w:rPr>
            </w:pPr>
            <w:r w:rsidRPr="000F3D5D">
              <w:rPr>
                <w:rFonts w:ascii="Arial" w:hAnsi="Arial" w:cs="Arial"/>
                <w:sz w:val="20"/>
                <w:szCs w:val="20"/>
              </w:rPr>
              <w:t>g.</w:t>
            </w:r>
            <w:r w:rsidRPr="000F3D5D">
              <w:rPr>
                <w:rFonts w:ascii="Arial" w:hAnsi="Arial" w:cs="Arial"/>
                <w:sz w:val="20"/>
                <w:szCs w:val="20"/>
              </w:rPr>
              <w:tab/>
              <w:t xml:space="preserve">Auditor must test the aggregated cost on the utility ledger to ensure it ties to line 16 </w:t>
            </w:r>
            <w:r w:rsidR="003F07AE">
              <w:rPr>
                <w:rFonts w:ascii="Arial" w:hAnsi="Arial" w:cs="Arial"/>
                <w:sz w:val="20"/>
                <w:szCs w:val="20"/>
              </w:rPr>
              <w:t xml:space="preserve">– Actual Utility </w:t>
            </w:r>
            <w:r w:rsidR="003F07AE" w:rsidRPr="000F3D5D">
              <w:rPr>
                <w:rFonts w:ascii="Arial" w:hAnsi="Arial" w:cs="Arial"/>
                <w:sz w:val="20"/>
                <w:szCs w:val="20"/>
              </w:rPr>
              <w:tab/>
            </w:r>
            <w:r w:rsidR="003F07AE">
              <w:rPr>
                <w:rFonts w:ascii="Arial" w:hAnsi="Arial" w:cs="Arial"/>
                <w:sz w:val="20"/>
                <w:szCs w:val="20"/>
              </w:rPr>
              <w:t xml:space="preserve">Costs – Whole Dollars </w:t>
            </w:r>
            <w:r w:rsidRPr="000F3D5D">
              <w:rPr>
                <w:rFonts w:ascii="Arial" w:hAnsi="Arial" w:cs="Arial"/>
                <w:sz w:val="20"/>
                <w:szCs w:val="20"/>
              </w:rPr>
              <w:t>of Form 52722.</w:t>
            </w:r>
          </w:p>
          <w:p w14:paraId="6E94EDA8" w14:textId="1BE5B5C1" w:rsidR="00716803" w:rsidRPr="001B6A61" w:rsidRDefault="00716803" w:rsidP="00716803">
            <w:pPr>
              <w:spacing w:after="240"/>
              <w:jc w:val="both"/>
              <w:rPr>
                <w:rFonts w:ascii="Arial" w:hAnsi="Arial" w:cs="Arial"/>
                <w:b/>
                <w:bCs/>
                <w:sz w:val="20"/>
              </w:rPr>
            </w:pPr>
            <w:r w:rsidRPr="000F3D5D">
              <w:rPr>
                <w:rFonts w:ascii="Arial" w:hAnsi="Arial" w:cs="Arial"/>
                <w:sz w:val="20"/>
                <w:szCs w:val="20"/>
              </w:rPr>
              <w:t>h.</w:t>
            </w:r>
            <w:r w:rsidRPr="000F3D5D">
              <w:rPr>
                <w:rFonts w:ascii="Arial" w:hAnsi="Arial" w:cs="Arial"/>
                <w:sz w:val="20"/>
                <w:szCs w:val="20"/>
              </w:rPr>
              <w:tab/>
              <w:t xml:space="preserve">The auditor must complete a trend analysis of the reporting year and the last three years of each </w:t>
            </w:r>
            <w:r w:rsidRPr="000F3D5D">
              <w:rPr>
                <w:rFonts w:ascii="Arial" w:hAnsi="Arial" w:cs="Arial"/>
                <w:sz w:val="20"/>
                <w:szCs w:val="20"/>
              </w:rPr>
              <w:tab/>
              <w:t xml:space="preserve">major utility to identify any abnormal variances. Auditors should increase their sample size when </w:t>
            </w:r>
            <w:r w:rsidRPr="000F3D5D">
              <w:rPr>
                <w:rFonts w:ascii="Arial" w:hAnsi="Arial" w:cs="Arial"/>
                <w:sz w:val="20"/>
                <w:szCs w:val="20"/>
              </w:rPr>
              <w:tab/>
              <w:t>there are abnormal variances.</w:t>
            </w:r>
          </w:p>
        </w:tc>
      </w:tr>
    </w:tbl>
    <w:p w14:paraId="37DA67F7" w14:textId="77777777" w:rsidR="00716803" w:rsidRPr="00F00D94" w:rsidRDefault="00716803" w:rsidP="00716803">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50D331B7" w14:textId="77777777" w:rsidR="00716803" w:rsidRPr="000706D1" w:rsidRDefault="00716803" w:rsidP="00716803">
      <w:pPr>
        <w:pStyle w:val="Heading3"/>
        <w:jc w:val="both"/>
        <w:rPr>
          <w:rFonts w:cs="Arial"/>
          <w:b w:val="0"/>
          <w:sz w:val="24"/>
          <w:szCs w:val="24"/>
        </w:rPr>
      </w:pPr>
      <w:bookmarkStart w:id="183" w:name="_Toc174438424"/>
      <w:r w:rsidRPr="000706D1">
        <w:rPr>
          <w:rFonts w:cs="Arial"/>
          <w:sz w:val="24"/>
          <w:szCs w:val="24"/>
        </w:rPr>
        <w:t>Audit Implications Summary</w:t>
      </w:r>
      <w:bookmarkEnd w:id="183"/>
    </w:p>
    <w:tbl>
      <w:tblPr>
        <w:tblStyle w:val="TableGrid"/>
        <w:tblW w:w="5000" w:type="pct"/>
        <w:tblLook w:val="04A0" w:firstRow="1" w:lastRow="0" w:firstColumn="1" w:lastColumn="0" w:noHBand="0" w:noVBand="1"/>
      </w:tblPr>
      <w:tblGrid>
        <w:gridCol w:w="9350"/>
      </w:tblGrid>
      <w:tr w:rsidR="00716803" w:rsidRPr="00F00D94" w14:paraId="5F78A34F" w14:textId="77777777" w:rsidTr="00446FD0">
        <w:tc>
          <w:tcPr>
            <w:tcW w:w="5000" w:type="pct"/>
          </w:tcPr>
          <w:p w14:paraId="51272228" w14:textId="77777777" w:rsidR="00716803" w:rsidRDefault="00716803" w:rsidP="00446FD0">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655628DA" w14:textId="642DF228" w:rsidR="00716803" w:rsidRPr="006E46AD" w:rsidRDefault="00716803" w:rsidP="00446FD0">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3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356A289C" w14:textId="77777777" w:rsidR="00716803" w:rsidRPr="006E46AD" w:rsidRDefault="00716803" w:rsidP="00716803">
            <w:pPr>
              <w:pStyle w:val="ListParagraph"/>
              <w:widowControl w:val="0"/>
              <w:numPr>
                <w:ilvl w:val="0"/>
                <w:numId w:val="79"/>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44A4B459" w14:textId="77777777" w:rsidR="00716803" w:rsidRPr="006E46AD" w:rsidRDefault="00716803" w:rsidP="00446FD0">
            <w:pPr>
              <w:widowControl w:val="0"/>
              <w:spacing w:after="240"/>
              <w:ind w:left="720"/>
              <w:jc w:val="both"/>
              <w:rPr>
                <w:rFonts w:ascii="Arial" w:hAnsi="Arial" w:cs="Arial"/>
                <w:b/>
                <w:sz w:val="20"/>
                <w:szCs w:val="20"/>
              </w:rPr>
            </w:pPr>
          </w:p>
          <w:p w14:paraId="7DA7A5B3" w14:textId="77777777" w:rsidR="00716803" w:rsidRPr="006E46AD" w:rsidRDefault="00716803" w:rsidP="00716803">
            <w:pPr>
              <w:widowControl w:val="0"/>
              <w:numPr>
                <w:ilvl w:val="0"/>
                <w:numId w:val="7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38CCF65" w14:textId="77777777" w:rsidR="00716803" w:rsidRPr="00F00D94" w:rsidRDefault="00716803" w:rsidP="00446FD0">
            <w:pPr>
              <w:pStyle w:val="ListParagraph"/>
              <w:spacing w:after="240"/>
              <w:jc w:val="both"/>
              <w:rPr>
                <w:rFonts w:ascii="Arial" w:hAnsi="Arial" w:cs="Arial"/>
                <w:b/>
              </w:rPr>
            </w:pPr>
          </w:p>
          <w:p w14:paraId="6BFD29D5" w14:textId="77777777" w:rsidR="00716803" w:rsidRPr="00F00D94" w:rsidRDefault="00716803" w:rsidP="00716803">
            <w:pPr>
              <w:widowControl w:val="0"/>
              <w:numPr>
                <w:ilvl w:val="0"/>
                <w:numId w:val="79"/>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6A3ACFE8" w14:textId="77777777" w:rsidR="00716803" w:rsidRPr="00F00D94" w:rsidRDefault="00716803" w:rsidP="00446FD0">
            <w:pPr>
              <w:pStyle w:val="ListParagraph"/>
              <w:spacing w:after="240"/>
              <w:jc w:val="both"/>
              <w:rPr>
                <w:rFonts w:ascii="Arial" w:hAnsi="Arial" w:cs="Arial"/>
                <w:b/>
              </w:rPr>
            </w:pPr>
          </w:p>
          <w:p w14:paraId="6D46D71D" w14:textId="77777777" w:rsidR="00716803" w:rsidRPr="00F00D94" w:rsidRDefault="00716803" w:rsidP="00716803">
            <w:pPr>
              <w:widowControl w:val="0"/>
              <w:numPr>
                <w:ilvl w:val="0"/>
                <w:numId w:val="7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51B75996" w14:textId="77777777" w:rsidR="00716803" w:rsidRPr="00F00D94" w:rsidRDefault="00716803" w:rsidP="00446FD0">
            <w:pPr>
              <w:pStyle w:val="ListParagraph"/>
              <w:spacing w:after="240"/>
              <w:jc w:val="both"/>
              <w:rPr>
                <w:rFonts w:ascii="Arial" w:hAnsi="Arial" w:cs="Arial"/>
                <w:b/>
              </w:rPr>
            </w:pPr>
          </w:p>
          <w:p w14:paraId="01F4B89F" w14:textId="77777777" w:rsidR="00716803" w:rsidRPr="00F00D94" w:rsidRDefault="00716803" w:rsidP="00716803">
            <w:pPr>
              <w:widowControl w:val="0"/>
              <w:numPr>
                <w:ilvl w:val="0"/>
                <w:numId w:val="7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45B592C" w14:textId="77777777" w:rsidR="00716803" w:rsidRPr="00F00D94" w:rsidRDefault="00716803" w:rsidP="00446FD0">
            <w:pPr>
              <w:pStyle w:val="APStepItem"/>
              <w:numPr>
                <w:ilvl w:val="0"/>
                <w:numId w:val="0"/>
              </w:numPr>
              <w:spacing w:after="240"/>
              <w:rPr>
                <w:rFonts w:cs="Arial"/>
                <w:b/>
              </w:rPr>
            </w:pPr>
          </w:p>
        </w:tc>
      </w:tr>
    </w:tbl>
    <w:p w14:paraId="07CCE851" w14:textId="77777777" w:rsidR="00716803" w:rsidRDefault="00716803" w:rsidP="006C797F">
      <w:pPr>
        <w:pBdr>
          <w:top w:val="single" w:sz="6" w:space="0" w:color="FFFFFF"/>
          <w:left w:val="single" w:sz="6" w:space="0" w:color="FFFFFF"/>
          <w:bottom w:val="single" w:sz="6" w:space="0" w:color="FFFFFF"/>
          <w:right w:val="single" w:sz="6" w:space="0" w:color="FFFFFF"/>
        </w:pBdr>
        <w:tabs>
          <w:tab w:val="left" w:pos="-1440"/>
          <w:tab w:val="left" w:pos="720"/>
        </w:tabs>
        <w:spacing w:after="240"/>
        <w:jc w:val="both"/>
        <w:rPr>
          <w:rFonts w:ascii="Arial" w:hAnsi="Arial" w:cs="Arial"/>
        </w:rPr>
        <w:sectPr w:rsidR="00716803" w:rsidSect="006C797F">
          <w:headerReference w:type="default" r:id="rId138"/>
          <w:pgSz w:w="12240" w:h="15840" w:code="1"/>
          <w:pgMar w:top="1440" w:right="1440" w:bottom="1440" w:left="1440" w:header="720" w:footer="720" w:gutter="0"/>
          <w:cols w:space="720"/>
          <w:docGrid w:linePitch="360"/>
        </w:sectPr>
      </w:pPr>
    </w:p>
    <w:p w14:paraId="059C3661" w14:textId="1C5B1851" w:rsidR="00716803" w:rsidRPr="000706D1" w:rsidRDefault="00716803" w:rsidP="00716803">
      <w:pPr>
        <w:pStyle w:val="Heading2"/>
        <w:jc w:val="both"/>
        <w:rPr>
          <w:rFonts w:cs="Arial"/>
          <w:sz w:val="24"/>
        </w:rPr>
      </w:pPr>
      <w:bookmarkStart w:id="184" w:name="_Toc174438425"/>
      <w:r w:rsidRPr="000706D1">
        <w:rPr>
          <w:rFonts w:cs="Arial"/>
          <w:sz w:val="24"/>
        </w:rPr>
        <w:t>N</w:t>
      </w:r>
      <w:r w:rsidR="00C01E41">
        <w:rPr>
          <w:rFonts w:cs="Arial"/>
          <w:sz w:val="24"/>
        </w:rPr>
        <w:t>20</w:t>
      </w:r>
      <w:r w:rsidRPr="000706D1">
        <w:rPr>
          <w:rFonts w:cs="Arial"/>
          <w:sz w:val="24"/>
        </w:rPr>
        <w:t>.  SPECIAL TESTS AND PROVISIONS</w:t>
      </w:r>
      <w:r>
        <w:rPr>
          <w:rFonts w:cs="Arial"/>
          <w:sz w:val="24"/>
        </w:rPr>
        <w:t xml:space="preserve"> – Formula Income</w:t>
      </w:r>
      <w:bookmarkEnd w:id="184"/>
    </w:p>
    <w:p w14:paraId="54DED5EB" w14:textId="77777777" w:rsidR="00716803" w:rsidRPr="000706D1" w:rsidRDefault="00716803" w:rsidP="00716803">
      <w:pPr>
        <w:pStyle w:val="Heading3"/>
        <w:jc w:val="both"/>
        <w:rPr>
          <w:rFonts w:cs="Arial"/>
          <w:sz w:val="24"/>
          <w:szCs w:val="24"/>
        </w:rPr>
      </w:pPr>
      <w:bookmarkStart w:id="185" w:name="_Toc174438426"/>
      <w:r w:rsidRPr="000706D1">
        <w:rPr>
          <w:rFonts w:cs="Arial"/>
          <w:sz w:val="24"/>
          <w:szCs w:val="24"/>
        </w:rPr>
        <w:t>OMB Compliance Requirements</w:t>
      </w:r>
      <w:bookmarkEnd w:id="185"/>
    </w:p>
    <w:p w14:paraId="03C1786F" w14:textId="77777777" w:rsidR="00716803" w:rsidRPr="00F00D94" w:rsidRDefault="00716803" w:rsidP="0071680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3035E88E" w14:textId="77777777" w:rsidR="00716803" w:rsidRPr="00F00D94" w:rsidRDefault="00716803" w:rsidP="0071680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shall be included in the audit.</w:t>
      </w:r>
    </w:p>
    <w:p w14:paraId="1F276C33" w14:textId="77777777" w:rsidR="00716803" w:rsidRPr="00F00D94" w:rsidRDefault="00716803" w:rsidP="00716803">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466EA77C" w14:textId="77777777" w:rsidR="00716803" w:rsidRPr="000706D1" w:rsidRDefault="00716803" w:rsidP="00716803">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03E9E9FA" w14:textId="40CAB874" w:rsidR="00716803" w:rsidRDefault="00716803" w:rsidP="00716803">
      <w:pPr>
        <w:spacing w:after="240"/>
        <w:jc w:val="both"/>
        <w:rPr>
          <w:rFonts w:ascii="Arial" w:hAnsi="Arial" w:cs="Arial"/>
        </w:rPr>
      </w:pPr>
      <w:r w:rsidRPr="00716803">
        <w:rPr>
          <w:rFonts w:ascii="Arial" w:hAnsi="Arial" w:cs="Arial"/>
        </w:rPr>
        <w:t xml:space="preserve">The formula income is used to calculate the Operating Fund Revenue for each PHA. This calculation is generally based on prepopulated data calculated by HUD. However, in some cases Formula Income is not prepopulated. For further guidance review </w:t>
      </w:r>
      <w:hyperlink r:id="rId139" w:history="1">
        <w:r w:rsidRPr="00716803">
          <w:rPr>
            <w:rStyle w:val="Hyperlink"/>
            <w:rFonts w:cs="Arial"/>
          </w:rPr>
          <w:t>Formula Income Guidance</w:t>
        </w:r>
      </w:hyperlink>
      <w:r w:rsidRPr="00716803">
        <w:rPr>
          <w:rFonts w:ascii="Arial" w:hAnsi="Arial" w:cs="Arial"/>
        </w:rPr>
        <w:t xml:space="preserve"> </w:t>
      </w:r>
      <w:r w:rsidR="00CA2C47">
        <w:rPr>
          <w:rFonts w:ascii="Arial" w:hAnsi="Arial" w:cs="Arial"/>
          <w:i/>
          <w:iCs/>
          <w:color w:val="002060"/>
        </w:rPr>
        <w:t xml:space="preserve">(CY 2024 Formula Income Guidance can be found </w:t>
      </w:r>
      <w:hyperlink r:id="rId140" w:history="1">
        <w:r w:rsidR="00CA2C47" w:rsidRPr="00CA2C47">
          <w:rPr>
            <w:rStyle w:val="Hyperlink"/>
            <w:rFonts w:cs="Arial"/>
            <w:i/>
            <w:iCs/>
          </w:rPr>
          <w:t>here</w:t>
        </w:r>
      </w:hyperlink>
      <w:r w:rsidR="00CA2C47">
        <w:rPr>
          <w:rFonts w:ascii="Arial" w:hAnsi="Arial" w:cs="Arial"/>
          <w:i/>
          <w:iCs/>
          <w:color w:val="002060"/>
        </w:rPr>
        <w:t xml:space="preserve">) </w:t>
      </w:r>
      <w:r w:rsidRPr="00716803">
        <w:rPr>
          <w:rFonts w:ascii="Arial" w:hAnsi="Arial" w:cs="Arial"/>
        </w:rPr>
        <w:t xml:space="preserve">the Operating Fund Web Page, the </w:t>
      </w:r>
      <w:hyperlink r:id="rId141" w:history="1">
        <w:r w:rsidRPr="00716803">
          <w:rPr>
            <w:rStyle w:val="Hyperlink"/>
            <w:rFonts w:cs="Arial"/>
          </w:rPr>
          <w:t>2024 Operating Subsidy Processing Notice</w:t>
        </w:r>
      </w:hyperlink>
      <w:r w:rsidRPr="00716803">
        <w:rPr>
          <w:rFonts w:ascii="Arial" w:hAnsi="Arial" w:cs="Arial"/>
        </w:rPr>
        <w:t xml:space="preserve">, </w:t>
      </w:r>
      <w:hyperlink r:id="rId142" w:history="1">
        <w:r w:rsidRPr="00716803">
          <w:rPr>
            <w:rStyle w:val="Hyperlink"/>
            <w:rFonts w:cs="Arial"/>
          </w:rPr>
          <w:t>Annual Operating Subsidy Processing Notice</w:t>
        </w:r>
      </w:hyperlink>
      <w:r w:rsidRPr="00716803">
        <w:rPr>
          <w:rFonts w:ascii="Arial" w:hAnsi="Arial" w:cs="Arial"/>
        </w:rPr>
        <w:t xml:space="preserve"> and 24 CFR 990.195(d).</w:t>
      </w:r>
    </w:p>
    <w:p w14:paraId="72224673" w14:textId="3C1315A1" w:rsidR="00716803" w:rsidRPr="004A14BF" w:rsidRDefault="00716803" w:rsidP="00716803">
      <w:pPr>
        <w:spacing w:after="240"/>
        <w:jc w:val="both"/>
        <w:rPr>
          <w:rFonts w:ascii="Arial" w:hAnsi="Arial" w:cs="Arial"/>
          <w:bCs/>
          <w:i/>
          <w:iCs/>
        </w:rPr>
      </w:pPr>
      <w:r w:rsidRPr="004A14BF">
        <w:rPr>
          <w:rFonts w:ascii="Arial" w:hAnsi="Arial" w:cs="Arial"/>
          <w:bCs/>
          <w:i/>
          <w:iCs/>
        </w:rPr>
        <w:t xml:space="preserve">(Source: 2024 OMB Compliance Supplement, Part 4, HUD, #14.850 </w:t>
      </w:r>
      <w:r w:rsidR="00300CA3">
        <w:rPr>
          <w:rFonts w:ascii="Arial" w:hAnsi="Arial" w:cs="Arial"/>
          <w:bCs/>
          <w:i/>
          <w:iCs/>
        </w:rPr>
        <w:t>Public Housing Operating Fund</w:t>
      </w:r>
      <w:r w:rsidRPr="004A14BF">
        <w:rPr>
          <w:rFonts w:ascii="Arial" w:hAnsi="Arial" w:cs="Arial"/>
          <w:bCs/>
          <w:i/>
          <w:iCs/>
        </w:rPr>
        <w:t>)</w:t>
      </w:r>
    </w:p>
    <w:p w14:paraId="27F5A9AF" w14:textId="77777777" w:rsidR="00716803" w:rsidRPr="000706D1" w:rsidRDefault="00716803" w:rsidP="00716803">
      <w:pPr>
        <w:pStyle w:val="Heading3"/>
        <w:jc w:val="both"/>
        <w:rPr>
          <w:rFonts w:cs="Arial"/>
          <w:sz w:val="24"/>
          <w:szCs w:val="24"/>
        </w:rPr>
      </w:pPr>
      <w:bookmarkStart w:id="186" w:name="_Toc174438427"/>
      <w:r w:rsidRPr="000706D1">
        <w:rPr>
          <w:rFonts w:cs="Arial"/>
          <w:sz w:val="24"/>
          <w:szCs w:val="24"/>
        </w:rPr>
        <w:t>Additional Program Specific Information</w:t>
      </w:r>
      <w:bookmarkEnd w:id="186"/>
    </w:p>
    <w:p w14:paraId="167B5473" w14:textId="77777777" w:rsidR="00716803" w:rsidRPr="00AA5B05" w:rsidRDefault="00716803" w:rsidP="00716803">
      <w:pPr>
        <w:spacing w:after="240"/>
        <w:jc w:val="both"/>
        <w:rPr>
          <w:rFonts w:ascii="Arial" w:hAnsi="Arial" w:cs="Arial"/>
          <w:b/>
          <w:highlight w:val="yellow"/>
        </w:rPr>
      </w:pPr>
      <w:r w:rsidRPr="00AA5B05">
        <w:rPr>
          <w:rFonts w:ascii="Arial" w:hAnsi="Arial" w:cs="Arial"/>
          <w:b/>
          <w:highlight w:val="yellow"/>
        </w:rPr>
        <w:t>Add program specific requirements from:</w:t>
      </w:r>
    </w:p>
    <w:p w14:paraId="14638A42" w14:textId="06158865" w:rsidR="00716803" w:rsidRPr="004C4A05" w:rsidRDefault="00716803" w:rsidP="00716803">
      <w:pPr>
        <w:pStyle w:val="ListParagraph"/>
        <w:numPr>
          <w:ilvl w:val="0"/>
          <w:numId w:val="37"/>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 xml:space="preserve">, </w:t>
      </w:r>
    </w:p>
    <w:p w14:paraId="63A4FAA9" w14:textId="77777777" w:rsidR="00E84576" w:rsidRPr="00AA5B05" w:rsidRDefault="00E84576" w:rsidP="00E84576">
      <w:pPr>
        <w:pStyle w:val="ListParagraph"/>
        <w:numPr>
          <w:ilvl w:val="0"/>
          <w:numId w:val="37"/>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49BBCE95" w14:textId="77777777" w:rsidR="00716803" w:rsidRPr="00AA5B05" w:rsidRDefault="00716803" w:rsidP="00716803">
      <w:pPr>
        <w:pStyle w:val="ListParagraph"/>
        <w:numPr>
          <w:ilvl w:val="0"/>
          <w:numId w:val="37"/>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44F10458" w14:textId="77777777" w:rsidR="00716803" w:rsidRPr="00AA5B05" w:rsidRDefault="00716803" w:rsidP="00716803">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6D40721E" w14:textId="77777777" w:rsidR="00716803" w:rsidRPr="000706D1" w:rsidRDefault="00716803" w:rsidP="00716803">
      <w:pPr>
        <w:pStyle w:val="Heading3"/>
        <w:jc w:val="both"/>
        <w:rPr>
          <w:rFonts w:cs="Arial"/>
          <w:sz w:val="24"/>
          <w:szCs w:val="24"/>
        </w:rPr>
      </w:pPr>
      <w:bookmarkStart w:id="187" w:name="_Toc174438428"/>
      <w:r w:rsidRPr="000706D1">
        <w:rPr>
          <w:rFonts w:cs="Arial"/>
          <w:sz w:val="24"/>
          <w:szCs w:val="24"/>
        </w:rPr>
        <w:t>Audit Objectives and Control Testing</w:t>
      </w:r>
      <w:bookmarkEnd w:id="187"/>
    </w:p>
    <w:p w14:paraId="5C66D40B" w14:textId="77777777" w:rsidR="00716803" w:rsidRPr="00F00D94" w:rsidRDefault="00716803" w:rsidP="00716803">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FE1A09B" w14:textId="77777777" w:rsidR="00716803" w:rsidRPr="00F00D94" w:rsidRDefault="00716803" w:rsidP="00716803">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DDB48C1" w14:textId="77777777" w:rsidR="00716803" w:rsidRDefault="00716803" w:rsidP="00716803">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157B69B8" w14:textId="21D02B9C" w:rsidR="00716803" w:rsidRPr="00716803" w:rsidRDefault="00716803" w:rsidP="00716803">
      <w:pPr>
        <w:pStyle w:val="ListParagraph"/>
        <w:numPr>
          <w:ilvl w:val="0"/>
          <w:numId w:val="80"/>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716803">
        <w:rPr>
          <w:rFonts w:ascii="Arial" w:hAnsi="Arial" w:cs="Arial"/>
          <w:iCs/>
        </w:rPr>
        <w:t>For most projects, Formula income is prepopulated. Prepopulated data</w:t>
      </w:r>
      <w:r>
        <w:rPr>
          <w:rFonts w:ascii="Arial" w:hAnsi="Arial" w:cs="Arial"/>
          <w:iCs/>
        </w:rPr>
        <w:t xml:space="preserve"> </w:t>
      </w:r>
      <w:r w:rsidRPr="00716803">
        <w:rPr>
          <w:rFonts w:ascii="Arial" w:hAnsi="Arial" w:cs="Arial"/>
          <w:iCs/>
        </w:rPr>
        <w:t>is derived from the FDS. Where the Formula Income was prepopulated and not modified, testing is not required. Where prepopulated data was modified, or Formula Income was not prepopulated, testing should occur. Auditor should determine Formula Income was not prepopulated by reviewing the prepopulated data available in the Operating Fund Web Portal. The PHA can provide the Auditor this data if the Auditor does not have access to the Operating Fund Web Portal.</w:t>
      </w:r>
    </w:p>
    <w:p w14:paraId="433009FB" w14:textId="1758F67F" w:rsidR="00716803" w:rsidRPr="00716803" w:rsidRDefault="00716803" w:rsidP="00716803">
      <w:pPr>
        <w:pStyle w:val="ListParagraph"/>
        <w:pBdr>
          <w:top w:val="single" w:sz="6" w:space="0" w:color="FFFFFF"/>
          <w:left w:val="single" w:sz="6" w:space="0" w:color="FFFFFF"/>
          <w:bottom w:val="single" w:sz="6" w:space="0" w:color="FFFFFF"/>
          <w:right w:val="single" w:sz="6" w:space="0" w:color="FFFFFF"/>
        </w:pBdr>
        <w:tabs>
          <w:tab w:val="left" w:pos="450"/>
        </w:tabs>
        <w:spacing w:after="240"/>
        <w:ind w:left="360"/>
        <w:jc w:val="both"/>
        <w:rPr>
          <w:rFonts w:ascii="Arial" w:hAnsi="Arial" w:cs="Arial"/>
          <w:iCs/>
        </w:rPr>
      </w:pPr>
      <w:r w:rsidRPr="00716803">
        <w:rPr>
          <w:rFonts w:ascii="Arial" w:hAnsi="Arial" w:cs="Arial"/>
          <w:iCs/>
        </w:rPr>
        <w:t xml:space="preserve">The auditor should review the following documents to ensure Formula Income was calculated correctly. These documents are located on the HUD Financial Management Division (FMD) annual </w:t>
      </w:r>
      <w:hyperlink r:id="rId143" w:history="1">
        <w:r w:rsidRPr="00CA2C47">
          <w:rPr>
            <w:rStyle w:val="Hyperlink"/>
            <w:rFonts w:cs="Arial"/>
            <w:iCs/>
          </w:rPr>
          <w:t>Operating Subsidy Web Page</w:t>
        </w:r>
      </w:hyperlink>
      <w:r w:rsidRPr="00716803">
        <w:rPr>
          <w:rFonts w:ascii="Arial" w:hAnsi="Arial" w:cs="Arial"/>
          <w:iCs/>
        </w:rPr>
        <w:t>.</w:t>
      </w:r>
    </w:p>
    <w:p w14:paraId="24FBB761" w14:textId="3976DB9A" w:rsidR="00716803" w:rsidRPr="00716803" w:rsidRDefault="002014B7" w:rsidP="00716803">
      <w:pPr>
        <w:pStyle w:val="ListParagraph"/>
        <w:numPr>
          <w:ilvl w:val="1"/>
          <w:numId w:val="39"/>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hyperlink r:id="rId144" w:history="1">
        <w:r w:rsidR="00716803" w:rsidRPr="00CA2C47">
          <w:rPr>
            <w:rStyle w:val="Hyperlink"/>
            <w:rFonts w:cs="Arial"/>
            <w:iCs/>
          </w:rPr>
          <w:t>Formula Income Guidance</w:t>
        </w:r>
      </w:hyperlink>
      <w:r w:rsidR="00CA2C47">
        <w:rPr>
          <w:rFonts w:ascii="Arial" w:hAnsi="Arial" w:cs="Arial"/>
          <w:iCs/>
        </w:rPr>
        <w:t xml:space="preserve"> </w:t>
      </w:r>
      <w:r w:rsidR="00CA2C47">
        <w:rPr>
          <w:rFonts w:ascii="Arial" w:hAnsi="Arial" w:cs="Arial"/>
          <w:i/>
          <w:iCs/>
          <w:color w:val="002060"/>
        </w:rPr>
        <w:t xml:space="preserve">(CY 2024 Formula Income Guidance can be found </w:t>
      </w:r>
      <w:hyperlink r:id="rId145" w:history="1">
        <w:r w:rsidR="00CA2C47" w:rsidRPr="00CA2C47">
          <w:rPr>
            <w:rStyle w:val="Hyperlink"/>
            <w:rFonts w:cs="Arial"/>
            <w:i/>
            <w:iCs/>
          </w:rPr>
          <w:t>here</w:t>
        </w:r>
      </w:hyperlink>
      <w:r w:rsidR="00CA2C47">
        <w:rPr>
          <w:rFonts w:ascii="Arial" w:hAnsi="Arial" w:cs="Arial"/>
          <w:i/>
          <w:iCs/>
          <w:color w:val="002060"/>
        </w:rPr>
        <w:t>)</w:t>
      </w:r>
    </w:p>
    <w:p w14:paraId="6AB7F65D" w14:textId="1FD37AD7" w:rsidR="00716803" w:rsidRPr="00716803" w:rsidRDefault="00716803" w:rsidP="00716803">
      <w:pPr>
        <w:pStyle w:val="ListParagraph"/>
        <w:numPr>
          <w:ilvl w:val="1"/>
          <w:numId w:val="39"/>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716803">
        <w:rPr>
          <w:rFonts w:ascii="Arial" w:hAnsi="Arial" w:cs="Arial"/>
          <w:iCs/>
        </w:rPr>
        <w:t>Guidance on Non-Asset Management PHAs Reporting a Single FDS with Multiple PIC Projects and HUD-</w:t>
      </w:r>
      <w:hyperlink r:id="rId146" w:history="1">
        <w:r w:rsidRPr="00CA2C47">
          <w:rPr>
            <w:rStyle w:val="Hyperlink"/>
            <w:rFonts w:cs="Arial"/>
            <w:iCs/>
          </w:rPr>
          <w:t>52723s</w:t>
        </w:r>
      </w:hyperlink>
      <w:r w:rsidRPr="00716803">
        <w:rPr>
          <w:rFonts w:ascii="Arial" w:hAnsi="Arial" w:cs="Arial"/>
          <w:iCs/>
        </w:rPr>
        <w:t>: Calculation of Formula Income and other Miscellaneous Add-ons including Audit and PILOT Funding.</w:t>
      </w:r>
    </w:p>
    <w:p w14:paraId="134B10B9" w14:textId="0F1C400F" w:rsidR="00716803" w:rsidRPr="00716803" w:rsidRDefault="002014B7" w:rsidP="00716803">
      <w:pPr>
        <w:pStyle w:val="ListParagraph"/>
        <w:numPr>
          <w:ilvl w:val="1"/>
          <w:numId w:val="39"/>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hyperlink r:id="rId147" w:history="1">
        <w:r w:rsidR="00716803" w:rsidRPr="00CA2C47">
          <w:rPr>
            <w:rStyle w:val="Hyperlink"/>
            <w:rFonts w:cs="Arial"/>
            <w:iCs/>
          </w:rPr>
          <w:t>Guidance on the How to Reverse the Impact of Rent Reductions from the Jobs Plus Earned Income Disregard (JPEID) on Formula Income</w:t>
        </w:r>
      </w:hyperlink>
    </w:p>
    <w:p w14:paraId="7944BB41" w14:textId="49D22A88" w:rsidR="00716803" w:rsidRPr="00716803" w:rsidRDefault="00716803" w:rsidP="00716803">
      <w:pPr>
        <w:pStyle w:val="ListParagraph"/>
        <w:numPr>
          <w:ilvl w:val="1"/>
          <w:numId w:val="39"/>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716803">
        <w:rPr>
          <w:rFonts w:ascii="Arial" w:hAnsi="Arial" w:cs="Arial"/>
          <w:iCs/>
        </w:rPr>
        <w:t xml:space="preserve">Financial Reporting for the Family Self-Sufficiency (FSS) Program </w:t>
      </w:r>
      <w:hyperlink r:id="rId148" w:history="1">
        <w:r w:rsidRPr="00CA2C47">
          <w:rPr>
            <w:rStyle w:val="Hyperlink"/>
            <w:rFonts w:cs="Arial"/>
            <w:iCs/>
          </w:rPr>
          <w:t>Accounting Brief #23</w:t>
        </w:r>
      </w:hyperlink>
    </w:p>
    <w:p w14:paraId="48976CE2" w14:textId="2E57F510" w:rsidR="00716803" w:rsidRPr="00716803" w:rsidRDefault="00716803" w:rsidP="00716803">
      <w:pPr>
        <w:pStyle w:val="ListParagraph"/>
        <w:numPr>
          <w:ilvl w:val="1"/>
          <w:numId w:val="39"/>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716803">
        <w:rPr>
          <w:rFonts w:ascii="Arial" w:hAnsi="Arial" w:cs="Arial"/>
          <w:iCs/>
        </w:rPr>
        <w:t>Annual Operating Subsidy Processing Notice</w:t>
      </w:r>
    </w:p>
    <w:p w14:paraId="2082E410" w14:textId="11821BFA" w:rsidR="00716803" w:rsidRPr="00716803" w:rsidRDefault="00716803" w:rsidP="00716803">
      <w:pPr>
        <w:pBdr>
          <w:top w:val="single" w:sz="6" w:space="0" w:color="FFFFFF"/>
          <w:left w:val="single" w:sz="6" w:space="0" w:color="FFFFFF"/>
          <w:bottom w:val="single" w:sz="6" w:space="0" w:color="FFFFFF"/>
          <w:right w:val="single" w:sz="6" w:space="0" w:color="FFFFFF"/>
        </w:pBdr>
        <w:tabs>
          <w:tab w:val="left" w:pos="450"/>
        </w:tabs>
        <w:spacing w:after="240"/>
        <w:ind w:left="450"/>
        <w:jc w:val="both"/>
        <w:rPr>
          <w:rFonts w:ascii="Arial" w:hAnsi="Arial" w:cs="Arial"/>
          <w:iCs/>
        </w:rPr>
      </w:pPr>
      <w:r w:rsidRPr="00716803">
        <w:rPr>
          <w:rFonts w:ascii="Arial" w:hAnsi="Arial" w:cs="Arial"/>
          <w:iCs/>
        </w:rPr>
        <w:t>Where Formula Income was not prepopulated, or the prepopulated amount was adjusted, ensure that formula income input into Form 52723, or the adjustment to the prepopulated Formula Income, was done accurately.</w:t>
      </w:r>
    </w:p>
    <w:p w14:paraId="58740C62" w14:textId="1EB68E42" w:rsidR="00716803" w:rsidRPr="004A14BF" w:rsidRDefault="00716803" w:rsidP="00716803">
      <w:pPr>
        <w:spacing w:after="240"/>
        <w:jc w:val="both"/>
        <w:rPr>
          <w:rFonts w:ascii="Arial" w:hAnsi="Arial" w:cs="Arial"/>
          <w:bCs/>
          <w:i/>
          <w:iCs/>
        </w:rPr>
      </w:pPr>
      <w:r w:rsidRPr="004A14BF">
        <w:rPr>
          <w:rFonts w:ascii="Arial" w:hAnsi="Arial" w:cs="Arial"/>
          <w:bCs/>
          <w:i/>
          <w:iCs/>
        </w:rPr>
        <w:t xml:space="preserve">(Source: 2024 OMB Compliance Supplement, Part 4, HUD, #14.850 </w:t>
      </w:r>
      <w:r w:rsidR="00300CA3">
        <w:rPr>
          <w:rFonts w:ascii="Arial" w:hAnsi="Arial" w:cs="Arial"/>
          <w:bCs/>
          <w:i/>
          <w:iCs/>
        </w:rPr>
        <w:t>Public Housing Operating Fund</w:t>
      </w:r>
      <w:r w:rsidRPr="004A14BF">
        <w:rPr>
          <w:rFonts w:ascii="Arial" w:hAnsi="Arial" w:cs="Arial"/>
          <w:bCs/>
          <w:i/>
          <w:iCs/>
        </w:rPr>
        <w:t>)</w:t>
      </w:r>
    </w:p>
    <w:p w14:paraId="770BEBE2" w14:textId="77777777" w:rsidR="00716803" w:rsidRPr="00634FA3" w:rsidRDefault="00716803" w:rsidP="0071680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716803" w:rsidRPr="00F00D94" w14:paraId="710CD2B1" w14:textId="77777777" w:rsidTr="00446FD0">
        <w:tc>
          <w:tcPr>
            <w:tcW w:w="5000" w:type="pct"/>
          </w:tcPr>
          <w:p w14:paraId="1F65269A" w14:textId="77777777" w:rsidR="00716803" w:rsidRPr="006F5FFA" w:rsidRDefault="00716803" w:rsidP="00446FD0">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686B233" w14:textId="77777777" w:rsidR="00716803" w:rsidRPr="00F00D94" w:rsidRDefault="00716803" w:rsidP="00446FD0">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786EF03E" w14:textId="77777777" w:rsidR="00716803" w:rsidRPr="00F00D94" w:rsidRDefault="00716803" w:rsidP="00446FD0">
            <w:pPr>
              <w:pStyle w:val="AuditProcedureHeading"/>
              <w:spacing w:after="240"/>
              <w:jc w:val="both"/>
              <w:rPr>
                <w:rFonts w:cs="Arial"/>
                <w:b/>
                <w:bCs/>
                <w:szCs w:val="20"/>
                <w:u w:val="single"/>
              </w:rPr>
            </w:pPr>
          </w:p>
          <w:p w14:paraId="530370AF" w14:textId="77777777" w:rsidR="00716803" w:rsidRPr="00F00D94" w:rsidRDefault="00716803" w:rsidP="00446FD0">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4606D4A6" w14:textId="77777777" w:rsidR="00716803" w:rsidRPr="00F00D94" w:rsidRDefault="00716803" w:rsidP="00446FD0">
            <w:pPr>
              <w:pStyle w:val="AuditProcedureHeading"/>
              <w:spacing w:after="240"/>
              <w:jc w:val="both"/>
              <w:rPr>
                <w:rFonts w:cs="Arial"/>
                <w:b/>
                <w:bCs/>
                <w:szCs w:val="20"/>
                <w:u w:val="single"/>
              </w:rPr>
            </w:pPr>
          </w:p>
          <w:p w14:paraId="0F18AD70" w14:textId="77777777" w:rsidR="00716803" w:rsidRPr="00F00D94" w:rsidRDefault="00716803" w:rsidP="00446FD0">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40C25FF4" w14:textId="77777777" w:rsidR="00716803" w:rsidRPr="00F00D94" w:rsidRDefault="00716803" w:rsidP="00446FD0">
            <w:pPr>
              <w:spacing w:after="240"/>
              <w:jc w:val="both"/>
              <w:rPr>
                <w:rFonts w:ascii="Arial" w:hAnsi="Arial" w:cs="Arial"/>
                <w:b/>
                <w:sz w:val="20"/>
                <w:u w:val="single"/>
              </w:rPr>
            </w:pPr>
          </w:p>
          <w:p w14:paraId="7BE7EB4E" w14:textId="77777777" w:rsidR="00716803" w:rsidRPr="00F00D94" w:rsidRDefault="00716803" w:rsidP="00446FD0">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0B3AFD1C" w14:textId="77777777" w:rsidR="00716803" w:rsidRPr="00C35E5F" w:rsidRDefault="00716803" w:rsidP="00446FD0">
            <w:pPr>
              <w:spacing w:after="240"/>
              <w:jc w:val="both"/>
              <w:rPr>
                <w:rFonts w:ascii="Arial" w:eastAsiaTheme="minorHAnsi" w:hAnsi="Arial" w:cs="Arial"/>
                <w:sz w:val="20"/>
                <w:szCs w:val="20"/>
              </w:rPr>
            </w:pPr>
          </w:p>
        </w:tc>
      </w:tr>
    </w:tbl>
    <w:p w14:paraId="13FBC0FF" w14:textId="77777777" w:rsidR="00716803" w:rsidRPr="00F00D94" w:rsidRDefault="00716803" w:rsidP="00716803">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C27B14E" w14:textId="77777777" w:rsidR="00716803" w:rsidRPr="000706D1" w:rsidRDefault="00716803" w:rsidP="00716803">
      <w:pPr>
        <w:pStyle w:val="Heading3"/>
        <w:jc w:val="both"/>
        <w:rPr>
          <w:rFonts w:cs="Arial"/>
          <w:sz w:val="24"/>
          <w:szCs w:val="24"/>
        </w:rPr>
      </w:pPr>
      <w:bookmarkStart w:id="188" w:name="_Toc174438429"/>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88"/>
    </w:p>
    <w:tbl>
      <w:tblPr>
        <w:tblStyle w:val="TableGrid"/>
        <w:tblW w:w="9558" w:type="dxa"/>
        <w:tblLayout w:type="fixed"/>
        <w:tblLook w:val="04A0" w:firstRow="1" w:lastRow="0" w:firstColumn="1" w:lastColumn="0" w:noHBand="0" w:noVBand="1"/>
      </w:tblPr>
      <w:tblGrid>
        <w:gridCol w:w="9558"/>
      </w:tblGrid>
      <w:tr w:rsidR="00716803" w:rsidRPr="00F00D94" w14:paraId="6010ED67" w14:textId="77777777" w:rsidTr="00446FD0">
        <w:tc>
          <w:tcPr>
            <w:tcW w:w="9558" w:type="dxa"/>
          </w:tcPr>
          <w:p w14:paraId="59C9DFCA" w14:textId="77777777" w:rsidR="00716803" w:rsidRDefault="00716803" w:rsidP="00446FD0">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309B3C26" w14:textId="77777777" w:rsidR="00716803" w:rsidRPr="00AC7B25" w:rsidRDefault="00716803" w:rsidP="00446FD0">
            <w:pPr>
              <w:spacing w:after="240"/>
              <w:jc w:val="both"/>
              <w:rPr>
                <w:rFonts w:ascii="Arial" w:hAnsi="Arial" w:cs="Arial"/>
                <w:i/>
                <w:sz w:val="20"/>
                <w:szCs w:val="20"/>
              </w:rPr>
            </w:pPr>
            <w:r>
              <w:rPr>
                <w:rFonts w:ascii="Arial" w:hAnsi="Arial" w:cs="Arial"/>
                <w:i/>
                <w:sz w:val="20"/>
                <w:szCs w:val="20"/>
              </w:rPr>
              <w:t>(Source: 2024 OMB Compliance Supplement Part 3)</w:t>
            </w:r>
          </w:p>
          <w:p w14:paraId="4CE8838F" w14:textId="77777777" w:rsidR="00716803" w:rsidRPr="000F3D5D" w:rsidRDefault="00716803" w:rsidP="00716803">
            <w:pPr>
              <w:spacing w:after="240"/>
              <w:jc w:val="both"/>
              <w:rPr>
                <w:rFonts w:ascii="Arial" w:hAnsi="Arial" w:cs="Arial"/>
                <w:sz w:val="20"/>
                <w:szCs w:val="20"/>
              </w:rPr>
            </w:pPr>
            <w:r w:rsidRPr="000F3D5D">
              <w:rPr>
                <w:rFonts w:ascii="Arial" w:hAnsi="Arial" w:cs="Arial"/>
                <w:sz w:val="20"/>
                <w:szCs w:val="20"/>
              </w:rPr>
              <w:t>a.</w:t>
            </w:r>
            <w:r w:rsidRPr="000F3D5D">
              <w:rPr>
                <w:rFonts w:ascii="Arial" w:hAnsi="Arial" w:cs="Arial"/>
                <w:sz w:val="20"/>
                <w:szCs w:val="20"/>
              </w:rPr>
              <w:tab/>
              <w:t xml:space="preserve">Where prepopulated Formula Income was adjusted, test the supporting documentation to ensure </w:t>
            </w:r>
            <w:r w:rsidRPr="000F3D5D">
              <w:rPr>
                <w:rFonts w:ascii="Arial" w:hAnsi="Arial" w:cs="Arial"/>
                <w:sz w:val="20"/>
                <w:szCs w:val="20"/>
              </w:rPr>
              <w:tab/>
              <w:t xml:space="preserve">that the adjustment was made for appropriate reasons. Test the supporting documentation and </w:t>
            </w:r>
            <w:r w:rsidRPr="000F3D5D">
              <w:rPr>
                <w:rFonts w:ascii="Arial" w:hAnsi="Arial" w:cs="Arial"/>
                <w:sz w:val="20"/>
                <w:szCs w:val="20"/>
              </w:rPr>
              <w:tab/>
              <w:t xml:space="preserve">calculation to validate Formula Income was correctly calculated. Adjustments should only be made </w:t>
            </w:r>
            <w:r w:rsidRPr="000F3D5D">
              <w:rPr>
                <w:rFonts w:ascii="Arial" w:hAnsi="Arial" w:cs="Arial"/>
                <w:sz w:val="20"/>
                <w:szCs w:val="20"/>
              </w:rPr>
              <w:tab/>
              <w:t xml:space="preserve">due to JPEID, FSS, or Non-Asset Management with multiple projects that report only one project </w:t>
            </w:r>
            <w:r w:rsidRPr="000F3D5D">
              <w:rPr>
                <w:rFonts w:ascii="Arial" w:hAnsi="Arial" w:cs="Arial"/>
                <w:sz w:val="20"/>
                <w:szCs w:val="20"/>
              </w:rPr>
              <w:tab/>
              <w:t>in FDS (see guidance provided on HUD FMD annual operating subsidy webpage).</w:t>
            </w:r>
          </w:p>
          <w:p w14:paraId="6AC343E7" w14:textId="0F0BEC94" w:rsidR="00716803" w:rsidRPr="001B6A61" w:rsidRDefault="00716803" w:rsidP="00716803">
            <w:pPr>
              <w:spacing w:after="240"/>
              <w:jc w:val="both"/>
              <w:rPr>
                <w:rFonts w:ascii="Arial" w:hAnsi="Arial" w:cs="Arial"/>
                <w:b/>
                <w:bCs/>
                <w:sz w:val="20"/>
              </w:rPr>
            </w:pPr>
            <w:r w:rsidRPr="000F3D5D">
              <w:rPr>
                <w:rFonts w:ascii="Arial" w:hAnsi="Arial" w:cs="Arial"/>
                <w:sz w:val="20"/>
                <w:szCs w:val="20"/>
              </w:rPr>
              <w:t>b.</w:t>
            </w:r>
            <w:r w:rsidRPr="000F3D5D">
              <w:rPr>
                <w:rFonts w:ascii="Arial" w:hAnsi="Arial" w:cs="Arial"/>
                <w:sz w:val="20"/>
                <w:szCs w:val="20"/>
              </w:rPr>
              <w:tab/>
              <w:t xml:space="preserve">Where Formula Income was not prepopulated, test the supporting documentation and calculation </w:t>
            </w:r>
            <w:r w:rsidRPr="000F3D5D">
              <w:rPr>
                <w:rFonts w:ascii="Arial" w:hAnsi="Arial" w:cs="Arial"/>
                <w:sz w:val="20"/>
                <w:szCs w:val="20"/>
              </w:rPr>
              <w:tab/>
              <w:t xml:space="preserve">to validate Formula Income was correctly calculated. Formula income may not have been </w:t>
            </w:r>
            <w:r w:rsidRPr="000F3D5D">
              <w:rPr>
                <w:rFonts w:ascii="Arial" w:hAnsi="Arial" w:cs="Arial"/>
                <w:sz w:val="20"/>
                <w:szCs w:val="20"/>
              </w:rPr>
              <w:tab/>
              <w:t xml:space="preserve">prepopulated for the following reasons: Non-Asset Management with multiple projects that report </w:t>
            </w:r>
            <w:r w:rsidRPr="000F3D5D">
              <w:rPr>
                <w:rFonts w:ascii="Arial" w:hAnsi="Arial" w:cs="Arial"/>
                <w:sz w:val="20"/>
                <w:szCs w:val="20"/>
              </w:rPr>
              <w:tab/>
              <w:t xml:space="preserve">only one project in FDS, mixed finance projects, or approved FDS data not available at the time </w:t>
            </w:r>
            <w:r w:rsidRPr="000F3D5D">
              <w:rPr>
                <w:rFonts w:ascii="Arial" w:hAnsi="Arial" w:cs="Arial"/>
                <w:sz w:val="20"/>
                <w:szCs w:val="20"/>
              </w:rPr>
              <w:tab/>
              <w:t>FMD pulled data used to prepopulate the 52723.</w:t>
            </w:r>
          </w:p>
        </w:tc>
      </w:tr>
    </w:tbl>
    <w:p w14:paraId="04706542" w14:textId="77777777" w:rsidR="00716803" w:rsidRPr="00F00D94" w:rsidRDefault="00716803" w:rsidP="00716803">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66E94A79" w14:textId="77777777" w:rsidR="00716803" w:rsidRPr="000706D1" w:rsidRDefault="00716803" w:rsidP="00716803">
      <w:pPr>
        <w:pStyle w:val="Heading3"/>
        <w:jc w:val="both"/>
        <w:rPr>
          <w:rFonts w:cs="Arial"/>
          <w:b w:val="0"/>
          <w:sz w:val="24"/>
          <w:szCs w:val="24"/>
        </w:rPr>
      </w:pPr>
      <w:bookmarkStart w:id="189" w:name="_Toc174438430"/>
      <w:r w:rsidRPr="000706D1">
        <w:rPr>
          <w:rFonts w:cs="Arial"/>
          <w:sz w:val="24"/>
          <w:szCs w:val="24"/>
        </w:rPr>
        <w:t>Audit Implications Summary</w:t>
      </w:r>
      <w:bookmarkEnd w:id="189"/>
    </w:p>
    <w:tbl>
      <w:tblPr>
        <w:tblStyle w:val="TableGrid"/>
        <w:tblW w:w="5000" w:type="pct"/>
        <w:tblLook w:val="04A0" w:firstRow="1" w:lastRow="0" w:firstColumn="1" w:lastColumn="0" w:noHBand="0" w:noVBand="1"/>
      </w:tblPr>
      <w:tblGrid>
        <w:gridCol w:w="9350"/>
      </w:tblGrid>
      <w:tr w:rsidR="00716803" w:rsidRPr="00F00D94" w14:paraId="0E590B13" w14:textId="77777777" w:rsidTr="00446FD0">
        <w:tc>
          <w:tcPr>
            <w:tcW w:w="5000" w:type="pct"/>
          </w:tcPr>
          <w:p w14:paraId="1EDAF853" w14:textId="77777777" w:rsidR="00716803" w:rsidRDefault="00716803" w:rsidP="00446FD0">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1753F00" w14:textId="43D93B83" w:rsidR="00716803" w:rsidRPr="006E46AD" w:rsidRDefault="00716803" w:rsidP="00446FD0">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4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19FEBB58" w14:textId="77777777" w:rsidR="00716803" w:rsidRPr="006E46AD" w:rsidRDefault="00716803" w:rsidP="00716803">
            <w:pPr>
              <w:pStyle w:val="ListParagraph"/>
              <w:widowControl w:val="0"/>
              <w:numPr>
                <w:ilvl w:val="0"/>
                <w:numId w:val="8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5C65D85D" w14:textId="77777777" w:rsidR="00716803" w:rsidRPr="006E46AD" w:rsidRDefault="00716803" w:rsidP="00446FD0">
            <w:pPr>
              <w:widowControl w:val="0"/>
              <w:spacing w:after="240"/>
              <w:ind w:left="720"/>
              <w:jc w:val="both"/>
              <w:rPr>
                <w:rFonts w:ascii="Arial" w:hAnsi="Arial" w:cs="Arial"/>
                <w:b/>
                <w:sz w:val="20"/>
                <w:szCs w:val="20"/>
              </w:rPr>
            </w:pPr>
          </w:p>
          <w:p w14:paraId="4A2A46DE" w14:textId="77777777" w:rsidR="00716803" w:rsidRPr="006E46AD" w:rsidRDefault="00716803" w:rsidP="00716803">
            <w:pPr>
              <w:widowControl w:val="0"/>
              <w:numPr>
                <w:ilvl w:val="0"/>
                <w:numId w:val="8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52ED9FBE" w14:textId="77777777" w:rsidR="00716803" w:rsidRPr="00F00D94" w:rsidRDefault="00716803" w:rsidP="00446FD0">
            <w:pPr>
              <w:pStyle w:val="ListParagraph"/>
              <w:spacing w:after="240"/>
              <w:jc w:val="both"/>
              <w:rPr>
                <w:rFonts w:ascii="Arial" w:hAnsi="Arial" w:cs="Arial"/>
                <w:b/>
              </w:rPr>
            </w:pPr>
          </w:p>
          <w:p w14:paraId="011627D9" w14:textId="77777777" w:rsidR="00716803" w:rsidRPr="00F00D94" w:rsidRDefault="00716803" w:rsidP="00716803">
            <w:pPr>
              <w:widowControl w:val="0"/>
              <w:numPr>
                <w:ilvl w:val="0"/>
                <w:numId w:val="81"/>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4A0371EB" w14:textId="77777777" w:rsidR="00716803" w:rsidRPr="00F00D94" w:rsidRDefault="00716803" w:rsidP="00446FD0">
            <w:pPr>
              <w:pStyle w:val="ListParagraph"/>
              <w:spacing w:after="240"/>
              <w:jc w:val="both"/>
              <w:rPr>
                <w:rFonts w:ascii="Arial" w:hAnsi="Arial" w:cs="Arial"/>
                <w:b/>
              </w:rPr>
            </w:pPr>
          </w:p>
          <w:p w14:paraId="01362628" w14:textId="77777777" w:rsidR="00716803" w:rsidRPr="00F00D94" w:rsidRDefault="00716803" w:rsidP="00716803">
            <w:pPr>
              <w:widowControl w:val="0"/>
              <w:numPr>
                <w:ilvl w:val="0"/>
                <w:numId w:val="8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15628D0C" w14:textId="77777777" w:rsidR="00716803" w:rsidRPr="00F00D94" w:rsidRDefault="00716803" w:rsidP="00446FD0">
            <w:pPr>
              <w:pStyle w:val="ListParagraph"/>
              <w:spacing w:after="240"/>
              <w:jc w:val="both"/>
              <w:rPr>
                <w:rFonts w:ascii="Arial" w:hAnsi="Arial" w:cs="Arial"/>
                <w:b/>
              </w:rPr>
            </w:pPr>
          </w:p>
          <w:p w14:paraId="00C9C7E7" w14:textId="77777777" w:rsidR="00716803" w:rsidRPr="00F00D94" w:rsidRDefault="00716803" w:rsidP="00716803">
            <w:pPr>
              <w:widowControl w:val="0"/>
              <w:numPr>
                <w:ilvl w:val="0"/>
                <w:numId w:val="8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58068CEB" w14:textId="77777777" w:rsidR="00716803" w:rsidRPr="00F00D94" w:rsidRDefault="00716803" w:rsidP="00446FD0">
            <w:pPr>
              <w:pStyle w:val="APStepItem"/>
              <w:numPr>
                <w:ilvl w:val="0"/>
                <w:numId w:val="0"/>
              </w:numPr>
              <w:spacing w:after="240"/>
              <w:rPr>
                <w:rFonts w:cs="Arial"/>
                <w:b/>
              </w:rPr>
            </w:pPr>
          </w:p>
        </w:tc>
      </w:tr>
    </w:tbl>
    <w:p w14:paraId="0B52A189" w14:textId="77777777" w:rsidR="007A7DD3" w:rsidRDefault="007A7DD3" w:rsidP="006C797F">
      <w:pPr>
        <w:pBdr>
          <w:top w:val="single" w:sz="6" w:space="0" w:color="FFFFFF"/>
          <w:left w:val="single" w:sz="6" w:space="0" w:color="FFFFFF"/>
          <w:bottom w:val="single" w:sz="6" w:space="0" w:color="FFFFFF"/>
          <w:right w:val="single" w:sz="6" w:space="0" w:color="FFFFFF"/>
        </w:pBdr>
        <w:tabs>
          <w:tab w:val="left" w:pos="-1440"/>
          <w:tab w:val="left" w:pos="720"/>
        </w:tabs>
        <w:spacing w:after="240"/>
        <w:jc w:val="both"/>
        <w:rPr>
          <w:rFonts w:ascii="Arial" w:hAnsi="Arial" w:cs="Arial"/>
        </w:rPr>
        <w:sectPr w:rsidR="007A7DD3" w:rsidSect="006C797F">
          <w:headerReference w:type="default" r:id="rId150"/>
          <w:pgSz w:w="12240" w:h="15840" w:code="1"/>
          <w:pgMar w:top="1440" w:right="1440" w:bottom="1440" w:left="1440" w:header="720" w:footer="720" w:gutter="0"/>
          <w:cols w:space="720"/>
          <w:docGrid w:linePitch="360"/>
        </w:sectPr>
      </w:pPr>
    </w:p>
    <w:p w14:paraId="25A0F5FE" w14:textId="4BD3CC73" w:rsidR="007A7DD3" w:rsidRPr="000706D1" w:rsidRDefault="007A7DD3" w:rsidP="007A7DD3">
      <w:pPr>
        <w:pStyle w:val="Heading2"/>
        <w:jc w:val="both"/>
        <w:rPr>
          <w:rFonts w:cs="Arial"/>
          <w:sz w:val="24"/>
        </w:rPr>
      </w:pPr>
      <w:bookmarkStart w:id="190" w:name="_Toc174438431"/>
      <w:r w:rsidRPr="000706D1">
        <w:rPr>
          <w:rFonts w:cs="Arial"/>
          <w:sz w:val="24"/>
        </w:rPr>
        <w:t>N</w:t>
      </w:r>
      <w:r w:rsidR="00C01E41">
        <w:rPr>
          <w:rFonts w:cs="Arial"/>
          <w:sz w:val="24"/>
        </w:rPr>
        <w:t>21</w:t>
      </w:r>
      <w:r w:rsidRPr="000706D1">
        <w:rPr>
          <w:rFonts w:cs="Arial"/>
          <w:sz w:val="24"/>
        </w:rPr>
        <w:t>.  SPECIAL TESTS AND PROVISIONS</w:t>
      </w:r>
      <w:r>
        <w:rPr>
          <w:rFonts w:cs="Arial"/>
          <w:sz w:val="24"/>
        </w:rPr>
        <w:t xml:space="preserve"> – Shortfall Funding</w:t>
      </w:r>
      <w:bookmarkEnd w:id="190"/>
    </w:p>
    <w:p w14:paraId="2B09CCB1" w14:textId="77777777" w:rsidR="007A7DD3" w:rsidRPr="000706D1" w:rsidRDefault="007A7DD3" w:rsidP="007A7DD3">
      <w:pPr>
        <w:pStyle w:val="Heading3"/>
        <w:jc w:val="both"/>
        <w:rPr>
          <w:rFonts w:cs="Arial"/>
          <w:sz w:val="24"/>
          <w:szCs w:val="24"/>
        </w:rPr>
      </w:pPr>
      <w:bookmarkStart w:id="191" w:name="_Toc174438432"/>
      <w:r w:rsidRPr="000706D1">
        <w:rPr>
          <w:rFonts w:cs="Arial"/>
          <w:sz w:val="24"/>
          <w:szCs w:val="24"/>
        </w:rPr>
        <w:t>OMB Compliance Requirements</w:t>
      </w:r>
      <w:bookmarkEnd w:id="191"/>
    </w:p>
    <w:p w14:paraId="31FE7DB7" w14:textId="77777777" w:rsidR="007A7DD3" w:rsidRPr="00F00D94" w:rsidRDefault="007A7DD3" w:rsidP="007A7DD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0B29A00A" w14:textId="77777777" w:rsidR="007A7DD3" w:rsidRPr="00F00D94" w:rsidRDefault="007A7DD3" w:rsidP="007A7DD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shall be included in the audit.</w:t>
      </w:r>
    </w:p>
    <w:p w14:paraId="56ED48D8" w14:textId="77777777" w:rsidR="007A7DD3" w:rsidRPr="00F00D94" w:rsidRDefault="007A7DD3" w:rsidP="007A7DD3">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68105C8F" w14:textId="77777777" w:rsidR="007A7DD3" w:rsidRPr="000706D1" w:rsidRDefault="007A7DD3" w:rsidP="007A7DD3">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11EBE390" w14:textId="1B10E721" w:rsidR="007A7DD3" w:rsidRDefault="007A7DD3" w:rsidP="007A7DD3">
      <w:pPr>
        <w:spacing w:after="240"/>
        <w:jc w:val="both"/>
        <w:rPr>
          <w:rFonts w:ascii="Arial" w:hAnsi="Arial" w:cs="Arial"/>
        </w:rPr>
      </w:pPr>
      <w:r w:rsidRPr="007A7DD3">
        <w:rPr>
          <w:rFonts w:ascii="Arial" w:hAnsi="Arial" w:cs="Arial"/>
        </w:rPr>
        <w:t>Beginning in 2020 HUD provided Shortfall funding to</w:t>
      </w:r>
      <w:r>
        <w:rPr>
          <w:rFonts w:ascii="Arial" w:hAnsi="Arial" w:cs="Arial"/>
        </w:rPr>
        <w:t xml:space="preserve"> </w:t>
      </w:r>
      <w:r w:rsidRPr="007A7DD3">
        <w:rPr>
          <w:rFonts w:ascii="Arial" w:hAnsi="Arial" w:cs="Arial"/>
        </w:rPr>
        <w:t>PHAs on a competitive basis.</w:t>
      </w:r>
      <w:r>
        <w:rPr>
          <w:rFonts w:ascii="Arial" w:hAnsi="Arial" w:cs="Arial"/>
        </w:rPr>
        <w:t xml:space="preserve"> </w:t>
      </w:r>
      <w:r w:rsidRPr="007A7DD3">
        <w:rPr>
          <w:rFonts w:ascii="Arial" w:hAnsi="Arial" w:cs="Arial"/>
        </w:rPr>
        <w:t>All Shortfall funds are required to be expended within three days of being drawn down from LOCCS on eligible Operating Fund expenses.</w:t>
      </w:r>
    </w:p>
    <w:p w14:paraId="7DFACF5D" w14:textId="4E8B00EE" w:rsidR="007A7DD3" w:rsidRPr="004A14BF" w:rsidRDefault="007A7DD3" w:rsidP="007A7DD3">
      <w:pPr>
        <w:spacing w:after="240"/>
        <w:jc w:val="both"/>
        <w:rPr>
          <w:rFonts w:ascii="Arial" w:hAnsi="Arial" w:cs="Arial"/>
          <w:bCs/>
          <w:i/>
          <w:iCs/>
        </w:rPr>
      </w:pPr>
      <w:r w:rsidRPr="004A14BF">
        <w:rPr>
          <w:rFonts w:ascii="Arial" w:hAnsi="Arial" w:cs="Arial"/>
          <w:bCs/>
          <w:i/>
          <w:iCs/>
        </w:rPr>
        <w:t xml:space="preserve">(Source: 2024 OMB Compliance Supplement, Part 4, HUD, #14.850 </w:t>
      </w:r>
      <w:r w:rsidR="00300CA3">
        <w:rPr>
          <w:rFonts w:ascii="Arial" w:hAnsi="Arial" w:cs="Arial"/>
          <w:bCs/>
          <w:i/>
          <w:iCs/>
        </w:rPr>
        <w:t>Public Housing Operating Fund</w:t>
      </w:r>
      <w:r w:rsidRPr="004A14BF">
        <w:rPr>
          <w:rFonts w:ascii="Arial" w:hAnsi="Arial" w:cs="Arial"/>
          <w:bCs/>
          <w:i/>
          <w:iCs/>
        </w:rPr>
        <w:t>)</w:t>
      </w:r>
    </w:p>
    <w:p w14:paraId="19F22B02" w14:textId="77777777" w:rsidR="007A7DD3" w:rsidRPr="000706D1" w:rsidRDefault="007A7DD3" w:rsidP="007A7DD3">
      <w:pPr>
        <w:pStyle w:val="Heading3"/>
        <w:jc w:val="both"/>
        <w:rPr>
          <w:rFonts w:cs="Arial"/>
          <w:sz w:val="24"/>
          <w:szCs w:val="24"/>
        </w:rPr>
      </w:pPr>
      <w:bookmarkStart w:id="192" w:name="_Toc174438433"/>
      <w:r w:rsidRPr="000706D1">
        <w:rPr>
          <w:rFonts w:cs="Arial"/>
          <w:sz w:val="24"/>
          <w:szCs w:val="24"/>
        </w:rPr>
        <w:t>Additional Program Specific Information</w:t>
      </w:r>
      <w:bookmarkEnd w:id="192"/>
    </w:p>
    <w:p w14:paraId="7A68A7E4" w14:textId="77777777" w:rsidR="007A7DD3" w:rsidRPr="00AA5B05" w:rsidRDefault="007A7DD3" w:rsidP="007A7DD3">
      <w:pPr>
        <w:spacing w:after="240"/>
        <w:jc w:val="both"/>
        <w:rPr>
          <w:rFonts w:ascii="Arial" w:hAnsi="Arial" w:cs="Arial"/>
          <w:b/>
          <w:highlight w:val="yellow"/>
        </w:rPr>
      </w:pPr>
      <w:r w:rsidRPr="00AA5B05">
        <w:rPr>
          <w:rFonts w:ascii="Arial" w:hAnsi="Arial" w:cs="Arial"/>
          <w:b/>
          <w:highlight w:val="yellow"/>
        </w:rPr>
        <w:t>Add program specific requirements from:</w:t>
      </w:r>
    </w:p>
    <w:p w14:paraId="1BFDD090" w14:textId="3196AB55" w:rsidR="007A7DD3" w:rsidRPr="004C4A05" w:rsidRDefault="007A7DD3" w:rsidP="007A7DD3">
      <w:pPr>
        <w:pStyle w:val="ListParagraph"/>
        <w:numPr>
          <w:ilvl w:val="0"/>
          <w:numId w:val="37"/>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 xml:space="preserve">, </w:t>
      </w:r>
    </w:p>
    <w:p w14:paraId="1573F1F3" w14:textId="77777777" w:rsidR="00E84576" w:rsidRPr="00AA5B05" w:rsidRDefault="00E84576" w:rsidP="00E84576">
      <w:pPr>
        <w:pStyle w:val="ListParagraph"/>
        <w:numPr>
          <w:ilvl w:val="0"/>
          <w:numId w:val="37"/>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7336EC2A" w14:textId="77777777" w:rsidR="007A7DD3" w:rsidRPr="00AA5B05" w:rsidRDefault="007A7DD3" w:rsidP="007A7DD3">
      <w:pPr>
        <w:pStyle w:val="ListParagraph"/>
        <w:numPr>
          <w:ilvl w:val="0"/>
          <w:numId w:val="37"/>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1D0F0EE1" w14:textId="77777777" w:rsidR="007A7DD3" w:rsidRPr="00AA5B05" w:rsidRDefault="007A7DD3" w:rsidP="007A7DD3">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65BA9EE2" w14:textId="77777777" w:rsidR="007A7DD3" w:rsidRPr="000706D1" w:rsidRDefault="007A7DD3" w:rsidP="007A7DD3">
      <w:pPr>
        <w:pStyle w:val="Heading3"/>
        <w:jc w:val="both"/>
        <w:rPr>
          <w:rFonts w:cs="Arial"/>
          <w:sz w:val="24"/>
          <w:szCs w:val="24"/>
        </w:rPr>
      </w:pPr>
      <w:bookmarkStart w:id="193" w:name="_Toc174438434"/>
      <w:r w:rsidRPr="000706D1">
        <w:rPr>
          <w:rFonts w:cs="Arial"/>
          <w:sz w:val="24"/>
          <w:szCs w:val="24"/>
        </w:rPr>
        <w:t>Audit Objectives and Control Testing</w:t>
      </w:r>
      <w:bookmarkEnd w:id="193"/>
    </w:p>
    <w:p w14:paraId="436E3970" w14:textId="77777777" w:rsidR="007A7DD3" w:rsidRPr="00F00D94" w:rsidRDefault="007A7DD3" w:rsidP="007A7DD3">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769E68C2" w14:textId="77777777" w:rsidR="007A7DD3" w:rsidRPr="00F00D94" w:rsidRDefault="007A7DD3" w:rsidP="007A7DD3">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625C9F9" w14:textId="77777777" w:rsidR="007A7DD3" w:rsidRDefault="007A7DD3" w:rsidP="007A7DD3">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48E92D5D" w14:textId="3A187359" w:rsidR="007A7DD3" w:rsidRPr="007A7DD3" w:rsidRDefault="007A7DD3" w:rsidP="007A7DD3">
      <w:pPr>
        <w:pStyle w:val="ListParagraph"/>
        <w:numPr>
          <w:ilvl w:val="0"/>
          <w:numId w:val="82"/>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bCs/>
          <w:i/>
          <w:iCs/>
        </w:rPr>
      </w:pPr>
      <w:r w:rsidRPr="007A7DD3">
        <w:rPr>
          <w:rFonts w:ascii="Arial" w:hAnsi="Arial" w:cs="Arial"/>
          <w:iCs/>
        </w:rPr>
        <w:t>Determine whether the Shortfall funding was appropriately recorded and spent at projects in accordance with award letter financial improvement objectives.</w:t>
      </w:r>
    </w:p>
    <w:p w14:paraId="01F44DA0" w14:textId="2FAAA57D" w:rsidR="007A7DD3" w:rsidRPr="007A7DD3" w:rsidRDefault="007A7DD3" w:rsidP="007A7DD3">
      <w:p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bCs/>
          <w:i/>
          <w:iCs/>
        </w:rPr>
      </w:pPr>
      <w:r w:rsidRPr="007A7DD3">
        <w:rPr>
          <w:rFonts w:ascii="Arial" w:hAnsi="Arial" w:cs="Arial"/>
          <w:bCs/>
          <w:i/>
          <w:iCs/>
        </w:rPr>
        <w:t xml:space="preserve">(Source: 2024 OMB Compliance Supplement, Part 4, HUD, #14.850 </w:t>
      </w:r>
      <w:r w:rsidR="00300CA3">
        <w:rPr>
          <w:rFonts w:ascii="Arial" w:hAnsi="Arial" w:cs="Arial"/>
          <w:bCs/>
          <w:i/>
          <w:iCs/>
        </w:rPr>
        <w:t>Public Housing Operating Fund</w:t>
      </w:r>
      <w:r w:rsidRPr="007A7DD3">
        <w:rPr>
          <w:rFonts w:ascii="Arial" w:hAnsi="Arial" w:cs="Arial"/>
          <w:bCs/>
          <w:i/>
          <w:iCs/>
        </w:rPr>
        <w:t>)</w:t>
      </w:r>
    </w:p>
    <w:p w14:paraId="14529DD6" w14:textId="77777777" w:rsidR="007A7DD3" w:rsidRPr="00634FA3" w:rsidRDefault="007A7DD3" w:rsidP="007A7DD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7A7DD3" w:rsidRPr="00F00D94" w14:paraId="750DBFC0" w14:textId="77777777" w:rsidTr="00446FD0">
        <w:tc>
          <w:tcPr>
            <w:tcW w:w="5000" w:type="pct"/>
          </w:tcPr>
          <w:p w14:paraId="407DE2C0" w14:textId="77777777" w:rsidR="007A7DD3" w:rsidRPr="006F5FFA" w:rsidRDefault="007A7DD3" w:rsidP="00446FD0">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3870BF96" w14:textId="77777777" w:rsidR="007A7DD3" w:rsidRPr="00F00D94" w:rsidRDefault="007A7DD3" w:rsidP="00446FD0">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8729D2E" w14:textId="77777777" w:rsidR="007A7DD3" w:rsidRPr="00F00D94" w:rsidRDefault="007A7DD3" w:rsidP="00446FD0">
            <w:pPr>
              <w:pStyle w:val="AuditProcedureHeading"/>
              <w:spacing w:after="240"/>
              <w:jc w:val="both"/>
              <w:rPr>
                <w:rFonts w:cs="Arial"/>
                <w:b/>
                <w:bCs/>
                <w:szCs w:val="20"/>
                <w:u w:val="single"/>
              </w:rPr>
            </w:pPr>
          </w:p>
          <w:p w14:paraId="4004D6B0" w14:textId="77777777" w:rsidR="007A7DD3" w:rsidRPr="00F00D94" w:rsidRDefault="007A7DD3" w:rsidP="00446FD0">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14ACE3C6" w14:textId="77777777" w:rsidR="007A7DD3" w:rsidRPr="00F00D94" w:rsidRDefault="007A7DD3" w:rsidP="00446FD0">
            <w:pPr>
              <w:pStyle w:val="AuditProcedureHeading"/>
              <w:spacing w:after="240"/>
              <w:jc w:val="both"/>
              <w:rPr>
                <w:rFonts w:cs="Arial"/>
                <w:b/>
                <w:bCs/>
                <w:szCs w:val="20"/>
                <w:u w:val="single"/>
              </w:rPr>
            </w:pPr>
          </w:p>
          <w:p w14:paraId="47AAE17F" w14:textId="77777777" w:rsidR="007A7DD3" w:rsidRPr="00F00D94" w:rsidRDefault="007A7DD3" w:rsidP="00446FD0">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1999251" w14:textId="77777777" w:rsidR="007A7DD3" w:rsidRPr="00F00D94" w:rsidRDefault="007A7DD3" w:rsidP="00446FD0">
            <w:pPr>
              <w:spacing w:after="240"/>
              <w:jc w:val="both"/>
              <w:rPr>
                <w:rFonts w:ascii="Arial" w:hAnsi="Arial" w:cs="Arial"/>
                <w:b/>
                <w:sz w:val="20"/>
                <w:u w:val="single"/>
              </w:rPr>
            </w:pPr>
          </w:p>
          <w:p w14:paraId="7B8EE458" w14:textId="77777777" w:rsidR="007A7DD3" w:rsidRPr="00F00D94" w:rsidRDefault="007A7DD3" w:rsidP="00446FD0">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33DB09A5" w14:textId="77777777" w:rsidR="007A7DD3" w:rsidRPr="00C35E5F" w:rsidRDefault="007A7DD3" w:rsidP="00446FD0">
            <w:pPr>
              <w:spacing w:after="240"/>
              <w:jc w:val="both"/>
              <w:rPr>
                <w:rFonts w:ascii="Arial" w:eastAsiaTheme="minorHAnsi" w:hAnsi="Arial" w:cs="Arial"/>
                <w:sz w:val="20"/>
                <w:szCs w:val="20"/>
              </w:rPr>
            </w:pPr>
          </w:p>
        </w:tc>
      </w:tr>
    </w:tbl>
    <w:p w14:paraId="2B822D86" w14:textId="77777777" w:rsidR="007A7DD3" w:rsidRPr="00F00D94" w:rsidRDefault="007A7DD3" w:rsidP="007A7DD3">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C19426D" w14:textId="77777777" w:rsidR="007A7DD3" w:rsidRPr="000706D1" w:rsidRDefault="007A7DD3" w:rsidP="007A7DD3">
      <w:pPr>
        <w:pStyle w:val="Heading3"/>
        <w:jc w:val="both"/>
        <w:rPr>
          <w:rFonts w:cs="Arial"/>
          <w:sz w:val="24"/>
          <w:szCs w:val="24"/>
        </w:rPr>
      </w:pPr>
      <w:bookmarkStart w:id="194" w:name="_Toc174438435"/>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94"/>
    </w:p>
    <w:tbl>
      <w:tblPr>
        <w:tblStyle w:val="TableGrid"/>
        <w:tblW w:w="9558" w:type="dxa"/>
        <w:tblLayout w:type="fixed"/>
        <w:tblLook w:val="04A0" w:firstRow="1" w:lastRow="0" w:firstColumn="1" w:lastColumn="0" w:noHBand="0" w:noVBand="1"/>
      </w:tblPr>
      <w:tblGrid>
        <w:gridCol w:w="9558"/>
      </w:tblGrid>
      <w:tr w:rsidR="007A7DD3" w:rsidRPr="00F00D94" w14:paraId="3785117F" w14:textId="77777777" w:rsidTr="00446FD0">
        <w:tc>
          <w:tcPr>
            <w:tcW w:w="9558" w:type="dxa"/>
          </w:tcPr>
          <w:p w14:paraId="301613C9" w14:textId="77777777" w:rsidR="007A7DD3" w:rsidRDefault="007A7DD3" w:rsidP="00446FD0">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A01C4BC" w14:textId="77777777" w:rsidR="007A7DD3" w:rsidRPr="00AC7B25" w:rsidRDefault="007A7DD3" w:rsidP="00446FD0">
            <w:pPr>
              <w:spacing w:after="240"/>
              <w:jc w:val="both"/>
              <w:rPr>
                <w:rFonts w:ascii="Arial" w:hAnsi="Arial" w:cs="Arial"/>
                <w:i/>
                <w:sz w:val="20"/>
                <w:szCs w:val="20"/>
              </w:rPr>
            </w:pPr>
            <w:r>
              <w:rPr>
                <w:rFonts w:ascii="Arial" w:hAnsi="Arial" w:cs="Arial"/>
                <w:i/>
                <w:sz w:val="20"/>
                <w:szCs w:val="20"/>
              </w:rPr>
              <w:t>(Source: 2024 OMB Compliance Supplement Part 3)</w:t>
            </w:r>
          </w:p>
          <w:p w14:paraId="10E53B6A" w14:textId="566FA312" w:rsidR="007A7DD3" w:rsidRPr="000F3D5D" w:rsidRDefault="007A7DD3" w:rsidP="00446FD0">
            <w:pPr>
              <w:spacing w:after="240"/>
              <w:jc w:val="both"/>
              <w:rPr>
                <w:rFonts w:ascii="Arial" w:hAnsi="Arial" w:cs="Arial"/>
                <w:sz w:val="20"/>
                <w:szCs w:val="20"/>
              </w:rPr>
            </w:pPr>
            <w:r w:rsidRPr="000F3D5D">
              <w:rPr>
                <w:rFonts w:ascii="Arial" w:hAnsi="Arial" w:cs="Arial"/>
                <w:sz w:val="20"/>
                <w:szCs w:val="20"/>
              </w:rPr>
              <w:t>a.</w:t>
            </w:r>
            <w:r w:rsidRPr="000F3D5D">
              <w:rPr>
                <w:rFonts w:ascii="Arial" w:hAnsi="Arial" w:cs="Arial"/>
                <w:sz w:val="20"/>
                <w:szCs w:val="20"/>
              </w:rPr>
              <w:tab/>
            </w:r>
            <w:r>
              <w:rPr>
                <w:rFonts w:ascii="Arial" w:hAnsi="Arial" w:cs="Arial"/>
                <w:sz w:val="20"/>
                <w:szCs w:val="20"/>
              </w:rPr>
              <w:t xml:space="preserve">Select a sample of projects that receive Shortfall Funding and assess whether sampled </w:t>
            </w:r>
            <w:r w:rsidRPr="000F3D5D">
              <w:rPr>
                <w:rFonts w:ascii="Arial" w:hAnsi="Arial" w:cs="Arial"/>
                <w:sz w:val="20"/>
                <w:szCs w:val="20"/>
              </w:rPr>
              <w:tab/>
            </w:r>
            <w:r>
              <w:rPr>
                <w:rFonts w:ascii="Arial" w:hAnsi="Arial" w:cs="Arial"/>
                <w:sz w:val="20"/>
                <w:szCs w:val="20"/>
              </w:rPr>
              <w:t>expenditures were consistent with Operating Fund requirements.</w:t>
            </w:r>
          </w:p>
          <w:p w14:paraId="45250030" w14:textId="674D4A52" w:rsidR="007A7DD3" w:rsidRPr="001B6A61" w:rsidRDefault="007A7DD3" w:rsidP="00446FD0">
            <w:pPr>
              <w:spacing w:after="240"/>
              <w:jc w:val="both"/>
              <w:rPr>
                <w:rFonts w:ascii="Arial" w:hAnsi="Arial" w:cs="Arial"/>
                <w:b/>
                <w:bCs/>
                <w:sz w:val="20"/>
              </w:rPr>
            </w:pPr>
            <w:r w:rsidRPr="000F3D5D">
              <w:rPr>
                <w:rFonts w:ascii="Arial" w:hAnsi="Arial" w:cs="Arial"/>
                <w:sz w:val="20"/>
                <w:szCs w:val="20"/>
              </w:rPr>
              <w:t>b.</w:t>
            </w:r>
            <w:r w:rsidRPr="000F3D5D">
              <w:rPr>
                <w:rFonts w:ascii="Arial" w:hAnsi="Arial" w:cs="Arial"/>
                <w:sz w:val="20"/>
                <w:szCs w:val="20"/>
              </w:rPr>
              <w:tab/>
            </w:r>
            <w:r>
              <w:rPr>
                <w:rFonts w:ascii="Arial" w:hAnsi="Arial" w:cs="Arial"/>
                <w:sz w:val="20"/>
                <w:szCs w:val="20"/>
              </w:rPr>
              <w:t xml:space="preserve">Select a sample of LOCCS drawdowns of Shortfall Funding and assess whether they were </w:t>
            </w:r>
            <w:r w:rsidRPr="000F3D5D">
              <w:rPr>
                <w:rFonts w:ascii="Arial" w:hAnsi="Arial" w:cs="Arial"/>
                <w:sz w:val="20"/>
                <w:szCs w:val="20"/>
              </w:rPr>
              <w:tab/>
            </w:r>
            <w:r>
              <w:rPr>
                <w:rFonts w:ascii="Arial" w:hAnsi="Arial" w:cs="Arial"/>
                <w:sz w:val="20"/>
                <w:szCs w:val="20"/>
              </w:rPr>
              <w:t>expended within three days.</w:t>
            </w:r>
          </w:p>
        </w:tc>
      </w:tr>
    </w:tbl>
    <w:p w14:paraId="06FD09BC" w14:textId="77777777" w:rsidR="007A7DD3" w:rsidRPr="00F00D94" w:rsidRDefault="007A7DD3" w:rsidP="007A7DD3">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346B278C" w14:textId="77777777" w:rsidR="007A7DD3" w:rsidRPr="000706D1" w:rsidRDefault="007A7DD3" w:rsidP="007A7DD3">
      <w:pPr>
        <w:pStyle w:val="Heading3"/>
        <w:jc w:val="both"/>
        <w:rPr>
          <w:rFonts w:cs="Arial"/>
          <w:b w:val="0"/>
          <w:sz w:val="24"/>
          <w:szCs w:val="24"/>
        </w:rPr>
      </w:pPr>
      <w:bookmarkStart w:id="195" w:name="_Toc174438436"/>
      <w:r w:rsidRPr="000706D1">
        <w:rPr>
          <w:rFonts w:cs="Arial"/>
          <w:sz w:val="24"/>
          <w:szCs w:val="24"/>
        </w:rPr>
        <w:t>Audit Implications Summary</w:t>
      </w:r>
      <w:bookmarkEnd w:id="195"/>
    </w:p>
    <w:tbl>
      <w:tblPr>
        <w:tblStyle w:val="TableGrid"/>
        <w:tblW w:w="5000" w:type="pct"/>
        <w:tblLook w:val="04A0" w:firstRow="1" w:lastRow="0" w:firstColumn="1" w:lastColumn="0" w:noHBand="0" w:noVBand="1"/>
      </w:tblPr>
      <w:tblGrid>
        <w:gridCol w:w="9350"/>
      </w:tblGrid>
      <w:tr w:rsidR="007A7DD3" w:rsidRPr="00F00D94" w14:paraId="3BCF97E6" w14:textId="77777777" w:rsidTr="00446FD0">
        <w:tc>
          <w:tcPr>
            <w:tcW w:w="5000" w:type="pct"/>
          </w:tcPr>
          <w:p w14:paraId="0DD8ECD2" w14:textId="77777777" w:rsidR="007A7DD3" w:rsidRDefault="007A7DD3" w:rsidP="00446FD0">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601E84A" w14:textId="0770CA04" w:rsidR="007A7DD3" w:rsidRPr="006E46AD" w:rsidRDefault="007A7DD3" w:rsidP="00446FD0">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51"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2393AF9" w14:textId="77777777" w:rsidR="007A7DD3" w:rsidRPr="006E46AD" w:rsidRDefault="007A7DD3" w:rsidP="007A7DD3">
            <w:pPr>
              <w:pStyle w:val="ListParagraph"/>
              <w:widowControl w:val="0"/>
              <w:numPr>
                <w:ilvl w:val="0"/>
                <w:numId w:val="83"/>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08981F01" w14:textId="77777777" w:rsidR="007A7DD3" w:rsidRPr="006E46AD" w:rsidRDefault="007A7DD3" w:rsidP="00446FD0">
            <w:pPr>
              <w:widowControl w:val="0"/>
              <w:spacing w:after="240"/>
              <w:ind w:left="720"/>
              <w:jc w:val="both"/>
              <w:rPr>
                <w:rFonts w:ascii="Arial" w:hAnsi="Arial" w:cs="Arial"/>
                <w:b/>
                <w:sz w:val="20"/>
                <w:szCs w:val="20"/>
              </w:rPr>
            </w:pPr>
          </w:p>
          <w:p w14:paraId="4EEA13D9" w14:textId="77777777" w:rsidR="007A7DD3" w:rsidRPr="006E46AD" w:rsidRDefault="007A7DD3" w:rsidP="007A7DD3">
            <w:pPr>
              <w:widowControl w:val="0"/>
              <w:numPr>
                <w:ilvl w:val="0"/>
                <w:numId w:val="83"/>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0508454D" w14:textId="77777777" w:rsidR="007A7DD3" w:rsidRPr="00F00D94" w:rsidRDefault="007A7DD3" w:rsidP="00446FD0">
            <w:pPr>
              <w:pStyle w:val="ListParagraph"/>
              <w:spacing w:after="240"/>
              <w:jc w:val="both"/>
              <w:rPr>
                <w:rFonts w:ascii="Arial" w:hAnsi="Arial" w:cs="Arial"/>
                <w:b/>
              </w:rPr>
            </w:pPr>
          </w:p>
          <w:p w14:paraId="295749CE" w14:textId="77777777" w:rsidR="007A7DD3" w:rsidRPr="00F00D94" w:rsidRDefault="007A7DD3" w:rsidP="007A7DD3">
            <w:pPr>
              <w:widowControl w:val="0"/>
              <w:numPr>
                <w:ilvl w:val="0"/>
                <w:numId w:val="83"/>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14B72B78" w14:textId="77777777" w:rsidR="007A7DD3" w:rsidRPr="00F00D94" w:rsidRDefault="007A7DD3" w:rsidP="00446FD0">
            <w:pPr>
              <w:pStyle w:val="ListParagraph"/>
              <w:spacing w:after="240"/>
              <w:jc w:val="both"/>
              <w:rPr>
                <w:rFonts w:ascii="Arial" w:hAnsi="Arial" w:cs="Arial"/>
                <w:b/>
              </w:rPr>
            </w:pPr>
          </w:p>
          <w:p w14:paraId="520B66F2" w14:textId="77777777" w:rsidR="007A7DD3" w:rsidRPr="00F00D94" w:rsidRDefault="007A7DD3" w:rsidP="007A7DD3">
            <w:pPr>
              <w:widowControl w:val="0"/>
              <w:numPr>
                <w:ilvl w:val="0"/>
                <w:numId w:val="83"/>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1A792F47" w14:textId="77777777" w:rsidR="007A7DD3" w:rsidRPr="00F00D94" w:rsidRDefault="007A7DD3" w:rsidP="00446FD0">
            <w:pPr>
              <w:pStyle w:val="ListParagraph"/>
              <w:spacing w:after="240"/>
              <w:jc w:val="both"/>
              <w:rPr>
                <w:rFonts w:ascii="Arial" w:hAnsi="Arial" w:cs="Arial"/>
                <w:b/>
              </w:rPr>
            </w:pPr>
          </w:p>
          <w:p w14:paraId="361776B5" w14:textId="77777777" w:rsidR="007A7DD3" w:rsidRPr="00F00D94" w:rsidRDefault="007A7DD3" w:rsidP="007A7DD3">
            <w:pPr>
              <w:widowControl w:val="0"/>
              <w:numPr>
                <w:ilvl w:val="0"/>
                <w:numId w:val="83"/>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D31D545" w14:textId="77777777" w:rsidR="007A7DD3" w:rsidRPr="00F00D94" w:rsidRDefault="007A7DD3" w:rsidP="00446FD0">
            <w:pPr>
              <w:pStyle w:val="APStepItem"/>
              <w:numPr>
                <w:ilvl w:val="0"/>
                <w:numId w:val="0"/>
              </w:numPr>
              <w:spacing w:after="240"/>
              <w:rPr>
                <w:rFonts w:cs="Arial"/>
                <w:b/>
              </w:rPr>
            </w:pPr>
          </w:p>
        </w:tc>
      </w:tr>
    </w:tbl>
    <w:p w14:paraId="44DA2545" w14:textId="77777777" w:rsidR="006C797F" w:rsidRPr="00F00D94" w:rsidRDefault="006C797F" w:rsidP="006C797F">
      <w:pPr>
        <w:pBdr>
          <w:top w:val="single" w:sz="6" w:space="0" w:color="FFFFFF"/>
          <w:left w:val="single" w:sz="6" w:space="0" w:color="FFFFFF"/>
          <w:bottom w:val="single" w:sz="6" w:space="0" w:color="FFFFFF"/>
          <w:right w:val="single" w:sz="6" w:space="0" w:color="FFFFFF"/>
        </w:pBdr>
        <w:tabs>
          <w:tab w:val="left" w:pos="-1440"/>
          <w:tab w:val="left" w:pos="720"/>
        </w:tabs>
        <w:spacing w:after="240"/>
        <w:jc w:val="both"/>
        <w:rPr>
          <w:rFonts w:ascii="Arial" w:hAnsi="Arial" w:cs="Arial"/>
        </w:rPr>
        <w:sectPr w:rsidR="006C797F" w:rsidRPr="00F00D94" w:rsidSect="006C797F">
          <w:headerReference w:type="default" r:id="rId152"/>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196" w:name="_Toc442267704"/>
      <w:bookmarkStart w:id="197" w:name="_Toc174438437"/>
      <w:r w:rsidRPr="000706D1">
        <w:rPr>
          <w:rStyle w:val="PageNumber"/>
          <w:rFonts w:cs="Arial"/>
          <w:sz w:val="24"/>
        </w:rPr>
        <w:t>Program Testing Conclusion</w:t>
      </w:r>
      <w:bookmarkEnd w:id="196"/>
      <w:bookmarkEnd w:id="197"/>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16A4264C" w:rsidR="00784098" w:rsidRPr="00F00D94" w:rsidRDefault="00294688" w:rsidP="006672EA">
      <w:pPr>
        <w:spacing w:after="240"/>
        <w:jc w:val="both"/>
        <w:rPr>
          <w:rFonts w:ascii="Arial" w:hAnsi="Arial" w:cs="Arial"/>
          <w:b/>
        </w:rPr>
      </w:pPr>
      <w:r w:rsidRPr="00F00D94">
        <w:rPr>
          <w:rFonts w:ascii="Arial" w:hAnsi="Arial" w:cs="Arial"/>
          <w:color w:val="252525"/>
        </w:rPr>
        <w:t xml:space="preserve">Per paragraph </w:t>
      </w:r>
      <w:r w:rsidR="008D2632" w:rsidRPr="00F00D94">
        <w:rPr>
          <w:rFonts w:ascii="Arial" w:hAnsi="Arial" w:cs="Arial"/>
          <w:color w:val="252525"/>
        </w:rPr>
        <w:t>13.</w:t>
      </w:r>
      <w:r w:rsidR="00B04023" w:rsidRPr="00F00D94">
        <w:rPr>
          <w:rFonts w:ascii="Arial" w:hAnsi="Arial" w:cs="Arial"/>
          <w:color w:val="252525"/>
        </w:rPr>
        <w:t xml:space="preserve">39 </w:t>
      </w:r>
      <w:r w:rsidRPr="00F00D94">
        <w:rPr>
          <w:rFonts w:ascii="Arial" w:hAnsi="Arial" w:cs="Arial"/>
          <w:color w:val="252525"/>
        </w:rPr>
        <w:t xml:space="preserve">of </w:t>
      </w:r>
      <w:r w:rsidRPr="00AD109E">
        <w:rPr>
          <w:rFonts w:ascii="Arial" w:hAnsi="Arial" w:cs="Arial"/>
          <w:color w:val="252525"/>
        </w:rPr>
        <w:t xml:space="preserve">the </w:t>
      </w:r>
      <w:r w:rsidRPr="00AD109E">
        <w:rPr>
          <w:rFonts w:ascii="Arial" w:hAnsi="Arial" w:cs="Arial"/>
          <w:color w:val="000000"/>
        </w:rPr>
        <w:t xml:space="preserve">AICPA </w:t>
      </w:r>
      <w:r w:rsidR="009F67E0" w:rsidRPr="00AD109E">
        <w:rPr>
          <w:rFonts w:ascii="Arial" w:hAnsi="Arial" w:cs="Arial"/>
          <w:i/>
          <w:iCs/>
          <w:color w:val="000000"/>
        </w:rPr>
        <w:t>Single Audit</w:t>
      </w:r>
      <w:r w:rsidR="009F67E0" w:rsidRPr="00AD109E">
        <w:rPr>
          <w:rFonts w:ascii="Arial" w:hAnsi="Arial" w:cs="Arial"/>
          <w:color w:val="000000"/>
        </w:rPr>
        <w:t xml:space="preserve"> Guide</w:t>
      </w:r>
      <w:r w:rsidRPr="00F00D94">
        <w:rPr>
          <w:rFonts w:ascii="Arial" w:hAnsi="Arial" w:cs="Arial"/>
          <w:b/>
          <w:bCs/>
          <w:noProof/>
          <w:vanish/>
          <w:color w:val="145DA4"/>
          <w:spacing w:val="2"/>
        </w:rPr>
        <w:drawing>
          <wp:inline distT="0" distB="0" distL="0" distR="0" wp14:anchorId="69537FC6" wp14:editId="4359BAAD">
            <wp:extent cx="111760" cy="111760"/>
            <wp:effectExtent l="0" t="0" r="0" b="0"/>
            <wp:docPr id="1" name="Picture 1" descr="Permalink to here">
              <a:hlinkClick xmlns:a="http://schemas.openxmlformats.org/drawingml/2006/main" r:id="rId153" tgtFrame="&quot;cont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malink to here">
                      <a:hlinkClick r:id="rId153" tgtFrame="&quot;content&quot;"/>
                    </pic:cNvPr>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111760" cy="111760"/>
                    </a:xfrm>
                    <a:prstGeom prst="rect">
                      <a:avLst/>
                    </a:prstGeom>
                    <a:noFill/>
                    <a:ln>
                      <a:noFill/>
                    </a:ln>
                  </pic:spPr>
                </pic:pic>
              </a:graphicData>
            </a:graphic>
          </wp:inline>
        </w:drawing>
      </w:r>
      <w:r w:rsidRPr="00F00D94">
        <w:rPr>
          <w:rFonts w:ascii="Arial" w:hAnsi="Arial" w:cs="Arial"/>
          <w:color w:val="252525"/>
        </w:rPr>
        <w:t>, the</w:t>
      </w:r>
      <w:r w:rsidRPr="00F00D94">
        <w:rPr>
          <w:rFonts w:ascii="Arial" w:hAnsi="Arial" w:cs="Arial"/>
        </w:rPr>
        <w:t xml:space="preserve"> </w:t>
      </w:r>
      <w:r w:rsidRPr="00AD109E">
        <w:rPr>
          <w:rFonts w:ascii="Arial" w:hAnsi="Arial" w:cs="Arial"/>
          <w:bCs/>
        </w:rPr>
        <w:t>following are required to be reported</w:t>
      </w:r>
      <w:r w:rsidRPr="00F00D94">
        <w:rPr>
          <w:rFonts w:ascii="Arial" w:hAnsi="Arial" w:cs="Arial"/>
          <w:b/>
        </w:rPr>
        <w:t xml:space="preserve"> </w:t>
      </w:r>
      <w:r w:rsidRPr="00F00D94">
        <w:rPr>
          <w:rFonts w:ascii="Arial" w:hAnsi="Arial" w:cs="Arial"/>
          <w:color w:val="252525"/>
        </w:rPr>
        <w:t>as audit findings in the federal awards section of the schedule of findings and questioned costs</w:t>
      </w:r>
      <w:r w:rsidRPr="00F00D94">
        <w:rPr>
          <w:rFonts w:ascii="Arial" w:hAnsi="Arial" w:cs="Arial"/>
          <w:b/>
        </w:rPr>
        <w:t xml:space="preserve"> </w:t>
      </w:r>
      <w:r w:rsidRPr="00AD109E">
        <w:rPr>
          <w:rFonts w:ascii="Arial" w:hAnsi="Arial" w:cs="Arial"/>
          <w:bCs/>
        </w:rPr>
        <w:t>(</w:t>
      </w:r>
      <w:r w:rsidR="0094238F" w:rsidRPr="00AD109E">
        <w:rPr>
          <w:rFonts w:ascii="Arial" w:hAnsi="Arial" w:cs="Arial"/>
          <w:bCs/>
        </w:rPr>
        <w:t>2 CFR 200.516</w:t>
      </w:r>
      <w:r w:rsidRPr="00AD109E">
        <w:rPr>
          <w:rFonts w:ascii="Arial" w:hAnsi="Arial" w:cs="Arial"/>
          <w:bCs/>
        </w:rPr>
        <w:t>)</w:t>
      </w:r>
      <w:r w:rsidR="00784098" w:rsidRPr="00F00D94">
        <w:rPr>
          <w:rFonts w:ascii="Arial" w:hAnsi="Arial" w:cs="Arial"/>
          <w:b/>
        </w:rPr>
        <w:t>:</w:t>
      </w:r>
    </w:p>
    <w:p w14:paraId="78860D68" w14:textId="32094B75" w:rsidR="00784098" w:rsidRPr="00F00D94" w:rsidRDefault="00784098" w:rsidP="004A14BF">
      <w:pPr>
        <w:numPr>
          <w:ilvl w:val="0"/>
          <w:numId w:val="32"/>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25DE204" w:rsidR="00784098" w:rsidRPr="00F00D94" w:rsidRDefault="00784098" w:rsidP="004A14BF">
      <w:pPr>
        <w:numPr>
          <w:ilvl w:val="0"/>
          <w:numId w:val="32"/>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77777777" w:rsidR="00784098" w:rsidRPr="00F00D94" w:rsidRDefault="00784098" w:rsidP="004A14BF">
      <w:pPr>
        <w:numPr>
          <w:ilvl w:val="0"/>
          <w:numId w:val="32"/>
        </w:numPr>
        <w:tabs>
          <w:tab w:val="clear" w:pos="360"/>
          <w:tab w:val="num" w:pos="720"/>
        </w:tabs>
        <w:ind w:left="720"/>
        <w:jc w:val="both"/>
        <w:rPr>
          <w:rFonts w:ascii="Arial" w:hAnsi="Arial" w:cs="Arial"/>
        </w:rPr>
      </w:pPr>
      <w:r w:rsidRPr="00F00D94">
        <w:rPr>
          <w:rFonts w:ascii="Arial" w:hAnsi="Arial" w:cs="Arial"/>
        </w:rPr>
        <w:t>Known questioned costs that are greater than $</w:t>
      </w:r>
      <w:r w:rsidR="00D0244B" w:rsidRPr="00F00D94">
        <w:rPr>
          <w:rFonts w:ascii="Arial" w:hAnsi="Arial" w:cs="Arial"/>
        </w:rPr>
        <w:t>25</w:t>
      </w:r>
      <w:r w:rsidRPr="00F00D94">
        <w:rPr>
          <w:rFonts w:ascii="Arial" w:hAnsi="Arial" w:cs="Arial"/>
        </w:rPr>
        <w:t>,000 for a type of compliance requirement for a major program.  The auditor also</w:t>
      </w:r>
      <w:r w:rsidR="00527A06" w:rsidRPr="00F00D94">
        <w:rPr>
          <w:rFonts w:ascii="Arial" w:hAnsi="Arial" w:cs="Arial"/>
        </w:rPr>
        <w:t xml:space="preserve"> </w:t>
      </w:r>
      <w:r w:rsidR="007638EB" w:rsidRPr="00F00D94">
        <w:rPr>
          <w:rFonts w:ascii="Arial" w:hAnsi="Arial" w:cs="Arial"/>
        </w:rPr>
        <w:t xml:space="preserve">must </w:t>
      </w:r>
      <w:r w:rsidRPr="00F00D94">
        <w:rPr>
          <w:rFonts w:ascii="Arial" w:hAnsi="Arial" w:cs="Arial"/>
        </w:rPr>
        <w:t xml:space="preserve"> report (in the schedule of findings and questioned costs)  known questioned costs when likely questioned costs are greater than $</w:t>
      </w:r>
      <w:r w:rsidR="00DB1864" w:rsidRPr="00F00D94">
        <w:rPr>
          <w:rFonts w:ascii="Arial" w:hAnsi="Arial" w:cs="Arial"/>
        </w:rPr>
        <w:t>25</w:t>
      </w:r>
      <w:r w:rsidRPr="00F00D94">
        <w:rPr>
          <w:rFonts w:ascii="Arial" w:hAnsi="Arial" w:cs="Arial"/>
        </w:rPr>
        <w:t xml:space="preserve">,000 for a type of compliance requirement for a major program. </w:t>
      </w:r>
    </w:p>
    <w:p w14:paraId="10233D15" w14:textId="77777777" w:rsidR="00784098" w:rsidRPr="00F00D94" w:rsidRDefault="00784098" w:rsidP="004A14BF">
      <w:pPr>
        <w:numPr>
          <w:ilvl w:val="0"/>
          <w:numId w:val="32"/>
        </w:numPr>
        <w:tabs>
          <w:tab w:val="clear" w:pos="360"/>
          <w:tab w:val="num" w:pos="720"/>
        </w:tabs>
        <w:ind w:left="720"/>
        <w:jc w:val="both"/>
        <w:rPr>
          <w:rFonts w:ascii="Arial" w:hAnsi="Arial" w:cs="Arial"/>
        </w:rPr>
      </w:pPr>
      <w:r w:rsidRPr="00F00D94">
        <w:rPr>
          <w:rFonts w:ascii="Arial" w:hAnsi="Arial" w:cs="Arial"/>
          <w:color w:val="252525"/>
        </w:rPr>
        <w:t>Known questioned costs that are greater than $</w:t>
      </w:r>
      <w:r w:rsidR="00D0244B" w:rsidRPr="00F00D94">
        <w:rPr>
          <w:rFonts w:ascii="Arial" w:hAnsi="Arial" w:cs="Arial"/>
          <w:color w:val="252525"/>
        </w:rPr>
        <w:t>25</w:t>
      </w:r>
      <w:r w:rsidRPr="00F00D94">
        <w:rPr>
          <w:rFonts w:ascii="Arial" w:hAnsi="Arial" w:cs="Arial"/>
          <w:color w:val="252525"/>
        </w:rPr>
        <w:t>,000 for programs that are not audited as major.</w:t>
      </w:r>
    </w:p>
    <w:p w14:paraId="35ED46B7" w14:textId="56B473F7" w:rsidR="009F67E0" w:rsidRPr="00F00D94" w:rsidRDefault="009F67E0" w:rsidP="004A14BF">
      <w:pPr>
        <w:numPr>
          <w:ilvl w:val="0"/>
          <w:numId w:val="32"/>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08EAF09E" w14:textId="2A43ED7B" w:rsidR="009F67E0" w:rsidRPr="00F00D94" w:rsidRDefault="009F67E0" w:rsidP="004A14BF">
      <w:pPr>
        <w:numPr>
          <w:ilvl w:val="0"/>
          <w:numId w:val="32"/>
        </w:numPr>
        <w:tabs>
          <w:tab w:val="clear" w:pos="360"/>
          <w:tab w:val="num" w:pos="720"/>
        </w:tabs>
        <w:ind w:left="720"/>
        <w:jc w:val="both"/>
        <w:rPr>
          <w:rFonts w:ascii="Arial" w:hAnsi="Arial" w:cs="Arial"/>
        </w:rPr>
      </w:pPr>
      <w:r w:rsidRPr="00F00D94">
        <w:rPr>
          <w:rFonts w:ascii="Arial" w:hAnsi="Arial" w:cs="Arial"/>
          <w:color w:val="252525"/>
        </w:rPr>
        <w:t>Significant instances of abuse relating to major programs</w:t>
      </w:r>
      <w:r>
        <w:rPr>
          <w:rFonts w:ascii="Arial" w:hAnsi="Arial" w:cs="Arial"/>
          <w:color w:val="252525"/>
        </w:rPr>
        <w:t>.</w:t>
      </w:r>
    </w:p>
    <w:p w14:paraId="32EB16C9" w14:textId="63D1B3A1" w:rsidR="00784098" w:rsidRPr="00F00D94" w:rsidRDefault="00784098" w:rsidP="004A14BF">
      <w:pPr>
        <w:numPr>
          <w:ilvl w:val="0"/>
          <w:numId w:val="32"/>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w:t>
      </w:r>
      <w:r w:rsidR="00D813DA" w:rsidRPr="00F00D94">
        <w:rPr>
          <w:rFonts w:ascii="Arial" w:hAnsi="Arial" w:cs="Arial"/>
          <w:color w:val="252525"/>
        </w:rPr>
        <w:t xml:space="preserve">opinion in the </w:t>
      </w:r>
      <w:r w:rsidRPr="00F00D94">
        <w:rPr>
          <w:rFonts w:ascii="Arial" w:hAnsi="Arial" w:cs="Arial"/>
          <w:color w:val="252525"/>
        </w:rPr>
        <w:t xml:space="preserve">auditor's report on compliance for major programs is other than an unmodified opinion, unless such circumstances are otherwise reported as audit findings in the schedule of findings and questioned costs (for example, a scope limitation that is not otherwise reported as a finding). </w:t>
      </w:r>
    </w:p>
    <w:p w14:paraId="7CF0D62A" w14:textId="42C039F4" w:rsidR="00784098" w:rsidRPr="00F00D94" w:rsidRDefault="00294688" w:rsidP="004A14BF">
      <w:pPr>
        <w:numPr>
          <w:ilvl w:val="0"/>
          <w:numId w:val="32"/>
        </w:numPr>
        <w:tabs>
          <w:tab w:val="clear" w:pos="360"/>
          <w:tab w:val="num" w:pos="720"/>
        </w:tabs>
        <w:spacing w:after="240"/>
        <w:ind w:left="720"/>
        <w:jc w:val="both"/>
        <w:rPr>
          <w:rFonts w:ascii="Arial" w:hAnsi="Arial" w:cs="Arial"/>
        </w:rPr>
      </w:pPr>
      <w:r w:rsidRPr="00F00D94">
        <w:rPr>
          <w:rFonts w:ascii="Arial" w:hAnsi="Arial" w:cs="Arial"/>
          <w:color w:val="252525"/>
        </w:rPr>
        <w:t>Instances in which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of the Uniform Guidance, materially misrepresents the status of any prior audit finding</w:t>
      </w:r>
      <w:r w:rsidR="00784098" w:rsidRPr="00F00D94">
        <w:rPr>
          <w:rFonts w:ascii="Arial" w:hAnsi="Arial" w:cs="Arial"/>
          <w:color w:val="252525"/>
        </w:rPr>
        <w:t>.</w:t>
      </w:r>
    </w:p>
    <w:p w14:paraId="3E54F574" w14:textId="56F51283" w:rsidR="00FA3EC3" w:rsidRPr="00F00D94" w:rsidRDefault="002014B7" w:rsidP="006672EA">
      <w:pPr>
        <w:spacing w:after="240"/>
        <w:jc w:val="both"/>
        <w:rPr>
          <w:rFonts w:ascii="Arial" w:hAnsi="Arial" w:cs="Arial"/>
        </w:rPr>
      </w:pPr>
      <w:hyperlink r:id="rId155" w:history="1">
        <w:r w:rsidR="00FA3EC3" w:rsidRPr="00F00D94">
          <w:rPr>
            <w:rStyle w:val="Hyperlink"/>
            <w:rFonts w:cs="Arial"/>
          </w:rPr>
          <w:t xml:space="preserve">Appendix I </w:t>
        </w:r>
      </w:hyperlink>
      <w:r w:rsidR="00FA3EC3"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00FA3EC3" w:rsidRPr="00F00D94">
        <w:rPr>
          <w:rFonts w:ascii="Arial" w:hAnsi="Arial" w:cs="Arial"/>
        </w:rPr>
        <w:t>art 200.</w:t>
      </w:r>
    </w:p>
    <w:p w14:paraId="750ACA65" w14:textId="12D40D73"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156"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198" w:name="AICPAIGS:767.2670-1"/>
      <w:bookmarkEnd w:id="198"/>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4A14BF">
      <w:pPr>
        <w:pStyle w:val="ListParagraph"/>
        <w:numPr>
          <w:ilvl w:val="0"/>
          <w:numId w:val="16"/>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4A14BF">
      <w:pPr>
        <w:pStyle w:val="ListParagraph"/>
        <w:numPr>
          <w:ilvl w:val="0"/>
          <w:numId w:val="16"/>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4A14BF">
      <w:pPr>
        <w:pStyle w:val="ListParagraph"/>
        <w:numPr>
          <w:ilvl w:val="0"/>
          <w:numId w:val="16"/>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3AFE44B5"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15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32681" w14:textId="70CF488A" w:rsidR="000C7D0B" w:rsidRDefault="00B443E8">
    <w:pPr>
      <w:pBdr>
        <w:top w:val="single" w:sz="4" w:space="1" w:color="auto"/>
      </w:pBdr>
      <w:tabs>
        <w:tab w:val="center" w:pos="4680"/>
      </w:tabs>
      <w:spacing w:line="240" w:lineRule="exact"/>
      <w:rPr>
        <w:sz w:val="18"/>
      </w:rPr>
    </w:pPr>
    <w:r>
      <w:rPr>
        <w:sz w:val="18"/>
      </w:rPr>
      <w:t xml:space="preserve">2024 </w:t>
    </w:r>
    <w:r w:rsidR="000C7D0B">
      <w:rPr>
        <w:sz w:val="18"/>
      </w:rPr>
      <w:t xml:space="preserve">UG </w:t>
    </w:r>
    <w:r w:rsidR="000F03FA">
      <w:rPr>
        <w:sz w:val="18"/>
      </w:rPr>
      <w:t>FACCR #14.850 Public Housing</w:t>
    </w:r>
    <w:r w:rsidR="002D09A8">
      <w:rPr>
        <w:sz w:val="18"/>
      </w:rPr>
      <w:t xml:space="preserve"> Operating Fund</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533F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I. Procurement and Suspension and Debarment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1FB2C" w14:textId="528678E7" w:rsidR="00A50DDE" w:rsidRPr="002616A3" w:rsidRDefault="00A50DDE" w:rsidP="00F13178">
    <w:pPr>
      <w:pStyle w:val="Header"/>
      <w:spacing w:after="240"/>
      <w:jc w:val="center"/>
      <w:rPr>
        <w:rFonts w:ascii="Arial" w:hAnsi="Arial" w:cs="Arial"/>
        <w:sz w:val="36"/>
        <w:szCs w:val="36"/>
      </w:rPr>
    </w:pPr>
    <w:r w:rsidRPr="002616A3">
      <w:rPr>
        <w:rFonts w:ascii="Arial" w:hAnsi="Arial" w:cs="Arial"/>
        <w:b/>
        <w:sz w:val="36"/>
        <w:szCs w:val="36"/>
      </w:rPr>
      <w:t>N</w:t>
    </w:r>
    <w:r w:rsidR="00C01E41">
      <w:rPr>
        <w:rFonts w:ascii="Arial" w:hAnsi="Arial" w:cs="Arial"/>
        <w:b/>
        <w:sz w:val="36"/>
        <w:szCs w:val="36"/>
      </w:rPr>
      <w:t>1</w:t>
    </w:r>
    <w:r w:rsidRPr="002616A3">
      <w:rPr>
        <w:rFonts w:ascii="Arial" w:hAnsi="Arial" w:cs="Arial"/>
        <w:b/>
        <w:sz w:val="36"/>
        <w:szCs w:val="36"/>
      </w:rPr>
      <w:t xml:space="preserve">. </w:t>
    </w:r>
    <w:r>
      <w:rPr>
        <w:rFonts w:ascii="Arial" w:hAnsi="Arial" w:cs="Arial"/>
        <w:b/>
        <w:sz w:val="36"/>
        <w:szCs w:val="36"/>
      </w:rPr>
      <w:t>Special Tests and Provisions</w:t>
    </w:r>
    <w:r w:rsidR="006C797F">
      <w:rPr>
        <w:rFonts w:ascii="Arial" w:hAnsi="Arial" w:cs="Arial"/>
        <w:b/>
        <w:sz w:val="36"/>
        <w:szCs w:val="36"/>
      </w:rPr>
      <w:t xml:space="preserve"> – </w:t>
    </w:r>
    <w:r w:rsidR="00C01E41">
      <w:rPr>
        <w:rFonts w:ascii="Arial" w:hAnsi="Arial" w:cs="Arial"/>
        <w:b/>
        <w:sz w:val="36"/>
        <w:szCs w:val="36"/>
      </w:rPr>
      <w:t>Wage Rate Requirements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EF3D9" w14:textId="2F9FD762" w:rsidR="00C01E41" w:rsidRPr="002616A3" w:rsidRDefault="00C01E41" w:rsidP="00F13178">
    <w:pPr>
      <w:pStyle w:val="Header"/>
      <w:spacing w:after="240"/>
      <w:jc w:val="center"/>
      <w:rPr>
        <w:rFonts w:ascii="Arial" w:hAnsi="Arial" w:cs="Arial"/>
        <w:sz w:val="36"/>
        <w:szCs w:val="36"/>
      </w:rPr>
    </w:pPr>
    <w:r w:rsidRPr="002616A3">
      <w:rPr>
        <w:rFonts w:ascii="Arial" w:hAnsi="Arial" w:cs="Arial"/>
        <w:b/>
        <w:sz w:val="36"/>
        <w:szCs w:val="36"/>
      </w:rPr>
      <w:t>N</w:t>
    </w:r>
    <w:r>
      <w:rPr>
        <w:rFonts w:ascii="Arial" w:hAnsi="Arial" w:cs="Arial"/>
        <w:b/>
        <w:sz w:val="36"/>
        <w:szCs w:val="36"/>
      </w:rPr>
      <w:t>2</w:t>
    </w:r>
    <w:r w:rsidRPr="002616A3">
      <w:rPr>
        <w:rFonts w:ascii="Arial" w:hAnsi="Arial" w:cs="Arial"/>
        <w:b/>
        <w:sz w:val="36"/>
        <w:szCs w:val="36"/>
      </w:rPr>
      <w:t xml:space="preserve">. </w:t>
    </w:r>
    <w:r>
      <w:rPr>
        <w:rFonts w:ascii="Arial" w:hAnsi="Arial" w:cs="Arial"/>
        <w:b/>
        <w:sz w:val="36"/>
        <w:szCs w:val="36"/>
      </w:rPr>
      <w:t>Special Tests and Provisions – Public Housing Waiting List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79A09" w14:textId="4417DCB4" w:rsidR="00A50DDE" w:rsidRPr="002616A3" w:rsidRDefault="00A50DDE" w:rsidP="00F13178">
    <w:pPr>
      <w:pStyle w:val="Header"/>
      <w:spacing w:after="240"/>
      <w:jc w:val="center"/>
      <w:rPr>
        <w:rFonts w:ascii="Arial" w:hAnsi="Arial" w:cs="Arial"/>
        <w:sz w:val="36"/>
        <w:szCs w:val="36"/>
      </w:rPr>
    </w:pPr>
    <w:r w:rsidRPr="002616A3">
      <w:rPr>
        <w:rFonts w:ascii="Arial" w:hAnsi="Arial" w:cs="Arial"/>
        <w:b/>
        <w:sz w:val="36"/>
        <w:szCs w:val="36"/>
      </w:rPr>
      <w:t>N</w:t>
    </w:r>
    <w:r w:rsidR="00C01E41">
      <w:rPr>
        <w:rFonts w:ascii="Arial" w:hAnsi="Arial" w:cs="Arial"/>
        <w:b/>
        <w:sz w:val="36"/>
        <w:szCs w:val="36"/>
      </w:rPr>
      <w:t>3</w:t>
    </w:r>
    <w:r w:rsidRPr="002616A3">
      <w:rPr>
        <w:rFonts w:ascii="Arial" w:hAnsi="Arial" w:cs="Arial"/>
        <w:b/>
        <w:sz w:val="36"/>
        <w:szCs w:val="36"/>
      </w:rPr>
      <w:t xml:space="preserve">. </w:t>
    </w:r>
    <w:r>
      <w:rPr>
        <w:rFonts w:ascii="Arial" w:hAnsi="Arial" w:cs="Arial"/>
        <w:b/>
        <w:sz w:val="36"/>
        <w:szCs w:val="36"/>
      </w:rPr>
      <w:t>Special Tests and Provisions</w:t>
    </w:r>
    <w:r w:rsidR="006C797F">
      <w:rPr>
        <w:rFonts w:ascii="Arial" w:hAnsi="Arial" w:cs="Arial"/>
        <w:b/>
        <w:sz w:val="36"/>
        <w:szCs w:val="36"/>
      </w:rPr>
      <w:t xml:space="preserve"> – Tenant Participation Funds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A5AEE" w14:textId="01580751" w:rsidR="006C797F" w:rsidRPr="002616A3" w:rsidRDefault="006C797F" w:rsidP="00F13178">
    <w:pPr>
      <w:pStyle w:val="Header"/>
      <w:spacing w:after="240"/>
      <w:jc w:val="center"/>
      <w:rPr>
        <w:rFonts w:ascii="Arial" w:hAnsi="Arial" w:cs="Arial"/>
        <w:sz w:val="36"/>
        <w:szCs w:val="36"/>
      </w:rPr>
    </w:pPr>
    <w:r w:rsidRPr="002616A3">
      <w:rPr>
        <w:rFonts w:ascii="Arial" w:hAnsi="Arial" w:cs="Arial"/>
        <w:b/>
        <w:sz w:val="36"/>
        <w:szCs w:val="36"/>
      </w:rPr>
      <w:t>N</w:t>
    </w:r>
    <w:r w:rsidR="00C01E41">
      <w:rPr>
        <w:rFonts w:ascii="Arial" w:hAnsi="Arial" w:cs="Arial"/>
        <w:b/>
        <w:sz w:val="36"/>
        <w:szCs w:val="36"/>
      </w:rPr>
      <w:t>4</w:t>
    </w:r>
    <w:r w:rsidRPr="002616A3">
      <w:rPr>
        <w:rFonts w:ascii="Arial" w:hAnsi="Arial" w:cs="Arial"/>
        <w:b/>
        <w:sz w:val="36"/>
        <w:szCs w:val="36"/>
      </w:rPr>
      <w:t xml:space="preserve">. </w:t>
    </w:r>
    <w:r>
      <w:rPr>
        <w:rFonts w:ascii="Arial" w:hAnsi="Arial" w:cs="Arial"/>
        <w:b/>
        <w:sz w:val="36"/>
        <w:szCs w:val="36"/>
      </w:rPr>
      <w:t>Special Tests and Provisions – Project-Based Budgeting and Accounting</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F1053" w14:textId="4278AC7D" w:rsidR="006C797F" w:rsidRPr="002616A3" w:rsidRDefault="006C797F" w:rsidP="00F13178">
    <w:pPr>
      <w:pStyle w:val="Header"/>
      <w:spacing w:after="240"/>
      <w:jc w:val="center"/>
      <w:rPr>
        <w:rFonts w:ascii="Arial" w:hAnsi="Arial" w:cs="Arial"/>
        <w:sz w:val="36"/>
        <w:szCs w:val="36"/>
      </w:rPr>
    </w:pPr>
    <w:r w:rsidRPr="002616A3">
      <w:rPr>
        <w:rFonts w:ascii="Arial" w:hAnsi="Arial" w:cs="Arial"/>
        <w:b/>
        <w:sz w:val="36"/>
        <w:szCs w:val="36"/>
      </w:rPr>
      <w:t>N</w:t>
    </w:r>
    <w:r w:rsidR="00C01E41">
      <w:rPr>
        <w:rFonts w:ascii="Arial" w:hAnsi="Arial" w:cs="Arial"/>
        <w:b/>
        <w:sz w:val="36"/>
        <w:szCs w:val="36"/>
      </w:rPr>
      <w:t>5</w:t>
    </w:r>
    <w:r w:rsidRPr="002616A3">
      <w:rPr>
        <w:rFonts w:ascii="Arial" w:hAnsi="Arial" w:cs="Arial"/>
        <w:b/>
        <w:sz w:val="36"/>
        <w:szCs w:val="36"/>
      </w:rPr>
      <w:t xml:space="preserve">. </w:t>
    </w:r>
    <w:r>
      <w:rPr>
        <w:rFonts w:ascii="Arial" w:hAnsi="Arial" w:cs="Arial"/>
        <w:b/>
        <w:sz w:val="36"/>
        <w:szCs w:val="36"/>
      </w:rPr>
      <w:t>Special Tests and Provisions</w:t>
    </w:r>
    <w:r w:rsidR="00976025">
      <w:rPr>
        <w:rFonts w:ascii="Arial" w:hAnsi="Arial" w:cs="Arial"/>
        <w:b/>
        <w:sz w:val="36"/>
        <w:szCs w:val="36"/>
      </w:rPr>
      <w:t xml:space="preserve"> – Classification of Costs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4A220" w14:textId="093B4B02" w:rsidR="006C797F" w:rsidRPr="002616A3" w:rsidRDefault="006C797F" w:rsidP="00F13178">
    <w:pPr>
      <w:pStyle w:val="Header"/>
      <w:spacing w:after="240"/>
      <w:jc w:val="center"/>
      <w:rPr>
        <w:rFonts w:ascii="Arial" w:hAnsi="Arial" w:cs="Arial"/>
        <w:sz w:val="36"/>
        <w:szCs w:val="36"/>
      </w:rPr>
    </w:pPr>
    <w:r w:rsidRPr="002616A3">
      <w:rPr>
        <w:rFonts w:ascii="Arial" w:hAnsi="Arial" w:cs="Arial"/>
        <w:b/>
        <w:sz w:val="36"/>
        <w:szCs w:val="36"/>
      </w:rPr>
      <w:t>N</w:t>
    </w:r>
    <w:r w:rsidR="00C01E41">
      <w:rPr>
        <w:rFonts w:ascii="Arial" w:hAnsi="Arial" w:cs="Arial"/>
        <w:b/>
        <w:sz w:val="36"/>
        <w:szCs w:val="36"/>
      </w:rPr>
      <w:t>6</w:t>
    </w:r>
    <w:r w:rsidRPr="002616A3">
      <w:rPr>
        <w:rFonts w:ascii="Arial" w:hAnsi="Arial" w:cs="Arial"/>
        <w:b/>
        <w:sz w:val="36"/>
        <w:szCs w:val="36"/>
      </w:rPr>
      <w:t xml:space="preserve">. </w:t>
    </w:r>
    <w:r>
      <w:rPr>
        <w:rFonts w:ascii="Arial" w:hAnsi="Arial" w:cs="Arial"/>
        <w:b/>
        <w:sz w:val="36"/>
        <w:szCs w:val="36"/>
      </w:rPr>
      <w:t>Special Tests and Provisions</w:t>
    </w:r>
    <w:r w:rsidR="00B47370">
      <w:rPr>
        <w:rFonts w:ascii="Arial" w:hAnsi="Arial" w:cs="Arial"/>
        <w:b/>
        <w:sz w:val="36"/>
        <w:szCs w:val="36"/>
      </w:rPr>
      <w:t xml:space="preserve"> – Balance Sheet Allocations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7C2ED" w14:textId="04AB2D14" w:rsidR="0054556F" w:rsidRPr="002616A3" w:rsidRDefault="0054556F" w:rsidP="00F13178">
    <w:pPr>
      <w:pStyle w:val="Header"/>
      <w:spacing w:after="240"/>
      <w:jc w:val="center"/>
      <w:rPr>
        <w:rFonts w:ascii="Arial" w:hAnsi="Arial" w:cs="Arial"/>
        <w:sz w:val="36"/>
        <w:szCs w:val="36"/>
      </w:rPr>
    </w:pPr>
    <w:r w:rsidRPr="002616A3">
      <w:rPr>
        <w:rFonts w:ascii="Arial" w:hAnsi="Arial" w:cs="Arial"/>
        <w:b/>
        <w:sz w:val="36"/>
        <w:szCs w:val="36"/>
      </w:rPr>
      <w:t>N</w:t>
    </w:r>
    <w:r w:rsidR="00C01E41">
      <w:rPr>
        <w:rFonts w:ascii="Arial" w:hAnsi="Arial" w:cs="Arial"/>
        <w:b/>
        <w:sz w:val="36"/>
        <w:szCs w:val="36"/>
      </w:rPr>
      <w:t>7</w:t>
    </w:r>
    <w:r w:rsidRPr="002616A3">
      <w:rPr>
        <w:rFonts w:ascii="Arial" w:hAnsi="Arial" w:cs="Arial"/>
        <w:b/>
        <w:sz w:val="36"/>
        <w:szCs w:val="36"/>
      </w:rPr>
      <w:t xml:space="preserve">. </w:t>
    </w:r>
    <w:r>
      <w:rPr>
        <w:rFonts w:ascii="Arial" w:hAnsi="Arial" w:cs="Arial"/>
        <w:b/>
        <w:sz w:val="36"/>
        <w:szCs w:val="36"/>
      </w:rPr>
      <w:t>Special Tests and Provisions – Fees Charged for Centralized Services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0865E" w14:textId="22427BE9" w:rsidR="0054556F" w:rsidRPr="002616A3" w:rsidRDefault="0054556F" w:rsidP="0054556F">
    <w:pPr>
      <w:pStyle w:val="Header"/>
      <w:tabs>
        <w:tab w:val="center" w:pos="4680"/>
        <w:tab w:val="right" w:pos="9360"/>
      </w:tabs>
      <w:spacing w:after="240"/>
      <w:jc w:val="center"/>
      <w:rPr>
        <w:rFonts w:ascii="Arial" w:hAnsi="Arial" w:cs="Arial"/>
        <w:sz w:val="36"/>
        <w:szCs w:val="36"/>
      </w:rPr>
    </w:pPr>
    <w:r w:rsidRPr="002616A3">
      <w:rPr>
        <w:rFonts w:ascii="Arial" w:hAnsi="Arial" w:cs="Arial"/>
        <w:b/>
        <w:sz w:val="36"/>
        <w:szCs w:val="36"/>
      </w:rPr>
      <w:t>N</w:t>
    </w:r>
    <w:r w:rsidR="00C01E41">
      <w:rPr>
        <w:rFonts w:ascii="Arial" w:hAnsi="Arial" w:cs="Arial"/>
        <w:b/>
        <w:sz w:val="36"/>
        <w:szCs w:val="36"/>
      </w:rPr>
      <w:t>8</w:t>
    </w:r>
    <w:r w:rsidRPr="002616A3">
      <w:rPr>
        <w:rFonts w:ascii="Arial" w:hAnsi="Arial" w:cs="Arial"/>
        <w:b/>
        <w:sz w:val="36"/>
        <w:szCs w:val="36"/>
      </w:rPr>
      <w:t xml:space="preserve">. </w:t>
    </w:r>
    <w:r>
      <w:rPr>
        <w:rFonts w:ascii="Arial" w:hAnsi="Arial" w:cs="Arial"/>
        <w:b/>
        <w:sz w:val="36"/>
        <w:szCs w:val="36"/>
      </w:rPr>
      <w:t>Special Tests and Provisions – Prorating Front-Line Centralized Services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34BB8" w14:textId="67412F54" w:rsidR="00CB1C1C" w:rsidRPr="002616A3" w:rsidRDefault="00CB1C1C" w:rsidP="0054556F">
    <w:pPr>
      <w:pStyle w:val="Header"/>
      <w:tabs>
        <w:tab w:val="center" w:pos="4680"/>
        <w:tab w:val="right" w:pos="9360"/>
      </w:tabs>
      <w:spacing w:after="240"/>
      <w:jc w:val="center"/>
      <w:rPr>
        <w:rFonts w:ascii="Arial" w:hAnsi="Arial" w:cs="Arial"/>
        <w:sz w:val="36"/>
        <w:szCs w:val="36"/>
      </w:rPr>
    </w:pPr>
    <w:r w:rsidRPr="002616A3">
      <w:rPr>
        <w:rFonts w:ascii="Arial" w:hAnsi="Arial" w:cs="Arial"/>
        <w:b/>
        <w:sz w:val="36"/>
        <w:szCs w:val="36"/>
      </w:rPr>
      <w:t>N</w:t>
    </w:r>
    <w:r w:rsidR="00C01E41">
      <w:rPr>
        <w:rFonts w:ascii="Arial" w:hAnsi="Arial" w:cs="Arial"/>
        <w:b/>
        <w:sz w:val="36"/>
        <w:szCs w:val="36"/>
      </w:rPr>
      <w:t>9</w:t>
    </w:r>
    <w:r w:rsidRPr="002616A3">
      <w:rPr>
        <w:rFonts w:ascii="Arial" w:hAnsi="Arial" w:cs="Arial"/>
        <w:b/>
        <w:sz w:val="36"/>
        <w:szCs w:val="36"/>
      </w:rPr>
      <w:t xml:space="preserve">. </w:t>
    </w:r>
    <w:r>
      <w:rPr>
        <w:rFonts w:ascii="Arial" w:hAnsi="Arial" w:cs="Arial"/>
        <w:b/>
        <w:sz w:val="36"/>
        <w:szCs w:val="36"/>
      </w:rPr>
      <w:t>Special Tests and Provisions – Asset Management Fee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21DFE" w14:textId="77777777" w:rsidR="000C7D0B" w:rsidRPr="00084EE0" w:rsidRDefault="000C7D0B">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7DB45" w14:textId="7B7A65F8" w:rsidR="00F04615" w:rsidRPr="002616A3" w:rsidRDefault="00F04615" w:rsidP="0054556F">
    <w:pPr>
      <w:pStyle w:val="Header"/>
      <w:tabs>
        <w:tab w:val="center" w:pos="4680"/>
        <w:tab w:val="right" w:pos="9360"/>
      </w:tabs>
      <w:spacing w:after="240"/>
      <w:jc w:val="center"/>
      <w:rPr>
        <w:rFonts w:ascii="Arial" w:hAnsi="Arial" w:cs="Arial"/>
        <w:sz w:val="36"/>
        <w:szCs w:val="36"/>
      </w:rPr>
    </w:pPr>
    <w:r w:rsidRPr="002616A3">
      <w:rPr>
        <w:rFonts w:ascii="Arial" w:hAnsi="Arial" w:cs="Arial"/>
        <w:b/>
        <w:sz w:val="36"/>
        <w:szCs w:val="36"/>
      </w:rPr>
      <w:t>N</w:t>
    </w:r>
    <w:r w:rsidR="00C01E41">
      <w:rPr>
        <w:rFonts w:ascii="Arial" w:hAnsi="Arial" w:cs="Arial"/>
        <w:b/>
        <w:sz w:val="36"/>
        <w:szCs w:val="36"/>
      </w:rPr>
      <w:t>10</w:t>
    </w:r>
    <w:r w:rsidRPr="002616A3">
      <w:rPr>
        <w:rFonts w:ascii="Arial" w:hAnsi="Arial" w:cs="Arial"/>
        <w:b/>
        <w:sz w:val="36"/>
        <w:szCs w:val="36"/>
      </w:rPr>
      <w:t xml:space="preserve">. </w:t>
    </w:r>
    <w:r>
      <w:rPr>
        <w:rFonts w:ascii="Arial" w:hAnsi="Arial" w:cs="Arial"/>
        <w:b/>
        <w:sz w:val="36"/>
        <w:szCs w:val="36"/>
      </w:rPr>
      <w:t>Special Tests and Provisions</w:t>
    </w:r>
    <w:r w:rsidR="00C67606">
      <w:rPr>
        <w:rFonts w:ascii="Arial" w:hAnsi="Arial" w:cs="Arial"/>
        <w:b/>
        <w:sz w:val="36"/>
        <w:szCs w:val="36"/>
      </w:rPr>
      <w:t xml:space="preserve"> – Management Fees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D5062" w14:textId="05E482C4" w:rsidR="00C67606" w:rsidRPr="002616A3" w:rsidRDefault="00C67606" w:rsidP="0054556F">
    <w:pPr>
      <w:pStyle w:val="Header"/>
      <w:tabs>
        <w:tab w:val="center" w:pos="4680"/>
        <w:tab w:val="right" w:pos="9360"/>
      </w:tabs>
      <w:spacing w:after="240"/>
      <w:jc w:val="center"/>
      <w:rPr>
        <w:rFonts w:ascii="Arial" w:hAnsi="Arial" w:cs="Arial"/>
        <w:sz w:val="36"/>
        <w:szCs w:val="36"/>
      </w:rPr>
    </w:pPr>
    <w:r w:rsidRPr="002616A3">
      <w:rPr>
        <w:rFonts w:ascii="Arial" w:hAnsi="Arial" w:cs="Arial"/>
        <w:b/>
        <w:sz w:val="36"/>
        <w:szCs w:val="36"/>
      </w:rPr>
      <w:t>N</w:t>
    </w:r>
    <w:r w:rsidR="00C01E41">
      <w:rPr>
        <w:rFonts w:ascii="Arial" w:hAnsi="Arial" w:cs="Arial"/>
        <w:b/>
        <w:sz w:val="36"/>
        <w:szCs w:val="36"/>
      </w:rPr>
      <w:t>11</w:t>
    </w:r>
    <w:r w:rsidRPr="002616A3">
      <w:rPr>
        <w:rFonts w:ascii="Arial" w:hAnsi="Arial" w:cs="Arial"/>
        <w:b/>
        <w:sz w:val="36"/>
        <w:szCs w:val="36"/>
      </w:rPr>
      <w:t xml:space="preserve">. </w:t>
    </w:r>
    <w:r>
      <w:rPr>
        <w:rFonts w:ascii="Arial" w:hAnsi="Arial" w:cs="Arial"/>
        <w:b/>
        <w:sz w:val="36"/>
        <w:szCs w:val="36"/>
      </w:rPr>
      <w:t>Special Tests and Provisions – Allocated Overhead</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E825B" w14:textId="4595ACF8" w:rsidR="004A14BF" w:rsidRPr="002616A3" w:rsidRDefault="004A14BF" w:rsidP="0054556F">
    <w:pPr>
      <w:pStyle w:val="Header"/>
      <w:tabs>
        <w:tab w:val="center" w:pos="4680"/>
        <w:tab w:val="right" w:pos="9360"/>
      </w:tabs>
      <w:spacing w:after="240"/>
      <w:jc w:val="center"/>
      <w:rPr>
        <w:rFonts w:ascii="Arial" w:hAnsi="Arial" w:cs="Arial"/>
        <w:sz w:val="36"/>
        <w:szCs w:val="36"/>
      </w:rPr>
    </w:pPr>
    <w:r w:rsidRPr="002616A3">
      <w:rPr>
        <w:rFonts w:ascii="Arial" w:hAnsi="Arial" w:cs="Arial"/>
        <w:b/>
        <w:sz w:val="36"/>
        <w:szCs w:val="36"/>
      </w:rPr>
      <w:t>N</w:t>
    </w:r>
    <w:r w:rsidR="00C01E41">
      <w:rPr>
        <w:rFonts w:ascii="Arial" w:hAnsi="Arial" w:cs="Arial"/>
        <w:b/>
        <w:sz w:val="36"/>
        <w:szCs w:val="36"/>
      </w:rPr>
      <w:t>12</w:t>
    </w:r>
    <w:r w:rsidRPr="002616A3">
      <w:rPr>
        <w:rFonts w:ascii="Arial" w:hAnsi="Arial" w:cs="Arial"/>
        <w:b/>
        <w:sz w:val="36"/>
        <w:szCs w:val="36"/>
      </w:rPr>
      <w:t xml:space="preserve">. </w:t>
    </w:r>
    <w:r>
      <w:rPr>
        <w:rFonts w:ascii="Arial" w:hAnsi="Arial" w:cs="Arial"/>
        <w:b/>
        <w:sz w:val="36"/>
        <w:szCs w:val="36"/>
      </w:rPr>
      <w:t>Special Tests and Provisions – Funding Central Office with Capital Fund Program Funds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C8E6C" w14:textId="74DBBDFA" w:rsidR="00FC1EAD" w:rsidRPr="002616A3" w:rsidRDefault="00FC1EAD" w:rsidP="0054556F">
    <w:pPr>
      <w:pStyle w:val="Header"/>
      <w:tabs>
        <w:tab w:val="center" w:pos="4680"/>
        <w:tab w:val="right" w:pos="9360"/>
      </w:tabs>
      <w:spacing w:after="240"/>
      <w:jc w:val="center"/>
      <w:rPr>
        <w:rFonts w:ascii="Arial" w:hAnsi="Arial" w:cs="Arial"/>
        <w:sz w:val="36"/>
        <w:szCs w:val="36"/>
      </w:rPr>
    </w:pPr>
    <w:r w:rsidRPr="002616A3">
      <w:rPr>
        <w:rFonts w:ascii="Arial" w:hAnsi="Arial" w:cs="Arial"/>
        <w:b/>
        <w:sz w:val="36"/>
        <w:szCs w:val="36"/>
      </w:rPr>
      <w:t>N</w:t>
    </w:r>
    <w:r w:rsidR="00C01E41">
      <w:rPr>
        <w:rFonts w:ascii="Arial" w:hAnsi="Arial" w:cs="Arial"/>
        <w:b/>
        <w:sz w:val="36"/>
        <w:szCs w:val="36"/>
      </w:rPr>
      <w:t>13</w:t>
    </w:r>
    <w:r w:rsidRPr="002616A3">
      <w:rPr>
        <w:rFonts w:ascii="Arial" w:hAnsi="Arial" w:cs="Arial"/>
        <w:b/>
        <w:sz w:val="36"/>
        <w:szCs w:val="36"/>
      </w:rPr>
      <w:t xml:space="preserve">. </w:t>
    </w:r>
    <w:r>
      <w:rPr>
        <w:rFonts w:ascii="Arial" w:hAnsi="Arial" w:cs="Arial"/>
        <w:b/>
        <w:sz w:val="36"/>
        <w:szCs w:val="36"/>
      </w:rPr>
      <w:t>Special Tests and Provisions – PHA Utilities Operating Funding Requests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E40CF" w14:textId="7D05C405" w:rsidR="00FC1EAD" w:rsidRPr="002616A3" w:rsidRDefault="00FC1EAD" w:rsidP="0054556F">
    <w:pPr>
      <w:pStyle w:val="Header"/>
      <w:tabs>
        <w:tab w:val="center" w:pos="4680"/>
        <w:tab w:val="right" w:pos="9360"/>
      </w:tabs>
      <w:spacing w:after="240"/>
      <w:jc w:val="center"/>
      <w:rPr>
        <w:rFonts w:ascii="Arial" w:hAnsi="Arial" w:cs="Arial"/>
        <w:sz w:val="36"/>
        <w:szCs w:val="36"/>
      </w:rPr>
    </w:pPr>
    <w:r w:rsidRPr="002616A3">
      <w:rPr>
        <w:rFonts w:ascii="Arial" w:hAnsi="Arial" w:cs="Arial"/>
        <w:b/>
        <w:sz w:val="36"/>
        <w:szCs w:val="36"/>
      </w:rPr>
      <w:t>N</w:t>
    </w:r>
    <w:r w:rsidR="00C01E41">
      <w:rPr>
        <w:rFonts w:ascii="Arial" w:hAnsi="Arial" w:cs="Arial"/>
        <w:b/>
        <w:sz w:val="36"/>
        <w:szCs w:val="36"/>
      </w:rPr>
      <w:t>14</w:t>
    </w:r>
    <w:r w:rsidRPr="002616A3">
      <w:rPr>
        <w:rFonts w:ascii="Arial" w:hAnsi="Arial" w:cs="Arial"/>
        <w:b/>
        <w:sz w:val="36"/>
        <w:szCs w:val="36"/>
      </w:rPr>
      <w:t xml:space="preserve">. </w:t>
    </w:r>
    <w:r>
      <w:rPr>
        <w:rFonts w:ascii="Arial" w:hAnsi="Arial" w:cs="Arial"/>
        <w:b/>
        <w:sz w:val="36"/>
        <w:szCs w:val="36"/>
      </w:rPr>
      <w:t>Special Tests and Provisions – Recording of Declarations of Trust/Declaration of Restrictive Covenants Against Public Housing Property</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1BC40" w14:textId="3CE42040" w:rsidR="00FC1EAD" w:rsidRPr="002616A3" w:rsidRDefault="00FC1EAD" w:rsidP="0054556F">
    <w:pPr>
      <w:pStyle w:val="Header"/>
      <w:tabs>
        <w:tab w:val="center" w:pos="4680"/>
        <w:tab w:val="right" w:pos="9360"/>
      </w:tabs>
      <w:spacing w:after="240"/>
      <w:jc w:val="center"/>
      <w:rPr>
        <w:rFonts w:ascii="Arial" w:hAnsi="Arial" w:cs="Arial"/>
        <w:sz w:val="36"/>
        <w:szCs w:val="36"/>
      </w:rPr>
    </w:pPr>
    <w:r w:rsidRPr="002616A3">
      <w:rPr>
        <w:rFonts w:ascii="Arial" w:hAnsi="Arial" w:cs="Arial"/>
        <w:b/>
        <w:sz w:val="36"/>
        <w:szCs w:val="36"/>
      </w:rPr>
      <w:t>N</w:t>
    </w:r>
    <w:r w:rsidR="00C01E41">
      <w:rPr>
        <w:rFonts w:ascii="Arial" w:hAnsi="Arial" w:cs="Arial"/>
        <w:b/>
        <w:sz w:val="36"/>
        <w:szCs w:val="36"/>
      </w:rPr>
      <w:t>15</w:t>
    </w:r>
    <w:r w:rsidRPr="002616A3">
      <w:rPr>
        <w:rFonts w:ascii="Arial" w:hAnsi="Arial" w:cs="Arial"/>
        <w:b/>
        <w:sz w:val="36"/>
        <w:szCs w:val="36"/>
      </w:rPr>
      <w:t xml:space="preserve">. </w:t>
    </w:r>
    <w:r>
      <w:rPr>
        <w:rFonts w:ascii="Arial" w:hAnsi="Arial" w:cs="Arial"/>
        <w:b/>
        <w:sz w:val="36"/>
        <w:szCs w:val="36"/>
      </w:rPr>
      <w:t>Special Tests and Provisions – Depository Agreements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DE327" w14:textId="00665346" w:rsidR="00FC1EAD" w:rsidRPr="002616A3" w:rsidRDefault="00FC1EAD" w:rsidP="0054556F">
    <w:pPr>
      <w:pStyle w:val="Header"/>
      <w:tabs>
        <w:tab w:val="center" w:pos="4680"/>
        <w:tab w:val="right" w:pos="9360"/>
      </w:tabs>
      <w:spacing w:after="240"/>
      <w:jc w:val="center"/>
      <w:rPr>
        <w:rFonts w:ascii="Arial" w:hAnsi="Arial" w:cs="Arial"/>
        <w:sz w:val="36"/>
        <w:szCs w:val="36"/>
      </w:rPr>
    </w:pPr>
    <w:r w:rsidRPr="002616A3">
      <w:rPr>
        <w:rFonts w:ascii="Arial" w:hAnsi="Arial" w:cs="Arial"/>
        <w:b/>
        <w:sz w:val="36"/>
        <w:szCs w:val="36"/>
      </w:rPr>
      <w:t>N</w:t>
    </w:r>
    <w:r w:rsidR="00C01E41">
      <w:rPr>
        <w:rFonts w:ascii="Arial" w:hAnsi="Arial" w:cs="Arial"/>
        <w:b/>
        <w:sz w:val="36"/>
        <w:szCs w:val="36"/>
      </w:rPr>
      <w:t>16</w:t>
    </w:r>
    <w:r w:rsidRPr="002616A3">
      <w:rPr>
        <w:rFonts w:ascii="Arial" w:hAnsi="Arial" w:cs="Arial"/>
        <w:b/>
        <w:sz w:val="36"/>
        <w:szCs w:val="36"/>
      </w:rPr>
      <w:t xml:space="preserve">. </w:t>
    </w:r>
    <w:r>
      <w:rPr>
        <w:rFonts w:ascii="Arial" w:hAnsi="Arial" w:cs="Arial"/>
        <w:b/>
        <w:sz w:val="36"/>
        <w:szCs w:val="36"/>
      </w:rPr>
      <w:t>Special Tests and Provisions – Insurance Proceeds</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CE0C1" w14:textId="704131AF" w:rsidR="00716803" w:rsidRPr="002616A3" w:rsidRDefault="00716803" w:rsidP="0054556F">
    <w:pPr>
      <w:pStyle w:val="Header"/>
      <w:tabs>
        <w:tab w:val="center" w:pos="4680"/>
        <w:tab w:val="right" w:pos="9360"/>
      </w:tabs>
      <w:spacing w:after="240"/>
      <w:jc w:val="center"/>
      <w:rPr>
        <w:rFonts w:ascii="Arial" w:hAnsi="Arial" w:cs="Arial"/>
        <w:sz w:val="36"/>
        <w:szCs w:val="36"/>
      </w:rPr>
    </w:pPr>
    <w:r w:rsidRPr="002616A3">
      <w:rPr>
        <w:rFonts w:ascii="Arial" w:hAnsi="Arial" w:cs="Arial"/>
        <w:b/>
        <w:sz w:val="36"/>
        <w:szCs w:val="36"/>
      </w:rPr>
      <w:t>N</w:t>
    </w:r>
    <w:r w:rsidR="00C01E41">
      <w:rPr>
        <w:rFonts w:ascii="Arial" w:hAnsi="Arial" w:cs="Arial"/>
        <w:b/>
        <w:sz w:val="36"/>
        <w:szCs w:val="36"/>
      </w:rPr>
      <w:t>17</w:t>
    </w:r>
    <w:r w:rsidRPr="002616A3">
      <w:rPr>
        <w:rFonts w:ascii="Arial" w:hAnsi="Arial" w:cs="Arial"/>
        <w:b/>
        <w:sz w:val="36"/>
        <w:szCs w:val="36"/>
      </w:rPr>
      <w:t xml:space="preserve">. </w:t>
    </w:r>
    <w:r>
      <w:rPr>
        <w:rFonts w:ascii="Arial" w:hAnsi="Arial" w:cs="Arial"/>
        <w:b/>
        <w:sz w:val="36"/>
        <w:szCs w:val="36"/>
      </w:rPr>
      <w:t>Special Tests and Provisions – Environmental Contaminants Testing and Remediation</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50182" w14:textId="55C6D99D" w:rsidR="00716803" w:rsidRPr="002616A3" w:rsidRDefault="00716803" w:rsidP="0054556F">
    <w:pPr>
      <w:pStyle w:val="Header"/>
      <w:tabs>
        <w:tab w:val="center" w:pos="4680"/>
        <w:tab w:val="right" w:pos="9360"/>
      </w:tabs>
      <w:spacing w:after="240"/>
      <w:jc w:val="center"/>
      <w:rPr>
        <w:rFonts w:ascii="Arial" w:hAnsi="Arial" w:cs="Arial"/>
        <w:sz w:val="36"/>
        <w:szCs w:val="36"/>
      </w:rPr>
    </w:pPr>
    <w:r w:rsidRPr="002616A3">
      <w:rPr>
        <w:rFonts w:ascii="Arial" w:hAnsi="Arial" w:cs="Arial"/>
        <w:b/>
        <w:sz w:val="36"/>
        <w:szCs w:val="36"/>
      </w:rPr>
      <w:t>N</w:t>
    </w:r>
    <w:r w:rsidR="00C01E41">
      <w:rPr>
        <w:rFonts w:ascii="Arial" w:hAnsi="Arial" w:cs="Arial"/>
        <w:b/>
        <w:sz w:val="36"/>
        <w:szCs w:val="36"/>
      </w:rPr>
      <w:t>18</w:t>
    </w:r>
    <w:r w:rsidRPr="002616A3">
      <w:rPr>
        <w:rFonts w:ascii="Arial" w:hAnsi="Arial" w:cs="Arial"/>
        <w:b/>
        <w:sz w:val="36"/>
        <w:szCs w:val="36"/>
      </w:rPr>
      <w:t xml:space="preserve">. </w:t>
    </w:r>
    <w:r>
      <w:rPr>
        <w:rFonts w:ascii="Arial" w:hAnsi="Arial" w:cs="Arial"/>
        <w:b/>
        <w:sz w:val="36"/>
        <w:szCs w:val="36"/>
      </w:rPr>
      <w:t>Special Tests and Provisions – Proceeds under Sections 18 and 22 of the 1937 Act</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552B2" w14:textId="5FCB831A" w:rsidR="00716803" w:rsidRPr="002616A3" w:rsidRDefault="00716803" w:rsidP="0054556F">
    <w:pPr>
      <w:pStyle w:val="Header"/>
      <w:tabs>
        <w:tab w:val="center" w:pos="4680"/>
        <w:tab w:val="right" w:pos="9360"/>
      </w:tabs>
      <w:spacing w:after="240"/>
      <w:jc w:val="center"/>
      <w:rPr>
        <w:rFonts w:ascii="Arial" w:hAnsi="Arial" w:cs="Arial"/>
        <w:sz w:val="36"/>
        <w:szCs w:val="36"/>
      </w:rPr>
    </w:pPr>
    <w:r w:rsidRPr="002616A3">
      <w:rPr>
        <w:rFonts w:ascii="Arial" w:hAnsi="Arial" w:cs="Arial"/>
        <w:b/>
        <w:sz w:val="36"/>
        <w:szCs w:val="36"/>
      </w:rPr>
      <w:t>N</w:t>
    </w:r>
    <w:r w:rsidR="00C01E41">
      <w:rPr>
        <w:rFonts w:ascii="Arial" w:hAnsi="Arial" w:cs="Arial"/>
        <w:b/>
        <w:sz w:val="36"/>
        <w:szCs w:val="36"/>
      </w:rPr>
      <w:t>19</w:t>
    </w:r>
    <w:r w:rsidRPr="002616A3">
      <w:rPr>
        <w:rFonts w:ascii="Arial" w:hAnsi="Arial" w:cs="Arial"/>
        <w:b/>
        <w:sz w:val="36"/>
        <w:szCs w:val="36"/>
      </w:rPr>
      <w:t xml:space="preserve">. </w:t>
    </w:r>
    <w:r>
      <w:rPr>
        <w:rFonts w:ascii="Arial" w:hAnsi="Arial" w:cs="Arial"/>
        <w:b/>
        <w:sz w:val="36"/>
        <w:szCs w:val="36"/>
      </w:rPr>
      <w:t>Special Tests and Provisions – UEL Formula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0F783" w14:textId="77777777" w:rsidR="00DF7D32" w:rsidRDefault="00DF7D32">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3C933" w14:textId="75311453" w:rsidR="00716803" w:rsidRPr="002616A3" w:rsidRDefault="00716803" w:rsidP="0054556F">
    <w:pPr>
      <w:pStyle w:val="Header"/>
      <w:tabs>
        <w:tab w:val="center" w:pos="4680"/>
        <w:tab w:val="right" w:pos="9360"/>
      </w:tabs>
      <w:spacing w:after="240"/>
      <w:jc w:val="center"/>
      <w:rPr>
        <w:rFonts w:ascii="Arial" w:hAnsi="Arial" w:cs="Arial"/>
        <w:sz w:val="36"/>
        <w:szCs w:val="36"/>
      </w:rPr>
    </w:pPr>
    <w:r w:rsidRPr="002616A3">
      <w:rPr>
        <w:rFonts w:ascii="Arial" w:hAnsi="Arial" w:cs="Arial"/>
        <w:b/>
        <w:sz w:val="36"/>
        <w:szCs w:val="36"/>
      </w:rPr>
      <w:t>N</w:t>
    </w:r>
    <w:r w:rsidR="00C01E41">
      <w:rPr>
        <w:rFonts w:ascii="Arial" w:hAnsi="Arial" w:cs="Arial"/>
        <w:b/>
        <w:sz w:val="36"/>
        <w:szCs w:val="36"/>
      </w:rPr>
      <w:t>20</w:t>
    </w:r>
    <w:r w:rsidRPr="002616A3">
      <w:rPr>
        <w:rFonts w:ascii="Arial" w:hAnsi="Arial" w:cs="Arial"/>
        <w:b/>
        <w:sz w:val="36"/>
        <w:szCs w:val="36"/>
      </w:rPr>
      <w:t xml:space="preserve">. </w:t>
    </w:r>
    <w:r>
      <w:rPr>
        <w:rFonts w:ascii="Arial" w:hAnsi="Arial" w:cs="Arial"/>
        <w:b/>
        <w:sz w:val="36"/>
        <w:szCs w:val="36"/>
      </w:rPr>
      <w:t>Special Tests and Provisions – Formula Income</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CE771" w14:textId="537A9224" w:rsidR="007A7DD3" w:rsidRPr="002616A3" w:rsidRDefault="007A7DD3" w:rsidP="0054556F">
    <w:pPr>
      <w:pStyle w:val="Header"/>
      <w:tabs>
        <w:tab w:val="center" w:pos="4680"/>
        <w:tab w:val="right" w:pos="9360"/>
      </w:tabs>
      <w:spacing w:after="240"/>
      <w:jc w:val="center"/>
      <w:rPr>
        <w:rFonts w:ascii="Arial" w:hAnsi="Arial" w:cs="Arial"/>
        <w:sz w:val="36"/>
        <w:szCs w:val="36"/>
      </w:rPr>
    </w:pPr>
    <w:r w:rsidRPr="002616A3">
      <w:rPr>
        <w:rFonts w:ascii="Arial" w:hAnsi="Arial" w:cs="Arial"/>
        <w:b/>
        <w:sz w:val="36"/>
        <w:szCs w:val="36"/>
      </w:rPr>
      <w:t>N</w:t>
    </w:r>
    <w:r w:rsidR="00C01E41">
      <w:rPr>
        <w:rFonts w:ascii="Arial" w:hAnsi="Arial" w:cs="Arial"/>
        <w:b/>
        <w:sz w:val="36"/>
        <w:szCs w:val="36"/>
      </w:rPr>
      <w:t>21</w:t>
    </w:r>
    <w:r w:rsidRPr="002616A3">
      <w:rPr>
        <w:rFonts w:ascii="Arial" w:hAnsi="Arial" w:cs="Arial"/>
        <w:b/>
        <w:sz w:val="36"/>
        <w:szCs w:val="36"/>
      </w:rPr>
      <w:t xml:space="preserve">. </w:t>
    </w:r>
    <w:r>
      <w:rPr>
        <w:rFonts w:ascii="Arial" w:hAnsi="Arial" w:cs="Arial"/>
        <w:b/>
        <w:sz w:val="36"/>
        <w:szCs w:val="36"/>
      </w:rPr>
      <w:t>Special Tests and Provisions – Shortfall Funding</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84C65" w14:textId="5B1ECC71"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r w:rsidR="001C4E69">
      <w:rPr>
        <w:rFonts w:ascii="Arial" w:hAnsi="Arial" w:cs="Arial"/>
        <w:sz w:val="36"/>
        <w:szCs w:val="36"/>
      </w:rPr>
      <w:t>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879F9" w14:textId="77777777" w:rsidR="000C7D0B" w:rsidRPr="00114391" w:rsidRDefault="000C7D0B" w:rsidP="00114391">
    <w:pPr>
      <w:pStyle w:val="Header"/>
      <w:jc w:val="center"/>
      <w:rPr>
        <w:rFonts w:ascii="Arial" w:hAnsi="Arial" w:cs="Arial"/>
      </w:rPr>
    </w:pPr>
    <w:r w:rsidRPr="00114391">
      <w:rPr>
        <w:rStyle w:val="PageNumber"/>
        <w:rFonts w:ascii="Arial" w:hAnsi="Arial" w:cs="Arial"/>
        <w:b/>
        <w:sz w:val="36"/>
        <w:szCs w:val="36"/>
      </w:rPr>
      <w:t>E. Eligibility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19" type="#_x0000_t75" style="width:9.35pt;height:9.35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6F3EE5"/>
    <w:multiLevelType w:val="hybridMultilevel"/>
    <w:tmpl w:val="33FE057A"/>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07D5B58"/>
    <w:multiLevelType w:val="hybridMultilevel"/>
    <w:tmpl w:val="33FE057A"/>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DB7C60"/>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06523589"/>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82C2E4F"/>
    <w:multiLevelType w:val="hybridMultilevel"/>
    <w:tmpl w:val="33FE057A"/>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9B52303"/>
    <w:multiLevelType w:val="hybridMultilevel"/>
    <w:tmpl w:val="E4E025E0"/>
    <w:lvl w:ilvl="0" w:tplc="04090019">
      <w:start w:val="1"/>
      <w:numFmt w:val="lowerLetter"/>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9" w15:restartNumberingAfterBreak="0">
    <w:nsid w:val="0B707743"/>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BD0581D"/>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5A1B26"/>
    <w:multiLevelType w:val="hybridMultilevel"/>
    <w:tmpl w:val="33FE057A"/>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0F9E420A"/>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8"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574A4E"/>
    <w:multiLevelType w:val="hybridMultilevel"/>
    <w:tmpl w:val="9760CEB0"/>
    <w:lvl w:ilvl="0" w:tplc="F4423DC6">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DF571F8"/>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26005A9"/>
    <w:multiLevelType w:val="hybridMultilevel"/>
    <w:tmpl w:val="ACCEC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AF4AB3"/>
    <w:multiLevelType w:val="hybridMultilevel"/>
    <w:tmpl w:val="33FE057A"/>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2E26713"/>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3C3401"/>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6F11C82"/>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28A6113D"/>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32" w15:restartNumberingAfterBreak="0">
    <w:nsid w:val="2EC56D54"/>
    <w:multiLevelType w:val="hybridMultilevel"/>
    <w:tmpl w:val="33FE057A"/>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BE17519"/>
    <w:multiLevelType w:val="hybridMultilevel"/>
    <w:tmpl w:val="33FE057A"/>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3DEB1372"/>
    <w:multiLevelType w:val="hybridMultilevel"/>
    <w:tmpl w:val="4C3876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3E89611F"/>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ECC6BFA"/>
    <w:multiLevelType w:val="hybridMultilevel"/>
    <w:tmpl w:val="33FE057A"/>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41" w15:restartNumberingAfterBreak="0">
    <w:nsid w:val="421268D9"/>
    <w:multiLevelType w:val="hybridMultilevel"/>
    <w:tmpl w:val="33FE057A"/>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6323793"/>
    <w:multiLevelType w:val="hybridMultilevel"/>
    <w:tmpl w:val="33FE057A"/>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72F284D"/>
    <w:multiLevelType w:val="hybridMultilevel"/>
    <w:tmpl w:val="33FE057A"/>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830255E"/>
    <w:multiLevelType w:val="hybridMultilevel"/>
    <w:tmpl w:val="7C46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8470251"/>
    <w:multiLevelType w:val="hybridMultilevel"/>
    <w:tmpl w:val="297C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96E4219"/>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9760462"/>
    <w:multiLevelType w:val="hybridMultilevel"/>
    <w:tmpl w:val="33FE057A"/>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97728F6"/>
    <w:multiLevelType w:val="hybridMultilevel"/>
    <w:tmpl w:val="B5D8B2F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BFD606A"/>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FDA2759"/>
    <w:multiLevelType w:val="hybridMultilevel"/>
    <w:tmpl w:val="58BC7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15:restartNumberingAfterBreak="0">
    <w:nsid w:val="52264D23"/>
    <w:multiLevelType w:val="hybridMultilevel"/>
    <w:tmpl w:val="33FE057A"/>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55" w15:restartNumberingAfterBreak="0">
    <w:nsid w:val="549808B2"/>
    <w:multiLevelType w:val="hybridMultilevel"/>
    <w:tmpl w:val="33FE057A"/>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57"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8DF3DD8"/>
    <w:multiLevelType w:val="hybridMultilevel"/>
    <w:tmpl w:val="33FE057A"/>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A152E78"/>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A3D2ED4"/>
    <w:multiLevelType w:val="hybridMultilevel"/>
    <w:tmpl w:val="33FE057A"/>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B731B9C"/>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D2C2ED0"/>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DFC6403"/>
    <w:multiLevelType w:val="hybridMultilevel"/>
    <w:tmpl w:val="33FE057A"/>
    <w:lvl w:ilvl="0" w:tplc="17EC411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F0D339B"/>
    <w:multiLevelType w:val="hybridMultilevel"/>
    <w:tmpl w:val="33FE057A"/>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63353617"/>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5D14877"/>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2" w15:restartNumberingAfterBreak="0">
    <w:nsid w:val="68222FB0"/>
    <w:multiLevelType w:val="hybridMultilevel"/>
    <w:tmpl w:val="33FE057A"/>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9650366"/>
    <w:multiLevelType w:val="hybridMultilevel"/>
    <w:tmpl w:val="33FE057A"/>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6B49178F"/>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DDA2640"/>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12912CE"/>
    <w:multiLevelType w:val="hybridMultilevel"/>
    <w:tmpl w:val="4E404B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291634D"/>
    <w:multiLevelType w:val="hybridMultilevel"/>
    <w:tmpl w:val="33FE057A"/>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80"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81"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2" w15:restartNumberingAfterBreak="0">
    <w:nsid w:val="7EBC4C08"/>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52"/>
  </w:num>
  <w:num w:numId="3" w16cid:durableId="845168209">
    <w:abstractNumId w:val="28"/>
  </w:num>
  <w:num w:numId="4" w16cid:durableId="495266702">
    <w:abstractNumId w:val="36"/>
  </w:num>
  <w:num w:numId="5" w16cid:durableId="1496074526">
    <w:abstractNumId w:val="71"/>
  </w:num>
  <w:num w:numId="6" w16cid:durableId="1894850701">
    <w:abstractNumId w:val="33"/>
  </w:num>
  <w:num w:numId="7" w16cid:durableId="1851287688">
    <w:abstractNumId w:val="81"/>
  </w:num>
  <w:num w:numId="8" w16cid:durableId="169563015">
    <w:abstractNumId w:val="67"/>
  </w:num>
  <w:num w:numId="9" w16cid:durableId="829565744">
    <w:abstractNumId w:val="24"/>
  </w:num>
  <w:num w:numId="10" w16cid:durableId="1649020827">
    <w:abstractNumId w:val="5"/>
  </w:num>
  <w:num w:numId="11" w16cid:durableId="404687173">
    <w:abstractNumId w:val="19"/>
  </w:num>
  <w:num w:numId="12" w16cid:durableId="812450053">
    <w:abstractNumId w:val="79"/>
  </w:num>
  <w:num w:numId="13" w16cid:durableId="208225967">
    <w:abstractNumId w:val="54"/>
  </w:num>
  <w:num w:numId="14" w16cid:durableId="1448885931">
    <w:abstractNumId w:val="48"/>
  </w:num>
  <w:num w:numId="15" w16cid:durableId="431709311">
    <w:abstractNumId w:val="37"/>
  </w:num>
  <w:num w:numId="16" w16cid:durableId="1372924585">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61647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8249420">
    <w:abstractNumId w:val="56"/>
  </w:num>
  <w:num w:numId="19" w16cid:durableId="1726903200">
    <w:abstractNumId w:val="18"/>
  </w:num>
  <w:num w:numId="20" w16cid:durableId="884410781">
    <w:abstractNumId w:val="13"/>
  </w:num>
  <w:num w:numId="21" w16cid:durableId="810370577">
    <w:abstractNumId w:val="50"/>
  </w:num>
  <w:num w:numId="22" w16cid:durableId="2056466201">
    <w:abstractNumId w:val="25"/>
  </w:num>
  <w:num w:numId="23" w16cid:durableId="368649401">
    <w:abstractNumId w:val="3"/>
  </w:num>
  <w:num w:numId="24" w16cid:durableId="1478910963">
    <w:abstractNumId w:val="76"/>
  </w:num>
  <w:num w:numId="25" w16cid:durableId="516505364">
    <w:abstractNumId w:val="57"/>
  </w:num>
  <w:num w:numId="26" w16cid:durableId="710107432">
    <w:abstractNumId w:val="44"/>
  </w:num>
  <w:num w:numId="27" w16cid:durableId="629016447">
    <w:abstractNumId w:val="21"/>
  </w:num>
  <w:num w:numId="28" w16cid:durableId="1352143524">
    <w:abstractNumId w:val="31"/>
  </w:num>
  <w:num w:numId="29" w16cid:durableId="2034109230">
    <w:abstractNumId w:val="45"/>
  </w:num>
  <w:num w:numId="30" w16cid:durableId="752432378">
    <w:abstractNumId w:val="40"/>
  </w:num>
  <w:num w:numId="31" w16cid:durableId="1766726706">
    <w:abstractNumId w:val="17"/>
  </w:num>
  <w:num w:numId="32" w16cid:durableId="1123234674">
    <w:abstractNumId w:val="8"/>
  </w:num>
  <w:num w:numId="33" w16cid:durableId="1056511850">
    <w:abstractNumId w:val="70"/>
  </w:num>
  <w:num w:numId="34" w16cid:durableId="1317146710">
    <w:abstractNumId w:val="63"/>
  </w:num>
  <w:num w:numId="35" w16cid:durableId="1101756761">
    <w:abstractNumId w:val="51"/>
  </w:num>
  <w:num w:numId="36" w16cid:durableId="1244534831">
    <w:abstractNumId w:val="58"/>
  </w:num>
  <w:num w:numId="37" w16cid:durableId="120655483">
    <w:abstractNumId w:val="30"/>
  </w:num>
  <w:num w:numId="38" w16cid:durableId="667756309">
    <w:abstractNumId w:val="11"/>
  </w:num>
  <w:num w:numId="39" w16cid:durableId="142236087">
    <w:abstractNumId w:val="34"/>
  </w:num>
  <w:num w:numId="40" w16cid:durableId="2005356031">
    <w:abstractNumId w:val="16"/>
  </w:num>
  <w:num w:numId="41" w16cid:durableId="196281328">
    <w:abstractNumId w:val="64"/>
  </w:num>
  <w:num w:numId="42" w16cid:durableId="1785734111">
    <w:abstractNumId w:val="65"/>
  </w:num>
  <w:num w:numId="43" w16cid:durableId="2057656360">
    <w:abstractNumId w:val="77"/>
  </w:num>
  <w:num w:numId="44" w16cid:durableId="1077898525">
    <w:abstractNumId w:val="61"/>
  </w:num>
  <w:num w:numId="45" w16cid:durableId="418216017">
    <w:abstractNumId w:val="20"/>
  </w:num>
  <w:num w:numId="46" w16cid:durableId="422460915">
    <w:abstractNumId w:val="1"/>
  </w:num>
  <w:num w:numId="47" w16cid:durableId="508563159">
    <w:abstractNumId w:val="23"/>
  </w:num>
  <w:num w:numId="48" w16cid:durableId="1283270924">
    <w:abstractNumId w:val="59"/>
  </w:num>
  <w:num w:numId="49" w16cid:durableId="1989701468">
    <w:abstractNumId w:val="6"/>
  </w:num>
  <w:num w:numId="50" w16cid:durableId="395931901">
    <w:abstractNumId w:val="2"/>
  </w:num>
  <w:num w:numId="51" w16cid:durableId="1007288707">
    <w:abstractNumId w:val="68"/>
  </w:num>
  <w:num w:numId="52" w16cid:durableId="1863279499">
    <w:abstractNumId w:val="53"/>
  </w:num>
  <w:num w:numId="53" w16cid:durableId="1878545173">
    <w:abstractNumId w:val="74"/>
  </w:num>
  <w:num w:numId="54" w16cid:durableId="1505589521">
    <w:abstractNumId w:val="43"/>
  </w:num>
  <w:num w:numId="55" w16cid:durableId="1783457794">
    <w:abstractNumId w:val="60"/>
  </w:num>
  <w:num w:numId="56" w16cid:durableId="683171315">
    <w:abstractNumId w:val="12"/>
  </w:num>
  <w:num w:numId="57" w16cid:durableId="1914852453">
    <w:abstractNumId w:val="46"/>
  </w:num>
  <w:num w:numId="58" w16cid:durableId="798571489">
    <w:abstractNumId w:val="72"/>
  </w:num>
  <w:num w:numId="59" w16cid:durableId="1370569622">
    <w:abstractNumId w:val="26"/>
  </w:num>
  <w:num w:numId="60" w16cid:durableId="1579822531">
    <w:abstractNumId w:val="47"/>
  </w:num>
  <w:num w:numId="61" w16cid:durableId="51317334">
    <w:abstractNumId w:val="29"/>
  </w:num>
  <w:num w:numId="62" w16cid:durableId="865603406">
    <w:abstractNumId w:val="55"/>
  </w:num>
  <w:num w:numId="63" w16cid:durableId="798111773">
    <w:abstractNumId w:val="75"/>
  </w:num>
  <w:num w:numId="64" w16cid:durableId="1988893963">
    <w:abstractNumId w:val="32"/>
  </w:num>
  <w:num w:numId="65" w16cid:durableId="1411271543">
    <w:abstractNumId w:val="62"/>
  </w:num>
  <w:num w:numId="66" w16cid:durableId="126163657">
    <w:abstractNumId w:val="35"/>
  </w:num>
  <w:num w:numId="67" w16cid:durableId="1427383750">
    <w:abstractNumId w:val="4"/>
  </w:num>
  <w:num w:numId="68" w16cid:durableId="2050955004">
    <w:abstractNumId w:val="22"/>
  </w:num>
  <w:num w:numId="69" w16cid:durableId="66349182">
    <w:abstractNumId w:val="49"/>
  </w:num>
  <w:num w:numId="70" w16cid:durableId="1100637311">
    <w:abstractNumId w:val="7"/>
  </w:num>
  <w:num w:numId="71" w16cid:durableId="980118685">
    <w:abstractNumId w:val="69"/>
  </w:num>
  <w:num w:numId="72" w16cid:durableId="914432310">
    <w:abstractNumId w:val="39"/>
  </w:num>
  <w:num w:numId="73" w16cid:durableId="835919335">
    <w:abstractNumId w:val="38"/>
  </w:num>
  <w:num w:numId="74" w16cid:durableId="249899423">
    <w:abstractNumId w:val="73"/>
  </w:num>
  <w:num w:numId="75" w16cid:durableId="1888372812">
    <w:abstractNumId w:val="27"/>
  </w:num>
  <w:num w:numId="76" w16cid:durableId="48842375">
    <w:abstractNumId w:val="66"/>
  </w:num>
  <w:num w:numId="77" w16cid:durableId="750931576">
    <w:abstractNumId w:val="15"/>
  </w:num>
  <w:num w:numId="78" w16cid:durableId="1176462939">
    <w:abstractNumId w:val="42"/>
  </w:num>
  <w:num w:numId="79" w16cid:durableId="491988885">
    <w:abstractNumId w:val="82"/>
  </w:num>
  <w:num w:numId="80" w16cid:durableId="1017775966">
    <w:abstractNumId w:val="78"/>
  </w:num>
  <w:num w:numId="81" w16cid:durableId="631833982">
    <w:abstractNumId w:val="9"/>
  </w:num>
  <w:num w:numId="82" w16cid:durableId="585922434">
    <w:abstractNumId w:val="41"/>
  </w:num>
  <w:num w:numId="83" w16cid:durableId="453450156">
    <w:abstractNumId w:val="10"/>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86B"/>
    <w:rsid w:val="000104D2"/>
    <w:rsid w:val="00011046"/>
    <w:rsid w:val="00011C4A"/>
    <w:rsid w:val="000120C4"/>
    <w:rsid w:val="00012CD3"/>
    <w:rsid w:val="00012E75"/>
    <w:rsid w:val="00013161"/>
    <w:rsid w:val="00013C48"/>
    <w:rsid w:val="000148A1"/>
    <w:rsid w:val="00016E7D"/>
    <w:rsid w:val="00017EE1"/>
    <w:rsid w:val="000208C0"/>
    <w:rsid w:val="00020EF9"/>
    <w:rsid w:val="00021ADA"/>
    <w:rsid w:val="000220CB"/>
    <w:rsid w:val="000223CF"/>
    <w:rsid w:val="00023CBC"/>
    <w:rsid w:val="00023D8F"/>
    <w:rsid w:val="00024140"/>
    <w:rsid w:val="00025C75"/>
    <w:rsid w:val="00026512"/>
    <w:rsid w:val="00027C89"/>
    <w:rsid w:val="00031358"/>
    <w:rsid w:val="000329D7"/>
    <w:rsid w:val="00032B96"/>
    <w:rsid w:val="000330F5"/>
    <w:rsid w:val="00033627"/>
    <w:rsid w:val="00034272"/>
    <w:rsid w:val="000346F7"/>
    <w:rsid w:val="00035C2F"/>
    <w:rsid w:val="00036055"/>
    <w:rsid w:val="000361F7"/>
    <w:rsid w:val="00036261"/>
    <w:rsid w:val="0004135F"/>
    <w:rsid w:val="0004185F"/>
    <w:rsid w:val="0004205B"/>
    <w:rsid w:val="00044263"/>
    <w:rsid w:val="00044DD5"/>
    <w:rsid w:val="0004582F"/>
    <w:rsid w:val="00046CA9"/>
    <w:rsid w:val="00047EF7"/>
    <w:rsid w:val="00050483"/>
    <w:rsid w:val="000508C9"/>
    <w:rsid w:val="0005172C"/>
    <w:rsid w:val="00051FE3"/>
    <w:rsid w:val="000530C4"/>
    <w:rsid w:val="000544FA"/>
    <w:rsid w:val="00055769"/>
    <w:rsid w:val="00057543"/>
    <w:rsid w:val="00057C25"/>
    <w:rsid w:val="00057D99"/>
    <w:rsid w:val="00061454"/>
    <w:rsid w:val="000625C6"/>
    <w:rsid w:val="000628BC"/>
    <w:rsid w:val="00062BFF"/>
    <w:rsid w:val="000632BE"/>
    <w:rsid w:val="000635A9"/>
    <w:rsid w:val="00065A67"/>
    <w:rsid w:val="00065FD1"/>
    <w:rsid w:val="000666D4"/>
    <w:rsid w:val="000679E5"/>
    <w:rsid w:val="000700C3"/>
    <w:rsid w:val="0007063F"/>
    <w:rsid w:val="000706D1"/>
    <w:rsid w:val="00071386"/>
    <w:rsid w:val="0007208C"/>
    <w:rsid w:val="000723D6"/>
    <w:rsid w:val="00072C5E"/>
    <w:rsid w:val="00072EA0"/>
    <w:rsid w:val="00073281"/>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B0F9A"/>
    <w:rsid w:val="000B19F4"/>
    <w:rsid w:val="000B1E1B"/>
    <w:rsid w:val="000B3168"/>
    <w:rsid w:val="000B32C3"/>
    <w:rsid w:val="000B4444"/>
    <w:rsid w:val="000B52E9"/>
    <w:rsid w:val="000B64D7"/>
    <w:rsid w:val="000B6A89"/>
    <w:rsid w:val="000B73E3"/>
    <w:rsid w:val="000B7957"/>
    <w:rsid w:val="000C192B"/>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3A29"/>
    <w:rsid w:val="000D418D"/>
    <w:rsid w:val="000D4B4F"/>
    <w:rsid w:val="000D54D5"/>
    <w:rsid w:val="000D5C29"/>
    <w:rsid w:val="000D5DC1"/>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3FA"/>
    <w:rsid w:val="000F043A"/>
    <w:rsid w:val="000F0EE3"/>
    <w:rsid w:val="000F1FFE"/>
    <w:rsid w:val="000F335D"/>
    <w:rsid w:val="000F3F50"/>
    <w:rsid w:val="000F5323"/>
    <w:rsid w:val="000F6169"/>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A6A"/>
    <w:rsid w:val="001265BD"/>
    <w:rsid w:val="001266B9"/>
    <w:rsid w:val="001266BB"/>
    <w:rsid w:val="00126E21"/>
    <w:rsid w:val="0012746E"/>
    <w:rsid w:val="00130446"/>
    <w:rsid w:val="00131991"/>
    <w:rsid w:val="00132C72"/>
    <w:rsid w:val="00134229"/>
    <w:rsid w:val="0013460B"/>
    <w:rsid w:val="00134E0E"/>
    <w:rsid w:val="00135501"/>
    <w:rsid w:val="00135ACC"/>
    <w:rsid w:val="001373F3"/>
    <w:rsid w:val="00137509"/>
    <w:rsid w:val="001413FE"/>
    <w:rsid w:val="001419E3"/>
    <w:rsid w:val="001429ED"/>
    <w:rsid w:val="0014346B"/>
    <w:rsid w:val="0014458E"/>
    <w:rsid w:val="00145258"/>
    <w:rsid w:val="0014535C"/>
    <w:rsid w:val="0014540E"/>
    <w:rsid w:val="001458D4"/>
    <w:rsid w:val="00145AA5"/>
    <w:rsid w:val="001475A0"/>
    <w:rsid w:val="00152373"/>
    <w:rsid w:val="00153AFB"/>
    <w:rsid w:val="00155333"/>
    <w:rsid w:val="00155515"/>
    <w:rsid w:val="001556EC"/>
    <w:rsid w:val="001567B2"/>
    <w:rsid w:val="00156B62"/>
    <w:rsid w:val="00156E56"/>
    <w:rsid w:val="0015707A"/>
    <w:rsid w:val="00160B38"/>
    <w:rsid w:val="001612FD"/>
    <w:rsid w:val="001615EC"/>
    <w:rsid w:val="00161A8C"/>
    <w:rsid w:val="00163435"/>
    <w:rsid w:val="0016490A"/>
    <w:rsid w:val="00164AA0"/>
    <w:rsid w:val="00165B22"/>
    <w:rsid w:val="00167BB0"/>
    <w:rsid w:val="001702AD"/>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4CF"/>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C1040"/>
    <w:rsid w:val="001C24A3"/>
    <w:rsid w:val="001C2F47"/>
    <w:rsid w:val="001C3EE9"/>
    <w:rsid w:val="001C4E69"/>
    <w:rsid w:val="001C56D2"/>
    <w:rsid w:val="001C58DB"/>
    <w:rsid w:val="001C5ADF"/>
    <w:rsid w:val="001C636A"/>
    <w:rsid w:val="001C73C2"/>
    <w:rsid w:val="001C77A9"/>
    <w:rsid w:val="001C7D47"/>
    <w:rsid w:val="001D152D"/>
    <w:rsid w:val="001D227B"/>
    <w:rsid w:val="001D301E"/>
    <w:rsid w:val="001D3E83"/>
    <w:rsid w:val="001D3EDF"/>
    <w:rsid w:val="001D478E"/>
    <w:rsid w:val="001D4B2E"/>
    <w:rsid w:val="001D4DB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14B7"/>
    <w:rsid w:val="002023CB"/>
    <w:rsid w:val="00202C1A"/>
    <w:rsid w:val="00202FF8"/>
    <w:rsid w:val="00203D3E"/>
    <w:rsid w:val="00204B15"/>
    <w:rsid w:val="00205793"/>
    <w:rsid w:val="00206353"/>
    <w:rsid w:val="00206C18"/>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1C25"/>
    <w:rsid w:val="00231D2C"/>
    <w:rsid w:val="002331DB"/>
    <w:rsid w:val="002335CE"/>
    <w:rsid w:val="002336FF"/>
    <w:rsid w:val="0023374A"/>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A2E"/>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1D0"/>
    <w:rsid w:val="0028744E"/>
    <w:rsid w:val="00290501"/>
    <w:rsid w:val="00290888"/>
    <w:rsid w:val="00290CE0"/>
    <w:rsid w:val="0029109F"/>
    <w:rsid w:val="0029197C"/>
    <w:rsid w:val="00293131"/>
    <w:rsid w:val="002938E4"/>
    <w:rsid w:val="00294688"/>
    <w:rsid w:val="00294B96"/>
    <w:rsid w:val="00294D38"/>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C056E"/>
    <w:rsid w:val="002C11F8"/>
    <w:rsid w:val="002C2045"/>
    <w:rsid w:val="002C2985"/>
    <w:rsid w:val="002C3BE8"/>
    <w:rsid w:val="002C5009"/>
    <w:rsid w:val="002C518F"/>
    <w:rsid w:val="002C532A"/>
    <w:rsid w:val="002C58BC"/>
    <w:rsid w:val="002C5D2C"/>
    <w:rsid w:val="002C6421"/>
    <w:rsid w:val="002C6E30"/>
    <w:rsid w:val="002D09A8"/>
    <w:rsid w:val="002D121C"/>
    <w:rsid w:val="002D32A9"/>
    <w:rsid w:val="002D4069"/>
    <w:rsid w:val="002D4F20"/>
    <w:rsid w:val="002D5D7D"/>
    <w:rsid w:val="002D629C"/>
    <w:rsid w:val="002D62E4"/>
    <w:rsid w:val="002D6B70"/>
    <w:rsid w:val="002E24F0"/>
    <w:rsid w:val="002E2F97"/>
    <w:rsid w:val="002E315B"/>
    <w:rsid w:val="002E4046"/>
    <w:rsid w:val="002E426B"/>
    <w:rsid w:val="002E6F9D"/>
    <w:rsid w:val="002F1287"/>
    <w:rsid w:val="002F1FB2"/>
    <w:rsid w:val="002F2429"/>
    <w:rsid w:val="002F349F"/>
    <w:rsid w:val="002F581A"/>
    <w:rsid w:val="002F588B"/>
    <w:rsid w:val="002F7BC7"/>
    <w:rsid w:val="002F7F7A"/>
    <w:rsid w:val="003000DB"/>
    <w:rsid w:val="003000F2"/>
    <w:rsid w:val="00300CA3"/>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5335"/>
    <w:rsid w:val="003153B4"/>
    <w:rsid w:val="00315BD4"/>
    <w:rsid w:val="00317385"/>
    <w:rsid w:val="0031750E"/>
    <w:rsid w:val="003200FB"/>
    <w:rsid w:val="00320978"/>
    <w:rsid w:val="00321681"/>
    <w:rsid w:val="00321880"/>
    <w:rsid w:val="00323A57"/>
    <w:rsid w:val="0032511C"/>
    <w:rsid w:val="0032677B"/>
    <w:rsid w:val="00326EBC"/>
    <w:rsid w:val="00327073"/>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44B9"/>
    <w:rsid w:val="003A5313"/>
    <w:rsid w:val="003A6D13"/>
    <w:rsid w:val="003A78FF"/>
    <w:rsid w:val="003A7AC6"/>
    <w:rsid w:val="003B1754"/>
    <w:rsid w:val="003B255D"/>
    <w:rsid w:val="003B26F4"/>
    <w:rsid w:val="003B36E1"/>
    <w:rsid w:val="003B4698"/>
    <w:rsid w:val="003B4E7D"/>
    <w:rsid w:val="003B578C"/>
    <w:rsid w:val="003B5B02"/>
    <w:rsid w:val="003B5B5E"/>
    <w:rsid w:val="003B7073"/>
    <w:rsid w:val="003B7518"/>
    <w:rsid w:val="003C00C4"/>
    <w:rsid w:val="003C0727"/>
    <w:rsid w:val="003C0AB2"/>
    <w:rsid w:val="003C0D18"/>
    <w:rsid w:val="003C0E2D"/>
    <w:rsid w:val="003C14CE"/>
    <w:rsid w:val="003C152B"/>
    <w:rsid w:val="003C2165"/>
    <w:rsid w:val="003C28AA"/>
    <w:rsid w:val="003C311C"/>
    <w:rsid w:val="003C3188"/>
    <w:rsid w:val="003C4EE5"/>
    <w:rsid w:val="003C5AEC"/>
    <w:rsid w:val="003C6E79"/>
    <w:rsid w:val="003C6FE4"/>
    <w:rsid w:val="003C7C31"/>
    <w:rsid w:val="003D09BA"/>
    <w:rsid w:val="003D0CCF"/>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1DB0"/>
    <w:rsid w:val="003E207A"/>
    <w:rsid w:val="003E2A18"/>
    <w:rsid w:val="003E31FB"/>
    <w:rsid w:val="003E3942"/>
    <w:rsid w:val="003E41C7"/>
    <w:rsid w:val="003E455F"/>
    <w:rsid w:val="003F07AE"/>
    <w:rsid w:val="003F0DCB"/>
    <w:rsid w:val="003F10BD"/>
    <w:rsid w:val="003F2CAE"/>
    <w:rsid w:val="003F3A59"/>
    <w:rsid w:val="003F3B58"/>
    <w:rsid w:val="003F41B1"/>
    <w:rsid w:val="003F41E0"/>
    <w:rsid w:val="003F4DD5"/>
    <w:rsid w:val="003F6F53"/>
    <w:rsid w:val="003F708C"/>
    <w:rsid w:val="00400E4F"/>
    <w:rsid w:val="00400E96"/>
    <w:rsid w:val="00401C75"/>
    <w:rsid w:val="004049A0"/>
    <w:rsid w:val="004053A3"/>
    <w:rsid w:val="0040676C"/>
    <w:rsid w:val="00407BF2"/>
    <w:rsid w:val="00410BD2"/>
    <w:rsid w:val="00411718"/>
    <w:rsid w:val="00411A44"/>
    <w:rsid w:val="004120E4"/>
    <w:rsid w:val="004122BA"/>
    <w:rsid w:val="0041330A"/>
    <w:rsid w:val="00413584"/>
    <w:rsid w:val="004149C0"/>
    <w:rsid w:val="0041596D"/>
    <w:rsid w:val="00415D28"/>
    <w:rsid w:val="004206E1"/>
    <w:rsid w:val="004206E7"/>
    <w:rsid w:val="0042088B"/>
    <w:rsid w:val="004215B7"/>
    <w:rsid w:val="00422E09"/>
    <w:rsid w:val="004248C1"/>
    <w:rsid w:val="00424A4E"/>
    <w:rsid w:val="004256CF"/>
    <w:rsid w:val="0042698D"/>
    <w:rsid w:val="00430027"/>
    <w:rsid w:val="0043051A"/>
    <w:rsid w:val="00430811"/>
    <w:rsid w:val="00430853"/>
    <w:rsid w:val="00431608"/>
    <w:rsid w:val="00431BE6"/>
    <w:rsid w:val="00432292"/>
    <w:rsid w:val="00434AB7"/>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94"/>
    <w:rsid w:val="00444E48"/>
    <w:rsid w:val="00444ECF"/>
    <w:rsid w:val="00444FBA"/>
    <w:rsid w:val="0044605D"/>
    <w:rsid w:val="004465CA"/>
    <w:rsid w:val="00447BD7"/>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A97"/>
    <w:rsid w:val="00470BB8"/>
    <w:rsid w:val="004717CE"/>
    <w:rsid w:val="00471B9F"/>
    <w:rsid w:val="00471E4E"/>
    <w:rsid w:val="00472308"/>
    <w:rsid w:val="004730B9"/>
    <w:rsid w:val="00473187"/>
    <w:rsid w:val="00473BDC"/>
    <w:rsid w:val="00473F26"/>
    <w:rsid w:val="00473F88"/>
    <w:rsid w:val="0047409E"/>
    <w:rsid w:val="00476251"/>
    <w:rsid w:val="00477282"/>
    <w:rsid w:val="00477575"/>
    <w:rsid w:val="0047761C"/>
    <w:rsid w:val="0048013A"/>
    <w:rsid w:val="00481B25"/>
    <w:rsid w:val="00481CE5"/>
    <w:rsid w:val="0048465B"/>
    <w:rsid w:val="00484A1E"/>
    <w:rsid w:val="004871A1"/>
    <w:rsid w:val="00487902"/>
    <w:rsid w:val="004879B8"/>
    <w:rsid w:val="00487B88"/>
    <w:rsid w:val="00490730"/>
    <w:rsid w:val="00490E39"/>
    <w:rsid w:val="00492623"/>
    <w:rsid w:val="0049287E"/>
    <w:rsid w:val="00493614"/>
    <w:rsid w:val="00493AEE"/>
    <w:rsid w:val="00494678"/>
    <w:rsid w:val="00495749"/>
    <w:rsid w:val="0049582C"/>
    <w:rsid w:val="00495966"/>
    <w:rsid w:val="0049603F"/>
    <w:rsid w:val="0049677B"/>
    <w:rsid w:val="00497196"/>
    <w:rsid w:val="004A0499"/>
    <w:rsid w:val="004A0AB6"/>
    <w:rsid w:val="004A0B7C"/>
    <w:rsid w:val="004A11B2"/>
    <w:rsid w:val="004A1340"/>
    <w:rsid w:val="004A14BF"/>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396D"/>
    <w:rsid w:val="004C4A05"/>
    <w:rsid w:val="004C4BE3"/>
    <w:rsid w:val="004C50F4"/>
    <w:rsid w:val="004C5354"/>
    <w:rsid w:val="004C5ED9"/>
    <w:rsid w:val="004C6448"/>
    <w:rsid w:val="004D2BFA"/>
    <w:rsid w:val="004D410F"/>
    <w:rsid w:val="004D658A"/>
    <w:rsid w:val="004D6AB6"/>
    <w:rsid w:val="004D7AAA"/>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2F1"/>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224A"/>
    <w:rsid w:val="005343C6"/>
    <w:rsid w:val="00534F6B"/>
    <w:rsid w:val="00535ADE"/>
    <w:rsid w:val="005367B2"/>
    <w:rsid w:val="0053745F"/>
    <w:rsid w:val="0054010F"/>
    <w:rsid w:val="00541653"/>
    <w:rsid w:val="00543019"/>
    <w:rsid w:val="005430FB"/>
    <w:rsid w:val="005431EE"/>
    <w:rsid w:val="0054389E"/>
    <w:rsid w:val="00543955"/>
    <w:rsid w:val="0054556F"/>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627"/>
    <w:rsid w:val="00555B9A"/>
    <w:rsid w:val="00555C30"/>
    <w:rsid w:val="0055698C"/>
    <w:rsid w:val="005570A7"/>
    <w:rsid w:val="005570FA"/>
    <w:rsid w:val="00557877"/>
    <w:rsid w:val="005578EC"/>
    <w:rsid w:val="00557A40"/>
    <w:rsid w:val="0056087D"/>
    <w:rsid w:val="00560F2B"/>
    <w:rsid w:val="00562110"/>
    <w:rsid w:val="005624E4"/>
    <w:rsid w:val="00562637"/>
    <w:rsid w:val="005631AC"/>
    <w:rsid w:val="00563268"/>
    <w:rsid w:val="00563BB6"/>
    <w:rsid w:val="005665A2"/>
    <w:rsid w:val="005669E2"/>
    <w:rsid w:val="0056716D"/>
    <w:rsid w:val="00572E34"/>
    <w:rsid w:val="0057362A"/>
    <w:rsid w:val="00576830"/>
    <w:rsid w:val="005768AD"/>
    <w:rsid w:val="00576C40"/>
    <w:rsid w:val="00581190"/>
    <w:rsid w:val="00583C6B"/>
    <w:rsid w:val="00584AFE"/>
    <w:rsid w:val="00584CBF"/>
    <w:rsid w:val="005850A0"/>
    <w:rsid w:val="0058557E"/>
    <w:rsid w:val="00585D53"/>
    <w:rsid w:val="0058617A"/>
    <w:rsid w:val="005864FB"/>
    <w:rsid w:val="00587394"/>
    <w:rsid w:val="00590733"/>
    <w:rsid w:val="00590B6A"/>
    <w:rsid w:val="005920D0"/>
    <w:rsid w:val="00592618"/>
    <w:rsid w:val="0059331C"/>
    <w:rsid w:val="00594C70"/>
    <w:rsid w:val="00595782"/>
    <w:rsid w:val="00595F9D"/>
    <w:rsid w:val="005A1BB1"/>
    <w:rsid w:val="005A2D34"/>
    <w:rsid w:val="005A2F49"/>
    <w:rsid w:val="005A37C9"/>
    <w:rsid w:val="005A3CEA"/>
    <w:rsid w:val="005A5B48"/>
    <w:rsid w:val="005A76E4"/>
    <w:rsid w:val="005A7891"/>
    <w:rsid w:val="005B080B"/>
    <w:rsid w:val="005B229D"/>
    <w:rsid w:val="005B3DCF"/>
    <w:rsid w:val="005B46BB"/>
    <w:rsid w:val="005B52CA"/>
    <w:rsid w:val="005B5574"/>
    <w:rsid w:val="005B5780"/>
    <w:rsid w:val="005B586B"/>
    <w:rsid w:val="005B5C9E"/>
    <w:rsid w:val="005B5FA7"/>
    <w:rsid w:val="005B71BB"/>
    <w:rsid w:val="005B7E71"/>
    <w:rsid w:val="005C0E45"/>
    <w:rsid w:val="005C5145"/>
    <w:rsid w:val="005C528A"/>
    <w:rsid w:val="005C52FE"/>
    <w:rsid w:val="005C61A2"/>
    <w:rsid w:val="005C6290"/>
    <w:rsid w:val="005C65B0"/>
    <w:rsid w:val="005C6C7A"/>
    <w:rsid w:val="005D078D"/>
    <w:rsid w:val="005D0AC2"/>
    <w:rsid w:val="005D136A"/>
    <w:rsid w:val="005D24F4"/>
    <w:rsid w:val="005D3F08"/>
    <w:rsid w:val="005D6028"/>
    <w:rsid w:val="005D7889"/>
    <w:rsid w:val="005E0235"/>
    <w:rsid w:val="005E14D2"/>
    <w:rsid w:val="005E19C4"/>
    <w:rsid w:val="005E2C2D"/>
    <w:rsid w:val="005E3A58"/>
    <w:rsid w:val="005E3EE2"/>
    <w:rsid w:val="005E3EEB"/>
    <w:rsid w:val="005E45F3"/>
    <w:rsid w:val="005E4707"/>
    <w:rsid w:val="005E5BCC"/>
    <w:rsid w:val="005E6D9B"/>
    <w:rsid w:val="005E7472"/>
    <w:rsid w:val="005F1124"/>
    <w:rsid w:val="005F1316"/>
    <w:rsid w:val="005F2181"/>
    <w:rsid w:val="005F2216"/>
    <w:rsid w:val="005F2DA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E4E"/>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DD"/>
    <w:rsid w:val="006501D3"/>
    <w:rsid w:val="00650C5F"/>
    <w:rsid w:val="00650D18"/>
    <w:rsid w:val="00650FAA"/>
    <w:rsid w:val="006516C2"/>
    <w:rsid w:val="00651F5D"/>
    <w:rsid w:val="00652217"/>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807"/>
    <w:rsid w:val="00672CD7"/>
    <w:rsid w:val="006747DF"/>
    <w:rsid w:val="00674B58"/>
    <w:rsid w:val="00674F77"/>
    <w:rsid w:val="0067712E"/>
    <w:rsid w:val="00681A6A"/>
    <w:rsid w:val="006847FE"/>
    <w:rsid w:val="00684E74"/>
    <w:rsid w:val="00684ED1"/>
    <w:rsid w:val="00685EEF"/>
    <w:rsid w:val="00686886"/>
    <w:rsid w:val="00687039"/>
    <w:rsid w:val="0069062A"/>
    <w:rsid w:val="006910A3"/>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E36"/>
    <w:rsid w:val="006B0E16"/>
    <w:rsid w:val="006B11EF"/>
    <w:rsid w:val="006B18F4"/>
    <w:rsid w:val="006B36D5"/>
    <w:rsid w:val="006B6BC7"/>
    <w:rsid w:val="006B73AC"/>
    <w:rsid w:val="006B7B87"/>
    <w:rsid w:val="006C00C2"/>
    <w:rsid w:val="006C0E96"/>
    <w:rsid w:val="006C0F2A"/>
    <w:rsid w:val="006C1D41"/>
    <w:rsid w:val="006C270B"/>
    <w:rsid w:val="006C2984"/>
    <w:rsid w:val="006C2D23"/>
    <w:rsid w:val="006C2DCB"/>
    <w:rsid w:val="006C3AD0"/>
    <w:rsid w:val="006C4E2D"/>
    <w:rsid w:val="006C5278"/>
    <w:rsid w:val="006C53CA"/>
    <w:rsid w:val="006C55D0"/>
    <w:rsid w:val="006C743F"/>
    <w:rsid w:val="006C797F"/>
    <w:rsid w:val="006D0914"/>
    <w:rsid w:val="006D0AC4"/>
    <w:rsid w:val="006D0C13"/>
    <w:rsid w:val="006D168E"/>
    <w:rsid w:val="006D1D27"/>
    <w:rsid w:val="006D1D54"/>
    <w:rsid w:val="006D210C"/>
    <w:rsid w:val="006D2FBD"/>
    <w:rsid w:val="006D4EEA"/>
    <w:rsid w:val="006D4F54"/>
    <w:rsid w:val="006D6C32"/>
    <w:rsid w:val="006D7EC8"/>
    <w:rsid w:val="006E096E"/>
    <w:rsid w:val="006E14A5"/>
    <w:rsid w:val="006E165B"/>
    <w:rsid w:val="006E1E97"/>
    <w:rsid w:val="006E216A"/>
    <w:rsid w:val="006E46AD"/>
    <w:rsid w:val="006E5246"/>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03"/>
    <w:rsid w:val="007168C7"/>
    <w:rsid w:val="00716CAF"/>
    <w:rsid w:val="00717916"/>
    <w:rsid w:val="0072012C"/>
    <w:rsid w:val="007205DF"/>
    <w:rsid w:val="00721387"/>
    <w:rsid w:val="007221BB"/>
    <w:rsid w:val="00723298"/>
    <w:rsid w:val="0072338C"/>
    <w:rsid w:val="00723AD1"/>
    <w:rsid w:val="00724AAA"/>
    <w:rsid w:val="0072599E"/>
    <w:rsid w:val="00725C91"/>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2D30"/>
    <w:rsid w:val="007454A6"/>
    <w:rsid w:val="00745B59"/>
    <w:rsid w:val="00745D8D"/>
    <w:rsid w:val="00746B42"/>
    <w:rsid w:val="00747021"/>
    <w:rsid w:val="00750529"/>
    <w:rsid w:val="00751050"/>
    <w:rsid w:val="00751404"/>
    <w:rsid w:val="00751549"/>
    <w:rsid w:val="00751D6C"/>
    <w:rsid w:val="007536C6"/>
    <w:rsid w:val="00753F79"/>
    <w:rsid w:val="00754982"/>
    <w:rsid w:val="00754A15"/>
    <w:rsid w:val="0075583B"/>
    <w:rsid w:val="00756E05"/>
    <w:rsid w:val="0075765D"/>
    <w:rsid w:val="0076279A"/>
    <w:rsid w:val="00762C17"/>
    <w:rsid w:val="00763281"/>
    <w:rsid w:val="0076383F"/>
    <w:rsid w:val="007638D4"/>
    <w:rsid w:val="007638EB"/>
    <w:rsid w:val="00764A41"/>
    <w:rsid w:val="007652BF"/>
    <w:rsid w:val="00767816"/>
    <w:rsid w:val="00767C17"/>
    <w:rsid w:val="00770AD8"/>
    <w:rsid w:val="00771EB3"/>
    <w:rsid w:val="00772F9C"/>
    <w:rsid w:val="00774997"/>
    <w:rsid w:val="00774D4C"/>
    <w:rsid w:val="00775380"/>
    <w:rsid w:val="007758B8"/>
    <w:rsid w:val="00780AD4"/>
    <w:rsid w:val="007814B6"/>
    <w:rsid w:val="0078239F"/>
    <w:rsid w:val="00782B0D"/>
    <w:rsid w:val="00783DE3"/>
    <w:rsid w:val="00784098"/>
    <w:rsid w:val="00784485"/>
    <w:rsid w:val="007848C0"/>
    <w:rsid w:val="00785244"/>
    <w:rsid w:val="00786CB6"/>
    <w:rsid w:val="00787073"/>
    <w:rsid w:val="007939C2"/>
    <w:rsid w:val="007942F3"/>
    <w:rsid w:val="0079481E"/>
    <w:rsid w:val="007948E6"/>
    <w:rsid w:val="00795F89"/>
    <w:rsid w:val="00797F65"/>
    <w:rsid w:val="007A028B"/>
    <w:rsid w:val="007A028C"/>
    <w:rsid w:val="007A046B"/>
    <w:rsid w:val="007A0D51"/>
    <w:rsid w:val="007A3749"/>
    <w:rsid w:val="007A5222"/>
    <w:rsid w:val="007A5567"/>
    <w:rsid w:val="007A5A15"/>
    <w:rsid w:val="007A5F0F"/>
    <w:rsid w:val="007A7DD3"/>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1119"/>
    <w:rsid w:val="007D1310"/>
    <w:rsid w:val="007D144D"/>
    <w:rsid w:val="007D1A13"/>
    <w:rsid w:val="007D40B0"/>
    <w:rsid w:val="007D4990"/>
    <w:rsid w:val="007D4DC5"/>
    <w:rsid w:val="007D5BDA"/>
    <w:rsid w:val="007D6615"/>
    <w:rsid w:val="007D6832"/>
    <w:rsid w:val="007D68EB"/>
    <w:rsid w:val="007D7457"/>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53D8"/>
    <w:rsid w:val="00826DFE"/>
    <w:rsid w:val="00826F53"/>
    <w:rsid w:val="00827801"/>
    <w:rsid w:val="00827C71"/>
    <w:rsid w:val="00827D02"/>
    <w:rsid w:val="00830331"/>
    <w:rsid w:val="008305F3"/>
    <w:rsid w:val="00830628"/>
    <w:rsid w:val="00830A76"/>
    <w:rsid w:val="00831B45"/>
    <w:rsid w:val="008334AB"/>
    <w:rsid w:val="00833EAA"/>
    <w:rsid w:val="00835E89"/>
    <w:rsid w:val="00837942"/>
    <w:rsid w:val="00843176"/>
    <w:rsid w:val="008444CE"/>
    <w:rsid w:val="0084635E"/>
    <w:rsid w:val="00847158"/>
    <w:rsid w:val="00852F3B"/>
    <w:rsid w:val="008547AA"/>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949"/>
    <w:rsid w:val="008675CA"/>
    <w:rsid w:val="00870676"/>
    <w:rsid w:val="00871148"/>
    <w:rsid w:val="008738CC"/>
    <w:rsid w:val="00873901"/>
    <w:rsid w:val="008745DC"/>
    <w:rsid w:val="00874658"/>
    <w:rsid w:val="00875D08"/>
    <w:rsid w:val="008805C5"/>
    <w:rsid w:val="00880D6B"/>
    <w:rsid w:val="00881E8E"/>
    <w:rsid w:val="008820F7"/>
    <w:rsid w:val="00882ED7"/>
    <w:rsid w:val="00882EE0"/>
    <w:rsid w:val="00882FAC"/>
    <w:rsid w:val="00885049"/>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AF0"/>
    <w:rsid w:val="00903E21"/>
    <w:rsid w:val="009042EA"/>
    <w:rsid w:val="009048C4"/>
    <w:rsid w:val="00904B7A"/>
    <w:rsid w:val="00904DA3"/>
    <w:rsid w:val="00904ED4"/>
    <w:rsid w:val="00906A87"/>
    <w:rsid w:val="00906F08"/>
    <w:rsid w:val="00907D1F"/>
    <w:rsid w:val="00910E91"/>
    <w:rsid w:val="009112A9"/>
    <w:rsid w:val="009119D3"/>
    <w:rsid w:val="0091270B"/>
    <w:rsid w:val="009138DB"/>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27D"/>
    <w:rsid w:val="0092446F"/>
    <w:rsid w:val="00924CCD"/>
    <w:rsid w:val="00924F20"/>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4AD0"/>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4BF8"/>
    <w:rsid w:val="009656BB"/>
    <w:rsid w:val="0096765C"/>
    <w:rsid w:val="00970E53"/>
    <w:rsid w:val="00972081"/>
    <w:rsid w:val="0097225B"/>
    <w:rsid w:val="009728F0"/>
    <w:rsid w:val="00972A91"/>
    <w:rsid w:val="009732C3"/>
    <w:rsid w:val="00974B52"/>
    <w:rsid w:val="00975310"/>
    <w:rsid w:val="00975C2E"/>
    <w:rsid w:val="00975C41"/>
    <w:rsid w:val="00976025"/>
    <w:rsid w:val="00977F8B"/>
    <w:rsid w:val="00982659"/>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6065"/>
    <w:rsid w:val="009A7756"/>
    <w:rsid w:val="009A792B"/>
    <w:rsid w:val="009B1553"/>
    <w:rsid w:val="009B2086"/>
    <w:rsid w:val="009B2D8E"/>
    <w:rsid w:val="009B336A"/>
    <w:rsid w:val="009B495B"/>
    <w:rsid w:val="009B4C5A"/>
    <w:rsid w:val="009B4E58"/>
    <w:rsid w:val="009B5C6A"/>
    <w:rsid w:val="009C17C5"/>
    <w:rsid w:val="009C1825"/>
    <w:rsid w:val="009C1FCD"/>
    <w:rsid w:val="009C2A3E"/>
    <w:rsid w:val="009C2F7C"/>
    <w:rsid w:val="009C4534"/>
    <w:rsid w:val="009C4577"/>
    <w:rsid w:val="009C4F00"/>
    <w:rsid w:val="009C5088"/>
    <w:rsid w:val="009C65F1"/>
    <w:rsid w:val="009C6726"/>
    <w:rsid w:val="009C79CA"/>
    <w:rsid w:val="009C7F37"/>
    <w:rsid w:val="009D145C"/>
    <w:rsid w:val="009D1918"/>
    <w:rsid w:val="009D1C2E"/>
    <w:rsid w:val="009D24B2"/>
    <w:rsid w:val="009D4DA5"/>
    <w:rsid w:val="009D5672"/>
    <w:rsid w:val="009D5915"/>
    <w:rsid w:val="009D5CC6"/>
    <w:rsid w:val="009D6B76"/>
    <w:rsid w:val="009E19E1"/>
    <w:rsid w:val="009E20D4"/>
    <w:rsid w:val="009E26EE"/>
    <w:rsid w:val="009E2C9E"/>
    <w:rsid w:val="009E304B"/>
    <w:rsid w:val="009E3B3F"/>
    <w:rsid w:val="009E43CF"/>
    <w:rsid w:val="009E4F1E"/>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3CF"/>
    <w:rsid w:val="00A26529"/>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3FD"/>
    <w:rsid w:val="00A46705"/>
    <w:rsid w:val="00A46D56"/>
    <w:rsid w:val="00A46E0C"/>
    <w:rsid w:val="00A50DDE"/>
    <w:rsid w:val="00A52A44"/>
    <w:rsid w:val="00A53FCD"/>
    <w:rsid w:val="00A5443A"/>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12B0"/>
    <w:rsid w:val="00A71AD9"/>
    <w:rsid w:val="00A73761"/>
    <w:rsid w:val="00A74866"/>
    <w:rsid w:val="00A75037"/>
    <w:rsid w:val="00A84DC0"/>
    <w:rsid w:val="00A855CC"/>
    <w:rsid w:val="00A86E1A"/>
    <w:rsid w:val="00A90AD3"/>
    <w:rsid w:val="00A90D1A"/>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4ED9"/>
    <w:rsid w:val="00AB4F7E"/>
    <w:rsid w:val="00AB5127"/>
    <w:rsid w:val="00AB5AC3"/>
    <w:rsid w:val="00AB6B37"/>
    <w:rsid w:val="00AB75E2"/>
    <w:rsid w:val="00AC0C71"/>
    <w:rsid w:val="00AC1DFB"/>
    <w:rsid w:val="00AC2E0C"/>
    <w:rsid w:val="00AC2E28"/>
    <w:rsid w:val="00AC31F4"/>
    <w:rsid w:val="00AC3233"/>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CFA"/>
    <w:rsid w:val="00AF0A94"/>
    <w:rsid w:val="00AF19B5"/>
    <w:rsid w:val="00AF22A2"/>
    <w:rsid w:val="00AF23D8"/>
    <w:rsid w:val="00AF2946"/>
    <w:rsid w:val="00AF3C2E"/>
    <w:rsid w:val="00AF3E8C"/>
    <w:rsid w:val="00AF4976"/>
    <w:rsid w:val="00AF5D27"/>
    <w:rsid w:val="00AF66CF"/>
    <w:rsid w:val="00AF6D28"/>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95F"/>
    <w:rsid w:val="00B14D6C"/>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7FF"/>
    <w:rsid w:val="00B409CD"/>
    <w:rsid w:val="00B411CF"/>
    <w:rsid w:val="00B41DA6"/>
    <w:rsid w:val="00B4222B"/>
    <w:rsid w:val="00B426C6"/>
    <w:rsid w:val="00B42D30"/>
    <w:rsid w:val="00B441B4"/>
    <w:rsid w:val="00B443E8"/>
    <w:rsid w:val="00B449B6"/>
    <w:rsid w:val="00B47370"/>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D6E"/>
    <w:rsid w:val="00B71FD4"/>
    <w:rsid w:val="00B720F6"/>
    <w:rsid w:val="00B73254"/>
    <w:rsid w:val="00B75D13"/>
    <w:rsid w:val="00B77811"/>
    <w:rsid w:val="00B779E4"/>
    <w:rsid w:val="00B77D85"/>
    <w:rsid w:val="00B837D4"/>
    <w:rsid w:val="00B85001"/>
    <w:rsid w:val="00B851BA"/>
    <w:rsid w:val="00B8589F"/>
    <w:rsid w:val="00B8638D"/>
    <w:rsid w:val="00B8753C"/>
    <w:rsid w:val="00B90FDD"/>
    <w:rsid w:val="00B91131"/>
    <w:rsid w:val="00B911BC"/>
    <w:rsid w:val="00B9146A"/>
    <w:rsid w:val="00B93BCC"/>
    <w:rsid w:val="00B93EC4"/>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F13"/>
    <w:rsid w:val="00BE1079"/>
    <w:rsid w:val="00BE1661"/>
    <w:rsid w:val="00BE2F4B"/>
    <w:rsid w:val="00BE397F"/>
    <w:rsid w:val="00BE57F1"/>
    <w:rsid w:val="00BE5E56"/>
    <w:rsid w:val="00BE6659"/>
    <w:rsid w:val="00BE6DEA"/>
    <w:rsid w:val="00BE7B50"/>
    <w:rsid w:val="00BE7EA7"/>
    <w:rsid w:val="00BF0246"/>
    <w:rsid w:val="00BF0E8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1E41"/>
    <w:rsid w:val="00C0376F"/>
    <w:rsid w:val="00C0414F"/>
    <w:rsid w:val="00C0425A"/>
    <w:rsid w:val="00C0581C"/>
    <w:rsid w:val="00C05828"/>
    <w:rsid w:val="00C059FA"/>
    <w:rsid w:val="00C0777A"/>
    <w:rsid w:val="00C0791D"/>
    <w:rsid w:val="00C1078A"/>
    <w:rsid w:val="00C107AC"/>
    <w:rsid w:val="00C111A8"/>
    <w:rsid w:val="00C12613"/>
    <w:rsid w:val="00C137E8"/>
    <w:rsid w:val="00C15C64"/>
    <w:rsid w:val="00C162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30812"/>
    <w:rsid w:val="00C30A67"/>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76F2"/>
    <w:rsid w:val="00C60CA0"/>
    <w:rsid w:val="00C610DD"/>
    <w:rsid w:val="00C61254"/>
    <w:rsid w:val="00C623E2"/>
    <w:rsid w:val="00C62E34"/>
    <w:rsid w:val="00C62EEF"/>
    <w:rsid w:val="00C635F2"/>
    <w:rsid w:val="00C6474C"/>
    <w:rsid w:val="00C64E37"/>
    <w:rsid w:val="00C67606"/>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57DF"/>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65A4"/>
    <w:rsid w:val="00C96CCC"/>
    <w:rsid w:val="00C96D94"/>
    <w:rsid w:val="00C96F0E"/>
    <w:rsid w:val="00CA0203"/>
    <w:rsid w:val="00CA07C2"/>
    <w:rsid w:val="00CA0C83"/>
    <w:rsid w:val="00CA1AF9"/>
    <w:rsid w:val="00CA1B70"/>
    <w:rsid w:val="00CA1D0B"/>
    <w:rsid w:val="00CA1ED6"/>
    <w:rsid w:val="00CA2204"/>
    <w:rsid w:val="00CA2C47"/>
    <w:rsid w:val="00CA375D"/>
    <w:rsid w:val="00CA3C0F"/>
    <w:rsid w:val="00CA3C6F"/>
    <w:rsid w:val="00CA5398"/>
    <w:rsid w:val="00CA5A9A"/>
    <w:rsid w:val="00CA6350"/>
    <w:rsid w:val="00CA669B"/>
    <w:rsid w:val="00CA695F"/>
    <w:rsid w:val="00CA6D57"/>
    <w:rsid w:val="00CA7349"/>
    <w:rsid w:val="00CA7542"/>
    <w:rsid w:val="00CA798F"/>
    <w:rsid w:val="00CB0EC2"/>
    <w:rsid w:val="00CB14FE"/>
    <w:rsid w:val="00CB1C1C"/>
    <w:rsid w:val="00CB2D24"/>
    <w:rsid w:val="00CB3023"/>
    <w:rsid w:val="00CB39A5"/>
    <w:rsid w:val="00CB6283"/>
    <w:rsid w:val="00CB779A"/>
    <w:rsid w:val="00CC121D"/>
    <w:rsid w:val="00CC1CDA"/>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A93"/>
    <w:rsid w:val="00CF00C1"/>
    <w:rsid w:val="00CF14D8"/>
    <w:rsid w:val="00CF1EDF"/>
    <w:rsid w:val="00CF2B9E"/>
    <w:rsid w:val="00CF3849"/>
    <w:rsid w:val="00CF3FF5"/>
    <w:rsid w:val="00CF4CC9"/>
    <w:rsid w:val="00CF5639"/>
    <w:rsid w:val="00CF72AA"/>
    <w:rsid w:val="00CF749C"/>
    <w:rsid w:val="00D002F4"/>
    <w:rsid w:val="00D016A4"/>
    <w:rsid w:val="00D0244B"/>
    <w:rsid w:val="00D0258A"/>
    <w:rsid w:val="00D02654"/>
    <w:rsid w:val="00D03CCB"/>
    <w:rsid w:val="00D04114"/>
    <w:rsid w:val="00D04F54"/>
    <w:rsid w:val="00D056C1"/>
    <w:rsid w:val="00D075BA"/>
    <w:rsid w:val="00D07B53"/>
    <w:rsid w:val="00D11D21"/>
    <w:rsid w:val="00D12306"/>
    <w:rsid w:val="00D12E5B"/>
    <w:rsid w:val="00D13F63"/>
    <w:rsid w:val="00D1435E"/>
    <w:rsid w:val="00D15062"/>
    <w:rsid w:val="00D162CD"/>
    <w:rsid w:val="00D166E4"/>
    <w:rsid w:val="00D17AE8"/>
    <w:rsid w:val="00D214D0"/>
    <w:rsid w:val="00D2168D"/>
    <w:rsid w:val="00D22B7F"/>
    <w:rsid w:val="00D24060"/>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8B3"/>
    <w:rsid w:val="00D50DE6"/>
    <w:rsid w:val="00D550D9"/>
    <w:rsid w:val="00D5517C"/>
    <w:rsid w:val="00D55450"/>
    <w:rsid w:val="00D56CAD"/>
    <w:rsid w:val="00D579CB"/>
    <w:rsid w:val="00D60D46"/>
    <w:rsid w:val="00D61000"/>
    <w:rsid w:val="00D62A7C"/>
    <w:rsid w:val="00D631C9"/>
    <w:rsid w:val="00D636AE"/>
    <w:rsid w:val="00D639A1"/>
    <w:rsid w:val="00D65ADE"/>
    <w:rsid w:val="00D66104"/>
    <w:rsid w:val="00D66606"/>
    <w:rsid w:val="00D677FB"/>
    <w:rsid w:val="00D67BD8"/>
    <w:rsid w:val="00D70856"/>
    <w:rsid w:val="00D718C4"/>
    <w:rsid w:val="00D71BF4"/>
    <w:rsid w:val="00D7245B"/>
    <w:rsid w:val="00D7299B"/>
    <w:rsid w:val="00D74E6A"/>
    <w:rsid w:val="00D758B5"/>
    <w:rsid w:val="00D7592F"/>
    <w:rsid w:val="00D76212"/>
    <w:rsid w:val="00D76C7E"/>
    <w:rsid w:val="00D76DF5"/>
    <w:rsid w:val="00D76F2F"/>
    <w:rsid w:val="00D76FE3"/>
    <w:rsid w:val="00D77A2D"/>
    <w:rsid w:val="00D77DEE"/>
    <w:rsid w:val="00D800FD"/>
    <w:rsid w:val="00D813DA"/>
    <w:rsid w:val="00D828F9"/>
    <w:rsid w:val="00D832F5"/>
    <w:rsid w:val="00D83737"/>
    <w:rsid w:val="00D83AAB"/>
    <w:rsid w:val="00D8430E"/>
    <w:rsid w:val="00D84331"/>
    <w:rsid w:val="00D84B6E"/>
    <w:rsid w:val="00D85175"/>
    <w:rsid w:val="00D86E84"/>
    <w:rsid w:val="00D8768F"/>
    <w:rsid w:val="00D90FD6"/>
    <w:rsid w:val="00D916F2"/>
    <w:rsid w:val="00D9327F"/>
    <w:rsid w:val="00D93E70"/>
    <w:rsid w:val="00D942A9"/>
    <w:rsid w:val="00D94703"/>
    <w:rsid w:val="00D947AA"/>
    <w:rsid w:val="00D94F69"/>
    <w:rsid w:val="00D96E56"/>
    <w:rsid w:val="00DA04BD"/>
    <w:rsid w:val="00DA04D8"/>
    <w:rsid w:val="00DA309C"/>
    <w:rsid w:val="00DA4AD0"/>
    <w:rsid w:val="00DA6A9D"/>
    <w:rsid w:val="00DB00A0"/>
    <w:rsid w:val="00DB0198"/>
    <w:rsid w:val="00DB043E"/>
    <w:rsid w:val="00DB06D9"/>
    <w:rsid w:val="00DB0990"/>
    <w:rsid w:val="00DB1658"/>
    <w:rsid w:val="00DB1864"/>
    <w:rsid w:val="00DB1AAF"/>
    <w:rsid w:val="00DB1F0E"/>
    <w:rsid w:val="00DB2015"/>
    <w:rsid w:val="00DB2311"/>
    <w:rsid w:val="00DB4B94"/>
    <w:rsid w:val="00DB6059"/>
    <w:rsid w:val="00DB6722"/>
    <w:rsid w:val="00DC3468"/>
    <w:rsid w:val="00DC46C3"/>
    <w:rsid w:val="00DC4A76"/>
    <w:rsid w:val="00DC56A1"/>
    <w:rsid w:val="00DC5A76"/>
    <w:rsid w:val="00DC7D15"/>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5953"/>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98F"/>
    <w:rsid w:val="00E0171A"/>
    <w:rsid w:val="00E01DD3"/>
    <w:rsid w:val="00E02860"/>
    <w:rsid w:val="00E0350C"/>
    <w:rsid w:val="00E03975"/>
    <w:rsid w:val="00E039F3"/>
    <w:rsid w:val="00E052DC"/>
    <w:rsid w:val="00E0565D"/>
    <w:rsid w:val="00E05F9C"/>
    <w:rsid w:val="00E06C4D"/>
    <w:rsid w:val="00E1117C"/>
    <w:rsid w:val="00E121FA"/>
    <w:rsid w:val="00E1318E"/>
    <w:rsid w:val="00E147D2"/>
    <w:rsid w:val="00E154AD"/>
    <w:rsid w:val="00E156EB"/>
    <w:rsid w:val="00E15C47"/>
    <w:rsid w:val="00E21392"/>
    <w:rsid w:val="00E21893"/>
    <w:rsid w:val="00E219FB"/>
    <w:rsid w:val="00E24FB9"/>
    <w:rsid w:val="00E263A0"/>
    <w:rsid w:val="00E268AB"/>
    <w:rsid w:val="00E3039A"/>
    <w:rsid w:val="00E309F3"/>
    <w:rsid w:val="00E30D2D"/>
    <w:rsid w:val="00E30E4C"/>
    <w:rsid w:val="00E310D4"/>
    <w:rsid w:val="00E315AC"/>
    <w:rsid w:val="00E320D0"/>
    <w:rsid w:val="00E32566"/>
    <w:rsid w:val="00E3303A"/>
    <w:rsid w:val="00E351B4"/>
    <w:rsid w:val="00E37040"/>
    <w:rsid w:val="00E37F02"/>
    <w:rsid w:val="00E37F1B"/>
    <w:rsid w:val="00E40311"/>
    <w:rsid w:val="00E41AA1"/>
    <w:rsid w:val="00E43224"/>
    <w:rsid w:val="00E437EF"/>
    <w:rsid w:val="00E44AD3"/>
    <w:rsid w:val="00E45178"/>
    <w:rsid w:val="00E45481"/>
    <w:rsid w:val="00E464BD"/>
    <w:rsid w:val="00E50831"/>
    <w:rsid w:val="00E5094C"/>
    <w:rsid w:val="00E512C9"/>
    <w:rsid w:val="00E51366"/>
    <w:rsid w:val="00E52CC0"/>
    <w:rsid w:val="00E52E5B"/>
    <w:rsid w:val="00E52FCC"/>
    <w:rsid w:val="00E54713"/>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BD5"/>
    <w:rsid w:val="00E800C5"/>
    <w:rsid w:val="00E81638"/>
    <w:rsid w:val="00E82585"/>
    <w:rsid w:val="00E8350F"/>
    <w:rsid w:val="00E83B4A"/>
    <w:rsid w:val="00E83C90"/>
    <w:rsid w:val="00E84576"/>
    <w:rsid w:val="00E8607C"/>
    <w:rsid w:val="00E861B2"/>
    <w:rsid w:val="00E86473"/>
    <w:rsid w:val="00E873CF"/>
    <w:rsid w:val="00E876AA"/>
    <w:rsid w:val="00E878CF"/>
    <w:rsid w:val="00E87D9D"/>
    <w:rsid w:val="00E87FA4"/>
    <w:rsid w:val="00E902B5"/>
    <w:rsid w:val="00E91939"/>
    <w:rsid w:val="00E92260"/>
    <w:rsid w:val="00E92E2B"/>
    <w:rsid w:val="00E951D1"/>
    <w:rsid w:val="00E95C24"/>
    <w:rsid w:val="00E96252"/>
    <w:rsid w:val="00E97579"/>
    <w:rsid w:val="00EA0823"/>
    <w:rsid w:val="00EA1A19"/>
    <w:rsid w:val="00EA1D0E"/>
    <w:rsid w:val="00EA2EE2"/>
    <w:rsid w:val="00EA2EF9"/>
    <w:rsid w:val="00EA3656"/>
    <w:rsid w:val="00EA3826"/>
    <w:rsid w:val="00EA61BE"/>
    <w:rsid w:val="00EB0EA0"/>
    <w:rsid w:val="00EB15BE"/>
    <w:rsid w:val="00EB2539"/>
    <w:rsid w:val="00EB4B88"/>
    <w:rsid w:val="00EB50D4"/>
    <w:rsid w:val="00EB5C5F"/>
    <w:rsid w:val="00EB613B"/>
    <w:rsid w:val="00EB65BC"/>
    <w:rsid w:val="00EB75E1"/>
    <w:rsid w:val="00EB763B"/>
    <w:rsid w:val="00EC06F3"/>
    <w:rsid w:val="00EC2FF5"/>
    <w:rsid w:val="00EC3A42"/>
    <w:rsid w:val="00EC4D34"/>
    <w:rsid w:val="00EC608C"/>
    <w:rsid w:val="00EC7572"/>
    <w:rsid w:val="00EC760C"/>
    <w:rsid w:val="00EC7EB5"/>
    <w:rsid w:val="00ED091A"/>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4615"/>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3611D"/>
    <w:rsid w:val="00F406A6"/>
    <w:rsid w:val="00F41351"/>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1EAD"/>
    <w:rsid w:val="00FC2469"/>
    <w:rsid w:val="00FC34C2"/>
    <w:rsid w:val="00FC4DA6"/>
    <w:rsid w:val="00FC5566"/>
    <w:rsid w:val="00FC57D4"/>
    <w:rsid w:val="00FC660E"/>
    <w:rsid w:val="00FC6F0A"/>
    <w:rsid w:val="00FC7102"/>
    <w:rsid w:val="00FC730F"/>
    <w:rsid w:val="00FD16E9"/>
    <w:rsid w:val="00FD1F0E"/>
    <w:rsid w:val="00FD2A7C"/>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A9632A"/>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2"/>
      </w:numPr>
      <w:spacing w:after="240"/>
    </w:pPr>
    <w:rPr>
      <w:sz w:val="24"/>
    </w:rPr>
  </w:style>
  <w:style w:type="paragraph" w:customStyle="1" w:styleId="Normal1">
    <w:name w:val="Normal 1"/>
    <w:rsid w:val="007E5B12"/>
    <w:pPr>
      <w:numPr>
        <w:ilvl w:val="1"/>
        <w:numId w:val="12"/>
      </w:numPr>
      <w:spacing w:after="240"/>
    </w:pPr>
    <w:rPr>
      <w:sz w:val="24"/>
    </w:rPr>
  </w:style>
  <w:style w:type="paragraph" w:customStyle="1" w:styleId="Normala0">
    <w:name w:val="Normal a"/>
    <w:rsid w:val="007E5B12"/>
    <w:pPr>
      <w:numPr>
        <w:ilvl w:val="2"/>
        <w:numId w:val="12"/>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1"/>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3"/>
      </w:numPr>
      <w:tabs>
        <w:tab w:val="left" w:pos="2592"/>
      </w:tabs>
    </w:pPr>
    <w:rPr>
      <w:szCs w:val="20"/>
    </w:rPr>
  </w:style>
  <w:style w:type="paragraph" w:customStyle="1" w:styleId="Outline1">
    <w:name w:val="Outline 1"/>
    <w:basedOn w:val="BodyText"/>
    <w:rsid w:val="00320978"/>
    <w:pPr>
      <w:numPr>
        <w:numId w:val="13"/>
      </w:numPr>
      <w:tabs>
        <w:tab w:val="left" w:pos="504"/>
      </w:tabs>
    </w:pPr>
    <w:rPr>
      <w:szCs w:val="20"/>
    </w:rPr>
  </w:style>
  <w:style w:type="paragraph" w:customStyle="1" w:styleId="Outlinea">
    <w:name w:val="Outline a"/>
    <w:basedOn w:val="BodyText"/>
    <w:link w:val="OutlineaChar"/>
    <w:rsid w:val="00320978"/>
    <w:pPr>
      <w:numPr>
        <w:ilvl w:val="3"/>
        <w:numId w:val="13"/>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17"/>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18"/>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24"/>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 w:type="paragraph" w:styleId="TOC4">
    <w:name w:val="toc 4"/>
    <w:basedOn w:val="Normal"/>
    <w:next w:val="Normal"/>
    <w:autoRedefine/>
    <w:uiPriority w:val="39"/>
    <w:unhideWhenUsed/>
    <w:rsid w:val="0054556F"/>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54556F"/>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54556F"/>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54556F"/>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54556F"/>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54556F"/>
    <w:pPr>
      <w:spacing w:after="100" w:line="278" w:lineRule="auto"/>
      <w:ind w:left="1920"/>
    </w:pPr>
    <w:rPr>
      <w:rFonts w:asciiTheme="minorHAnsi" w:eastAsiaTheme="minorEastAsia"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117" Type="http://schemas.openxmlformats.org/officeDocument/2006/relationships/hyperlink" Target="https://www.hud.gov/sites/dfiles/OCHCO/documents/52722.pdf" TargetMode="External"/><Relationship Id="rId21" Type="http://schemas.openxmlformats.org/officeDocument/2006/relationships/hyperlink" Target="Agency_Adoption_of_the_UG_and_Example_Citations.pdf" TargetMode="External"/><Relationship Id="rId42" Type="http://schemas.openxmlformats.org/officeDocument/2006/relationships/hyperlink" Target="https://ohioauditor.gov/references/practiceaids/faccrs.html" TargetMode="External"/><Relationship Id="rId47" Type="http://schemas.openxmlformats.org/officeDocument/2006/relationships/hyperlink" Target="https://www.hud.gov/program_offices/public_indian_housing/programs/ph/am/accounting" TargetMode="External"/><Relationship Id="rId63" Type="http://schemas.openxmlformats.org/officeDocument/2006/relationships/hyperlink" Target="48_CFR_Part_52.pdf" TargetMode="External"/><Relationship Id="rId68" Type="http://schemas.openxmlformats.org/officeDocument/2006/relationships/hyperlink" Target="2_CFR_Part_180.pdf" TargetMode="External"/><Relationship Id="rId84" Type="http://schemas.openxmlformats.org/officeDocument/2006/relationships/hyperlink" Target="Agency_Adoption_of_the_UG_and_Example_Citations.pdf" TargetMode="External"/><Relationship Id="rId89" Type="http://schemas.openxmlformats.org/officeDocument/2006/relationships/header" Target="header11.xml"/><Relationship Id="rId112" Type="http://schemas.openxmlformats.org/officeDocument/2006/relationships/header" Target="header20.xml"/><Relationship Id="rId133" Type="http://schemas.openxmlformats.org/officeDocument/2006/relationships/hyperlink" Target="Agency_Adoption_of_the_UG_and_Example_Citations.pdf" TargetMode="External"/><Relationship Id="rId138" Type="http://schemas.openxmlformats.org/officeDocument/2006/relationships/header" Target="header29.xml"/><Relationship Id="rId154" Type="http://schemas.openxmlformats.org/officeDocument/2006/relationships/image" Target="media/image2.gif"/><Relationship Id="rId159" Type="http://schemas.openxmlformats.org/officeDocument/2006/relationships/theme" Target="theme/theme1.xml"/><Relationship Id="rId16" Type="http://schemas.openxmlformats.org/officeDocument/2006/relationships/hyperlink" Target="2_CFR_Part_200.pdf" TargetMode="External"/><Relationship Id="rId107" Type="http://schemas.openxmlformats.org/officeDocument/2006/relationships/hyperlink" Target="https://www.hud.gov/sites/documents/DOC_9191.PDF" TargetMode="External"/><Relationship Id="rId11" Type="http://schemas.openxmlformats.org/officeDocument/2006/relationships/hyperlink" Target="OMB_Appendix_VII.pdf" TargetMode="External"/><Relationship Id="rId32" Type="http://schemas.openxmlformats.org/officeDocument/2006/relationships/hyperlink" Target="http://portal.hud.gov/hudportal/HUD?src=/program_offices/public_indian_housing/reac" TargetMode="External"/><Relationship Id="rId37" Type="http://schemas.openxmlformats.org/officeDocument/2006/relationships/header" Target="header6.xml"/><Relationship Id="rId53" Type="http://schemas.openxmlformats.org/officeDocument/2006/relationships/header" Target="header9.xml"/><Relationship Id="rId58" Type="http://schemas.openxmlformats.org/officeDocument/2006/relationships/hyperlink" Target="https://www.madeinamerica.gov/waivers" TargetMode="External"/><Relationship Id="rId74" Type="http://schemas.openxmlformats.org/officeDocument/2006/relationships/hyperlink" Target="48_CFR_Part_52.pdf" TargetMode="External"/><Relationship Id="rId79" Type="http://schemas.openxmlformats.org/officeDocument/2006/relationships/hyperlink" Target="48_CFR_Part_52.pdf" TargetMode="External"/><Relationship Id="rId102" Type="http://schemas.openxmlformats.org/officeDocument/2006/relationships/hyperlink" Target="https://www.hud.gov/sites/documents/DOC_9191.PDF" TargetMode="External"/><Relationship Id="rId123" Type="http://schemas.openxmlformats.org/officeDocument/2006/relationships/header" Target="header24.xml"/><Relationship Id="rId128" Type="http://schemas.openxmlformats.org/officeDocument/2006/relationships/hyperlink" Target="Agency_Adoption_of_the_UG_and_Example_Citations.pdf" TargetMode="External"/><Relationship Id="rId144" Type="http://schemas.openxmlformats.org/officeDocument/2006/relationships/hyperlink" Target="https://www.hud.gov/sites/dfiles/PIH/documents/CY2023%20Formula%20Income%20Guidance%20FINAL%20(10-4-22).pdf" TargetMode="External"/><Relationship Id="rId149" Type="http://schemas.openxmlformats.org/officeDocument/2006/relationships/hyperlink" Target="Agency_Adoption_of_the_UG_and_Example_Citations.pdf" TargetMode="External"/><Relationship Id="rId5" Type="http://schemas.openxmlformats.org/officeDocument/2006/relationships/numbering" Target="numbering.xml"/><Relationship Id="rId90" Type="http://schemas.openxmlformats.org/officeDocument/2006/relationships/hyperlink" Target="Agency_Adoption_of_the_UG_and_Example_Citations.pdf" TargetMode="External"/><Relationship Id="rId95" Type="http://schemas.openxmlformats.org/officeDocument/2006/relationships/header" Target="header14.xml"/><Relationship Id="rId22" Type="http://schemas.openxmlformats.org/officeDocument/2006/relationships/header" Target="header1.xml"/><Relationship Id="rId27" Type="http://schemas.openxmlformats.org/officeDocument/2006/relationships/hyperlink" Target="https://www.whitehouse.gov/omb/office-federal-financial-management/" TargetMode="External"/><Relationship Id="rId43" Type="http://schemas.openxmlformats.org/officeDocument/2006/relationships/hyperlink" Target="45_CFR_Part_75.pdf" TargetMode="External"/><Relationship Id="rId48" Type="http://schemas.openxmlformats.org/officeDocument/2006/relationships/hyperlink" Target="Testing_the_ICRP_discussion.pdf" TargetMode="External"/><Relationship Id="rId64" Type="http://schemas.openxmlformats.org/officeDocument/2006/relationships/hyperlink" Target="2_CFR_Part_180.pdf" TargetMode="External"/><Relationship Id="rId69" Type="http://schemas.openxmlformats.org/officeDocument/2006/relationships/hyperlink" Target="48_CFR_Part_52.pdf" TargetMode="External"/><Relationship Id="rId113" Type="http://schemas.openxmlformats.org/officeDocument/2006/relationships/hyperlink" Target="Agency_Adoption_of_the_UG_and_Example_Citations.pdf" TargetMode="External"/><Relationship Id="rId118" Type="http://schemas.openxmlformats.org/officeDocument/2006/relationships/hyperlink" Target="https://www.hud.gov/sites/dfiles/OCHCO/documents/52723.pdf" TargetMode="External"/><Relationship Id="rId134" Type="http://schemas.openxmlformats.org/officeDocument/2006/relationships/header" Target="header28.xml"/><Relationship Id="rId139" Type="http://schemas.openxmlformats.org/officeDocument/2006/relationships/hyperlink" Target="https://www.hud.gov/sites/dfiles/PIH/documents/CY2023%20Formula%20Income%20Guidance%20FINAL%20(10-4-22).pdf" TargetMode="External"/><Relationship Id="rId80" Type="http://schemas.openxmlformats.org/officeDocument/2006/relationships/hyperlink" Target="48_CFR_Part_15.pdf" TargetMode="External"/><Relationship Id="rId85" Type="http://schemas.openxmlformats.org/officeDocument/2006/relationships/header" Target="header10.xml"/><Relationship Id="rId150" Type="http://schemas.openxmlformats.org/officeDocument/2006/relationships/header" Target="header30.xml"/><Relationship Id="rId155" Type="http://schemas.openxmlformats.org/officeDocument/2006/relationships/hyperlink" Target="2_CFR_Part_200.pdf" TargetMode="External"/><Relationship Id="rId12" Type="http://schemas.openxmlformats.org/officeDocument/2006/relationships/hyperlink" Target="mailto:AOSFederal@ohioauditor.gov" TargetMode="External"/><Relationship Id="rId17" Type="http://schemas.openxmlformats.org/officeDocument/2006/relationships/footer" Target="footer1.xml"/><Relationship Id="rId33" Type="http://schemas.openxmlformats.org/officeDocument/2006/relationships/hyperlink" Target="http://portal.hud.gov/hudportal/documents/huddoc?id=DOC_9191.pdf" TargetMode="External"/><Relationship Id="rId38" Type="http://schemas.openxmlformats.org/officeDocument/2006/relationships/hyperlink" Target="http://www.ohioauditor.gov/references/practiceaids.html" TargetMode="External"/><Relationship Id="rId59" Type="http://schemas.openxmlformats.org/officeDocument/2006/relationships/hyperlink" Target="48_CFR_Part_52.pdf" TargetMode="External"/><Relationship Id="rId103" Type="http://schemas.openxmlformats.org/officeDocument/2006/relationships/hyperlink" Target="Agency_Adoption_of_the_UG_and_Example_Citations.pdf" TargetMode="External"/><Relationship Id="rId108" Type="http://schemas.openxmlformats.org/officeDocument/2006/relationships/hyperlink" Target="Agency_Adoption_of_the_UG_and_Example_Citations.pdf" TargetMode="External"/><Relationship Id="rId124" Type="http://schemas.openxmlformats.org/officeDocument/2006/relationships/hyperlink" Target="https://www.hud.gov/sites/dfiles/OCHCO/documents/51999.pdf" TargetMode="External"/><Relationship Id="rId129" Type="http://schemas.openxmlformats.org/officeDocument/2006/relationships/header" Target="header26.xm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https://ohauditor.sharepoint.com/sites/Intranet/Shared%20Documents/Forms/AllItems.aspx?FolderCTID=0x0120002FFBFB1F4A3C3F47AE37C7A44E1C1EDE&amp;id=%2Fsites%2FIntranet%2FShared%20Documents%2FAudit%5FResources%2FFederal%2FFACCRs%20and%20IRAFs&amp;viewid=68cb3ab2%2D567e%2D456a%2D975c%2Da88f3e9c3727" TargetMode="External"/><Relationship Id="rId54" Type="http://schemas.openxmlformats.org/officeDocument/2006/relationships/hyperlink" Target="IIJA_PublicLaw_117-58.pdf" TargetMode="External"/><Relationship Id="rId62" Type="http://schemas.openxmlformats.org/officeDocument/2006/relationships/hyperlink" Target="48_CFR_Part_44.pdf" TargetMode="External"/><Relationship Id="rId70" Type="http://schemas.openxmlformats.org/officeDocument/2006/relationships/hyperlink" Target="2_CFR_Part_180.pdf" TargetMode="External"/><Relationship Id="rId75" Type="http://schemas.openxmlformats.org/officeDocument/2006/relationships/hyperlink" Target="48_CFR_Part_52.pdf" TargetMode="External"/><Relationship Id="rId83" Type="http://schemas.openxmlformats.org/officeDocument/2006/relationships/hyperlink" Target="48_CFR_Part_52.pdf" TargetMode="External"/><Relationship Id="rId88" Type="http://schemas.openxmlformats.org/officeDocument/2006/relationships/hyperlink" Target="Agency_Adoption_of_the_UG_and_Example_Citations.pdf" TargetMode="External"/><Relationship Id="rId91" Type="http://schemas.openxmlformats.org/officeDocument/2006/relationships/header" Target="header12.xml"/><Relationship Id="rId96" Type="http://schemas.openxmlformats.org/officeDocument/2006/relationships/hyperlink" Target="https://www.hud.gov/sites/documents/DOC_9191.PDF" TargetMode="External"/><Relationship Id="rId111" Type="http://schemas.openxmlformats.org/officeDocument/2006/relationships/hyperlink" Target="Agency_Adoption_of_the_UG_and_Example_Citations.pdf" TargetMode="External"/><Relationship Id="rId132" Type="http://schemas.openxmlformats.org/officeDocument/2006/relationships/hyperlink" Target="https://www.hud.gov/sites/dfiles/OCHCO/documents/51999.pdf" TargetMode="External"/><Relationship Id="rId140" Type="http://schemas.openxmlformats.org/officeDocument/2006/relationships/hyperlink" Target="https://www.hud.gov/sites/dfiles/PIH/documents/CY2024_Formula_Income_Guidance_FINAL_91423.pdf" TargetMode="External"/><Relationship Id="rId145" Type="http://schemas.openxmlformats.org/officeDocument/2006/relationships/hyperlink" Target="https://www.hud.gov/sites/dfiles/PIH/documents/CY2024_Formula_Income_Guidance_FINAL_91423.pdf" TargetMode="External"/><Relationship Id="rId153" Type="http://schemas.openxmlformats.org/officeDocument/2006/relationships/hyperlink" Target="https://checkpoint.riag.com/app/view/docPermaLink?DocID=iAICPAIGS:767.2440&amp;docTid=T0AICPAIGS:767.2440-1&amp;feature=ttoc&amp;lastCpReqId=97899&amp;tlltype=AICPAIGS:767.2668"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eader" Target="header5.xml"/><Relationship Id="rId49" Type="http://schemas.openxmlformats.org/officeDocument/2006/relationships/hyperlink" Target="Agency_Adoption_of_the_UG_and_Example_Citations.pdf" TargetMode="External"/><Relationship Id="rId57" Type="http://schemas.openxmlformats.org/officeDocument/2006/relationships/hyperlink" Target="https://www.madeinamerica.gov/waivers/financial-assistance" TargetMode="External"/><Relationship Id="rId106" Type="http://schemas.openxmlformats.org/officeDocument/2006/relationships/header" Target="header18.xml"/><Relationship Id="rId114" Type="http://schemas.openxmlformats.org/officeDocument/2006/relationships/header" Target="header21.xml"/><Relationship Id="rId119" Type="http://schemas.openxmlformats.org/officeDocument/2006/relationships/hyperlink" Target="https://www.hud.gov/sites/dfiles/OCHCO/documents/52722.pdf" TargetMode="External"/><Relationship Id="rId127" Type="http://schemas.openxmlformats.org/officeDocument/2006/relationships/hyperlink" Target="http://portal.hud.gov/hudportal/documents/huddoc?id=anncontributionspta.pdf" TargetMode="External"/><Relationship Id="rId10" Type="http://schemas.openxmlformats.org/officeDocument/2006/relationships/endnotes" Target="endnotes.xml"/><Relationship Id="rId31" Type="http://schemas.openxmlformats.org/officeDocument/2006/relationships/hyperlink" Target="http://portal.hud.gov/hudportal/HUD?src=/program_offices/public_indian_housing/publications" TargetMode="External"/><Relationship Id="rId44" Type="http://schemas.openxmlformats.org/officeDocument/2006/relationships/hyperlink" Target="Selected_Items_of_Cost_Part_3_ComplianceSupplement.pdf" TargetMode="External"/><Relationship Id="rId52" Type="http://schemas.openxmlformats.org/officeDocument/2006/relationships/hyperlink" Target="Agency_Adoption_of_the_UG_and_Example_Citations.pdf" TargetMode="External"/><Relationship Id="rId60" Type="http://schemas.openxmlformats.org/officeDocument/2006/relationships/hyperlink" Target="48_CFR_Part_3.pdf" TargetMode="External"/><Relationship Id="rId65" Type="http://schemas.openxmlformats.org/officeDocument/2006/relationships/hyperlink" Target="2_CFR_Part_180.pdf" TargetMode="External"/><Relationship Id="rId73" Type="http://schemas.openxmlformats.org/officeDocument/2006/relationships/hyperlink" Target="48_CFR_Part_52.pdf" TargetMode="External"/><Relationship Id="rId78" Type="http://schemas.openxmlformats.org/officeDocument/2006/relationships/hyperlink" Target="48_CFR_Part_52.pdf" TargetMode="External"/><Relationship Id="rId81" Type="http://schemas.openxmlformats.org/officeDocument/2006/relationships/hyperlink" Target="48_CFR_Part_52.pdf" TargetMode="External"/><Relationship Id="rId86" Type="http://schemas.openxmlformats.org/officeDocument/2006/relationships/hyperlink" Target="https://www.hud.gov/program_offices/davis_bacon_and_labor_standards/olr_foa" TargetMode="External"/><Relationship Id="rId94" Type="http://schemas.openxmlformats.org/officeDocument/2006/relationships/hyperlink" Target="Agency_Adoption_of_the_UG_and_Example_Citations.pdf" TargetMode="External"/><Relationship Id="rId99" Type="http://schemas.openxmlformats.org/officeDocument/2006/relationships/hyperlink" Target="https://www.hud.gov/sites/documents/DOC_9191.PDF" TargetMode="External"/><Relationship Id="rId101" Type="http://schemas.openxmlformats.org/officeDocument/2006/relationships/header" Target="header16.xml"/><Relationship Id="rId122" Type="http://schemas.openxmlformats.org/officeDocument/2006/relationships/hyperlink" Target="Agency_Adoption_of_the_UG_and_Example_Citations.pdf" TargetMode="External"/><Relationship Id="rId130" Type="http://schemas.openxmlformats.org/officeDocument/2006/relationships/hyperlink" Target="Agency_Adoption_of_the_UG_and_Example_Citations.pdf" TargetMode="External"/><Relationship Id="rId135" Type="http://schemas.openxmlformats.org/officeDocument/2006/relationships/hyperlink" Target="https://www.hud.gov/sites/dfiles/OCHCO/documents/52722.pdf" TargetMode="External"/><Relationship Id="rId143" Type="http://schemas.openxmlformats.org/officeDocument/2006/relationships/hyperlink" Target="https://www.hud.gov/program_offices/public_indian_housing/programs/ph/am/funding" TargetMode="External"/><Relationship Id="rId148" Type="http://schemas.openxmlformats.org/officeDocument/2006/relationships/hyperlink" Target="https://www.hud.gov/sites/dfiles/PIH/documents/FSS-GUIDANCE.PD_.pdf" TargetMode="External"/><Relationship Id="rId151" Type="http://schemas.openxmlformats.org/officeDocument/2006/relationships/hyperlink" Target="Agency_Adoption_of_the_UG_and_Example_Citations.pdf" TargetMode="External"/><Relationship Id="rId156" Type="http://schemas.openxmlformats.org/officeDocument/2006/relationships/hyperlink" Target="Agency_Adoption_of_the_UG_and_Example_Citations.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OMB_Part_6.pdf" TargetMode="External"/><Relationship Id="rId18" Type="http://schemas.openxmlformats.org/officeDocument/2006/relationships/hyperlink" Target="OMB_Appendix_II.pdf" TargetMode="External"/><Relationship Id="rId39" Type="http://schemas.openxmlformats.org/officeDocument/2006/relationships/hyperlink" Target="Agency_Adoption_of_the_UG_and_Example_Citations.pdf" TargetMode="External"/><Relationship Id="rId109" Type="http://schemas.openxmlformats.org/officeDocument/2006/relationships/header" Target="header19.xml"/><Relationship Id="rId34" Type="http://schemas.openxmlformats.org/officeDocument/2006/relationships/hyperlink" Target="http://portal.hud.gov/hudportal/HUD?src=/program_offices/administration/hudclips" TargetMode="External"/><Relationship Id="rId50" Type="http://schemas.openxmlformats.org/officeDocument/2006/relationships/header" Target="header8.xml"/><Relationship Id="rId55" Type="http://schemas.openxmlformats.org/officeDocument/2006/relationships/hyperlink" Target="2_CFR_Part_184.pdf" TargetMode="External"/><Relationship Id="rId76" Type="http://schemas.openxmlformats.org/officeDocument/2006/relationships/hyperlink" Target="48_CFR_Part_44.pdf" TargetMode="External"/><Relationship Id="rId97" Type="http://schemas.openxmlformats.org/officeDocument/2006/relationships/hyperlink" Target="Agency_Adoption_of_the_UG_and_Example_Citations.pdf" TargetMode="External"/><Relationship Id="rId104" Type="http://schemas.openxmlformats.org/officeDocument/2006/relationships/header" Target="header17.xml"/><Relationship Id="rId120" Type="http://schemas.openxmlformats.org/officeDocument/2006/relationships/hyperlink" Target="Agency_Adoption_of_the_UG_and_Example_Citations.pdf" TargetMode="External"/><Relationship Id="rId125" Type="http://schemas.openxmlformats.org/officeDocument/2006/relationships/hyperlink" Target="Agency_Adoption_of_the_UG_and_Example_Citations.pdf" TargetMode="External"/><Relationship Id="rId141" Type="http://schemas.openxmlformats.org/officeDocument/2006/relationships/hyperlink" Target="https://www.hud.gov/sites/dfiles/OA/images/2023-25pihn.pdf" TargetMode="External"/><Relationship Id="rId146" Type="http://schemas.openxmlformats.org/officeDocument/2006/relationships/hyperlink" Target="https://www.hud.gov/sites/dfiles/OCHCO/documents/52723.pdf" TargetMode="External"/><Relationship Id="rId7" Type="http://schemas.openxmlformats.org/officeDocument/2006/relationships/settings" Target="settings.xml"/><Relationship Id="rId71" Type="http://schemas.openxmlformats.org/officeDocument/2006/relationships/hyperlink" Target="OMB_Appendix_II.pdf" TargetMode="External"/><Relationship Id="rId92" Type="http://schemas.openxmlformats.org/officeDocument/2006/relationships/hyperlink" Target="Agency_Adoption_of_the_UG_and_Example_Citations.pdf" TargetMode="External"/><Relationship Id="rId2" Type="http://schemas.openxmlformats.org/officeDocument/2006/relationships/customXml" Target="../customXml/item2.xml"/><Relationship Id="rId29" Type="http://schemas.openxmlformats.org/officeDocument/2006/relationships/hyperlink" Target="OMB_Part_6.pdf" TargetMode="External"/><Relationship Id="rId24" Type="http://schemas.openxmlformats.org/officeDocument/2006/relationships/footer" Target="footer2.xml"/><Relationship Id="rId40" Type="http://schemas.openxmlformats.org/officeDocument/2006/relationships/header" Target="header7.xml"/><Relationship Id="rId45" Type="http://schemas.openxmlformats.org/officeDocument/2006/relationships/hyperlink" Target="https://www.hud.gov/sites/documents/16-14PIHN.PDF" TargetMode="External"/><Relationship Id="rId66" Type="http://schemas.openxmlformats.org/officeDocument/2006/relationships/hyperlink" Target="2_CFR_Part_180.pdf" TargetMode="External"/><Relationship Id="rId87" Type="http://schemas.openxmlformats.org/officeDocument/2006/relationships/hyperlink" Target="https://www.dol.gov/agencies/whd/government-contracts/construction" TargetMode="External"/><Relationship Id="rId110" Type="http://schemas.openxmlformats.org/officeDocument/2006/relationships/hyperlink" Target="https://www.hud.gov/sites/documents/DOC_9191.PDF" TargetMode="External"/><Relationship Id="rId115" Type="http://schemas.openxmlformats.org/officeDocument/2006/relationships/hyperlink" Target="Agency_Adoption_of_the_UG_and_Example_Citations.pdf" TargetMode="External"/><Relationship Id="rId131" Type="http://schemas.openxmlformats.org/officeDocument/2006/relationships/header" Target="header27.xml"/><Relationship Id="rId136" Type="http://schemas.openxmlformats.org/officeDocument/2006/relationships/hyperlink" Target="https://www.hud.gov/program_offices/administration/hudclips" TargetMode="External"/><Relationship Id="rId157" Type="http://schemas.openxmlformats.org/officeDocument/2006/relationships/header" Target="header32.xml"/><Relationship Id="rId61" Type="http://schemas.openxmlformats.org/officeDocument/2006/relationships/hyperlink" Target="48_CFR_Part_15.pdf" TargetMode="External"/><Relationship Id="rId82" Type="http://schemas.openxmlformats.org/officeDocument/2006/relationships/hyperlink" Target="2_CFR_Part_180.pdf" TargetMode="External"/><Relationship Id="rId152" Type="http://schemas.openxmlformats.org/officeDocument/2006/relationships/header" Target="header31.xml"/><Relationship Id="rId19" Type="http://schemas.openxmlformats.org/officeDocument/2006/relationships/hyperlink" Target="https://www.cfo.gov/wp-content/uploads/2014/12/Agency-Exceptions.pdf" TargetMode="External"/><Relationship Id="rId14" Type="http://schemas.openxmlformats.org/officeDocument/2006/relationships/hyperlink" Target="https://www.coso.org/_files/ugd/3059fc_61ea5985b03c4293960642fdce408eaa.pdf" TargetMode="External"/><Relationship Id="rId30" Type="http://schemas.openxmlformats.org/officeDocument/2006/relationships/hyperlink" Target="http://portal.hud.gov/hudportal/HUD?src=/program_offices/public_indian_housing/programs/ph" TargetMode="External"/><Relationship Id="rId35" Type="http://schemas.openxmlformats.org/officeDocument/2006/relationships/hyperlink" Target="https://www.hud.gov/RAD" TargetMode="External"/><Relationship Id="rId56" Type="http://schemas.openxmlformats.org/officeDocument/2006/relationships/hyperlink" Target="M-24-02_Buy-America-Implementation-Guidance-Update.pdf" TargetMode="External"/><Relationship Id="rId77" Type="http://schemas.openxmlformats.org/officeDocument/2006/relationships/hyperlink" Target="48_CFR_Part_52.pdf" TargetMode="External"/><Relationship Id="rId100" Type="http://schemas.openxmlformats.org/officeDocument/2006/relationships/hyperlink" Target="Agency_Adoption_of_the_UG_and_Example_Citations.pdf" TargetMode="External"/><Relationship Id="rId105" Type="http://schemas.openxmlformats.org/officeDocument/2006/relationships/hyperlink" Target="Agency_Adoption_of_the_UG_and_Example_Citations.pdf" TargetMode="External"/><Relationship Id="rId126" Type="http://schemas.openxmlformats.org/officeDocument/2006/relationships/header" Target="header25.xml"/><Relationship Id="rId147" Type="http://schemas.openxmlformats.org/officeDocument/2006/relationships/hyperlink" Target="https://www.hud.gov/sites/dfiles/PIH/documents/JPEID_Guidance.pdf" TargetMode="External"/><Relationship Id="rId8" Type="http://schemas.openxmlformats.org/officeDocument/2006/relationships/webSettings" Target="webSettings.xml"/><Relationship Id="rId51" Type="http://schemas.openxmlformats.org/officeDocument/2006/relationships/hyperlink" Target="https://www.ecfr.gov/current/title-24/subtitle-A/part-5/subpart-B/subject-group-ECFR571d9c483519586/section-5.230" TargetMode="External"/><Relationship Id="rId72" Type="http://schemas.openxmlformats.org/officeDocument/2006/relationships/hyperlink" Target="48_CFR_9.405-2.pdf" TargetMode="External"/><Relationship Id="rId93" Type="http://schemas.openxmlformats.org/officeDocument/2006/relationships/header" Target="header13.xml"/><Relationship Id="rId98" Type="http://schemas.openxmlformats.org/officeDocument/2006/relationships/header" Target="header15.xml"/><Relationship Id="rId121" Type="http://schemas.openxmlformats.org/officeDocument/2006/relationships/header" Target="header23.xml"/><Relationship Id="rId142" Type="http://schemas.openxmlformats.org/officeDocument/2006/relationships/hyperlink" Target="https://www.hud.gov/sites/dfiles/PIH/documents/CY21-OPFND-GRNT-PRCSNG-NOTICE.pdf" TargetMode="External"/><Relationship Id="rId3" Type="http://schemas.openxmlformats.org/officeDocument/2006/relationships/customXml" Target="../customXml/item3.xml"/><Relationship Id="rId25" Type="http://schemas.openxmlformats.org/officeDocument/2006/relationships/header" Target="header3.xml"/><Relationship Id="rId46" Type="http://schemas.openxmlformats.org/officeDocument/2006/relationships/hyperlink" Target="https://www.opm.gov/policy-data-oversight/pay-leave/salaries-wages/" TargetMode="External"/><Relationship Id="rId67" Type="http://schemas.openxmlformats.org/officeDocument/2006/relationships/hyperlink" Target="https://www.sam.gov/" TargetMode="External"/><Relationship Id="rId116" Type="http://schemas.openxmlformats.org/officeDocument/2006/relationships/header" Target="header22.xml"/><Relationship Id="rId137" Type="http://schemas.openxmlformats.org/officeDocument/2006/relationships/hyperlink" Target="Agency_Adoption_of_the_UG_and_Example_Citations.pdf" TargetMode="External"/><Relationship Id="rId158"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6278AD-EA9B-4B2A-9154-238B9E8332B6}">
  <ds:schemaRefs>
    <ds:schemaRef ds:uri="http://schemas.microsoft.com/sharepoint/v3/contenttype/forms"/>
  </ds:schemaRefs>
</ds:datastoreItem>
</file>

<file path=customXml/itemProps2.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3.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4CEAD5-0F54-441D-9957-C57457F50EE3}">
  <ds:schemaRefs>
    <ds:schemaRef ds:uri="http://schemas.microsoft.com/office/2006/documentManagement/types"/>
    <ds:schemaRef ds:uri="http://purl.org/dc/elements/1.1/"/>
    <ds:schemaRef ds:uri="http://schemas.microsoft.com/office/infopath/2007/PartnerControls"/>
    <ds:schemaRef ds:uri="0d5817e3-b880-408f-991f-e458db71995f"/>
    <ds:schemaRef ds:uri="afbe0f3c-19b9-4654-b3a0-3e9f76fd8c8a"/>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41000</Words>
  <Characters>233704</Characters>
  <Application>Microsoft Office Word</Application>
  <DocSecurity>0</DocSecurity>
  <Lines>1947</Lines>
  <Paragraphs>548</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274156</CharactersWithSpaces>
  <SharedDoc>false</SharedDoc>
  <HyperlinkBase>http://ohioauditor.gov/ipa/UniformGuidance/2024/</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Kristen M. Wheeler</cp:lastModifiedBy>
  <cp:revision>4</cp:revision>
  <cp:lastPrinted>2015-07-01T17:39:00Z</cp:lastPrinted>
  <dcterms:created xsi:type="dcterms:W3CDTF">2024-08-13T14:42:00Z</dcterms:created>
  <dcterms:modified xsi:type="dcterms:W3CDTF">2024-12-10T22:36:00Z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