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52728" w14:textId="5A8AE6D5" w:rsidR="006F0984" w:rsidRPr="0005097B" w:rsidRDefault="24C2EC83" w:rsidP="4891E8E5">
      <w:pPr>
        <w:jc w:val="center"/>
        <w:rPr>
          <w:rFonts w:ascii="Times New Roman" w:hAnsi="Times New Roman"/>
          <w:b/>
          <w:bCs/>
          <w:sz w:val="28"/>
          <w:szCs w:val="28"/>
        </w:rPr>
      </w:pPr>
      <w:r w:rsidRPr="4891E8E5">
        <w:rPr>
          <w:rFonts w:ascii="Times New Roman" w:hAnsi="Times New Roman"/>
          <w:b/>
          <w:bCs/>
          <w:sz w:val="28"/>
          <w:szCs w:val="28"/>
        </w:rPr>
        <w:t>CHAPTER 2</w:t>
      </w:r>
    </w:p>
    <w:p w14:paraId="0E4C1AE7" w14:textId="77777777" w:rsidR="004D58D2" w:rsidRPr="0005097B" w:rsidRDefault="4AF37E61" w:rsidP="48B0D493">
      <w:pPr>
        <w:jc w:val="center"/>
        <w:rPr>
          <w:rFonts w:ascii="Times New Roman" w:hAnsi="Times New Roman"/>
          <w:b/>
          <w:bCs/>
          <w:sz w:val="28"/>
          <w:szCs w:val="28"/>
        </w:rPr>
      </w:pPr>
      <w:r w:rsidRPr="0AA0304B">
        <w:rPr>
          <w:rFonts w:ascii="Times New Roman" w:hAnsi="Times New Roman"/>
          <w:b/>
          <w:bCs/>
          <w:sz w:val="28"/>
          <w:szCs w:val="28"/>
        </w:rPr>
        <w:t>IN</w:t>
      </w:r>
      <w:r w:rsidR="152A1EB8" w:rsidRPr="0AA0304B">
        <w:rPr>
          <w:rFonts w:ascii="Times New Roman" w:hAnsi="Times New Roman"/>
          <w:b/>
          <w:bCs/>
          <w:sz w:val="28"/>
          <w:szCs w:val="28"/>
        </w:rPr>
        <w:t>DIRECT LAWS</w:t>
      </w:r>
      <w:r w:rsidRPr="0AA0304B">
        <w:rPr>
          <w:rFonts w:ascii="Times New Roman" w:hAnsi="Times New Roman"/>
          <w:b/>
          <w:bCs/>
          <w:sz w:val="28"/>
          <w:szCs w:val="28"/>
        </w:rPr>
        <w:t xml:space="preserve"> &amp; </w:t>
      </w:r>
      <w:r w:rsidR="35145173" w:rsidRPr="0AA0304B">
        <w:rPr>
          <w:rFonts w:ascii="Times New Roman" w:hAnsi="Times New Roman"/>
          <w:b/>
          <w:bCs/>
          <w:sz w:val="28"/>
          <w:szCs w:val="28"/>
        </w:rPr>
        <w:t>STATUTORILY MANDATED TESTS</w:t>
      </w:r>
    </w:p>
    <w:p w14:paraId="18B0BCA7" w14:textId="77777777" w:rsidR="00C83528" w:rsidRPr="0005097B" w:rsidRDefault="00C83528" w:rsidP="006F0984">
      <w:pPr>
        <w:jc w:val="center"/>
        <w:rPr>
          <w:rFonts w:ascii="Times New Roman" w:hAnsi="Times New Roman"/>
          <w:b/>
          <w:sz w:val="28"/>
          <w:szCs w:val="28"/>
        </w:rPr>
      </w:pPr>
    </w:p>
    <w:p w14:paraId="4F421701" w14:textId="0009B464" w:rsidR="00261BC3"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05097B">
        <w:rPr>
          <w:rFonts w:ascii="Times New Roman" w:hAnsi="Times New Roman"/>
          <w:b/>
          <w:bCs/>
          <w:sz w:val="22"/>
          <w:szCs w:val="22"/>
        </w:rPr>
        <w:t>AU-C 250.A13</w:t>
      </w:r>
      <w:r w:rsidR="00807D4A" w:rsidRPr="0005097B">
        <w:rPr>
          <w:rFonts w:ascii="Times New Roman" w:hAnsi="Times New Roman"/>
          <w:sz w:val="22"/>
          <w:szCs w:val="22"/>
        </w:rPr>
        <w:t xml:space="preserve"> </w:t>
      </w:r>
      <w:r w:rsidR="00224C95" w:rsidRPr="0005097B">
        <w:rPr>
          <w:rFonts w:ascii="Times New Roman" w:hAnsi="Times New Roman"/>
          <w:sz w:val="22"/>
          <w:szCs w:val="22"/>
        </w:rPr>
        <w:t xml:space="preserve">Many laws and regulations </w:t>
      </w:r>
      <w:r w:rsidR="00261BC3" w:rsidRPr="0005097B">
        <w:rPr>
          <w:rFonts w:ascii="Times New Roman" w:hAnsi="Times New Roman"/>
          <w:sz w:val="22"/>
          <w:szCs w:val="22"/>
        </w:rPr>
        <w:t xml:space="preserve">relating principally to the operating aspects of the entity do not </w:t>
      </w:r>
      <w:r w:rsidR="00261BC3" w:rsidRPr="005001E2">
        <w:rPr>
          <w:rFonts w:ascii="Times New Roman" w:hAnsi="Times New Roman"/>
          <w:sz w:val="22"/>
          <w:szCs w:val="22"/>
        </w:rPr>
        <w:t xml:space="preserve">directly </w:t>
      </w:r>
      <w:r w:rsidR="00F55A22" w:rsidRPr="005001E2">
        <w:rPr>
          <w:rFonts w:ascii="Times New Roman" w:hAnsi="Times New Roman"/>
          <w:sz w:val="22"/>
          <w:szCs w:val="22"/>
        </w:rPr>
        <w:t>affect the financial statements (their financial statement effect is indirect</w:t>
      </w:r>
      <w:r w:rsidR="00261BC3" w:rsidRPr="005001E2">
        <w:rPr>
          <w:rFonts w:ascii="Times New Roman" w:hAnsi="Times New Roman"/>
          <w:sz w:val="22"/>
          <w:szCs w:val="22"/>
        </w:rPr>
        <w:t>) and are not captured by the entity's information systems relevant to financial reporting. Their indirect effect may result from the need to disclose a contingent liability because of the allegation or determination of identified or suspected noncompliance.</w:t>
      </w:r>
    </w:p>
    <w:p w14:paraId="35794E04" w14:textId="77777777" w:rsidR="00C83528" w:rsidRPr="0005097B"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05097B">
        <w:rPr>
          <w:rFonts w:ascii="Times New Roman" w:hAnsi="Times New Roman"/>
          <w:b/>
          <w:sz w:val="22"/>
          <w:szCs w:val="22"/>
          <w:lang w:eastAsia="ja-JP"/>
        </w:rPr>
        <w:t xml:space="preserve"> </w:t>
      </w:r>
    </w:p>
    <w:p w14:paraId="09B2C254"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b/>
          <w:sz w:val="22"/>
          <w:szCs w:val="22"/>
          <w:lang w:eastAsia="ja-JP"/>
        </w:rPr>
        <w:t xml:space="preserve">AU-C 250.06 b </w:t>
      </w:r>
      <w:r w:rsidRPr="0005097B">
        <w:rPr>
          <w:rFonts w:ascii="Times New Roman" w:hAnsi="Times New Roman"/>
          <w:sz w:val="22"/>
          <w:szCs w:val="22"/>
          <w:lang w:eastAsia="ja-JP"/>
        </w:rPr>
        <w:t>also requires testing other laws that do not have a direct effect.  These other “indirect” laws are defined as laws which may be:</w:t>
      </w:r>
    </w:p>
    <w:p w14:paraId="29D5BFF2" w14:textId="77777777" w:rsidR="00C83528" w:rsidRPr="0005097B" w:rsidRDefault="00C83528"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08317FEF"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lang w:eastAsia="ja-JP"/>
        </w:rPr>
        <w:t xml:space="preserve">i.    </w:t>
      </w:r>
      <w:r w:rsidRPr="0005097B">
        <w:rPr>
          <w:rFonts w:ascii="Times New Roman" w:hAnsi="Times New Roman"/>
          <w:sz w:val="22"/>
          <w:szCs w:val="22"/>
        </w:rPr>
        <w:t xml:space="preserve">fundamental to the operating aspects of the business, </w:t>
      </w:r>
    </w:p>
    <w:p w14:paraId="6E059F35"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68B9949C"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05097B">
        <w:rPr>
          <w:rFonts w:ascii="Times New Roman" w:hAnsi="Times New Roman"/>
          <w:sz w:val="22"/>
          <w:szCs w:val="22"/>
        </w:rPr>
        <w:t xml:space="preserve">ii.   fundamental to an entity's ability to continue its business, or </w:t>
      </w:r>
    </w:p>
    <w:p w14:paraId="3287154A" w14:textId="77777777" w:rsidR="00C83528" w:rsidRPr="0005097B" w:rsidRDefault="00C83528" w:rsidP="00D40529">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034891F3" w14:textId="0A68FC27" w:rsidR="00C83528" w:rsidRPr="00D40529" w:rsidRDefault="00C83528" w:rsidP="00D40529">
      <w:pPr>
        <w:tabs>
          <w:tab w:val="left" w:pos="90"/>
        </w:tabs>
        <w:ind w:left="720" w:hanging="360"/>
        <w:rPr>
          <w:rFonts w:ascii="Times New Roman" w:hAnsi="Times New Roman"/>
          <w:sz w:val="22"/>
          <w:szCs w:val="22"/>
        </w:rPr>
      </w:pPr>
      <w:r w:rsidRPr="00D40529">
        <w:rPr>
          <w:rFonts w:ascii="Times New Roman" w:hAnsi="Times New Roman"/>
          <w:sz w:val="22"/>
          <w:szCs w:val="22"/>
        </w:rPr>
        <w:t>iii</w:t>
      </w:r>
      <w:r w:rsidR="005250AD" w:rsidRPr="00D40529">
        <w:rPr>
          <w:rFonts w:ascii="Times New Roman" w:hAnsi="Times New Roman"/>
          <w:sz w:val="22"/>
          <w:szCs w:val="22"/>
        </w:rPr>
        <w:t>. necessary</w:t>
      </w:r>
      <w:r w:rsidRPr="00D40529">
        <w:rPr>
          <w:rFonts w:ascii="Times New Roman" w:hAnsi="Times New Roman"/>
          <w:sz w:val="22"/>
          <w:szCs w:val="22"/>
        </w:rPr>
        <w:t xml:space="preserve"> for the entity to avoid material penalties</w:t>
      </w:r>
    </w:p>
    <w:p w14:paraId="1213D77E" w14:textId="77777777" w:rsidR="00C83528" w:rsidRPr="00D40529" w:rsidRDefault="00C83528" w:rsidP="00FC3C9D">
      <w:pPr>
        <w:pStyle w:val="CelenaTOC"/>
        <w:rPr>
          <w:rFonts w:eastAsia="Times New Roman"/>
          <w:caps w:val="0"/>
          <w:noProof w:val="0"/>
          <w:color w:val="auto"/>
          <w:lang w:eastAsia="en-US"/>
        </w:rPr>
      </w:pPr>
    </w:p>
    <w:p w14:paraId="1E3EC9CE" w14:textId="20B2414D" w:rsidR="00C83528" w:rsidRDefault="00261BC3"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05097B">
        <w:rPr>
          <w:rFonts w:ascii="Times New Roman" w:hAnsi="Times New Roman"/>
          <w:sz w:val="22"/>
          <w:szCs w:val="22"/>
          <w:lang w:eastAsia="ja-JP"/>
        </w:rPr>
        <w:t xml:space="preserve">Chapter 2 includes “indirect” laws.  Chapter 2 also includes laws that statutes mandate auditors to test during an audit.  </w:t>
      </w:r>
    </w:p>
    <w:p w14:paraId="717FFD70" w14:textId="003188E1" w:rsidR="00284B69" w:rsidRDefault="00284B69" w:rsidP="006314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84B69">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479DA80" wp14:editId="6D168A9D">
                <wp:simplePos x="0" y="0"/>
                <wp:positionH relativeFrom="margin">
                  <wp:align>right</wp:align>
                </wp:positionH>
                <wp:positionV relativeFrom="paragraph">
                  <wp:posOffset>260454</wp:posOffset>
                </wp:positionV>
                <wp:extent cx="5918200" cy="1404620"/>
                <wp:effectExtent l="0" t="0" r="2540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404620"/>
                        </a:xfrm>
                        <a:prstGeom prst="rect">
                          <a:avLst/>
                        </a:prstGeom>
                        <a:solidFill>
                          <a:srgbClr val="FFFFFF"/>
                        </a:solidFill>
                        <a:ln w="9525">
                          <a:solidFill>
                            <a:srgbClr val="000000"/>
                          </a:solidFill>
                          <a:miter lim="800000"/>
                          <a:headEnd/>
                          <a:tailEnd/>
                        </a:ln>
                      </wps:spPr>
                      <wps:txbx>
                        <w:txbxContent>
                          <w:p w14:paraId="72A874F4" w14:textId="05C2B257" w:rsidR="007E26D0" w:rsidRPr="007E4881" w:rsidRDefault="007E26D0"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Red text throughout this 2022</w:t>
                            </w:r>
                            <w:r w:rsidRPr="007E4881">
                              <w:rPr>
                                <w:rFonts w:ascii="Times New Roman" w:hAnsi="Times New Roman"/>
                                <w:b/>
                                <w:color w:val="FF0000"/>
                                <w:sz w:val="28"/>
                                <w:szCs w:val="28"/>
                                <w:lang w:eastAsia="ja-JP"/>
                              </w:rPr>
                              <w:t xml:space="preserve"> Ohio Compliance Supplement is related to COVID-19</w:t>
                            </w:r>
                          </w:p>
                          <w:p w14:paraId="36F8C914" w14:textId="42B2C485" w:rsidR="007E26D0" w:rsidRDefault="007E26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9DA80" id="_x0000_t202" coordsize="21600,21600" o:spt="202" path="m,l,21600r21600,l21600,xe">
                <v:stroke joinstyle="miter"/>
                <v:path gradientshapeok="t" o:connecttype="rect"/>
              </v:shapetype>
              <v:shape id="Text Box 2" o:spid="_x0000_s1026" type="#_x0000_t202" style="position:absolute;left:0;text-align:left;margin-left:414.8pt;margin-top:20.5pt;width:466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">
                <v:textbox style="mso-fit-shape-to-text:t">
                  <w:txbxContent>
                    <w:p w14:paraId="72A874F4" w14:textId="05C2B257" w:rsidR="007E26D0" w:rsidRPr="007E4881" w:rsidRDefault="007E26D0" w:rsidP="00284B69">
                      <w:pPr>
                        <w:jc w:val="center"/>
                        <w:rPr>
                          <w:sz w:val="28"/>
                          <w:szCs w:val="28"/>
                        </w:rPr>
                      </w:pPr>
                      <w:r w:rsidRPr="007E4881">
                        <w:rPr>
                          <w:rFonts w:ascii="Times New Roman" w:hAnsi="Times New Roman"/>
                          <w:b/>
                          <w:color w:val="FF0000"/>
                          <w:sz w:val="28"/>
                          <w:szCs w:val="28"/>
                          <w:lang w:eastAsia="ja-JP"/>
                        </w:rPr>
                        <w:t>NOTE</w:t>
                      </w:r>
                      <w:r>
                        <w:rPr>
                          <w:rFonts w:ascii="Times New Roman" w:hAnsi="Times New Roman"/>
                          <w:b/>
                          <w:color w:val="FF0000"/>
                          <w:sz w:val="28"/>
                          <w:szCs w:val="28"/>
                          <w:lang w:eastAsia="ja-JP"/>
                        </w:rPr>
                        <w:t>:  Red text throughout this 2022</w:t>
                      </w:r>
                      <w:r w:rsidRPr="007E4881">
                        <w:rPr>
                          <w:rFonts w:ascii="Times New Roman" w:hAnsi="Times New Roman"/>
                          <w:b/>
                          <w:color w:val="FF0000"/>
                          <w:sz w:val="28"/>
                          <w:szCs w:val="28"/>
                          <w:lang w:eastAsia="ja-JP"/>
                        </w:rPr>
                        <w:t xml:space="preserve"> Ohio Compliance Supplement is related to COVID-19</w:t>
                      </w:r>
                    </w:p>
                    <w:p w14:paraId="36F8C914" w14:textId="42B2C485" w:rsidR="007E26D0" w:rsidRDefault="007E26D0"/>
                  </w:txbxContent>
                </v:textbox>
                <w10:wrap type="square" anchorx="margin"/>
              </v:shape>
            </w:pict>
          </mc:Fallback>
        </mc:AlternateContent>
      </w:r>
    </w:p>
    <w:sdt>
      <w:sdtPr>
        <w:rPr>
          <w:rFonts w:ascii="Arial" w:eastAsia="Times New Roman" w:hAnsi="Arial" w:cs="Times New Roman"/>
          <w:b w:val="0"/>
          <w:bCs w:val="0"/>
          <w:noProof/>
          <w:color w:val="auto"/>
          <w:sz w:val="20"/>
          <w:szCs w:val="20"/>
          <w:shd w:val="clear" w:color="auto" w:fill="E6E6E6"/>
          <w:lang w:eastAsia="en-US"/>
        </w:rPr>
        <w:id w:val="2084026174"/>
        <w:docPartObj>
          <w:docPartGallery w:val="Table of Contents"/>
          <w:docPartUnique/>
        </w:docPartObj>
      </w:sdtPr>
      <w:sdtEndPr>
        <w:rPr>
          <w:rFonts w:asciiTheme="minorHAnsi" w:eastAsiaTheme="minorEastAsia" w:hAnsiTheme="minorHAnsi" w:cstheme="minorBidi"/>
          <w:sz w:val="22"/>
          <w:szCs w:val="22"/>
          <w:lang w:eastAsia="ja-JP"/>
        </w:rPr>
      </w:sdtEndPr>
      <w:sdtContent>
        <w:p w14:paraId="0429B424" w14:textId="77777777" w:rsidR="0036095A" w:rsidRPr="0036095A" w:rsidRDefault="0036095A" w:rsidP="006E047B">
          <w:pPr>
            <w:pStyle w:val="TOCHeading"/>
            <w:spacing w:after="240"/>
            <w:rPr>
              <w:rFonts w:ascii="Times New Roman" w:hAnsi="Times New Roman" w:cs="Times New Roman"/>
              <w:color w:val="0070C0"/>
              <w:u w:val="single"/>
            </w:rPr>
          </w:pPr>
          <w:r w:rsidRPr="0036095A">
            <w:rPr>
              <w:rFonts w:ascii="Times New Roman" w:hAnsi="Times New Roman" w:cs="Times New Roman"/>
              <w:color w:val="0070C0"/>
              <w:u w:val="single"/>
            </w:rPr>
            <w:t>Compliance Requirements</w:t>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rPr>
            <w:tab/>
          </w:r>
          <w:r w:rsidRPr="0036095A">
            <w:rPr>
              <w:rFonts w:ascii="Times New Roman" w:hAnsi="Times New Roman" w:cs="Times New Roman"/>
              <w:color w:val="0070C0"/>
              <w:u w:val="single"/>
            </w:rPr>
            <w:t>Page</w:t>
          </w:r>
        </w:p>
        <w:p w14:paraId="49B5DD6C" w14:textId="7126E900" w:rsidR="00EB6C24" w:rsidRDefault="0036095A">
          <w:pPr>
            <w:pStyle w:val="TOC1"/>
            <w:rPr>
              <w:rFonts w:asciiTheme="minorHAnsi" w:hAnsiTheme="minorHAnsi" w:cstheme="minorBidi"/>
              <w:b w:val="0"/>
              <w:i w:val="0"/>
              <w:caps w:val="0"/>
              <w:sz w:val="22"/>
              <w:lang w:eastAsia="en-US"/>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07235536" w:history="1">
            <w:r w:rsidR="00EB6C24" w:rsidRPr="00563731">
              <w:rPr>
                <w:rStyle w:val="Hyperlink"/>
              </w:rPr>
              <w:t>INDIRECT LAWS</w:t>
            </w:r>
            <w:r w:rsidR="00EB6C24">
              <w:rPr>
                <w:webHidden/>
              </w:rPr>
              <w:tab/>
            </w:r>
            <w:r w:rsidR="00EB6C24">
              <w:rPr>
                <w:webHidden/>
              </w:rPr>
              <w:fldChar w:fldCharType="begin"/>
            </w:r>
            <w:r w:rsidR="00EB6C24">
              <w:rPr>
                <w:webHidden/>
              </w:rPr>
              <w:instrText xml:space="preserve"> PAGEREF _Toc107235536 \h </w:instrText>
            </w:r>
            <w:r w:rsidR="00EB6C24">
              <w:rPr>
                <w:webHidden/>
              </w:rPr>
            </w:r>
            <w:r w:rsidR="00EB6C24">
              <w:rPr>
                <w:webHidden/>
              </w:rPr>
              <w:fldChar w:fldCharType="separate"/>
            </w:r>
            <w:r w:rsidR="00EB6C24">
              <w:rPr>
                <w:webHidden/>
              </w:rPr>
              <w:t>5</w:t>
            </w:r>
            <w:r w:rsidR="00EB6C24">
              <w:rPr>
                <w:webHidden/>
              </w:rPr>
              <w:fldChar w:fldCharType="end"/>
            </w:r>
          </w:hyperlink>
        </w:p>
        <w:p w14:paraId="60FC4C01" w14:textId="3695C97B" w:rsidR="00EB6C24" w:rsidRDefault="001243B4">
          <w:pPr>
            <w:pStyle w:val="TOC1"/>
            <w:rPr>
              <w:rFonts w:asciiTheme="minorHAnsi" w:hAnsiTheme="minorHAnsi" w:cstheme="minorBidi"/>
              <w:b w:val="0"/>
              <w:i w:val="0"/>
              <w:caps w:val="0"/>
              <w:sz w:val="22"/>
              <w:lang w:eastAsia="en-US"/>
            </w:rPr>
          </w:pPr>
          <w:hyperlink w:anchor="_Toc107235537" w:history="1">
            <w:r w:rsidR="00EB6C24" w:rsidRPr="00563731">
              <w:rPr>
                <w:rStyle w:val="Hyperlink"/>
              </w:rPr>
              <w:t>Section A:  Budgetary Requirements</w:t>
            </w:r>
            <w:r w:rsidR="00EB6C24">
              <w:rPr>
                <w:webHidden/>
              </w:rPr>
              <w:tab/>
            </w:r>
            <w:r w:rsidR="00EB6C24">
              <w:rPr>
                <w:webHidden/>
              </w:rPr>
              <w:fldChar w:fldCharType="begin"/>
            </w:r>
            <w:r w:rsidR="00EB6C24">
              <w:rPr>
                <w:webHidden/>
              </w:rPr>
              <w:instrText xml:space="preserve"> PAGEREF _Toc107235537 \h </w:instrText>
            </w:r>
            <w:r w:rsidR="00EB6C24">
              <w:rPr>
                <w:webHidden/>
              </w:rPr>
            </w:r>
            <w:r w:rsidR="00EB6C24">
              <w:rPr>
                <w:webHidden/>
              </w:rPr>
              <w:fldChar w:fldCharType="separate"/>
            </w:r>
            <w:r w:rsidR="00EB6C24">
              <w:rPr>
                <w:webHidden/>
              </w:rPr>
              <w:t>5</w:t>
            </w:r>
            <w:r w:rsidR="00EB6C24">
              <w:rPr>
                <w:webHidden/>
              </w:rPr>
              <w:fldChar w:fldCharType="end"/>
            </w:r>
          </w:hyperlink>
        </w:p>
        <w:p w14:paraId="49FC9F0D" w14:textId="6011EFD1" w:rsidR="00EB6C24" w:rsidRDefault="001243B4">
          <w:pPr>
            <w:pStyle w:val="TOC2"/>
            <w:rPr>
              <w:rFonts w:asciiTheme="minorHAnsi" w:hAnsiTheme="minorHAnsi" w:cstheme="minorBidi"/>
              <w:caps w:val="0"/>
              <w:color w:val="auto"/>
              <w:lang w:eastAsia="en-US"/>
            </w:rPr>
          </w:pPr>
          <w:hyperlink w:anchor="_Toc107235538" w:history="1">
            <w:r w:rsidR="00EB6C24" w:rsidRPr="00563731">
              <w:rPr>
                <w:rStyle w:val="Hyperlink"/>
              </w:rPr>
              <w:t>General Budgetary Requirements</w:t>
            </w:r>
            <w:r w:rsidR="00EB6C24">
              <w:rPr>
                <w:webHidden/>
              </w:rPr>
              <w:tab/>
            </w:r>
            <w:r w:rsidR="00EB6C24">
              <w:rPr>
                <w:webHidden/>
              </w:rPr>
              <w:fldChar w:fldCharType="begin"/>
            </w:r>
            <w:r w:rsidR="00EB6C24">
              <w:rPr>
                <w:webHidden/>
              </w:rPr>
              <w:instrText xml:space="preserve"> PAGEREF _Toc107235538 \h </w:instrText>
            </w:r>
            <w:r w:rsidR="00EB6C24">
              <w:rPr>
                <w:webHidden/>
              </w:rPr>
            </w:r>
            <w:r w:rsidR="00EB6C24">
              <w:rPr>
                <w:webHidden/>
              </w:rPr>
              <w:fldChar w:fldCharType="separate"/>
            </w:r>
            <w:r w:rsidR="00EB6C24">
              <w:rPr>
                <w:webHidden/>
              </w:rPr>
              <w:t>5</w:t>
            </w:r>
            <w:r w:rsidR="00EB6C24">
              <w:rPr>
                <w:webHidden/>
              </w:rPr>
              <w:fldChar w:fldCharType="end"/>
            </w:r>
          </w:hyperlink>
        </w:p>
        <w:p w14:paraId="7B6E83A5" w14:textId="4099FBD9" w:rsidR="00EB6C24" w:rsidRDefault="001243B4">
          <w:pPr>
            <w:pStyle w:val="TOC3"/>
            <w:rPr>
              <w:lang w:eastAsia="en-US"/>
            </w:rPr>
          </w:pPr>
          <w:hyperlink w:anchor="_Toc107235539" w:history="1">
            <w:r w:rsidR="00EB6C24" w:rsidRPr="00563731">
              <w:rPr>
                <w:rStyle w:val="Hyperlink"/>
              </w:rPr>
              <w:t>2-1 Compliance Requirement: Ohio Rev. Code §§ 5705.28, 5705.39 and 5705.40 - Appropriations limited by estimated revenue.</w:t>
            </w:r>
            <w:r w:rsidR="00EB6C24">
              <w:rPr>
                <w:webHidden/>
              </w:rPr>
              <w:tab/>
            </w:r>
            <w:r w:rsidR="00EB6C24">
              <w:rPr>
                <w:webHidden/>
              </w:rPr>
              <w:fldChar w:fldCharType="begin"/>
            </w:r>
            <w:r w:rsidR="00EB6C24">
              <w:rPr>
                <w:webHidden/>
              </w:rPr>
              <w:instrText xml:space="preserve"> PAGEREF _Toc107235539 \h </w:instrText>
            </w:r>
            <w:r w:rsidR="00EB6C24">
              <w:rPr>
                <w:webHidden/>
              </w:rPr>
            </w:r>
            <w:r w:rsidR="00EB6C24">
              <w:rPr>
                <w:webHidden/>
              </w:rPr>
              <w:fldChar w:fldCharType="separate"/>
            </w:r>
            <w:r w:rsidR="00EB6C24">
              <w:rPr>
                <w:webHidden/>
              </w:rPr>
              <w:t>5</w:t>
            </w:r>
            <w:r w:rsidR="00EB6C24">
              <w:rPr>
                <w:webHidden/>
              </w:rPr>
              <w:fldChar w:fldCharType="end"/>
            </w:r>
          </w:hyperlink>
        </w:p>
        <w:p w14:paraId="59BD4D8C" w14:textId="30F195B8" w:rsidR="00EB6C24" w:rsidRDefault="001243B4">
          <w:pPr>
            <w:pStyle w:val="TOC3"/>
            <w:rPr>
              <w:lang w:eastAsia="en-US"/>
            </w:rPr>
          </w:pPr>
          <w:hyperlink w:anchor="_Toc107235540" w:history="1">
            <w:r w:rsidR="00EB6C24" w:rsidRPr="00563731">
              <w:rPr>
                <w:rStyle w:val="Hyperlink"/>
              </w:rPr>
              <w:t>2-2 Compliance Requirement:  Ohio Rev. Code §§ 5705.41(A) and (B); and 5705.42 - Restrictions on appropriating and expending money.</w:t>
            </w:r>
            <w:r w:rsidR="00EB6C24">
              <w:rPr>
                <w:webHidden/>
              </w:rPr>
              <w:tab/>
            </w:r>
            <w:r w:rsidR="00EB6C24">
              <w:rPr>
                <w:webHidden/>
              </w:rPr>
              <w:fldChar w:fldCharType="begin"/>
            </w:r>
            <w:r w:rsidR="00EB6C24">
              <w:rPr>
                <w:webHidden/>
              </w:rPr>
              <w:instrText xml:space="preserve"> PAGEREF _Toc107235540 \h </w:instrText>
            </w:r>
            <w:r w:rsidR="00EB6C24">
              <w:rPr>
                <w:webHidden/>
              </w:rPr>
            </w:r>
            <w:r w:rsidR="00EB6C24">
              <w:rPr>
                <w:webHidden/>
              </w:rPr>
              <w:fldChar w:fldCharType="separate"/>
            </w:r>
            <w:r w:rsidR="00EB6C24">
              <w:rPr>
                <w:webHidden/>
              </w:rPr>
              <w:t>8</w:t>
            </w:r>
            <w:r w:rsidR="00EB6C24">
              <w:rPr>
                <w:webHidden/>
              </w:rPr>
              <w:fldChar w:fldCharType="end"/>
            </w:r>
          </w:hyperlink>
        </w:p>
        <w:p w14:paraId="4E54D065" w14:textId="7BA91AAA" w:rsidR="00EB6C24" w:rsidRDefault="001243B4">
          <w:pPr>
            <w:pStyle w:val="TOC1"/>
            <w:rPr>
              <w:rFonts w:asciiTheme="minorHAnsi" w:hAnsiTheme="minorHAnsi" w:cstheme="minorBidi"/>
              <w:b w:val="0"/>
              <w:i w:val="0"/>
              <w:caps w:val="0"/>
              <w:sz w:val="22"/>
              <w:lang w:eastAsia="en-US"/>
            </w:rPr>
          </w:pPr>
          <w:hyperlink w:anchor="_Toc107235541" w:history="1">
            <w:r w:rsidR="00EB6C24" w:rsidRPr="00563731">
              <w:rPr>
                <w:rStyle w:val="Hyperlink"/>
              </w:rPr>
              <w:t>Section B:  Contracts and Expenditures</w:t>
            </w:r>
            <w:r w:rsidR="00EB6C24">
              <w:rPr>
                <w:webHidden/>
              </w:rPr>
              <w:tab/>
            </w:r>
            <w:r w:rsidR="00EB6C24">
              <w:rPr>
                <w:webHidden/>
              </w:rPr>
              <w:fldChar w:fldCharType="begin"/>
            </w:r>
            <w:r w:rsidR="00EB6C24">
              <w:rPr>
                <w:webHidden/>
              </w:rPr>
              <w:instrText xml:space="preserve"> PAGEREF _Toc107235541 \h </w:instrText>
            </w:r>
            <w:r w:rsidR="00EB6C24">
              <w:rPr>
                <w:webHidden/>
              </w:rPr>
            </w:r>
            <w:r w:rsidR="00EB6C24">
              <w:rPr>
                <w:webHidden/>
              </w:rPr>
              <w:fldChar w:fldCharType="separate"/>
            </w:r>
            <w:r w:rsidR="00EB6C24">
              <w:rPr>
                <w:webHidden/>
              </w:rPr>
              <w:t>10</w:t>
            </w:r>
            <w:r w:rsidR="00EB6C24">
              <w:rPr>
                <w:webHidden/>
              </w:rPr>
              <w:fldChar w:fldCharType="end"/>
            </w:r>
          </w:hyperlink>
        </w:p>
        <w:p w14:paraId="26CB990C" w14:textId="113049F7" w:rsidR="00EB6C24" w:rsidRDefault="001243B4">
          <w:pPr>
            <w:pStyle w:val="TOC2"/>
            <w:rPr>
              <w:rFonts w:asciiTheme="minorHAnsi" w:hAnsiTheme="minorHAnsi" w:cstheme="minorBidi"/>
              <w:caps w:val="0"/>
              <w:color w:val="auto"/>
              <w:lang w:eastAsia="en-US"/>
            </w:rPr>
          </w:pPr>
          <w:hyperlink w:anchor="_Toc107235542" w:history="1">
            <w:r w:rsidR="00EB6C24" w:rsidRPr="00563731">
              <w:rPr>
                <w:rStyle w:val="Hyperlink"/>
              </w:rPr>
              <w:t>Community Schools</w:t>
            </w:r>
            <w:r w:rsidR="00EB6C24">
              <w:rPr>
                <w:webHidden/>
              </w:rPr>
              <w:tab/>
            </w:r>
            <w:r w:rsidR="00EB6C24">
              <w:rPr>
                <w:webHidden/>
              </w:rPr>
              <w:fldChar w:fldCharType="begin"/>
            </w:r>
            <w:r w:rsidR="00EB6C24">
              <w:rPr>
                <w:webHidden/>
              </w:rPr>
              <w:instrText xml:space="preserve"> PAGEREF _Toc107235542 \h </w:instrText>
            </w:r>
            <w:r w:rsidR="00EB6C24">
              <w:rPr>
                <w:webHidden/>
              </w:rPr>
            </w:r>
            <w:r w:rsidR="00EB6C24">
              <w:rPr>
                <w:webHidden/>
              </w:rPr>
              <w:fldChar w:fldCharType="separate"/>
            </w:r>
            <w:r w:rsidR="00EB6C24">
              <w:rPr>
                <w:webHidden/>
              </w:rPr>
              <w:t>10</w:t>
            </w:r>
            <w:r w:rsidR="00EB6C24">
              <w:rPr>
                <w:webHidden/>
              </w:rPr>
              <w:fldChar w:fldCharType="end"/>
            </w:r>
          </w:hyperlink>
        </w:p>
        <w:p w14:paraId="6BBB197A" w14:textId="14DBA0D5" w:rsidR="00EB6C24" w:rsidRDefault="001243B4">
          <w:pPr>
            <w:pStyle w:val="TOC3"/>
            <w:rPr>
              <w:lang w:eastAsia="en-US"/>
            </w:rPr>
          </w:pPr>
          <w:hyperlink w:anchor="_Toc107235543" w:history="1">
            <w:r w:rsidR="00EB6C24" w:rsidRPr="00563731">
              <w:rPr>
                <w:rStyle w:val="Hyperlink"/>
              </w:rPr>
              <w:t>2-3 Compliance Requirement: Ohio Rev. Code § 3314.24(A) - Internet- or computer-based community school cannot contract with a nonpublic school for instructional facility space.</w:t>
            </w:r>
            <w:r w:rsidR="00EB6C24">
              <w:rPr>
                <w:webHidden/>
              </w:rPr>
              <w:tab/>
            </w:r>
            <w:r w:rsidR="00EB6C24">
              <w:rPr>
                <w:webHidden/>
              </w:rPr>
              <w:fldChar w:fldCharType="begin"/>
            </w:r>
            <w:r w:rsidR="00EB6C24">
              <w:rPr>
                <w:webHidden/>
              </w:rPr>
              <w:instrText xml:space="preserve"> PAGEREF _Toc107235543 \h </w:instrText>
            </w:r>
            <w:r w:rsidR="00EB6C24">
              <w:rPr>
                <w:webHidden/>
              </w:rPr>
            </w:r>
            <w:r w:rsidR="00EB6C24">
              <w:rPr>
                <w:webHidden/>
              </w:rPr>
              <w:fldChar w:fldCharType="separate"/>
            </w:r>
            <w:r w:rsidR="00EB6C24">
              <w:rPr>
                <w:webHidden/>
              </w:rPr>
              <w:t>10</w:t>
            </w:r>
            <w:r w:rsidR="00EB6C24">
              <w:rPr>
                <w:webHidden/>
              </w:rPr>
              <w:fldChar w:fldCharType="end"/>
            </w:r>
          </w:hyperlink>
        </w:p>
        <w:p w14:paraId="03CD5F66" w14:textId="1256B9F0" w:rsidR="00EB6C24" w:rsidRDefault="001243B4">
          <w:pPr>
            <w:pStyle w:val="TOC1"/>
            <w:rPr>
              <w:rFonts w:asciiTheme="minorHAnsi" w:hAnsiTheme="minorHAnsi" w:cstheme="minorBidi"/>
              <w:b w:val="0"/>
              <w:i w:val="0"/>
              <w:caps w:val="0"/>
              <w:sz w:val="22"/>
              <w:lang w:eastAsia="en-US"/>
            </w:rPr>
          </w:pPr>
          <w:hyperlink w:anchor="_Toc107235544" w:history="1">
            <w:r w:rsidR="00EB6C24" w:rsidRPr="00563731">
              <w:rPr>
                <w:rStyle w:val="Hyperlink"/>
              </w:rPr>
              <w:t>Section C:  Debt</w:t>
            </w:r>
            <w:r w:rsidR="00EB6C24">
              <w:rPr>
                <w:webHidden/>
              </w:rPr>
              <w:tab/>
            </w:r>
            <w:r w:rsidR="00EB6C24">
              <w:rPr>
                <w:webHidden/>
              </w:rPr>
              <w:fldChar w:fldCharType="begin"/>
            </w:r>
            <w:r w:rsidR="00EB6C24">
              <w:rPr>
                <w:webHidden/>
              </w:rPr>
              <w:instrText xml:space="preserve"> PAGEREF _Toc107235544 \h </w:instrText>
            </w:r>
            <w:r w:rsidR="00EB6C24">
              <w:rPr>
                <w:webHidden/>
              </w:rPr>
            </w:r>
            <w:r w:rsidR="00EB6C24">
              <w:rPr>
                <w:webHidden/>
              </w:rPr>
              <w:fldChar w:fldCharType="separate"/>
            </w:r>
            <w:r w:rsidR="00EB6C24">
              <w:rPr>
                <w:webHidden/>
              </w:rPr>
              <w:t>11</w:t>
            </w:r>
            <w:r w:rsidR="00EB6C24">
              <w:rPr>
                <w:webHidden/>
              </w:rPr>
              <w:fldChar w:fldCharType="end"/>
            </w:r>
          </w:hyperlink>
        </w:p>
        <w:p w14:paraId="78D18C1E" w14:textId="423A3285" w:rsidR="00EB6C24" w:rsidRDefault="001243B4">
          <w:pPr>
            <w:pStyle w:val="TOC3"/>
            <w:rPr>
              <w:lang w:eastAsia="en-US"/>
            </w:rPr>
          </w:pPr>
          <w:hyperlink w:anchor="_Toc107235545" w:history="1">
            <w:r w:rsidR="00EB6C24" w:rsidRPr="00563731">
              <w:rPr>
                <w:rStyle w:val="Hyperlink"/>
                <w:rFonts w:eastAsiaTheme="majorEastAsia" w:cstheme="majorBidi"/>
              </w:rPr>
              <w:t>None.</w:t>
            </w:r>
            <w:r w:rsidR="00EB6C24">
              <w:rPr>
                <w:webHidden/>
              </w:rPr>
              <w:tab/>
              <w:t>………………………………………………………………………………………………………………………………………………</w:t>
            </w:r>
            <w:r w:rsidR="00EB6C24">
              <w:rPr>
                <w:webHidden/>
              </w:rPr>
              <w:fldChar w:fldCharType="begin"/>
            </w:r>
            <w:r w:rsidR="00EB6C24">
              <w:rPr>
                <w:webHidden/>
              </w:rPr>
              <w:instrText xml:space="preserve"> PAGEREF _Toc107235545 \h </w:instrText>
            </w:r>
            <w:r w:rsidR="00EB6C24">
              <w:rPr>
                <w:webHidden/>
              </w:rPr>
            </w:r>
            <w:r w:rsidR="00EB6C24">
              <w:rPr>
                <w:webHidden/>
              </w:rPr>
              <w:fldChar w:fldCharType="separate"/>
            </w:r>
            <w:r w:rsidR="00EB6C24">
              <w:rPr>
                <w:webHidden/>
              </w:rPr>
              <w:t>11</w:t>
            </w:r>
            <w:r w:rsidR="00EB6C24">
              <w:rPr>
                <w:webHidden/>
              </w:rPr>
              <w:fldChar w:fldCharType="end"/>
            </w:r>
          </w:hyperlink>
        </w:p>
        <w:p w14:paraId="19F9405B" w14:textId="219146C0" w:rsidR="00EB6C24" w:rsidRDefault="001243B4">
          <w:pPr>
            <w:pStyle w:val="TOC1"/>
            <w:rPr>
              <w:rFonts w:asciiTheme="minorHAnsi" w:hAnsiTheme="minorHAnsi" w:cstheme="minorBidi"/>
              <w:b w:val="0"/>
              <w:i w:val="0"/>
              <w:caps w:val="0"/>
              <w:sz w:val="22"/>
              <w:lang w:eastAsia="en-US"/>
            </w:rPr>
          </w:pPr>
          <w:hyperlink w:anchor="_Toc107235546" w:history="1">
            <w:r w:rsidR="00EB6C24" w:rsidRPr="00563731">
              <w:rPr>
                <w:rStyle w:val="Hyperlink"/>
              </w:rPr>
              <w:t>Section D:  Accounting and Reporting</w:t>
            </w:r>
            <w:r w:rsidR="00EB6C24">
              <w:rPr>
                <w:webHidden/>
              </w:rPr>
              <w:tab/>
            </w:r>
            <w:r w:rsidR="00EB6C24">
              <w:rPr>
                <w:webHidden/>
              </w:rPr>
              <w:fldChar w:fldCharType="begin"/>
            </w:r>
            <w:r w:rsidR="00EB6C24">
              <w:rPr>
                <w:webHidden/>
              </w:rPr>
              <w:instrText xml:space="preserve"> PAGEREF _Toc107235546 \h </w:instrText>
            </w:r>
            <w:r w:rsidR="00EB6C24">
              <w:rPr>
                <w:webHidden/>
              </w:rPr>
            </w:r>
            <w:r w:rsidR="00EB6C24">
              <w:rPr>
                <w:webHidden/>
              </w:rPr>
              <w:fldChar w:fldCharType="separate"/>
            </w:r>
            <w:r w:rsidR="00EB6C24">
              <w:rPr>
                <w:webHidden/>
              </w:rPr>
              <w:t>12</w:t>
            </w:r>
            <w:r w:rsidR="00EB6C24">
              <w:rPr>
                <w:webHidden/>
              </w:rPr>
              <w:fldChar w:fldCharType="end"/>
            </w:r>
          </w:hyperlink>
        </w:p>
        <w:p w14:paraId="0A269471" w14:textId="7A0F1BB7" w:rsidR="00EB6C24" w:rsidRDefault="001243B4">
          <w:pPr>
            <w:pStyle w:val="TOC3"/>
            <w:rPr>
              <w:lang w:eastAsia="en-US"/>
            </w:rPr>
          </w:pPr>
          <w:hyperlink w:anchor="_Toc107235547" w:history="1">
            <w:r w:rsidR="00EB6C24" w:rsidRPr="00563731">
              <w:rPr>
                <w:rStyle w:val="Hyperlink"/>
              </w:rPr>
              <w:t>2-4 Compliance Requirement: Ohio Admin. Code 117-2-02(D) and (E) - Required accounting records</w:t>
            </w:r>
            <w:r w:rsidR="00EB6C24">
              <w:rPr>
                <w:rStyle w:val="Hyperlink"/>
              </w:rPr>
              <w:t>………………….</w:t>
            </w:r>
            <w:r w:rsidR="00EB6C24">
              <w:rPr>
                <w:webHidden/>
              </w:rPr>
              <w:tab/>
            </w:r>
            <w:r w:rsidR="00EB6C24">
              <w:rPr>
                <w:webHidden/>
              </w:rPr>
              <w:fldChar w:fldCharType="begin"/>
            </w:r>
            <w:r w:rsidR="00EB6C24">
              <w:rPr>
                <w:webHidden/>
              </w:rPr>
              <w:instrText xml:space="preserve"> PAGEREF _Toc107235547 \h </w:instrText>
            </w:r>
            <w:r w:rsidR="00EB6C24">
              <w:rPr>
                <w:webHidden/>
              </w:rPr>
            </w:r>
            <w:r w:rsidR="00EB6C24">
              <w:rPr>
                <w:webHidden/>
              </w:rPr>
              <w:fldChar w:fldCharType="separate"/>
            </w:r>
            <w:r w:rsidR="00EB6C24">
              <w:rPr>
                <w:webHidden/>
              </w:rPr>
              <w:t>12</w:t>
            </w:r>
            <w:r w:rsidR="00EB6C24">
              <w:rPr>
                <w:webHidden/>
              </w:rPr>
              <w:fldChar w:fldCharType="end"/>
            </w:r>
          </w:hyperlink>
        </w:p>
        <w:p w14:paraId="05195B11" w14:textId="5E574ADF" w:rsidR="00EB6C24" w:rsidRDefault="001243B4">
          <w:pPr>
            <w:pStyle w:val="TOC2"/>
            <w:rPr>
              <w:rFonts w:asciiTheme="minorHAnsi" w:hAnsiTheme="minorHAnsi" w:cstheme="minorBidi"/>
              <w:caps w:val="0"/>
              <w:color w:val="auto"/>
              <w:lang w:eastAsia="en-US"/>
            </w:rPr>
          </w:pPr>
          <w:hyperlink w:anchor="_Toc107235548" w:history="1">
            <w:r w:rsidR="00EB6C24" w:rsidRPr="00563731">
              <w:rPr>
                <w:rStyle w:val="Hyperlink"/>
              </w:rPr>
              <w:t>COMMUNITY SCHOOLS</w:t>
            </w:r>
            <w:r w:rsidR="00EB6C24">
              <w:rPr>
                <w:webHidden/>
              </w:rPr>
              <w:tab/>
            </w:r>
            <w:r w:rsidR="00EB6C24">
              <w:rPr>
                <w:webHidden/>
              </w:rPr>
              <w:fldChar w:fldCharType="begin"/>
            </w:r>
            <w:r w:rsidR="00EB6C24">
              <w:rPr>
                <w:webHidden/>
              </w:rPr>
              <w:instrText xml:space="preserve"> PAGEREF _Toc107235548 \h </w:instrText>
            </w:r>
            <w:r w:rsidR="00EB6C24">
              <w:rPr>
                <w:webHidden/>
              </w:rPr>
            </w:r>
            <w:r w:rsidR="00EB6C24">
              <w:rPr>
                <w:webHidden/>
              </w:rPr>
              <w:fldChar w:fldCharType="separate"/>
            </w:r>
            <w:r w:rsidR="00EB6C24">
              <w:rPr>
                <w:webHidden/>
              </w:rPr>
              <w:t>14</w:t>
            </w:r>
            <w:r w:rsidR="00EB6C24">
              <w:rPr>
                <w:webHidden/>
              </w:rPr>
              <w:fldChar w:fldCharType="end"/>
            </w:r>
          </w:hyperlink>
        </w:p>
        <w:p w14:paraId="38C74E81" w14:textId="3048FE3B" w:rsidR="00EB6C24" w:rsidRDefault="001243B4">
          <w:pPr>
            <w:pStyle w:val="TOC3"/>
            <w:rPr>
              <w:lang w:eastAsia="en-US"/>
            </w:rPr>
          </w:pPr>
          <w:hyperlink w:anchor="_Toc107235549" w:history="1">
            <w:r w:rsidR="00EB6C24" w:rsidRPr="00563731">
              <w:rPr>
                <w:rStyle w:val="Hyperlink"/>
              </w:rPr>
              <w:t>2-5 Compliance Requirement:  Ohio Rev. Code §§ 3314.024 and 3314.02(A)(8) – Accounting for management company expenses.</w:t>
            </w:r>
            <w:r w:rsidR="00EB6C24">
              <w:rPr>
                <w:webHidden/>
              </w:rPr>
              <w:tab/>
            </w:r>
            <w:r w:rsidR="00EB6C24">
              <w:rPr>
                <w:webHidden/>
              </w:rPr>
              <w:fldChar w:fldCharType="begin"/>
            </w:r>
            <w:r w:rsidR="00EB6C24">
              <w:rPr>
                <w:webHidden/>
              </w:rPr>
              <w:instrText xml:space="preserve"> PAGEREF _Toc107235549 \h </w:instrText>
            </w:r>
            <w:r w:rsidR="00EB6C24">
              <w:rPr>
                <w:webHidden/>
              </w:rPr>
            </w:r>
            <w:r w:rsidR="00EB6C24">
              <w:rPr>
                <w:webHidden/>
              </w:rPr>
              <w:fldChar w:fldCharType="separate"/>
            </w:r>
            <w:r w:rsidR="00EB6C24">
              <w:rPr>
                <w:webHidden/>
              </w:rPr>
              <w:t>14</w:t>
            </w:r>
            <w:r w:rsidR="00EB6C24">
              <w:rPr>
                <w:webHidden/>
              </w:rPr>
              <w:fldChar w:fldCharType="end"/>
            </w:r>
          </w:hyperlink>
        </w:p>
        <w:p w14:paraId="511B6E99" w14:textId="1E4CBA4C" w:rsidR="00EB6C24" w:rsidRDefault="001243B4">
          <w:pPr>
            <w:pStyle w:val="TOC1"/>
            <w:rPr>
              <w:rFonts w:asciiTheme="minorHAnsi" w:hAnsiTheme="minorHAnsi" w:cstheme="minorBidi"/>
              <w:b w:val="0"/>
              <w:i w:val="0"/>
              <w:caps w:val="0"/>
              <w:sz w:val="22"/>
              <w:lang w:eastAsia="en-US"/>
            </w:rPr>
          </w:pPr>
          <w:hyperlink w:anchor="_Toc107235550" w:history="1">
            <w:r w:rsidR="00EB6C24" w:rsidRPr="00563731">
              <w:rPr>
                <w:rStyle w:val="Hyperlink"/>
              </w:rPr>
              <w:t>Section E:  Deposits and Investments</w:t>
            </w:r>
            <w:r w:rsidR="00EB6C24">
              <w:rPr>
                <w:webHidden/>
              </w:rPr>
              <w:tab/>
            </w:r>
            <w:r w:rsidR="00EB6C24">
              <w:rPr>
                <w:webHidden/>
              </w:rPr>
              <w:fldChar w:fldCharType="begin"/>
            </w:r>
            <w:r w:rsidR="00EB6C24">
              <w:rPr>
                <w:webHidden/>
              </w:rPr>
              <w:instrText xml:space="preserve"> PAGEREF _Toc107235550 \h </w:instrText>
            </w:r>
            <w:r w:rsidR="00EB6C24">
              <w:rPr>
                <w:webHidden/>
              </w:rPr>
            </w:r>
            <w:r w:rsidR="00EB6C24">
              <w:rPr>
                <w:webHidden/>
              </w:rPr>
              <w:fldChar w:fldCharType="separate"/>
            </w:r>
            <w:r w:rsidR="00EB6C24">
              <w:rPr>
                <w:webHidden/>
              </w:rPr>
              <w:t>23</w:t>
            </w:r>
            <w:r w:rsidR="00EB6C24">
              <w:rPr>
                <w:webHidden/>
              </w:rPr>
              <w:fldChar w:fldCharType="end"/>
            </w:r>
          </w:hyperlink>
        </w:p>
        <w:p w14:paraId="246EC537" w14:textId="55677AFF" w:rsidR="00EB6C24" w:rsidRDefault="001243B4">
          <w:pPr>
            <w:pStyle w:val="TOC2"/>
            <w:rPr>
              <w:rFonts w:asciiTheme="minorHAnsi" w:hAnsiTheme="minorHAnsi" w:cstheme="minorBidi"/>
              <w:caps w:val="0"/>
              <w:color w:val="auto"/>
              <w:lang w:eastAsia="en-US"/>
            </w:rPr>
          </w:pPr>
          <w:hyperlink w:anchor="_Toc107235551" w:history="1">
            <w:r w:rsidR="00EB6C24" w:rsidRPr="00563731">
              <w:rPr>
                <w:rStyle w:val="Hyperlink"/>
              </w:rPr>
              <w:t>Subdivisions other than Counties</w:t>
            </w:r>
            <w:r w:rsidR="00EB6C24">
              <w:rPr>
                <w:webHidden/>
              </w:rPr>
              <w:tab/>
            </w:r>
            <w:r w:rsidR="00EB6C24">
              <w:rPr>
                <w:webHidden/>
              </w:rPr>
              <w:fldChar w:fldCharType="begin"/>
            </w:r>
            <w:r w:rsidR="00EB6C24">
              <w:rPr>
                <w:webHidden/>
              </w:rPr>
              <w:instrText xml:space="preserve"> PAGEREF _Toc107235551 \h </w:instrText>
            </w:r>
            <w:r w:rsidR="00EB6C24">
              <w:rPr>
                <w:webHidden/>
              </w:rPr>
            </w:r>
            <w:r w:rsidR="00EB6C24">
              <w:rPr>
                <w:webHidden/>
              </w:rPr>
              <w:fldChar w:fldCharType="separate"/>
            </w:r>
            <w:r w:rsidR="00EB6C24">
              <w:rPr>
                <w:webHidden/>
              </w:rPr>
              <w:t>23</w:t>
            </w:r>
            <w:r w:rsidR="00EB6C24">
              <w:rPr>
                <w:webHidden/>
              </w:rPr>
              <w:fldChar w:fldCharType="end"/>
            </w:r>
          </w:hyperlink>
        </w:p>
        <w:p w14:paraId="48909C75" w14:textId="3CE3D44F" w:rsidR="00EB6C24" w:rsidRDefault="001243B4">
          <w:pPr>
            <w:pStyle w:val="TOC3"/>
            <w:rPr>
              <w:lang w:eastAsia="en-US"/>
            </w:rPr>
          </w:pPr>
          <w:hyperlink w:anchor="_Toc107235552" w:history="1">
            <w:r w:rsidR="00EB6C24" w:rsidRPr="00563731">
              <w:rPr>
                <w:rStyle w:val="Hyperlink"/>
              </w:rPr>
              <w:t>2-6 Compliance Requirement:  Ohio Rev. Code §§ 135.13, 135.14, 135.144 and 133.03(A)(1), – Eligible investments for interim monies; Ohio Rev. Code § 135.13 - inactive deposits and maturities.</w:t>
            </w:r>
            <w:r w:rsidR="00EB6C24">
              <w:rPr>
                <w:webHidden/>
              </w:rPr>
              <w:tab/>
            </w:r>
            <w:r w:rsidR="00EB6C24">
              <w:rPr>
                <w:webHidden/>
              </w:rPr>
              <w:fldChar w:fldCharType="begin"/>
            </w:r>
            <w:r w:rsidR="00EB6C24">
              <w:rPr>
                <w:webHidden/>
              </w:rPr>
              <w:instrText xml:space="preserve"> PAGEREF _Toc107235552 \h </w:instrText>
            </w:r>
            <w:r w:rsidR="00EB6C24">
              <w:rPr>
                <w:webHidden/>
              </w:rPr>
            </w:r>
            <w:r w:rsidR="00EB6C24">
              <w:rPr>
                <w:webHidden/>
              </w:rPr>
              <w:fldChar w:fldCharType="separate"/>
            </w:r>
            <w:r w:rsidR="00EB6C24">
              <w:rPr>
                <w:webHidden/>
              </w:rPr>
              <w:t>23</w:t>
            </w:r>
            <w:r w:rsidR="00EB6C24">
              <w:rPr>
                <w:webHidden/>
              </w:rPr>
              <w:fldChar w:fldCharType="end"/>
            </w:r>
          </w:hyperlink>
        </w:p>
        <w:p w14:paraId="6ECF074C" w14:textId="2C7E521D" w:rsidR="00EB6C24" w:rsidRDefault="001243B4">
          <w:pPr>
            <w:pStyle w:val="TOC3"/>
            <w:rPr>
              <w:lang w:eastAsia="en-US"/>
            </w:rPr>
          </w:pPr>
          <w:hyperlink w:anchor="_Toc107235553" w:history="1">
            <w:r w:rsidR="00EB6C24" w:rsidRPr="00563731">
              <w:rPr>
                <w:rStyle w:val="Hyperlink"/>
              </w:rPr>
              <w:t>2-7 Compliance Requirement:  Ohio Rev. Code §§ 135.14 and 135.18 – Other Requirements.</w:t>
            </w:r>
            <w:r w:rsidR="00EB6C24">
              <w:rPr>
                <w:webHidden/>
              </w:rPr>
              <w:tab/>
            </w:r>
            <w:r w:rsidR="00EB6C24">
              <w:rPr>
                <w:webHidden/>
              </w:rPr>
              <w:fldChar w:fldCharType="begin"/>
            </w:r>
            <w:r w:rsidR="00EB6C24">
              <w:rPr>
                <w:webHidden/>
              </w:rPr>
              <w:instrText xml:space="preserve"> PAGEREF _Toc107235553 \h </w:instrText>
            </w:r>
            <w:r w:rsidR="00EB6C24">
              <w:rPr>
                <w:webHidden/>
              </w:rPr>
            </w:r>
            <w:r w:rsidR="00EB6C24">
              <w:rPr>
                <w:webHidden/>
              </w:rPr>
              <w:fldChar w:fldCharType="separate"/>
            </w:r>
            <w:r w:rsidR="00EB6C24">
              <w:rPr>
                <w:webHidden/>
              </w:rPr>
              <w:t>31</w:t>
            </w:r>
            <w:r w:rsidR="00EB6C24">
              <w:rPr>
                <w:webHidden/>
              </w:rPr>
              <w:fldChar w:fldCharType="end"/>
            </w:r>
          </w:hyperlink>
        </w:p>
        <w:p w14:paraId="21CAE63F" w14:textId="0A5D7BBE" w:rsidR="00EB6C24" w:rsidRDefault="001243B4" w:rsidP="00EB6C24">
          <w:pPr>
            <w:pStyle w:val="TOC3"/>
            <w:rPr>
              <w:lang w:eastAsia="en-US"/>
            </w:rPr>
          </w:pPr>
          <w:hyperlink w:anchor="_Toc107235554" w:history="1">
            <w:r w:rsidR="00EB6C24" w:rsidRPr="00563731">
              <w:rPr>
                <w:rStyle w:val="Hyperlink"/>
              </w:rPr>
              <w:t>2-8 Compliance Requirement:  Ohio Rev. Code § 135.142 (school districts), § 135.14(B)(7) (other subdivisions) – Other allowable investments for subdivisions other than counties.</w:t>
            </w:r>
            <w:r w:rsidR="00EB6C24">
              <w:rPr>
                <w:webHidden/>
              </w:rPr>
              <w:tab/>
            </w:r>
            <w:r w:rsidR="00EB6C24">
              <w:rPr>
                <w:webHidden/>
              </w:rPr>
              <w:fldChar w:fldCharType="begin"/>
            </w:r>
            <w:r w:rsidR="00EB6C24">
              <w:rPr>
                <w:webHidden/>
              </w:rPr>
              <w:instrText xml:space="preserve"> PAGEREF _Toc107235554 \h </w:instrText>
            </w:r>
            <w:r w:rsidR="00EB6C24">
              <w:rPr>
                <w:webHidden/>
              </w:rPr>
            </w:r>
            <w:r w:rsidR="00EB6C24">
              <w:rPr>
                <w:webHidden/>
              </w:rPr>
              <w:fldChar w:fldCharType="separate"/>
            </w:r>
            <w:r w:rsidR="00EB6C24">
              <w:rPr>
                <w:webHidden/>
              </w:rPr>
              <w:t>34</w:t>
            </w:r>
            <w:r w:rsidR="00EB6C24">
              <w:rPr>
                <w:webHidden/>
              </w:rPr>
              <w:fldChar w:fldCharType="end"/>
            </w:r>
          </w:hyperlink>
        </w:p>
        <w:p w14:paraId="7FEFD041" w14:textId="396B1C19" w:rsidR="00EB6C24" w:rsidRDefault="001243B4">
          <w:pPr>
            <w:pStyle w:val="TOC3"/>
            <w:rPr>
              <w:lang w:eastAsia="en-US"/>
            </w:rPr>
          </w:pPr>
          <w:hyperlink w:anchor="_Toc107235556" w:history="1">
            <w:r w:rsidR="00EB6C24" w:rsidRPr="00563731">
              <w:rPr>
                <w:rStyle w:val="Hyperlink"/>
              </w:rPr>
              <w:t>2-9 Compliance Requirement:  Ohio Rev. Code § 135.18 (specific collateral), and § 135.182 – Security for repaying public deposits; Ohio Rev. Code § 135.37 – Security for repaying county (and county hospital) public deposits</w:t>
            </w:r>
            <w:r w:rsidR="00EB6C24">
              <w:rPr>
                <w:webHidden/>
              </w:rPr>
              <w:tab/>
            </w:r>
            <w:r w:rsidR="00EB6C24">
              <w:rPr>
                <w:webHidden/>
              </w:rPr>
              <w:fldChar w:fldCharType="begin"/>
            </w:r>
            <w:r w:rsidR="00EB6C24">
              <w:rPr>
                <w:webHidden/>
              </w:rPr>
              <w:instrText xml:space="preserve"> PAGEREF _Toc107235556 \h </w:instrText>
            </w:r>
            <w:r w:rsidR="00EB6C24">
              <w:rPr>
                <w:webHidden/>
              </w:rPr>
            </w:r>
            <w:r w:rsidR="00EB6C24">
              <w:rPr>
                <w:webHidden/>
              </w:rPr>
              <w:fldChar w:fldCharType="separate"/>
            </w:r>
            <w:r w:rsidR="00EB6C24">
              <w:rPr>
                <w:webHidden/>
              </w:rPr>
              <w:t>36</w:t>
            </w:r>
            <w:r w:rsidR="00EB6C24">
              <w:rPr>
                <w:webHidden/>
              </w:rPr>
              <w:fldChar w:fldCharType="end"/>
            </w:r>
          </w:hyperlink>
        </w:p>
        <w:p w14:paraId="2E1557DB" w14:textId="09C7BE65" w:rsidR="00EB6C24" w:rsidRDefault="001243B4">
          <w:pPr>
            <w:pStyle w:val="TOC2"/>
            <w:rPr>
              <w:rFonts w:asciiTheme="minorHAnsi" w:hAnsiTheme="minorHAnsi" w:cstheme="minorBidi"/>
              <w:caps w:val="0"/>
              <w:color w:val="auto"/>
              <w:lang w:eastAsia="en-US"/>
            </w:rPr>
          </w:pPr>
          <w:hyperlink w:anchor="_Toc107235557" w:history="1">
            <w:r w:rsidR="00EB6C24" w:rsidRPr="00563731">
              <w:rPr>
                <w:rStyle w:val="Hyperlink"/>
              </w:rPr>
              <w:t>COUNTY (AND COUNTY HOSPITAL) REQUIREMENTS</w:t>
            </w:r>
            <w:r w:rsidR="00EB6C24">
              <w:rPr>
                <w:webHidden/>
              </w:rPr>
              <w:tab/>
            </w:r>
            <w:r w:rsidR="00EB6C24">
              <w:rPr>
                <w:webHidden/>
              </w:rPr>
              <w:fldChar w:fldCharType="begin"/>
            </w:r>
            <w:r w:rsidR="00EB6C24">
              <w:rPr>
                <w:webHidden/>
              </w:rPr>
              <w:instrText xml:space="preserve"> PAGEREF _Toc107235557 \h </w:instrText>
            </w:r>
            <w:r w:rsidR="00EB6C24">
              <w:rPr>
                <w:webHidden/>
              </w:rPr>
            </w:r>
            <w:r w:rsidR="00EB6C24">
              <w:rPr>
                <w:webHidden/>
              </w:rPr>
              <w:fldChar w:fldCharType="separate"/>
            </w:r>
            <w:r w:rsidR="00EB6C24">
              <w:rPr>
                <w:webHidden/>
              </w:rPr>
              <w:t>42</w:t>
            </w:r>
            <w:r w:rsidR="00EB6C24">
              <w:rPr>
                <w:webHidden/>
              </w:rPr>
              <w:fldChar w:fldCharType="end"/>
            </w:r>
          </w:hyperlink>
        </w:p>
        <w:p w14:paraId="03D84B59" w14:textId="44713D8E" w:rsidR="00EB6C24" w:rsidRDefault="001243B4">
          <w:pPr>
            <w:pStyle w:val="TOC3"/>
            <w:rPr>
              <w:lang w:eastAsia="en-US"/>
            </w:rPr>
          </w:pPr>
          <w:hyperlink w:anchor="_Toc107235558" w:history="1">
            <w:r w:rsidR="00EB6C24" w:rsidRPr="00563731">
              <w:rPr>
                <w:rStyle w:val="Hyperlink"/>
              </w:rPr>
              <w:t>2-10 Compliance Requirement:  Ohio Rev. Code §§ 135.35, 135.353, and 339.061(D) - Eligible Investments for inactive county money (county hospitals may invest in these same securities, per Ohio Rev. Code § 339.06).</w:t>
            </w:r>
            <w:r w:rsidR="00EB6C24">
              <w:rPr>
                <w:webHidden/>
              </w:rPr>
              <w:tab/>
            </w:r>
            <w:r w:rsidR="00EB6C24">
              <w:rPr>
                <w:webHidden/>
              </w:rPr>
              <w:fldChar w:fldCharType="begin"/>
            </w:r>
            <w:r w:rsidR="00EB6C24">
              <w:rPr>
                <w:webHidden/>
              </w:rPr>
              <w:instrText xml:space="preserve"> PAGEREF _Toc107235558 \h </w:instrText>
            </w:r>
            <w:r w:rsidR="00EB6C24">
              <w:rPr>
                <w:webHidden/>
              </w:rPr>
            </w:r>
            <w:r w:rsidR="00EB6C24">
              <w:rPr>
                <w:webHidden/>
              </w:rPr>
              <w:fldChar w:fldCharType="separate"/>
            </w:r>
            <w:r w:rsidR="00EB6C24">
              <w:rPr>
                <w:webHidden/>
              </w:rPr>
              <w:t>42</w:t>
            </w:r>
            <w:r w:rsidR="00EB6C24">
              <w:rPr>
                <w:webHidden/>
              </w:rPr>
              <w:fldChar w:fldCharType="end"/>
            </w:r>
          </w:hyperlink>
        </w:p>
        <w:p w14:paraId="1BCF4032" w14:textId="2B7ACD06" w:rsidR="00EB6C24" w:rsidRDefault="001243B4">
          <w:pPr>
            <w:pStyle w:val="TOC3"/>
            <w:rPr>
              <w:lang w:eastAsia="en-US"/>
            </w:rPr>
          </w:pPr>
          <w:hyperlink w:anchor="_Toc107235559" w:history="1">
            <w:r w:rsidR="00EB6C24" w:rsidRPr="00563731">
              <w:rPr>
                <w:rStyle w:val="Hyperlink"/>
              </w:rPr>
              <w:t>2-11 Compliance Requirement:  Ohio Rev. Code §§ 135.35 and 339.061(B) – Other County and County Hospital [Ohio Rev. Code § 339.06] Requirements.</w:t>
            </w:r>
            <w:r w:rsidR="00EB6C24">
              <w:rPr>
                <w:webHidden/>
              </w:rPr>
              <w:tab/>
            </w:r>
            <w:r w:rsidR="00EB6C24">
              <w:rPr>
                <w:webHidden/>
              </w:rPr>
              <w:fldChar w:fldCharType="begin"/>
            </w:r>
            <w:r w:rsidR="00EB6C24">
              <w:rPr>
                <w:webHidden/>
              </w:rPr>
              <w:instrText xml:space="preserve"> PAGEREF _Toc107235559 \h </w:instrText>
            </w:r>
            <w:r w:rsidR="00EB6C24">
              <w:rPr>
                <w:webHidden/>
              </w:rPr>
            </w:r>
            <w:r w:rsidR="00EB6C24">
              <w:rPr>
                <w:webHidden/>
              </w:rPr>
              <w:fldChar w:fldCharType="separate"/>
            </w:r>
            <w:r w:rsidR="00EB6C24">
              <w:rPr>
                <w:webHidden/>
              </w:rPr>
              <w:t>49</w:t>
            </w:r>
            <w:r w:rsidR="00EB6C24">
              <w:rPr>
                <w:webHidden/>
              </w:rPr>
              <w:fldChar w:fldCharType="end"/>
            </w:r>
          </w:hyperlink>
        </w:p>
        <w:p w14:paraId="78DE6DBE" w14:textId="5D021E1C" w:rsidR="00EB6C24" w:rsidRDefault="001243B4">
          <w:pPr>
            <w:pStyle w:val="TOC2"/>
            <w:rPr>
              <w:rFonts w:asciiTheme="minorHAnsi" w:hAnsiTheme="minorHAnsi" w:cstheme="minorBidi"/>
              <w:caps w:val="0"/>
              <w:color w:val="auto"/>
              <w:lang w:eastAsia="en-US"/>
            </w:rPr>
          </w:pPr>
          <w:hyperlink w:anchor="_Toc107235560" w:history="1">
            <w:r w:rsidR="00EB6C24" w:rsidRPr="00563731">
              <w:rPr>
                <w:rStyle w:val="Hyperlink"/>
              </w:rPr>
              <w:t>COMMUNITY SCHOOLS</w:t>
            </w:r>
            <w:r w:rsidR="00EB6C24">
              <w:rPr>
                <w:webHidden/>
              </w:rPr>
              <w:tab/>
            </w:r>
            <w:r w:rsidR="00EB6C24">
              <w:rPr>
                <w:webHidden/>
              </w:rPr>
              <w:fldChar w:fldCharType="begin"/>
            </w:r>
            <w:r w:rsidR="00EB6C24">
              <w:rPr>
                <w:webHidden/>
              </w:rPr>
              <w:instrText xml:space="preserve"> PAGEREF _Toc107235560 \h </w:instrText>
            </w:r>
            <w:r w:rsidR="00EB6C24">
              <w:rPr>
                <w:webHidden/>
              </w:rPr>
            </w:r>
            <w:r w:rsidR="00EB6C24">
              <w:rPr>
                <w:webHidden/>
              </w:rPr>
              <w:fldChar w:fldCharType="separate"/>
            </w:r>
            <w:r w:rsidR="00EB6C24">
              <w:rPr>
                <w:webHidden/>
              </w:rPr>
              <w:t>53</w:t>
            </w:r>
            <w:r w:rsidR="00EB6C24">
              <w:rPr>
                <w:webHidden/>
              </w:rPr>
              <w:fldChar w:fldCharType="end"/>
            </w:r>
          </w:hyperlink>
        </w:p>
        <w:p w14:paraId="0824F8FB" w14:textId="51986F6E" w:rsidR="00EB6C24" w:rsidRDefault="001243B4">
          <w:pPr>
            <w:pStyle w:val="TOC3"/>
            <w:rPr>
              <w:lang w:eastAsia="en-US"/>
            </w:rPr>
          </w:pPr>
          <w:hyperlink w:anchor="_Toc107235561" w:history="1">
            <w:r w:rsidR="00EB6C24" w:rsidRPr="00563731">
              <w:rPr>
                <w:rStyle w:val="Hyperlink"/>
              </w:rPr>
              <w:t>2-12 Compliance Requirement: Ohio Rev. Code § 3314.04 - Contractually imposed deposit and investment requirements.</w:t>
            </w:r>
            <w:r w:rsidR="00EB6C24">
              <w:rPr>
                <w:webHidden/>
              </w:rPr>
              <w:tab/>
            </w:r>
            <w:r w:rsidR="00EB6C24">
              <w:rPr>
                <w:webHidden/>
              </w:rPr>
              <w:fldChar w:fldCharType="begin"/>
            </w:r>
            <w:r w:rsidR="00EB6C24">
              <w:rPr>
                <w:webHidden/>
              </w:rPr>
              <w:instrText xml:space="preserve"> PAGEREF _Toc107235561 \h </w:instrText>
            </w:r>
            <w:r w:rsidR="00EB6C24">
              <w:rPr>
                <w:webHidden/>
              </w:rPr>
            </w:r>
            <w:r w:rsidR="00EB6C24">
              <w:rPr>
                <w:webHidden/>
              </w:rPr>
              <w:fldChar w:fldCharType="separate"/>
            </w:r>
            <w:r w:rsidR="00EB6C24">
              <w:rPr>
                <w:webHidden/>
              </w:rPr>
              <w:t>53</w:t>
            </w:r>
            <w:r w:rsidR="00EB6C24">
              <w:rPr>
                <w:webHidden/>
              </w:rPr>
              <w:fldChar w:fldCharType="end"/>
            </w:r>
          </w:hyperlink>
        </w:p>
        <w:p w14:paraId="0D70587A" w14:textId="5D546573" w:rsidR="00EB6C24" w:rsidRDefault="001243B4">
          <w:pPr>
            <w:pStyle w:val="TOC1"/>
            <w:rPr>
              <w:rFonts w:asciiTheme="minorHAnsi" w:hAnsiTheme="minorHAnsi" w:cstheme="minorBidi"/>
              <w:b w:val="0"/>
              <w:i w:val="0"/>
              <w:caps w:val="0"/>
              <w:sz w:val="22"/>
              <w:lang w:eastAsia="en-US"/>
            </w:rPr>
          </w:pPr>
          <w:hyperlink w:anchor="_Toc107235562" w:history="1">
            <w:r w:rsidR="00EB6C24" w:rsidRPr="00563731">
              <w:rPr>
                <w:rStyle w:val="Hyperlink"/>
              </w:rPr>
              <w:t>SECTION F:  OTHER LAWS AND REGULATIONS</w:t>
            </w:r>
            <w:r w:rsidR="00EB6C24">
              <w:rPr>
                <w:webHidden/>
              </w:rPr>
              <w:tab/>
            </w:r>
            <w:r w:rsidR="00EB6C24">
              <w:rPr>
                <w:webHidden/>
              </w:rPr>
              <w:fldChar w:fldCharType="begin"/>
            </w:r>
            <w:r w:rsidR="00EB6C24">
              <w:rPr>
                <w:webHidden/>
              </w:rPr>
              <w:instrText xml:space="preserve"> PAGEREF _Toc107235562 \h </w:instrText>
            </w:r>
            <w:r w:rsidR="00EB6C24">
              <w:rPr>
                <w:webHidden/>
              </w:rPr>
            </w:r>
            <w:r w:rsidR="00EB6C24">
              <w:rPr>
                <w:webHidden/>
              </w:rPr>
              <w:fldChar w:fldCharType="separate"/>
            </w:r>
            <w:r w:rsidR="00EB6C24">
              <w:rPr>
                <w:webHidden/>
              </w:rPr>
              <w:t>54</w:t>
            </w:r>
            <w:r w:rsidR="00EB6C24">
              <w:rPr>
                <w:webHidden/>
              </w:rPr>
              <w:fldChar w:fldCharType="end"/>
            </w:r>
          </w:hyperlink>
        </w:p>
        <w:p w14:paraId="29FF0901" w14:textId="74E05A6E" w:rsidR="00EB6C24" w:rsidRDefault="001243B4">
          <w:pPr>
            <w:pStyle w:val="TOC2"/>
            <w:rPr>
              <w:rFonts w:asciiTheme="minorHAnsi" w:hAnsiTheme="minorHAnsi" w:cstheme="minorBidi"/>
              <w:caps w:val="0"/>
              <w:color w:val="auto"/>
              <w:lang w:eastAsia="en-US"/>
            </w:rPr>
          </w:pPr>
          <w:hyperlink w:anchor="_Toc107235563" w:history="1">
            <w:r w:rsidR="00EB6C24" w:rsidRPr="00563731">
              <w:rPr>
                <w:rStyle w:val="Hyperlink"/>
              </w:rPr>
              <w:t>COMMUNITY SCHOOLS</w:t>
            </w:r>
            <w:r w:rsidR="00EB6C24">
              <w:rPr>
                <w:webHidden/>
              </w:rPr>
              <w:tab/>
            </w:r>
            <w:r w:rsidR="00EB6C24">
              <w:rPr>
                <w:webHidden/>
              </w:rPr>
              <w:fldChar w:fldCharType="begin"/>
            </w:r>
            <w:r w:rsidR="00EB6C24">
              <w:rPr>
                <w:webHidden/>
              </w:rPr>
              <w:instrText xml:space="preserve"> PAGEREF _Toc107235563 \h </w:instrText>
            </w:r>
            <w:r w:rsidR="00EB6C24">
              <w:rPr>
                <w:webHidden/>
              </w:rPr>
            </w:r>
            <w:r w:rsidR="00EB6C24">
              <w:rPr>
                <w:webHidden/>
              </w:rPr>
              <w:fldChar w:fldCharType="separate"/>
            </w:r>
            <w:r w:rsidR="00EB6C24">
              <w:rPr>
                <w:webHidden/>
              </w:rPr>
              <w:t>54</w:t>
            </w:r>
            <w:r w:rsidR="00EB6C24">
              <w:rPr>
                <w:webHidden/>
              </w:rPr>
              <w:fldChar w:fldCharType="end"/>
            </w:r>
          </w:hyperlink>
        </w:p>
        <w:p w14:paraId="3809262F" w14:textId="27D812FC" w:rsidR="00EB6C24" w:rsidRDefault="001243B4">
          <w:pPr>
            <w:pStyle w:val="TOC3"/>
            <w:rPr>
              <w:lang w:eastAsia="en-US"/>
            </w:rPr>
          </w:pPr>
          <w:hyperlink w:anchor="_Toc107235564" w:history="1">
            <w:r w:rsidR="00EB6C24" w:rsidRPr="00563731">
              <w:rPr>
                <w:rStyle w:val="Hyperlink"/>
              </w:rPr>
              <w:t>2-13 Compliance Requirement:  Ohio Rev. Code §§ 3314.011, 3314.016, 3314.019, 3314.02, 3314.023, 3314.03, 3314.036, 3314.46- Sponsor monitoring of community schools</w:t>
            </w:r>
            <w:r w:rsidR="00EB6C24">
              <w:rPr>
                <w:webHidden/>
              </w:rPr>
              <w:tab/>
            </w:r>
            <w:r w:rsidR="00EB6C24">
              <w:rPr>
                <w:webHidden/>
              </w:rPr>
              <w:fldChar w:fldCharType="begin"/>
            </w:r>
            <w:r w:rsidR="00EB6C24">
              <w:rPr>
                <w:webHidden/>
              </w:rPr>
              <w:instrText xml:space="preserve"> PAGEREF _Toc107235564 \h </w:instrText>
            </w:r>
            <w:r w:rsidR="00EB6C24">
              <w:rPr>
                <w:webHidden/>
              </w:rPr>
            </w:r>
            <w:r w:rsidR="00EB6C24">
              <w:rPr>
                <w:webHidden/>
              </w:rPr>
              <w:fldChar w:fldCharType="separate"/>
            </w:r>
            <w:r w:rsidR="00EB6C24">
              <w:rPr>
                <w:webHidden/>
              </w:rPr>
              <w:t>54</w:t>
            </w:r>
            <w:r w:rsidR="00EB6C24">
              <w:rPr>
                <w:webHidden/>
              </w:rPr>
              <w:fldChar w:fldCharType="end"/>
            </w:r>
          </w:hyperlink>
        </w:p>
        <w:p w14:paraId="520AA31A" w14:textId="72D5A9CD" w:rsidR="00EB6C24" w:rsidRDefault="001243B4">
          <w:pPr>
            <w:pStyle w:val="TOC3"/>
            <w:rPr>
              <w:lang w:eastAsia="en-US"/>
            </w:rPr>
          </w:pPr>
          <w:hyperlink w:anchor="_Toc107235565" w:history="1">
            <w:r w:rsidR="00EB6C24" w:rsidRPr="00563731">
              <w:rPr>
                <w:rStyle w:val="Hyperlink"/>
              </w:rPr>
              <w:t>2-14 Compliance Requirement:  Ohio Rev. Code § 3314.032 - Operator relationship with community schools</w:t>
            </w:r>
            <w:r w:rsidR="00EB6C24">
              <w:rPr>
                <w:webHidden/>
              </w:rPr>
              <w:tab/>
            </w:r>
            <w:r w:rsidR="00EB6C24">
              <w:rPr>
                <w:webHidden/>
              </w:rPr>
              <w:fldChar w:fldCharType="begin"/>
            </w:r>
            <w:r w:rsidR="00EB6C24">
              <w:rPr>
                <w:webHidden/>
              </w:rPr>
              <w:instrText xml:space="preserve"> PAGEREF _Toc107235565 \h </w:instrText>
            </w:r>
            <w:r w:rsidR="00EB6C24">
              <w:rPr>
                <w:webHidden/>
              </w:rPr>
            </w:r>
            <w:r w:rsidR="00EB6C24">
              <w:rPr>
                <w:webHidden/>
              </w:rPr>
              <w:fldChar w:fldCharType="separate"/>
            </w:r>
            <w:r w:rsidR="00EB6C24">
              <w:rPr>
                <w:webHidden/>
              </w:rPr>
              <w:t>64</w:t>
            </w:r>
            <w:r w:rsidR="00EB6C24">
              <w:rPr>
                <w:webHidden/>
              </w:rPr>
              <w:fldChar w:fldCharType="end"/>
            </w:r>
          </w:hyperlink>
        </w:p>
        <w:p w14:paraId="7D2007F7" w14:textId="5FDC00CA" w:rsidR="00EB6C24" w:rsidRDefault="001243B4">
          <w:pPr>
            <w:pStyle w:val="TOC2"/>
            <w:rPr>
              <w:rFonts w:asciiTheme="minorHAnsi" w:hAnsiTheme="minorHAnsi" w:cstheme="minorBidi"/>
              <w:caps w:val="0"/>
              <w:color w:val="auto"/>
              <w:lang w:eastAsia="en-US"/>
            </w:rPr>
          </w:pPr>
          <w:hyperlink w:anchor="_Toc107235566" w:history="1">
            <w:r w:rsidR="00EB6C24" w:rsidRPr="00563731">
              <w:rPr>
                <w:rStyle w:val="Hyperlink"/>
              </w:rPr>
              <w:t>COURTS</w:t>
            </w:r>
            <w:r w:rsidR="00EB6C24">
              <w:rPr>
                <w:webHidden/>
              </w:rPr>
              <w:tab/>
            </w:r>
            <w:r w:rsidR="00EB6C24">
              <w:rPr>
                <w:webHidden/>
              </w:rPr>
              <w:fldChar w:fldCharType="begin"/>
            </w:r>
            <w:r w:rsidR="00EB6C24">
              <w:rPr>
                <w:webHidden/>
              </w:rPr>
              <w:instrText xml:space="preserve"> PAGEREF _Toc107235566 \h </w:instrText>
            </w:r>
            <w:r w:rsidR="00EB6C24">
              <w:rPr>
                <w:webHidden/>
              </w:rPr>
            </w:r>
            <w:r w:rsidR="00EB6C24">
              <w:rPr>
                <w:webHidden/>
              </w:rPr>
              <w:fldChar w:fldCharType="separate"/>
            </w:r>
            <w:r w:rsidR="00EB6C24">
              <w:rPr>
                <w:webHidden/>
              </w:rPr>
              <w:t>66</w:t>
            </w:r>
            <w:r w:rsidR="00EB6C24">
              <w:rPr>
                <w:webHidden/>
              </w:rPr>
              <w:fldChar w:fldCharType="end"/>
            </w:r>
          </w:hyperlink>
        </w:p>
        <w:p w14:paraId="50DE81AB" w14:textId="2F54776B" w:rsidR="00EB6C24" w:rsidRDefault="001243B4">
          <w:pPr>
            <w:pStyle w:val="TOC3"/>
            <w:rPr>
              <w:lang w:eastAsia="en-US"/>
            </w:rPr>
          </w:pPr>
          <w:hyperlink w:anchor="_Toc107235567" w:history="1">
            <w:r w:rsidR="00EB6C24" w:rsidRPr="00563731">
              <w:rPr>
                <w:rStyle w:val="Hyperlink"/>
              </w:rPr>
              <w:t>2-15 Compliance Requirement: Ohio Rev. Code § 2335.25 - Cashbook of County costs; Ohio Rev. Code § 1901.31 – Municipal court records; Ohio Rev. Code § 1905.21 – Disposition of fines and other moneys for mayor’s court.</w:t>
            </w:r>
            <w:r w:rsidR="00EB6C24">
              <w:rPr>
                <w:webHidden/>
              </w:rPr>
              <w:tab/>
            </w:r>
            <w:r w:rsidR="00EB6C24">
              <w:rPr>
                <w:webHidden/>
              </w:rPr>
              <w:fldChar w:fldCharType="begin"/>
            </w:r>
            <w:r w:rsidR="00EB6C24">
              <w:rPr>
                <w:webHidden/>
              </w:rPr>
              <w:instrText xml:space="preserve"> PAGEREF _Toc107235567 \h </w:instrText>
            </w:r>
            <w:r w:rsidR="00EB6C24">
              <w:rPr>
                <w:webHidden/>
              </w:rPr>
            </w:r>
            <w:r w:rsidR="00EB6C24">
              <w:rPr>
                <w:webHidden/>
              </w:rPr>
              <w:fldChar w:fldCharType="separate"/>
            </w:r>
            <w:r w:rsidR="00EB6C24">
              <w:rPr>
                <w:webHidden/>
              </w:rPr>
              <w:t>66</w:t>
            </w:r>
            <w:r w:rsidR="00EB6C24">
              <w:rPr>
                <w:webHidden/>
              </w:rPr>
              <w:fldChar w:fldCharType="end"/>
            </w:r>
          </w:hyperlink>
        </w:p>
        <w:p w14:paraId="03216F8A" w14:textId="63786910" w:rsidR="00EB6C24" w:rsidRDefault="001243B4">
          <w:pPr>
            <w:pStyle w:val="TOC1"/>
            <w:rPr>
              <w:rFonts w:asciiTheme="minorHAnsi" w:hAnsiTheme="minorHAnsi" w:cstheme="minorBidi"/>
              <w:b w:val="0"/>
              <w:i w:val="0"/>
              <w:caps w:val="0"/>
              <w:sz w:val="22"/>
              <w:lang w:eastAsia="en-US"/>
            </w:rPr>
          </w:pPr>
          <w:hyperlink w:anchor="_Toc107235568" w:history="1">
            <w:r w:rsidR="00EB6C24" w:rsidRPr="00563731">
              <w:rPr>
                <w:rStyle w:val="Hyperlink"/>
              </w:rPr>
              <w:t>STATUTORILY MANDATED TESTS</w:t>
            </w:r>
            <w:r w:rsidR="00EB6C24">
              <w:rPr>
                <w:webHidden/>
              </w:rPr>
              <w:tab/>
            </w:r>
            <w:r w:rsidR="00EB6C24">
              <w:rPr>
                <w:webHidden/>
              </w:rPr>
              <w:fldChar w:fldCharType="begin"/>
            </w:r>
            <w:r w:rsidR="00EB6C24">
              <w:rPr>
                <w:webHidden/>
              </w:rPr>
              <w:instrText xml:space="preserve"> PAGEREF _Toc107235568 \h </w:instrText>
            </w:r>
            <w:r w:rsidR="00EB6C24">
              <w:rPr>
                <w:webHidden/>
              </w:rPr>
            </w:r>
            <w:r w:rsidR="00EB6C24">
              <w:rPr>
                <w:webHidden/>
              </w:rPr>
              <w:fldChar w:fldCharType="separate"/>
            </w:r>
            <w:r w:rsidR="00EB6C24">
              <w:rPr>
                <w:webHidden/>
              </w:rPr>
              <w:t>67</w:t>
            </w:r>
            <w:r w:rsidR="00EB6C24">
              <w:rPr>
                <w:webHidden/>
              </w:rPr>
              <w:fldChar w:fldCharType="end"/>
            </w:r>
          </w:hyperlink>
        </w:p>
        <w:p w14:paraId="34C0C29F" w14:textId="09B933A1" w:rsidR="00EB6C24" w:rsidRDefault="001243B4">
          <w:pPr>
            <w:pStyle w:val="TOC1"/>
            <w:rPr>
              <w:rFonts w:asciiTheme="minorHAnsi" w:hAnsiTheme="minorHAnsi" w:cstheme="minorBidi"/>
              <w:b w:val="0"/>
              <w:i w:val="0"/>
              <w:caps w:val="0"/>
              <w:sz w:val="22"/>
              <w:lang w:eastAsia="en-US"/>
            </w:rPr>
          </w:pPr>
          <w:hyperlink w:anchor="_Toc107235569" w:history="1">
            <w:r w:rsidR="00EB6C24" w:rsidRPr="00563731">
              <w:rPr>
                <w:rStyle w:val="Hyperlink"/>
              </w:rPr>
              <w:t>Section A: Budgetary Requirements</w:t>
            </w:r>
            <w:r w:rsidR="00EB6C24">
              <w:rPr>
                <w:webHidden/>
              </w:rPr>
              <w:tab/>
            </w:r>
            <w:r w:rsidR="00EB6C24">
              <w:rPr>
                <w:webHidden/>
              </w:rPr>
              <w:fldChar w:fldCharType="begin"/>
            </w:r>
            <w:r w:rsidR="00EB6C24">
              <w:rPr>
                <w:webHidden/>
              </w:rPr>
              <w:instrText xml:space="preserve"> PAGEREF _Toc107235569 \h </w:instrText>
            </w:r>
            <w:r w:rsidR="00EB6C24">
              <w:rPr>
                <w:webHidden/>
              </w:rPr>
            </w:r>
            <w:r w:rsidR="00EB6C24">
              <w:rPr>
                <w:webHidden/>
              </w:rPr>
              <w:fldChar w:fldCharType="separate"/>
            </w:r>
            <w:r w:rsidR="00EB6C24">
              <w:rPr>
                <w:webHidden/>
              </w:rPr>
              <w:t>67</w:t>
            </w:r>
            <w:r w:rsidR="00EB6C24">
              <w:rPr>
                <w:webHidden/>
              </w:rPr>
              <w:fldChar w:fldCharType="end"/>
            </w:r>
          </w:hyperlink>
        </w:p>
        <w:p w14:paraId="61F71E29" w14:textId="5CBAF080" w:rsidR="00EB6C24" w:rsidRDefault="001243B4">
          <w:pPr>
            <w:pStyle w:val="TOC3"/>
            <w:rPr>
              <w:lang w:eastAsia="en-US"/>
            </w:rPr>
          </w:pPr>
          <w:hyperlink w:anchor="_Toc107235570" w:history="1">
            <w:r w:rsidR="00EB6C24" w:rsidRPr="00563731">
              <w:rPr>
                <w:rStyle w:val="Hyperlink"/>
              </w:rPr>
              <w:t>None</w:t>
            </w:r>
            <w:r w:rsidR="00EB6C24">
              <w:rPr>
                <w:rStyle w:val="Hyperlink"/>
              </w:rPr>
              <w:t>…...</w:t>
            </w:r>
            <w:r w:rsidR="00EB6C24" w:rsidRPr="00563731">
              <w:rPr>
                <w:rStyle w:val="Hyperlink"/>
              </w:rPr>
              <w:t>.</w:t>
            </w:r>
            <w:r w:rsidR="00EB6C24">
              <w:rPr>
                <w:webHidden/>
              </w:rPr>
              <w:t>..............................................................................................................................................</w:t>
            </w:r>
            <w:r w:rsidR="00EB6C24">
              <w:rPr>
                <w:webHidden/>
              </w:rPr>
              <w:fldChar w:fldCharType="begin"/>
            </w:r>
            <w:r w:rsidR="00EB6C24">
              <w:rPr>
                <w:webHidden/>
              </w:rPr>
              <w:instrText xml:space="preserve"> PAGEREF _Toc107235570 \h </w:instrText>
            </w:r>
            <w:r w:rsidR="00EB6C24">
              <w:rPr>
                <w:webHidden/>
              </w:rPr>
            </w:r>
            <w:r w:rsidR="00EB6C24">
              <w:rPr>
                <w:webHidden/>
              </w:rPr>
              <w:fldChar w:fldCharType="separate"/>
            </w:r>
            <w:r w:rsidR="00EB6C24">
              <w:rPr>
                <w:webHidden/>
              </w:rPr>
              <w:t>67</w:t>
            </w:r>
            <w:r w:rsidR="00EB6C24">
              <w:rPr>
                <w:webHidden/>
              </w:rPr>
              <w:fldChar w:fldCharType="end"/>
            </w:r>
          </w:hyperlink>
        </w:p>
        <w:p w14:paraId="604CF7EA" w14:textId="71306747" w:rsidR="00EB6C24" w:rsidRDefault="001243B4">
          <w:pPr>
            <w:pStyle w:val="TOC1"/>
            <w:rPr>
              <w:rFonts w:asciiTheme="minorHAnsi" w:hAnsiTheme="minorHAnsi" w:cstheme="minorBidi"/>
              <w:b w:val="0"/>
              <w:i w:val="0"/>
              <w:caps w:val="0"/>
              <w:sz w:val="22"/>
              <w:lang w:eastAsia="en-US"/>
            </w:rPr>
          </w:pPr>
          <w:hyperlink w:anchor="_Toc107235571" w:history="1">
            <w:r w:rsidR="00EB6C24" w:rsidRPr="00563731">
              <w:rPr>
                <w:rStyle w:val="Hyperlink"/>
              </w:rPr>
              <w:t>SECTION B:  CONTRACTS AND EXPENDITURES</w:t>
            </w:r>
            <w:r w:rsidR="00EB6C24">
              <w:rPr>
                <w:webHidden/>
              </w:rPr>
              <w:tab/>
            </w:r>
            <w:r w:rsidR="00EB6C24">
              <w:rPr>
                <w:webHidden/>
              </w:rPr>
              <w:fldChar w:fldCharType="begin"/>
            </w:r>
            <w:r w:rsidR="00EB6C24">
              <w:rPr>
                <w:webHidden/>
              </w:rPr>
              <w:instrText xml:space="preserve"> PAGEREF _Toc107235571 \h </w:instrText>
            </w:r>
            <w:r w:rsidR="00EB6C24">
              <w:rPr>
                <w:webHidden/>
              </w:rPr>
            </w:r>
            <w:r w:rsidR="00EB6C24">
              <w:rPr>
                <w:webHidden/>
              </w:rPr>
              <w:fldChar w:fldCharType="separate"/>
            </w:r>
            <w:r w:rsidR="00EB6C24">
              <w:rPr>
                <w:webHidden/>
              </w:rPr>
              <w:t>68</w:t>
            </w:r>
            <w:r w:rsidR="00EB6C24">
              <w:rPr>
                <w:webHidden/>
              </w:rPr>
              <w:fldChar w:fldCharType="end"/>
            </w:r>
          </w:hyperlink>
        </w:p>
        <w:p w14:paraId="03CFB0DE" w14:textId="10FE24D3" w:rsidR="00EB6C24" w:rsidRDefault="001243B4">
          <w:pPr>
            <w:pStyle w:val="TOC2"/>
            <w:rPr>
              <w:rFonts w:asciiTheme="minorHAnsi" w:hAnsiTheme="minorHAnsi" w:cstheme="minorBidi"/>
              <w:caps w:val="0"/>
              <w:color w:val="auto"/>
              <w:lang w:eastAsia="en-US"/>
            </w:rPr>
          </w:pPr>
          <w:hyperlink w:anchor="_Toc107235572" w:history="1">
            <w:r w:rsidR="00EB6C24" w:rsidRPr="00563731">
              <w:rPr>
                <w:rStyle w:val="Hyperlink"/>
              </w:rPr>
              <w:t>STATUTORY MUNICIPALITIES</w:t>
            </w:r>
            <w:r w:rsidR="00EB6C24">
              <w:rPr>
                <w:webHidden/>
              </w:rPr>
              <w:tab/>
            </w:r>
            <w:r w:rsidR="00EB6C24">
              <w:rPr>
                <w:webHidden/>
              </w:rPr>
              <w:fldChar w:fldCharType="begin"/>
            </w:r>
            <w:r w:rsidR="00EB6C24">
              <w:rPr>
                <w:webHidden/>
              </w:rPr>
              <w:instrText xml:space="preserve"> PAGEREF _Toc107235572 \h </w:instrText>
            </w:r>
            <w:r w:rsidR="00EB6C24">
              <w:rPr>
                <w:webHidden/>
              </w:rPr>
            </w:r>
            <w:r w:rsidR="00EB6C24">
              <w:rPr>
                <w:webHidden/>
              </w:rPr>
              <w:fldChar w:fldCharType="separate"/>
            </w:r>
            <w:r w:rsidR="00EB6C24">
              <w:rPr>
                <w:webHidden/>
              </w:rPr>
              <w:t>68</w:t>
            </w:r>
            <w:r w:rsidR="00EB6C24">
              <w:rPr>
                <w:webHidden/>
              </w:rPr>
              <w:fldChar w:fldCharType="end"/>
            </w:r>
          </w:hyperlink>
        </w:p>
        <w:p w14:paraId="51C0D47E" w14:textId="2CA95A27" w:rsidR="00EB6C24" w:rsidRDefault="001243B4">
          <w:pPr>
            <w:pStyle w:val="TOC3"/>
            <w:rPr>
              <w:lang w:eastAsia="en-US"/>
            </w:rPr>
          </w:pPr>
          <w:hyperlink w:anchor="_Toc107235573" w:history="1">
            <w:r w:rsidR="00EB6C24" w:rsidRPr="00563731">
              <w:rPr>
                <w:rStyle w:val="Hyperlink"/>
              </w:rPr>
              <w:t xml:space="preserve">2-16 Compliance Requirement:  Ohio Rev. Code §§ 117.16 (A); 117.161, 723.52, 5517.02, and 5517.021 – Force accounts – [Certain] Municipal Corporations [Cities\Villages].  </w:t>
            </w:r>
            <w:r w:rsidR="00EB6C24" w:rsidRPr="00563731">
              <w:rPr>
                <w:rStyle w:val="Hyperlink"/>
                <w:i/>
              </w:rPr>
              <w:t>This statute does not apply to a charter city or charter village pursuant to Ohio Rev. Code § 723.53.</w:t>
            </w:r>
            <w:r w:rsidR="00EB6C24">
              <w:rPr>
                <w:webHidden/>
              </w:rPr>
              <w:tab/>
            </w:r>
            <w:r w:rsidR="00EB6C24">
              <w:rPr>
                <w:webHidden/>
              </w:rPr>
              <w:fldChar w:fldCharType="begin"/>
            </w:r>
            <w:r w:rsidR="00EB6C24">
              <w:rPr>
                <w:webHidden/>
              </w:rPr>
              <w:instrText xml:space="preserve"> PAGEREF _Toc107235573 \h </w:instrText>
            </w:r>
            <w:r w:rsidR="00EB6C24">
              <w:rPr>
                <w:webHidden/>
              </w:rPr>
            </w:r>
            <w:r w:rsidR="00EB6C24">
              <w:rPr>
                <w:webHidden/>
              </w:rPr>
              <w:fldChar w:fldCharType="separate"/>
            </w:r>
            <w:r w:rsidR="00EB6C24">
              <w:rPr>
                <w:webHidden/>
              </w:rPr>
              <w:t>68</w:t>
            </w:r>
            <w:r w:rsidR="00EB6C24">
              <w:rPr>
                <w:webHidden/>
              </w:rPr>
              <w:fldChar w:fldCharType="end"/>
            </w:r>
          </w:hyperlink>
        </w:p>
        <w:p w14:paraId="6DA4C72E" w14:textId="30194FDD" w:rsidR="00EB6C24" w:rsidRDefault="001243B4">
          <w:pPr>
            <w:pStyle w:val="TOC2"/>
            <w:rPr>
              <w:rFonts w:asciiTheme="minorHAnsi" w:hAnsiTheme="minorHAnsi" w:cstheme="minorBidi"/>
              <w:caps w:val="0"/>
              <w:color w:val="auto"/>
              <w:lang w:eastAsia="en-US"/>
            </w:rPr>
          </w:pPr>
          <w:hyperlink w:anchor="_Toc107235574" w:history="1">
            <w:r w:rsidR="00EB6C24" w:rsidRPr="00563731">
              <w:rPr>
                <w:rStyle w:val="Hyperlink"/>
              </w:rPr>
              <w:t>COUNTIES</w:t>
            </w:r>
            <w:r w:rsidR="00EB6C24">
              <w:rPr>
                <w:webHidden/>
              </w:rPr>
              <w:tab/>
            </w:r>
            <w:r w:rsidR="00EB6C24">
              <w:rPr>
                <w:webHidden/>
              </w:rPr>
              <w:fldChar w:fldCharType="begin"/>
            </w:r>
            <w:r w:rsidR="00EB6C24">
              <w:rPr>
                <w:webHidden/>
              </w:rPr>
              <w:instrText xml:space="preserve"> PAGEREF _Toc107235574 \h </w:instrText>
            </w:r>
            <w:r w:rsidR="00EB6C24">
              <w:rPr>
                <w:webHidden/>
              </w:rPr>
            </w:r>
            <w:r w:rsidR="00EB6C24">
              <w:rPr>
                <w:webHidden/>
              </w:rPr>
              <w:fldChar w:fldCharType="separate"/>
            </w:r>
            <w:r w:rsidR="00EB6C24">
              <w:rPr>
                <w:webHidden/>
              </w:rPr>
              <w:t>74</w:t>
            </w:r>
            <w:r w:rsidR="00EB6C24">
              <w:rPr>
                <w:webHidden/>
              </w:rPr>
              <w:fldChar w:fldCharType="end"/>
            </w:r>
          </w:hyperlink>
        </w:p>
        <w:p w14:paraId="657A0EA5" w14:textId="349E2764" w:rsidR="00EB6C24" w:rsidRDefault="001243B4">
          <w:pPr>
            <w:pStyle w:val="TOC3"/>
            <w:rPr>
              <w:lang w:eastAsia="en-US"/>
            </w:rPr>
          </w:pPr>
          <w:hyperlink w:anchor="_Toc107235575" w:history="1">
            <w:r w:rsidR="00EB6C24" w:rsidRPr="00563731">
              <w:rPr>
                <w:rStyle w:val="Hyperlink"/>
              </w:rPr>
              <w:t>2-17 Compliance Requirement:  Ohio Rev. Code §§ 117.16(A); 5517.02, 5517.021 and 5543.19 – Force accounts - Counties.</w:t>
            </w:r>
            <w:r w:rsidR="00EB6C24">
              <w:rPr>
                <w:webHidden/>
              </w:rPr>
              <w:tab/>
            </w:r>
            <w:r w:rsidR="00EB6C24">
              <w:rPr>
                <w:webHidden/>
              </w:rPr>
              <w:fldChar w:fldCharType="begin"/>
            </w:r>
            <w:r w:rsidR="00EB6C24">
              <w:rPr>
                <w:webHidden/>
              </w:rPr>
              <w:instrText xml:space="preserve"> PAGEREF _Toc107235575 \h </w:instrText>
            </w:r>
            <w:r w:rsidR="00EB6C24">
              <w:rPr>
                <w:webHidden/>
              </w:rPr>
            </w:r>
            <w:r w:rsidR="00EB6C24">
              <w:rPr>
                <w:webHidden/>
              </w:rPr>
              <w:fldChar w:fldCharType="separate"/>
            </w:r>
            <w:r w:rsidR="00EB6C24">
              <w:rPr>
                <w:webHidden/>
              </w:rPr>
              <w:t>74</w:t>
            </w:r>
            <w:r w:rsidR="00EB6C24">
              <w:rPr>
                <w:webHidden/>
              </w:rPr>
              <w:fldChar w:fldCharType="end"/>
            </w:r>
          </w:hyperlink>
        </w:p>
        <w:p w14:paraId="1690AF2E" w14:textId="373793CB" w:rsidR="00EB6C24" w:rsidRDefault="001243B4">
          <w:pPr>
            <w:pStyle w:val="TOC2"/>
            <w:rPr>
              <w:rFonts w:asciiTheme="minorHAnsi" w:hAnsiTheme="minorHAnsi" w:cstheme="minorBidi"/>
              <w:caps w:val="0"/>
              <w:color w:val="auto"/>
              <w:lang w:eastAsia="en-US"/>
            </w:rPr>
          </w:pPr>
          <w:hyperlink w:anchor="_Toc107235576" w:history="1">
            <w:r w:rsidR="00EB6C24" w:rsidRPr="00563731">
              <w:rPr>
                <w:rStyle w:val="Hyperlink"/>
              </w:rPr>
              <w:t>TOWNSHIPS</w:t>
            </w:r>
            <w:r w:rsidR="00EB6C24">
              <w:rPr>
                <w:webHidden/>
              </w:rPr>
              <w:tab/>
            </w:r>
            <w:r w:rsidR="00EB6C24">
              <w:rPr>
                <w:webHidden/>
              </w:rPr>
              <w:fldChar w:fldCharType="begin"/>
            </w:r>
            <w:r w:rsidR="00EB6C24">
              <w:rPr>
                <w:webHidden/>
              </w:rPr>
              <w:instrText xml:space="preserve"> PAGEREF _Toc107235576 \h </w:instrText>
            </w:r>
            <w:r w:rsidR="00EB6C24">
              <w:rPr>
                <w:webHidden/>
              </w:rPr>
            </w:r>
            <w:r w:rsidR="00EB6C24">
              <w:rPr>
                <w:webHidden/>
              </w:rPr>
              <w:fldChar w:fldCharType="separate"/>
            </w:r>
            <w:r w:rsidR="00EB6C24">
              <w:rPr>
                <w:webHidden/>
              </w:rPr>
              <w:t>80</w:t>
            </w:r>
            <w:r w:rsidR="00EB6C24">
              <w:rPr>
                <w:webHidden/>
              </w:rPr>
              <w:fldChar w:fldCharType="end"/>
            </w:r>
          </w:hyperlink>
        </w:p>
        <w:p w14:paraId="479D2604" w14:textId="0B8E2183" w:rsidR="00EB6C24" w:rsidRDefault="001243B4">
          <w:pPr>
            <w:pStyle w:val="TOC3"/>
            <w:rPr>
              <w:lang w:eastAsia="en-US"/>
            </w:rPr>
          </w:pPr>
          <w:hyperlink w:anchor="_Toc107235577" w:history="1">
            <w:r w:rsidR="00EB6C24" w:rsidRPr="00563731">
              <w:rPr>
                <w:rStyle w:val="Hyperlink"/>
              </w:rPr>
              <w:t>2-18 Compliance Requirement:  Ohio Rev. Code §§ 117.16(A); 5517.02, 5517.021 and 5575.01 – Force accounts - Townships</w:t>
            </w:r>
            <w:r w:rsidR="00EB6C24">
              <w:rPr>
                <w:webHidden/>
              </w:rPr>
              <w:tab/>
            </w:r>
            <w:r w:rsidR="00EB6C24">
              <w:rPr>
                <w:webHidden/>
              </w:rPr>
              <w:fldChar w:fldCharType="begin"/>
            </w:r>
            <w:r w:rsidR="00EB6C24">
              <w:rPr>
                <w:webHidden/>
              </w:rPr>
              <w:instrText xml:space="preserve"> PAGEREF _Toc107235577 \h </w:instrText>
            </w:r>
            <w:r w:rsidR="00EB6C24">
              <w:rPr>
                <w:webHidden/>
              </w:rPr>
            </w:r>
            <w:r w:rsidR="00EB6C24">
              <w:rPr>
                <w:webHidden/>
              </w:rPr>
              <w:fldChar w:fldCharType="separate"/>
            </w:r>
            <w:r w:rsidR="00EB6C24">
              <w:rPr>
                <w:webHidden/>
              </w:rPr>
              <w:t>80</w:t>
            </w:r>
            <w:r w:rsidR="00EB6C24">
              <w:rPr>
                <w:webHidden/>
              </w:rPr>
              <w:fldChar w:fldCharType="end"/>
            </w:r>
          </w:hyperlink>
        </w:p>
        <w:p w14:paraId="72C84B08" w14:textId="2C3B840B" w:rsidR="00EB6C24" w:rsidRDefault="001243B4">
          <w:pPr>
            <w:pStyle w:val="TOC1"/>
            <w:rPr>
              <w:rFonts w:asciiTheme="minorHAnsi" w:hAnsiTheme="minorHAnsi" w:cstheme="minorBidi"/>
              <w:b w:val="0"/>
              <w:i w:val="0"/>
              <w:caps w:val="0"/>
              <w:sz w:val="22"/>
              <w:lang w:eastAsia="en-US"/>
            </w:rPr>
          </w:pPr>
          <w:hyperlink w:anchor="_Toc107235578" w:history="1">
            <w:r w:rsidR="00EB6C24" w:rsidRPr="00563731">
              <w:rPr>
                <w:rStyle w:val="Hyperlink"/>
              </w:rPr>
              <w:t>SECTION C:  DEBT</w:t>
            </w:r>
            <w:r w:rsidR="00EB6C24">
              <w:rPr>
                <w:webHidden/>
              </w:rPr>
              <w:tab/>
            </w:r>
            <w:r w:rsidR="00EB6C24">
              <w:rPr>
                <w:webHidden/>
              </w:rPr>
              <w:fldChar w:fldCharType="begin"/>
            </w:r>
            <w:r w:rsidR="00EB6C24">
              <w:rPr>
                <w:webHidden/>
              </w:rPr>
              <w:instrText xml:space="preserve"> PAGEREF _Toc107235578 \h </w:instrText>
            </w:r>
            <w:r w:rsidR="00EB6C24">
              <w:rPr>
                <w:webHidden/>
              </w:rPr>
            </w:r>
            <w:r w:rsidR="00EB6C24">
              <w:rPr>
                <w:webHidden/>
              </w:rPr>
              <w:fldChar w:fldCharType="separate"/>
            </w:r>
            <w:r w:rsidR="00EB6C24">
              <w:rPr>
                <w:webHidden/>
              </w:rPr>
              <w:t>86</w:t>
            </w:r>
            <w:r w:rsidR="00EB6C24">
              <w:rPr>
                <w:webHidden/>
              </w:rPr>
              <w:fldChar w:fldCharType="end"/>
            </w:r>
          </w:hyperlink>
        </w:p>
        <w:p w14:paraId="08F35B1C" w14:textId="6BB1CBA0" w:rsidR="00EB6C24" w:rsidRDefault="001243B4">
          <w:pPr>
            <w:pStyle w:val="TOC3"/>
            <w:rPr>
              <w:lang w:eastAsia="en-US"/>
            </w:rPr>
          </w:pPr>
          <w:hyperlink w:anchor="_Toc107235579" w:history="1">
            <w:r w:rsidR="00EB6C24" w:rsidRPr="00563731">
              <w:rPr>
                <w:rStyle w:val="Hyperlink"/>
              </w:rPr>
              <w:t>None</w:t>
            </w:r>
            <w:r w:rsidR="0052212A">
              <w:rPr>
                <w:rStyle w:val="Hyperlink"/>
              </w:rPr>
              <w:t>.</w:t>
            </w:r>
            <w:r w:rsidR="00EB6C24" w:rsidRPr="00563731">
              <w:rPr>
                <w:rStyle w:val="Hyperlink"/>
              </w:rPr>
              <w:t>.</w:t>
            </w:r>
            <w:r w:rsidR="00EB6C24">
              <w:rPr>
                <w:webHidden/>
              </w:rPr>
              <w:tab/>
            </w:r>
            <w:r w:rsidR="00EB6C24">
              <w:rPr>
                <w:webHidden/>
              </w:rPr>
              <w:fldChar w:fldCharType="begin"/>
            </w:r>
            <w:r w:rsidR="00EB6C24">
              <w:rPr>
                <w:webHidden/>
              </w:rPr>
              <w:instrText xml:space="preserve"> PAGEREF _Toc107235579 \h </w:instrText>
            </w:r>
            <w:r w:rsidR="00EB6C24">
              <w:rPr>
                <w:webHidden/>
              </w:rPr>
            </w:r>
            <w:r w:rsidR="00EB6C24">
              <w:rPr>
                <w:webHidden/>
              </w:rPr>
              <w:fldChar w:fldCharType="separate"/>
            </w:r>
            <w:r w:rsidR="00EB6C24">
              <w:rPr>
                <w:webHidden/>
              </w:rPr>
              <w:t>86</w:t>
            </w:r>
            <w:r w:rsidR="00EB6C24">
              <w:rPr>
                <w:webHidden/>
              </w:rPr>
              <w:fldChar w:fldCharType="end"/>
            </w:r>
          </w:hyperlink>
        </w:p>
        <w:p w14:paraId="7AFAF58B" w14:textId="65AD4D80" w:rsidR="00EB6C24" w:rsidRDefault="001243B4">
          <w:pPr>
            <w:pStyle w:val="TOC1"/>
            <w:rPr>
              <w:rFonts w:asciiTheme="minorHAnsi" w:hAnsiTheme="minorHAnsi" w:cstheme="minorBidi"/>
              <w:b w:val="0"/>
              <w:i w:val="0"/>
              <w:caps w:val="0"/>
              <w:sz w:val="22"/>
              <w:lang w:eastAsia="en-US"/>
            </w:rPr>
          </w:pPr>
          <w:hyperlink w:anchor="_Toc107235580" w:history="1">
            <w:r w:rsidR="00EB6C24" w:rsidRPr="00563731">
              <w:rPr>
                <w:rStyle w:val="Hyperlink"/>
              </w:rPr>
              <w:t>SECTION D:  ACCOUNTING AND REPORTING</w:t>
            </w:r>
            <w:r w:rsidR="00EB6C24">
              <w:rPr>
                <w:webHidden/>
              </w:rPr>
              <w:tab/>
            </w:r>
            <w:r w:rsidR="00EB6C24">
              <w:rPr>
                <w:webHidden/>
              </w:rPr>
              <w:fldChar w:fldCharType="begin"/>
            </w:r>
            <w:r w:rsidR="00EB6C24">
              <w:rPr>
                <w:webHidden/>
              </w:rPr>
              <w:instrText xml:space="preserve"> PAGEREF _Toc107235580 \h </w:instrText>
            </w:r>
            <w:r w:rsidR="00EB6C24">
              <w:rPr>
                <w:webHidden/>
              </w:rPr>
            </w:r>
            <w:r w:rsidR="00EB6C24">
              <w:rPr>
                <w:webHidden/>
              </w:rPr>
              <w:fldChar w:fldCharType="separate"/>
            </w:r>
            <w:r w:rsidR="00EB6C24">
              <w:rPr>
                <w:webHidden/>
              </w:rPr>
              <w:t>87</w:t>
            </w:r>
            <w:r w:rsidR="00EB6C24">
              <w:rPr>
                <w:webHidden/>
              </w:rPr>
              <w:fldChar w:fldCharType="end"/>
            </w:r>
          </w:hyperlink>
        </w:p>
        <w:p w14:paraId="08AAD46E" w14:textId="4E1A1BF6" w:rsidR="00EB6C24" w:rsidRDefault="001243B4">
          <w:pPr>
            <w:pStyle w:val="TOC2"/>
            <w:rPr>
              <w:rFonts w:asciiTheme="minorHAnsi" w:hAnsiTheme="minorHAnsi" w:cstheme="minorBidi"/>
              <w:caps w:val="0"/>
              <w:color w:val="auto"/>
              <w:lang w:eastAsia="en-US"/>
            </w:rPr>
          </w:pPr>
          <w:hyperlink w:anchor="_Toc107235581" w:history="1">
            <w:r w:rsidR="00EB6C24" w:rsidRPr="00563731">
              <w:rPr>
                <w:rStyle w:val="Hyperlink"/>
              </w:rPr>
              <w:t>Counties</w:t>
            </w:r>
            <w:r w:rsidR="00EB6C24">
              <w:rPr>
                <w:webHidden/>
              </w:rPr>
              <w:tab/>
            </w:r>
            <w:r w:rsidR="00EB6C24">
              <w:rPr>
                <w:webHidden/>
              </w:rPr>
              <w:fldChar w:fldCharType="begin"/>
            </w:r>
            <w:r w:rsidR="00EB6C24">
              <w:rPr>
                <w:webHidden/>
              </w:rPr>
              <w:instrText xml:space="preserve"> PAGEREF _Toc107235581 \h </w:instrText>
            </w:r>
            <w:r w:rsidR="00EB6C24">
              <w:rPr>
                <w:webHidden/>
              </w:rPr>
            </w:r>
            <w:r w:rsidR="00EB6C24">
              <w:rPr>
                <w:webHidden/>
              </w:rPr>
              <w:fldChar w:fldCharType="separate"/>
            </w:r>
            <w:r w:rsidR="00EB6C24">
              <w:rPr>
                <w:webHidden/>
              </w:rPr>
              <w:t>87</w:t>
            </w:r>
            <w:r w:rsidR="00EB6C24">
              <w:rPr>
                <w:webHidden/>
              </w:rPr>
              <w:fldChar w:fldCharType="end"/>
            </w:r>
          </w:hyperlink>
        </w:p>
        <w:p w14:paraId="1CA4280D" w14:textId="6E7CA59F" w:rsidR="00EB6C24" w:rsidRDefault="001243B4">
          <w:pPr>
            <w:pStyle w:val="TOC3"/>
            <w:rPr>
              <w:lang w:eastAsia="en-US"/>
            </w:rPr>
          </w:pPr>
          <w:hyperlink w:anchor="_Toc107235582" w:history="1">
            <w:r w:rsidR="00EB6C24" w:rsidRPr="00563731">
              <w:rPr>
                <w:rStyle w:val="Hyperlink"/>
              </w:rPr>
              <w:t>2-19 Compliance Requirement: Ohio Rev. Code §§ 117.111(A), 304.01, 304.02, 955.013, 1306.01(P), 1306.02(A), 1306.04(B), and 1306.11 - Security controls over counties’ electronic (i.e. internet) transactions.</w:t>
            </w:r>
            <w:r w:rsidR="00EB6C24">
              <w:rPr>
                <w:webHidden/>
              </w:rPr>
              <w:tab/>
            </w:r>
            <w:r w:rsidR="00EB6C24">
              <w:rPr>
                <w:webHidden/>
              </w:rPr>
              <w:fldChar w:fldCharType="begin"/>
            </w:r>
            <w:r w:rsidR="00EB6C24">
              <w:rPr>
                <w:webHidden/>
              </w:rPr>
              <w:instrText xml:space="preserve"> PAGEREF _Toc107235582 \h </w:instrText>
            </w:r>
            <w:r w:rsidR="00EB6C24">
              <w:rPr>
                <w:webHidden/>
              </w:rPr>
            </w:r>
            <w:r w:rsidR="00EB6C24">
              <w:rPr>
                <w:webHidden/>
              </w:rPr>
              <w:fldChar w:fldCharType="separate"/>
            </w:r>
            <w:r w:rsidR="00EB6C24">
              <w:rPr>
                <w:webHidden/>
              </w:rPr>
              <w:t>87</w:t>
            </w:r>
            <w:r w:rsidR="00EB6C24">
              <w:rPr>
                <w:webHidden/>
              </w:rPr>
              <w:fldChar w:fldCharType="end"/>
            </w:r>
          </w:hyperlink>
        </w:p>
        <w:p w14:paraId="60A13504" w14:textId="4D74DF74" w:rsidR="00EB6C24" w:rsidRDefault="001243B4">
          <w:pPr>
            <w:pStyle w:val="TOC1"/>
            <w:rPr>
              <w:rFonts w:asciiTheme="minorHAnsi" w:hAnsiTheme="minorHAnsi" w:cstheme="minorBidi"/>
              <w:b w:val="0"/>
              <w:i w:val="0"/>
              <w:caps w:val="0"/>
              <w:sz w:val="22"/>
              <w:lang w:eastAsia="en-US"/>
            </w:rPr>
          </w:pPr>
          <w:hyperlink w:anchor="_Toc107235583" w:history="1">
            <w:r w:rsidR="00EB6C24" w:rsidRPr="00563731">
              <w:rPr>
                <w:rStyle w:val="Hyperlink"/>
              </w:rPr>
              <w:t>SECTION E: Deposits and Investments</w:t>
            </w:r>
            <w:r w:rsidR="00EB6C24">
              <w:rPr>
                <w:webHidden/>
              </w:rPr>
              <w:tab/>
            </w:r>
            <w:r w:rsidR="00EB6C24">
              <w:rPr>
                <w:webHidden/>
              </w:rPr>
              <w:fldChar w:fldCharType="begin"/>
            </w:r>
            <w:r w:rsidR="00EB6C24">
              <w:rPr>
                <w:webHidden/>
              </w:rPr>
              <w:instrText xml:space="preserve"> PAGEREF _Toc107235583 \h </w:instrText>
            </w:r>
            <w:r w:rsidR="00EB6C24">
              <w:rPr>
                <w:webHidden/>
              </w:rPr>
            </w:r>
            <w:r w:rsidR="00EB6C24">
              <w:rPr>
                <w:webHidden/>
              </w:rPr>
              <w:fldChar w:fldCharType="separate"/>
            </w:r>
            <w:r w:rsidR="00EB6C24">
              <w:rPr>
                <w:webHidden/>
              </w:rPr>
              <w:t>90</w:t>
            </w:r>
            <w:r w:rsidR="00EB6C24">
              <w:rPr>
                <w:webHidden/>
              </w:rPr>
              <w:fldChar w:fldCharType="end"/>
            </w:r>
          </w:hyperlink>
        </w:p>
        <w:p w14:paraId="237BC06F" w14:textId="3B246782" w:rsidR="00EB6C24" w:rsidRDefault="001243B4">
          <w:pPr>
            <w:pStyle w:val="TOC3"/>
            <w:rPr>
              <w:lang w:eastAsia="en-US"/>
            </w:rPr>
          </w:pPr>
          <w:hyperlink w:anchor="_Toc107235584" w:history="1">
            <w:r w:rsidR="00EB6C24" w:rsidRPr="00563731">
              <w:rPr>
                <w:rStyle w:val="Hyperlink"/>
                <w:rFonts w:eastAsiaTheme="majorEastAsia" w:cstheme="majorBidi"/>
              </w:rPr>
              <w:t>None</w:t>
            </w:r>
            <w:r w:rsidR="0052212A">
              <w:rPr>
                <w:rStyle w:val="Hyperlink"/>
                <w:rFonts w:eastAsiaTheme="majorEastAsia" w:cstheme="majorBidi"/>
              </w:rPr>
              <w:t>.</w:t>
            </w:r>
            <w:r w:rsidR="00EB6C24" w:rsidRPr="00563731">
              <w:rPr>
                <w:rStyle w:val="Hyperlink"/>
                <w:rFonts w:eastAsiaTheme="majorEastAsia" w:cstheme="majorBidi"/>
              </w:rPr>
              <w:t>.</w:t>
            </w:r>
            <w:r w:rsidR="00EB6C24">
              <w:rPr>
                <w:webHidden/>
              </w:rPr>
              <w:tab/>
            </w:r>
            <w:r w:rsidR="00EB6C24">
              <w:rPr>
                <w:webHidden/>
              </w:rPr>
              <w:fldChar w:fldCharType="begin"/>
            </w:r>
            <w:r w:rsidR="00EB6C24">
              <w:rPr>
                <w:webHidden/>
              </w:rPr>
              <w:instrText xml:space="preserve"> PAGEREF _Toc107235584 \h </w:instrText>
            </w:r>
            <w:r w:rsidR="00EB6C24">
              <w:rPr>
                <w:webHidden/>
              </w:rPr>
            </w:r>
            <w:r w:rsidR="00EB6C24">
              <w:rPr>
                <w:webHidden/>
              </w:rPr>
              <w:fldChar w:fldCharType="separate"/>
            </w:r>
            <w:r w:rsidR="00EB6C24">
              <w:rPr>
                <w:webHidden/>
              </w:rPr>
              <w:t>90</w:t>
            </w:r>
            <w:r w:rsidR="00EB6C24">
              <w:rPr>
                <w:webHidden/>
              </w:rPr>
              <w:fldChar w:fldCharType="end"/>
            </w:r>
          </w:hyperlink>
        </w:p>
        <w:p w14:paraId="5D921DF7" w14:textId="0BC1D271" w:rsidR="00EB6C24" w:rsidRDefault="001243B4">
          <w:pPr>
            <w:pStyle w:val="TOC1"/>
            <w:rPr>
              <w:rFonts w:asciiTheme="minorHAnsi" w:hAnsiTheme="minorHAnsi" w:cstheme="minorBidi"/>
              <w:b w:val="0"/>
              <w:i w:val="0"/>
              <w:caps w:val="0"/>
              <w:sz w:val="22"/>
              <w:lang w:eastAsia="en-US"/>
            </w:rPr>
          </w:pPr>
          <w:hyperlink w:anchor="_Toc107235585" w:history="1">
            <w:r w:rsidR="00EB6C24" w:rsidRPr="00563731">
              <w:rPr>
                <w:rStyle w:val="Hyperlink"/>
              </w:rPr>
              <w:t>SECTION F:  OTHER LAWS AND REGULATION</w:t>
            </w:r>
            <w:r w:rsidR="00EB6C24">
              <w:rPr>
                <w:webHidden/>
              </w:rPr>
              <w:tab/>
            </w:r>
            <w:r w:rsidR="00EB6C24">
              <w:rPr>
                <w:webHidden/>
              </w:rPr>
              <w:fldChar w:fldCharType="begin"/>
            </w:r>
            <w:r w:rsidR="00EB6C24">
              <w:rPr>
                <w:webHidden/>
              </w:rPr>
              <w:instrText xml:space="preserve"> PAGEREF _Toc107235585 \h </w:instrText>
            </w:r>
            <w:r w:rsidR="00EB6C24">
              <w:rPr>
                <w:webHidden/>
              </w:rPr>
            </w:r>
            <w:r w:rsidR="00EB6C24">
              <w:rPr>
                <w:webHidden/>
              </w:rPr>
              <w:fldChar w:fldCharType="separate"/>
            </w:r>
            <w:r w:rsidR="00EB6C24">
              <w:rPr>
                <w:webHidden/>
              </w:rPr>
              <w:t>91</w:t>
            </w:r>
            <w:r w:rsidR="00EB6C24">
              <w:rPr>
                <w:webHidden/>
              </w:rPr>
              <w:fldChar w:fldCharType="end"/>
            </w:r>
          </w:hyperlink>
        </w:p>
        <w:p w14:paraId="49947D0C" w14:textId="68035CAE" w:rsidR="00EB6C24" w:rsidRDefault="001243B4">
          <w:pPr>
            <w:pStyle w:val="TOC2"/>
            <w:rPr>
              <w:rFonts w:asciiTheme="minorHAnsi" w:hAnsiTheme="minorHAnsi" w:cstheme="minorBidi"/>
              <w:caps w:val="0"/>
              <w:color w:val="auto"/>
              <w:lang w:eastAsia="en-US"/>
            </w:rPr>
          </w:pPr>
          <w:hyperlink w:anchor="_Toc107235586" w:history="1">
            <w:r w:rsidR="00EB6C24" w:rsidRPr="00563731">
              <w:rPr>
                <w:rStyle w:val="Hyperlink"/>
              </w:rPr>
              <w:t>GENERAL</w:t>
            </w:r>
            <w:r w:rsidR="00EB6C24">
              <w:rPr>
                <w:webHidden/>
              </w:rPr>
              <w:tab/>
            </w:r>
            <w:r w:rsidR="00EB6C24">
              <w:rPr>
                <w:webHidden/>
              </w:rPr>
              <w:fldChar w:fldCharType="begin"/>
            </w:r>
            <w:r w:rsidR="00EB6C24">
              <w:rPr>
                <w:webHidden/>
              </w:rPr>
              <w:instrText xml:space="preserve"> PAGEREF _Toc107235586 \h </w:instrText>
            </w:r>
            <w:r w:rsidR="00EB6C24">
              <w:rPr>
                <w:webHidden/>
              </w:rPr>
            </w:r>
            <w:r w:rsidR="00EB6C24">
              <w:rPr>
                <w:webHidden/>
              </w:rPr>
              <w:fldChar w:fldCharType="separate"/>
            </w:r>
            <w:r w:rsidR="00EB6C24">
              <w:rPr>
                <w:webHidden/>
              </w:rPr>
              <w:t>91</w:t>
            </w:r>
            <w:r w:rsidR="00EB6C24">
              <w:rPr>
                <w:webHidden/>
              </w:rPr>
              <w:fldChar w:fldCharType="end"/>
            </w:r>
          </w:hyperlink>
        </w:p>
        <w:p w14:paraId="608E19E9" w14:textId="34A11AA5" w:rsidR="00EB6C24" w:rsidRDefault="001243B4">
          <w:pPr>
            <w:pStyle w:val="TOC3"/>
            <w:rPr>
              <w:lang w:eastAsia="en-US"/>
            </w:rPr>
          </w:pPr>
          <w:hyperlink w:anchor="_Toc107235587" w:history="1">
            <w:r w:rsidR="00EB6C24" w:rsidRPr="00563731">
              <w:rPr>
                <w:rStyle w:val="Hyperlink"/>
              </w:rPr>
              <w:t>2-20 Compliance Requirement: Ohio Admin. Code 3745-27-15 through 18 - Landfill Financial Responsibility and Certifications.  Ohio Admin Code 3745-503-05 and 3745-503-20 – Solid Waste Transfer Facility Responsibility and Certifications.</w:t>
            </w:r>
            <w:r w:rsidR="00EB6C24">
              <w:rPr>
                <w:webHidden/>
              </w:rPr>
              <w:tab/>
            </w:r>
            <w:r w:rsidR="00EB6C24">
              <w:rPr>
                <w:webHidden/>
              </w:rPr>
              <w:fldChar w:fldCharType="begin"/>
            </w:r>
            <w:r w:rsidR="00EB6C24">
              <w:rPr>
                <w:webHidden/>
              </w:rPr>
              <w:instrText xml:space="preserve"> PAGEREF _Toc107235587 \h </w:instrText>
            </w:r>
            <w:r w:rsidR="00EB6C24">
              <w:rPr>
                <w:webHidden/>
              </w:rPr>
            </w:r>
            <w:r w:rsidR="00EB6C24">
              <w:rPr>
                <w:webHidden/>
              </w:rPr>
              <w:fldChar w:fldCharType="separate"/>
            </w:r>
            <w:r w:rsidR="00EB6C24">
              <w:rPr>
                <w:webHidden/>
              </w:rPr>
              <w:t>91</w:t>
            </w:r>
            <w:r w:rsidR="00EB6C24">
              <w:rPr>
                <w:webHidden/>
              </w:rPr>
              <w:fldChar w:fldCharType="end"/>
            </w:r>
          </w:hyperlink>
        </w:p>
        <w:p w14:paraId="4684F6B5" w14:textId="7829B725" w:rsidR="00EB6C24" w:rsidRDefault="001243B4">
          <w:pPr>
            <w:pStyle w:val="TOC3"/>
            <w:rPr>
              <w:lang w:eastAsia="en-US"/>
            </w:rPr>
          </w:pPr>
          <w:hyperlink w:anchor="_Toc107235588" w:history="1">
            <w:r w:rsidR="00EB6C24" w:rsidRPr="00563731">
              <w:rPr>
                <w:rStyle w:val="Hyperlink"/>
              </w:rPr>
              <w:t>2-21 Compliance Requirement: Ohio Rev. Code §§ 135.14(B)(7), 135.142, 135.22, 135.35, 319.04, 321.46, 507.12, 733.27, and 733.81 - Education Requirements</w:t>
            </w:r>
            <w:r w:rsidR="00EB6C24">
              <w:rPr>
                <w:webHidden/>
              </w:rPr>
              <w:tab/>
            </w:r>
            <w:r w:rsidR="00EB6C24">
              <w:rPr>
                <w:webHidden/>
              </w:rPr>
              <w:fldChar w:fldCharType="begin"/>
            </w:r>
            <w:r w:rsidR="00EB6C24">
              <w:rPr>
                <w:webHidden/>
              </w:rPr>
              <w:instrText xml:space="preserve"> PAGEREF _Toc107235588 \h </w:instrText>
            </w:r>
            <w:r w:rsidR="00EB6C24">
              <w:rPr>
                <w:webHidden/>
              </w:rPr>
            </w:r>
            <w:r w:rsidR="00EB6C24">
              <w:rPr>
                <w:webHidden/>
              </w:rPr>
              <w:fldChar w:fldCharType="separate"/>
            </w:r>
            <w:r w:rsidR="00EB6C24">
              <w:rPr>
                <w:webHidden/>
              </w:rPr>
              <w:t>95</w:t>
            </w:r>
            <w:r w:rsidR="00EB6C24">
              <w:rPr>
                <w:webHidden/>
              </w:rPr>
              <w:fldChar w:fldCharType="end"/>
            </w:r>
          </w:hyperlink>
        </w:p>
        <w:p w14:paraId="75F94947" w14:textId="327CE06B" w:rsidR="00EB6C24" w:rsidRDefault="001243B4">
          <w:pPr>
            <w:pStyle w:val="TOC3"/>
            <w:rPr>
              <w:lang w:eastAsia="en-US"/>
            </w:rPr>
          </w:pPr>
          <w:hyperlink w:anchor="_Toc107235589" w:history="1">
            <w:r w:rsidR="00EB6C24" w:rsidRPr="00563731">
              <w:rPr>
                <w:rStyle w:val="Hyperlink"/>
              </w:rPr>
              <w:t>2-22 Compliance Requirement: Various ORC Sections - Fraud and Abuse; Conflict of Interest; Ethics.</w:t>
            </w:r>
            <w:r w:rsidR="00EB6C24">
              <w:rPr>
                <w:webHidden/>
              </w:rPr>
              <w:tab/>
            </w:r>
            <w:r w:rsidR="0052212A">
              <w:rPr>
                <w:webHidden/>
              </w:rPr>
              <w:t>……………………………………………………………………………………………………………………………………………</w:t>
            </w:r>
            <w:r w:rsidR="00EB6C24">
              <w:rPr>
                <w:webHidden/>
              </w:rPr>
              <w:fldChar w:fldCharType="begin"/>
            </w:r>
            <w:r w:rsidR="00EB6C24">
              <w:rPr>
                <w:webHidden/>
              </w:rPr>
              <w:instrText xml:space="preserve"> PAGEREF _Toc107235589 \h </w:instrText>
            </w:r>
            <w:r w:rsidR="00EB6C24">
              <w:rPr>
                <w:webHidden/>
              </w:rPr>
            </w:r>
            <w:r w:rsidR="00EB6C24">
              <w:rPr>
                <w:webHidden/>
              </w:rPr>
              <w:fldChar w:fldCharType="separate"/>
            </w:r>
            <w:r w:rsidR="00EB6C24">
              <w:rPr>
                <w:webHidden/>
              </w:rPr>
              <w:t>100</w:t>
            </w:r>
            <w:r w:rsidR="00EB6C24">
              <w:rPr>
                <w:webHidden/>
              </w:rPr>
              <w:fldChar w:fldCharType="end"/>
            </w:r>
          </w:hyperlink>
        </w:p>
        <w:p w14:paraId="18248A2E" w14:textId="12B1519A" w:rsidR="00EB6C24" w:rsidRDefault="001243B4">
          <w:pPr>
            <w:pStyle w:val="TOC3"/>
            <w:rPr>
              <w:lang w:eastAsia="en-US"/>
            </w:rPr>
          </w:pPr>
          <w:hyperlink w:anchor="_Toc107235591" w:history="1">
            <w:r w:rsidR="00EB6C24" w:rsidRPr="00563731">
              <w:rPr>
                <w:rStyle w:val="Hyperlink"/>
              </w:rPr>
              <w:t>2-23 Compliance Requirement:  Ohio Rev. Code §§ 109.43, 121.22, 149.351, 149.43, 3314.037 and AOS Bulletin 2019-003 – Ohio Sunshine Laws</w:t>
            </w:r>
            <w:r w:rsidR="00EB6C24">
              <w:rPr>
                <w:webHidden/>
              </w:rPr>
              <w:tab/>
            </w:r>
            <w:r w:rsidR="00EB6C24">
              <w:rPr>
                <w:webHidden/>
              </w:rPr>
              <w:fldChar w:fldCharType="begin"/>
            </w:r>
            <w:r w:rsidR="00EB6C24">
              <w:rPr>
                <w:webHidden/>
              </w:rPr>
              <w:instrText xml:space="preserve"> PAGEREF _Toc107235591 \h </w:instrText>
            </w:r>
            <w:r w:rsidR="00EB6C24">
              <w:rPr>
                <w:webHidden/>
              </w:rPr>
            </w:r>
            <w:r w:rsidR="00EB6C24">
              <w:rPr>
                <w:webHidden/>
              </w:rPr>
              <w:fldChar w:fldCharType="separate"/>
            </w:r>
            <w:r w:rsidR="00EB6C24">
              <w:rPr>
                <w:webHidden/>
              </w:rPr>
              <w:t>104</w:t>
            </w:r>
            <w:r w:rsidR="00EB6C24">
              <w:rPr>
                <w:webHidden/>
              </w:rPr>
              <w:fldChar w:fldCharType="end"/>
            </w:r>
          </w:hyperlink>
        </w:p>
        <w:p w14:paraId="4CD5BAC9" w14:textId="16BD10FE" w:rsidR="00EB6C24" w:rsidRDefault="001243B4">
          <w:pPr>
            <w:pStyle w:val="TOC3"/>
            <w:rPr>
              <w:lang w:eastAsia="en-US"/>
            </w:rPr>
          </w:pPr>
          <w:hyperlink w:anchor="_Toc107235592" w:history="1">
            <w:r w:rsidR="00EB6C24" w:rsidRPr="00563731">
              <w:rPr>
                <w:rStyle w:val="Hyperlink"/>
              </w:rPr>
              <w:t>2-23 Exhibit A:  AOS Bulletin 2019-003 – Star Rating System (StaRS)</w:t>
            </w:r>
            <w:r w:rsidR="00EB6C24">
              <w:rPr>
                <w:webHidden/>
              </w:rPr>
              <w:tab/>
            </w:r>
            <w:r w:rsidR="00EB6C24">
              <w:rPr>
                <w:webHidden/>
              </w:rPr>
              <w:fldChar w:fldCharType="begin"/>
            </w:r>
            <w:r w:rsidR="00EB6C24">
              <w:rPr>
                <w:webHidden/>
              </w:rPr>
              <w:instrText xml:space="preserve"> PAGEREF _Toc107235592 \h </w:instrText>
            </w:r>
            <w:r w:rsidR="00EB6C24">
              <w:rPr>
                <w:webHidden/>
              </w:rPr>
            </w:r>
            <w:r w:rsidR="00EB6C24">
              <w:rPr>
                <w:webHidden/>
              </w:rPr>
              <w:fldChar w:fldCharType="separate"/>
            </w:r>
            <w:r w:rsidR="00EB6C24">
              <w:rPr>
                <w:webHidden/>
              </w:rPr>
              <w:t>110</w:t>
            </w:r>
            <w:r w:rsidR="00EB6C24">
              <w:rPr>
                <w:webHidden/>
              </w:rPr>
              <w:fldChar w:fldCharType="end"/>
            </w:r>
          </w:hyperlink>
        </w:p>
        <w:p w14:paraId="3E6B9413" w14:textId="716A09C2" w:rsidR="00EB6C24" w:rsidRDefault="001243B4">
          <w:pPr>
            <w:pStyle w:val="TOC3"/>
            <w:rPr>
              <w:lang w:eastAsia="en-US"/>
            </w:rPr>
          </w:pPr>
          <w:hyperlink w:anchor="_Toc107235593" w:history="1">
            <w:r w:rsidR="00EB6C24" w:rsidRPr="00563731">
              <w:rPr>
                <w:rStyle w:val="Hyperlink"/>
              </w:rPr>
              <w:t>2-24 Compliance Requirement: Am. Sub. H. B. No. 481 133rd G.A, H.B. No. 614 133</w:t>
            </w:r>
            <w:r w:rsidR="00EB6C24" w:rsidRPr="00563731">
              <w:rPr>
                <w:rStyle w:val="Hyperlink"/>
                <w:vertAlign w:val="superscript"/>
              </w:rPr>
              <w:t>rd</w:t>
            </w:r>
            <w:r w:rsidR="00EB6C24" w:rsidRPr="00563731">
              <w:rPr>
                <w:rStyle w:val="Hyperlink"/>
              </w:rPr>
              <w:t xml:space="preserve"> G.A., 42 U.S.C. 801 – CARES Act, Coronavirus Relief Fund</w:t>
            </w:r>
            <w:r w:rsidR="00EB6C24">
              <w:rPr>
                <w:webHidden/>
              </w:rPr>
              <w:tab/>
            </w:r>
            <w:r w:rsidR="00EB6C24">
              <w:rPr>
                <w:webHidden/>
              </w:rPr>
              <w:fldChar w:fldCharType="begin"/>
            </w:r>
            <w:r w:rsidR="00EB6C24">
              <w:rPr>
                <w:webHidden/>
              </w:rPr>
              <w:instrText xml:space="preserve"> PAGEREF _Toc107235593 \h </w:instrText>
            </w:r>
            <w:r w:rsidR="00EB6C24">
              <w:rPr>
                <w:webHidden/>
              </w:rPr>
            </w:r>
            <w:r w:rsidR="00EB6C24">
              <w:rPr>
                <w:webHidden/>
              </w:rPr>
              <w:fldChar w:fldCharType="separate"/>
            </w:r>
            <w:r w:rsidR="00EB6C24">
              <w:rPr>
                <w:webHidden/>
              </w:rPr>
              <w:t>114</w:t>
            </w:r>
            <w:r w:rsidR="00EB6C24">
              <w:rPr>
                <w:webHidden/>
              </w:rPr>
              <w:fldChar w:fldCharType="end"/>
            </w:r>
          </w:hyperlink>
        </w:p>
        <w:p w14:paraId="401C7BB0" w14:textId="690B7716" w:rsidR="00EB6C24" w:rsidRDefault="001243B4">
          <w:pPr>
            <w:pStyle w:val="TOC2"/>
            <w:rPr>
              <w:rFonts w:asciiTheme="minorHAnsi" w:hAnsiTheme="minorHAnsi" w:cstheme="minorBidi"/>
              <w:caps w:val="0"/>
              <w:color w:val="auto"/>
              <w:lang w:eastAsia="en-US"/>
            </w:rPr>
          </w:pPr>
          <w:hyperlink w:anchor="_Toc107235594" w:history="1">
            <w:r w:rsidR="00EB6C24" w:rsidRPr="00563731">
              <w:rPr>
                <w:rStyle w:val="Hyperlink"/>
              </w:rPr>
              <w:t>SCHOOL AND/OR COMMUNITY SCHOOL</w:t>
            </w:r>
            <w:r w:rsidR="00EB6C24">
              <w:rPr>
                <w:webHidden/>
              </w:rPr>
              <w:tab/>
            </w:r>
            <w:r w:rsidR="00EB6C24">
              <w:rPr>
                <w:webHidden/>
              </w:rPr>
              <w:fldChar w:fldCharType="begin"/>
            </w:r>
            <w:r w:rsidR="00EB6C24">
              <w:rPr>
                <w:webHidden/>
              </w:rPr>
              <w:instrText xml:space="preserve"> PAGEREF _Toc107235594 \h </w:instrText>
            </w:r>
            <w:r w:rsidR="00EB6C24">
              <w:rPr>
                <w:webHidden/>
              </w:rPr>
            </w:r>
            <w:r w:rsidR="00EB6C24">
              <w:rPr>
                <w:webHidden/>
              </w:rPr>
              <w:fldChar w:fldCharType="separate"/>
            </w:r>
            <w:r w:rsidR="00EB6C24">
              <w:rPr>
                <w:webHidden/>
              </w:rPr>
              <w:t>122</w:t>
            </w:r>
            <w:r w:rsidR="00EB6C24">
              <w:rPr>
                <w:webHidden/>
              </w:rPr>
              <w:fldChar w:fldCharType="end"/>
            </w:r>
          </w:hyperlink>
        </w:p>
        <w:p w14:paraId="1FC1E029" w14:textId="624802CD" w:rsidR="00EB6C24" w:rsidRDefault="001243B4">
          <w:pPr>
            <w:pStyle w:val="TOC3"/>
            <w:rPr>
              <w:lang w:eastAsia="en-US"/>
            </w:rPr>
          </w:pPr>
          <w:hyperlink w:anchor="_Toc107235595" w:history="1">
            <w:r w:rsidR="00EB6C24" w:rsidRPr="00563731">
              <w:rPr>
                <w:rStyle w:val="Hyperlink"/>
              </w:rPr>
              <w:t>2-25 Compliance Requirement: Ohio Rev. Code §§ 3313.666(A</w:t>
            </w:r>
            <w:r w:rsidR="0052212A">
              <w:rPr>
                <w:rStyle w:val="Hyperlink"/>
              </w:rPr>
              <w:t xml:space="preserve">) - (C), and 3314.03(A)(11)(d),  </w:t>
            </w:r>
            <w:r w:rsidR="00EB6C24" w:rsidRPr="00563731">
              <w:rPr>
                <w:rStyle w:val="Hyperlink"/>
              </w:rPr>
              <w:t>- Anti-Bullying Provisions</w:t>
            </w:r>
            <w:r w:rsidR="00EB6C24">
              <w:rPr>
                <w:webHidden/>
              </w:rPr>
              <w:tab/>
            </w:r>
            <w:r w:rsidR="00EB6C24">
              <w:rPr>
                <w:webHidden/>
              </w:rPr>
              <w:fldChar w:fldCharType="begin"/>
            </w:r>
            <w:r w:rsidR="00EB6C24">
              <w:rPr>
                <w:webHidden/>
              </w:rPr>
              <w:instrText xml:space="preserve"> PAGEREF _Toc107235595 \h </w:instrText>
            </w:r>
            <w:r w:rsidR="00EB6C24">
              <w:rPr>
                <w:webHidden/>
              </w:rPr>
            </w:r>
            <w:r w:rsidR="00EB6C24">
              <w:rPr>
                <w:webHidden/>
              </w:rPr>
              <w:fldChar w:fldCharType="separate"/>
            </w:r>
            <w:r w:rsidR="00EB6C24">
              <w:rPr>
                <w:webHidden/>
              </w:rPr>
              <w:t>122</w:t>
            </w:r>
            <w:r w:rsidR="00EB6C24">
              <w:rPr>
                <w:webHidden/>
              </w:rPr>
              <w:fldChar w:fldCharType="end"/>
            </w:r>
          </w:hyperlink>
        </w:p>
        <w:p w14:paraId="1A234DE9" w14:textId="1B1FC979" w:rsidR="0036095A" w:rsidRDefault="0036095A" w:rsidP="00927F57">
          <w:pPr>
            <w:pStyle w:val="TOC3"/>
          </w:pPr>
          <w:r>
            <w:rPr>
              <w:b/>
              <w:bCs/>
              <w:color w:val="2B579A"/>
              <w:shd w:val="clear" w:color="auto" w:fill="E6E6E6"/>
            </w:rPr>
            <w:fldChar w:fldCharType="end"/>
          </w:r>
        </w:p>
      </w:sdtContent>
    </w:sdt>
    <w:p w14:paraId="6C978558" w14:textId="5201C1B2" w:rsidR="009C39BC" w:rsidRDefault="009C39BC" w:rsidP="009C39BC">
      <w:pPr>
        <w:rPr>
          <w:lang w:eastAsia="ja-JP"/>
        </w:rPr>
      </w:pPr>
    </w:p>
    <w:p w14:paraId="1E053828" w14:textId="77777777" w:rsidR="009C39BC" w:rsidRDefault="009C39BC" w:rsidP="009C39BC">
      <w:pPr>
        <w:rPr>
          <w:lang w:eastAsia="ja-JP"/>
        </w:rPr>
        <w:sectPr w:rsidR="009C39BC" w:rsidSect="009C39B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720" w:left="1440" w:header="720" w:footer="720" w:gutter="0"/>
          <w:cols w:space="720"/>
          <w:docGrid w:linePitch="360"/>
        </w:sectPr>
      </w:pPr>
    </w:p>
    <w:p w14:paraId="1A029CA7" w14:textId="38706DBC" w:rsidR="00BF6B86" w:rsidRPr="008C46D0" w:rsidRDefault="00BF6B86" w:rsidP="008C46D0">
      <w:pPr>
        <w:pStyle w:val="Heading1"/>
        <w:shd w:val="clear" w:color="auto" w:fill="BFBFBF" w:themeFill="background1" w:themeFillShade="BF"/>
        <w:spacing w:before="0"/>
        <w:jc w:val="center"/>
        <w:rPr>
          <w:rFonts w:ascii="Times New Roman" w:hAnsi="Times New Roman"/>
          <w:color w:val="auto"/>
          <w:sz w:val="24"/>
          <w:szCs w:val="24"/>
        </w:rPr>
      </w:pPr>
      <w:bookmarkStart w:id="0" w:name="_Toc107235536"/>
      <w:r w:rsidRPr="00742935">
        <w:rPr>
          <w:rFonts w:ascii="Times New Roman" w:hAnsi="Times New Roman"/>
          <w:color w:val="auto"/>
          <w:sz w:val="24"/>
          <w:szCs w:val="24"/>
        </w:rPr>
        <w:lastRenderedPageBreak/>
        <w:t>INDIRECT LAWS</w:t>
      </w:r>
      <w:bookmarkEnd w:id="0"/>
    </w:p>
    <w:p w14:paraId="7140822A" w14:textId="0C023F79" w:rsidR="003D2883" w:rsidRPr="008C46D0" w:rsidRDefault="0036095A" w:rsidP="008C46D0">
      <w:pPr>
        <w:pStyle w:val="Heading1"/>
        <w:shd w:val="clear" w:color="auto" w:fill="BFBFBF" w:themeFill="background1" w:themeFillShade="BF"/>
        <w:spacing w:before="0"/>
        <w:jc w:val="center"/>
        <w:rPr>
          <w:rFonts w:ascii="Times New Roman" w:hAnsi="Times New Roman"/>
          <w:i/>
          <w:caps/>
          <w:color w:val="auto"/>
          <w:sz w:val="24"/>
          <w:szCs w:val="24"/>
        </w:rPr>
      </w:pPr>
      <w:bookmarkStart w:id="1" w:name="_Toc107235537"/>
      <w:r w:rsidRPr="008C46D0">
        <w:rPr>
          <w:rFonts w:ascii="Times New Roman" w:hAnsi="Times New Roman"/>
          <w:i/>
          <w:caps/>
          <w:color w:val="auto"/>
          <w:sz w:val="24"/>
          <w:szCs w:val="24"/>
        </w:rPr>
        <w:t>Section</w:t>
      </w:r>
      <w:r w:rsidR="00BF6B86" w:rsidRPr="008C46D0">
        <w:rPr>
          <w:rFonts w:ascii="Times New Roman" w:hAnsi="Times New Roman"/>
          <w:i/>
          <w:caps/>
          <w:color w:val="auto"/>
          <w:sz w:val="24"/>
          <w:szCs w:val="24"/>
        </w:rPr>
        <w:t xml:space="preserve"> A:  Budgetary Requirements</w:t>
      </w:r>
      <w:bookmarkEnd w:id="1"/>
    </w:p>
    <w:p w14:paraId="52CE7ABF" w14:textId="077A1871" w:rsidR="00185767" w:rsidRDefault="00185767" w:rsidP="00185767">
      <w:pPr>
        <w:pStyle w:val="Heading2"/>
        <w:rPr>
          <w:rFonts w:ascii="Times New Roman" w:hAnsi="Times New Roman" w:cs="Times New Roman"/>
          <w:caps/>
          <w:sz w:val="22"/>
          <w:szCs w:val="22"/>
        </w:rPr>
      </w:pPr>
      <w:bookmarkStart w:id="2" w:name="_Toc107235538"/>
      <w:r w:rsidRPr="00185767">
        <w:rPr>
          <w:rFonts w:ascii="Times New Roman" w:hAnsi="Times New Roman" w:cs="Times New Roman"/>
          <w:caps/>
          <w:sz w:val="22"/>
          <w:szCs w:val="22"/>
        </w:rPr>
        <w:t>General Budgetary Requirements</w:t>
      </w:r>
      <w:bookmarkEnd w:id="2"/>
    </w:p>
    <w:p w14:paraId="720866D0" w14:textId="77777777" w:rsidR="00374845" w:rsidRPr="00374845" w:rsidRDefault="00374845" w:rsidP="00374845"/>
    <w:p w14:paraId="5647C408" w14:textId="04465AD9" w:rsidR="003D2883" w:rsidRPr="006F04D8" w:rsidRDefault="00D76462" w:rsidP="00742935">
      <w:pPr>
        <w:pStyle w:val="Heading3"/>
        <w:spacing w:before="0" w:beforeAutospacing="0" w:after="0" w:afterAutospacing="0"/>
        <w:jc w:val="both"/>
        <w:rPr>
          <w:sz w:val="22"/>
          <w:szCs w:val="22"/>
        </w:rPr>
      </w:pPr>
      <w:bookmarkStart w:id="3" w:name="_Toc107235539"/>
      <w:r w:rsidRPr="0005097B">
        <w:rPr>
          <w:sz w:val="22"/>
          <w:szCs w:val="22"/>
        </w:rPr>
        <w:t>2-1</w:t>
      </w:r>
      <w:r w:rsidR="003D2883" w:rsidRPr="0005097B">
        <w:rPr>
          <w:sz w:val="22"/>
          <w:szCs w:val="22"/>
        </w:rPr>
        <w:t xml:space="preserve"> Compliance Requirement: </w:t>
      </w:r>
      <w:r w:rsidR="006B3805" w:rsidRPr="00F24AB8">
        <w:rPr>
          <w:b w:val="0"/>
          <w:sz w:val="22"/>
          <w:szCs w:val="22"/>
        </w:rPr>
        <w:t xml:space="preserve">Ohio Rev. Code </w:t>
      </w:r>
      <w:r w:rsidR="00E641FF" w:rsidRPr="00F24AB8">
        <w:rPr>
          <w:b w:val="0"/>
          <w:sz w:val="22"/>
          <w:szCs w:val="22"/>
        </w:rPr>
        <w:t>§</w:t>
      </w:r>
      <w:r w:rsidR="005562E4" w:rsidRPr="00F24AB8">
        <w:rPr>
          <w:b w:val="0"/>
          <w:sz w:val="22"/>
          <w:szCs w:val="22"/>
        </w:rPr>
        <w:t>§</w:t>
      </w:r>
      <w:r w:rsidR="00E641FF" w:rsidRPr="00F24AB8">
        <w:rPr>
          <w:b w:val="0"/>
          <w:sz w:val="22"/>
          <w:szCs w:val="22"/>
        </w:rPr>
        <w:t xml:space="preserve"> </w:t>
      </w:r>
      <w:r w:rsidR="005562E4" w:rsidRPr="00F24AB8">
        <w:rPr>
          <w:b w:val="0"/>
          <w:sz w:val="22"/>
          <w:szCs w:val="22"/>
        </w:rPr>
        <w:t xml:space="preserve">5705.28, </w:t>
      </w:r>
      <w:r w:rsidR="003D2883" w:rsidRPr="00F24AB8">
        <w:rPr>
          <w:b w:val="0"/>
          <w:sz w:val="22"/>
          <w:szCs w:val="22"/>
        </w:rPr>
        <w:t>5705.39</w:t>
      </w:r>
      <w:r w:rsidR="005562E4" w:rsidRPr="00F24AB8">
        <w:rPr>
          <w:b w:val="0"/>
          <w:sz w:val="22"/>
          <w:szCs w:val="22"/>
        </w:rPr>
        <w:t xml:space="preserve"> and 5705.40</w:t>
      </w:r>
      <w:r w:rsidR="003D2883" w:rsidRPr="0005097B">
        <w:rPr>
          <w:sz w:val="22"/>
          <w:szCs w:val="22"/>
        </w:rPr>
        <w:t xml:space="preserve"> - </w:t>
      </w:r>
      <w:r w:rsidR="003D2883" w:rsidRPr="0036095A">
        <w:rPr>
          <w:b w:val="0"/>
          <w:sz w:val="22"/>
          <w:szCs w:val="22"/>
        </w:rPr>
        <w:t xml:space="preserve">Appropriations limited by estimated </w:t>
      </w:r>
      <w:r w:rsidR="00896829">
        <w:rPr>
          <w:b w:val="0"/>
          <w:sz w:val="22"/>
          <w:szCs w:val="22"/>
        </w:rPr>
        <w:t>revenue</w:t>
      </w:r>
      <w:r w:rsidR="003D2883" w:rsidRPr="0036095A">
        <w:rPr>
          <w:b w:val="0"/>
          <w:sz w:val="22"/>
          <w:szCs w:val="22"/>
        </w:rPr>
        <w:t>.</w:t>
      </w:r>
      <w:bookmarkEnd w:id="3"/>
      <w:r w:rsidR="005A15D7" w:rsidRPr="0005097B">
        <w:rPr>
          <w:sz w:val="22"/>
          <w:szCs w:val="22"/>
        </w:rPr>
        <w:t xml:space="preserve"> </w:t>
      </w:r>
    </w:p>
    <w:p w14:paraId="1A384E29" w14:textId="77777777" w:rsidR="003D2883" w:rsidRPr="0005097B" w:rsidRDefault="003D2883" w:rsidP="003D2883">
      <w:pPr>
        <w:jc w:val="both"/>
        <w:rPr>
          <w:rFonts w:ascii="Times New Roman" w:hAnsi="Times New Roman"/>
          <w:sz w:val="22"/>
          <w:szCs w:val="22"/>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7"/>
      </w:tblGrid>
      <w:tr w:rsidR="003D2883" w:rsidRPr="0005097B" w14:paraId="56AFA649" w14:textId="77777777" w:rsidTr="001C79A7">
        <w:tc>
          <w:tcPr>
            <w:tcW w:w="9247" w:type="dxa"/>
            <w:shd w:val="clear" w:color="auto" w:fill="F2F2F2" w:themeFill="background1" w:themeFillShade="F2"/>
          </w:tcPr>
          <w:p w14:paraId="1EAC9505" w14:textId="77777777" w:rsidR="00C539C3" w:rsidRPr="0005097B" w:rsidRDefault="00C539C3" w:rsidP="00C539C3">
            <w:pPr>
              <w:jc w:val="both"/>
              <w:rPr>
                <w:rFonts w:ascii="Times New Roman" w:hAnsi="Times New Roman"/>
                <w:sz w:val="22"/>
                <w:szCs w:val="22"/>
              </w:rPr>
            </w:pPr>
            <w:r w:rsidRPr="0005097B">
              <w:rPr>
                <w:rFonts w:ascii="Times New Roman" w:hAnsi="Times New Roman"/>
                <w:b/>
                <w:i/>
                <w:sz w:val="22"/>
                <w:szCs w:val="22"/>
              </w:rPr>
              <w:t xml:space="preserve">Note:  </w:t>
            </w:r>
            <w:r w:rsidRPr="0005097B">
              <w:rPr>
                <w:rFonts w:ascii="Times New Roman" w:hAnsi="Times New Roman"/>
                <w:sz w:val="22"/>
                <w:szCs w:val="22"/>
              </w:rPr>
              <w:t xml:space="preserve">Auditors should not cite entities in Fiscal Emergency for violating Ohio Rev. Code </w:t>
            </w:r>
            <w:r>
              <w:rPr>
                <w:rFonts w:ascii="Times New Roman" w:hAnsi="Times New Roman"/>
                <w:sz w:val="22"/>
                <w:szCs w:val="22"/>
              </w:rPr>
              <w:t xml:space="preserve">§§ </w:t>
            </w:r>
            <w:r w:rsidRPr="0005097B">
              <w:rPr>
                <w:rFonts w:ascii="Times New Roman" w:hAnsi="Times New Roman"/>
                <w:sz w:val="22"/>
                <w:szCs w:val="22"/>
              </w:rPr>
              <w:t>5705.</w:t>
            </w:r>
            <w:r>
              <w:rPr>
                <w:rFonts w:ascii="Times New Roman" w:hAnsi="Times New Roman"/>
                <w:sz w:val="22"/>
                <w:szCs w:val="22"/>
              </w:rPr>
              <w:t>10, 5705.36, 5705.39 or 5705.41</w:t>
            </w:r>
            <w:r w:rsidRPr="0005097B">
              <w:rPr>
                <w:rFonts w:ascii="Times New Roman" w:hAnsi="Times New Roman"/>
                <w:sz w:val="22"/>
                <w:szCs w:val="22"/>
              </w:rPr>
              <w:t xml:space="preserve">(A), (B) or (C) for funds that were already in a deficit at the time a Fiscal Emergency was declared.  </w:t>
            </w:r>
          </w:p>
          <w:p w14:paraId="18897045" w14:textId="77777777" w:rsidR="003D2883" w:rsidRPr="0005097B" w:rsidRDefault="003D2883" w:rsidP="003D2883">
            <w:pPr>
              <w:jc w:val="both"/>
              <w:rPr>
                <w:rFonts w:ascii="Times New Roman" w:hAnsi="Times New Roman"/>
                <w:sz w:val="22"/>
                <w:szCs w:val="22"/>
              </w:rPr>
            </w:pPr>
          </w:p>
          <w:p w14:paraId="6BA4CBA0"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Auditors should continue to cite entities for healthy funds (those with positive cash balances at the time of declaration) that experience a deficit after declaration</w:t>
            </w:r>
            <w:r w:rsidRPr="0005097B">
              <w:rPr>
                <w:rStyle w:val="FootnoteReference"/>
                <w:rFonts w:ascii="Times New Roman" w:hAnsi="Times New Roman"/>
                <w:sz w:val="22"/>
                <w:szCs w:val="22"/>
              </w:rPr>
              <w:footnoteReference w:id="2"/>
            </w:r>
            <w:r w:rsidRPr="0005097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2C249AAF" w14:textId="77777777" w:rsidR="003D2883" w:rsidRPr="0005097B" w:rsidRDefault="003D2883" w:rsidP="003D2883">
            <w:pPr>
              <w:jc w:val="both"/>
              <w:rPr>
                <w:rFonts w:ascii="Times New Roman" w:hAnsi="Times New Roman"/>
                <w:b/>
                <w:i/>
                <w:sz w:val="22"/>
                <w:szCs w:val="22"/>
              </w:rPr>
            </w:pPr>
          </w:p>
          <w:p w14:paraId="134EF23C"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w:t>
            </w:r>
            <w:r w:rsidR="00CF2B82" w:rsidRPr="0005097B">
              <w:rPr>
                <w:rFonts w:ascii="Times New Roman" w:hAnsi="Times New Roman"/>
                <w:b/>
                <w:sz w:val="22"/>
                <w:szCs w:val="22"/>
              </w:rPr>
              <w:t xml:space="preserve">The Financial Supervisor (LGS) can assist auditors </w:t>
            </w:r>
            <w:r w:rsidR="00CF2B82">
              <w:rPr>
                <w:rFonts w:ascii="Times New Roman" w:hAnsi="Times New Roman"/>
                <w:b/>
                <w:sz w:val="22"/>
                <w:szCs w:val="22"/>
              </w:rPr>
              <w:t xml:space="preserve">in </w:t>
            </w:r>
            <w:r w:rsidR="00CF2B82" w:rsidRPr="0005097B">
              <w:rPr>
                <w:rFonts w:ascii="Times New Roman" w:hAnsi="Times New Roman"/>
                <w:b/>
                <w:sz w:val="22"/>
                <w:szCs w:val="22"/>
              </w:rPr>
              <w:t>determining which funds were originally part of the Fiscal Emergency deficit declaration, if needed.</w:t>
            </w:r>
          </w:p>
        </w:tc>
      </w:tr>
    </w:tbl>
    <w:p w14:paraId="2B8B2B18" w14:textId="77777777" w:rsidR="003D2883" w:rsidRPr="0005097B" w:rsidRDefault="003D2883" w:rsidP="003D2883">
      <w:pPr>
        <w:jc w:val="both"/>
        <w:rPr>
          <w:rFonts w:ascii="Times New Roman" w:hAnsi="Times New Roman"/>
          <w:b/>
          <w:sz w:val="22"/>
          <w:szCs w:val="22"/>
        </w:rPr>
      </w:pPr>
    </w:p>
    <w:p w14:paraId="1500F2C4"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 xml:space="preserve">Summary of Requirements: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provides in part that total appropriations from each fund shall not exceed the total estimated resources. </w:t>
      </w:r>
      <w:r w:rsidR="00EF6C93">
        <w:rPr>
          <w:rFonts w:ascii="Times New Roman" w:hAnsi="Times New Roman"/>
          <w:sz w:val="22"/>
          <w:szCs w:val="22"/>
        </w:rPr>
        <w:t xml:space="preserve"> </w:t>
      </w:r>
      <w:r w:rsidRPr="0005097B">
        <w:rPr>
          <w:rFonts w:ascii="Times New Roman" w:hAnsi="Times New Roman"/>
          <w:sz w:val="22"/>
          <w:szCs w:val="22"/>
        </w:rPr>
        <w:t xml:space="preserve">No appropriation measure is effective until the county auditor files a certificate that the total appropriations from each fund do not exceed the total official estimate or amended official estimate.  </w:t>
      </w:r>
    </w:p>
    <w:p w14:paraId="606E01C6" w14:textId="573928A8" w:rsidR="003D2883" w:rsidRDefault="003D2883" w:rsidP="003D2883">
      <w:pPr>
        <w:jc w:val="both"/>
        <w:rPr>
          <w:rFonts w:ascii="Times New Roman" w:hAnsi="Times New Roman"/>
          <w:sz w:val="22"/>
          <w:szCs w:val="22"/>
        </w:rPr>
      </w:pPr>
    </w:p>
    <w:p w14:paraId="46D99FA7" w14:textId="7F9B8773" w:rsidR="008F5719" w:rsidRPr="00BE431B" w:rsidRDefault="008F5719" w:rsidP="139D75BF">
      <w:pPr>
        <w:jc w:val="both"/>
        <w:rPr>
          <w:rFonts w:ascii="Times New Roman" w:hAnsi="Times New Roman"/>
          <w:b/>
          <w:bCs/>
          <w:color w:val="FF0000"/>
          <w:sz w:val="22"/>
          <w:szCs w:val="22"/>
        </w:rPr>
      </w:pPr>
      <w:r w:rsidRPr="139D75BF">
        <w:rPr>
          <w:rFonts w:ascii="Times New Roman" w:hAnsi="Times New Roman"/>
          <w:b/>
          <w:bCs/>
          <w:color w:val="FF0000"/>
          <w:sz w:val="22"/>
          <w:szCs w:val="22"/>
        </w:rPr>
        <w:t xml:space="preserve">NOTE: There are no budgetary exemptions for </w:t>
      </w:r>
      <w:r w:rsidRPr="008F0047">
        <w:rPr>
          <w:rFonts w:ascii="Times New Roman" w:hAnsi="Times New Roman"/>
          <w:b/>
          <w:bCs/>
          <w:strike/>
          <w:color w:val="FF0000"/>
          <w:sz w:val="22"/>
          <w:szCs w:val="22"/>
        </w:rPr>
        <w:t>CRF</w:t>
      </w:r>
      <w:r w:rsidR="008F0047">
        <w:rPr>
          <w:rFonts w:ascii="Times New Roman" w:hAnsi="Times New Roman"/>
          <w:b/>
          <w:bCs/>
          <w:color w:val="FF0000"/>
          <w:sz w:val="22"/>
          <w:szCs w:val="22"/>
        </w:rPr>
        <w:t xml:space="preserve"> </w:t>
      </w:r>
      <w:r w:rsidR="00EB2F71" w:rsidRPr="008F0047">
        <w:rPr>
          <w:rFonts w:ascii="Times New Roman" w:hAnsi="Times New Roman"/>
          <w:b/>
          <w:bCs/>
          <w:color w:val="FF0000"/>
          <w:sz w:val="22"/>
          <w:szCs w:val="22"/>
          <w:u w:val="wave"/>
        </w:rPr>
        <w:t>CARES Act</w:t>
      </w:r>
      <w:r w:rsidR="00133259" w:rsidRPr="008F0047">
        <w:rPr>
          <w:rFonts w:ascii="Times New Roman" w:hAnsi="Times New Roman"/>
          <w:b/>
          <w:bCs/>
          <w:color w:val="FF0000"/>
          <w:sz w:val="22"/>
          <w:szCs w:val="22"/>
          <w:u w:val="wave"/>
        </w:rPr>
        <w:t xml:space="preserve">, </w:t>
      </w:r>
      <w:r w:rsidR="00EB2F71" w:rsidRPr="008F0047">
        <w:rPr>
          <w:rFonts w:ascii="Times New Roman" w:hAnsi="Times New Roman"/>
          <w:b/>
          <w:color w:val="FF0000"/>
          <w:sz w:val="22"/>
          <w:szCs w:val="22"/>
          <w:u w:val="wave"/>
        </w:rPr>
        <w:t>Co</w:t>
      </w:r>
      <w:r w:rsidR="00EB2F71">
        <w:rPr>
          <w:rFonts w:ascii="Times New Roman" w:hAnsi="Times New Roman"/>
          <w:b/>
          <w:color w:val="FF0000"/>
          <w:sz w:val="22"/>
          <w:szCs w:val="22"/>
          <w:u w:val="wave"/>
        </w:rPr>
        <w:t>nsolidated Appropriations Act</w:t>
      </w:r>
      <w:r w:rsidR="00EE2FE4">
        <w:rPr>
          <w:rFonts w:ascii="Times New Roman" w:hAnsi="Times New Roman"/>
          <w:b/>
          <w:color w:val="FF0000"/>
          <w:sz w:val="22"/>
          <w:szCs w:val="22"/>
          <w:u w:val="wave"/>
        </w:rPr>
        <w:t xml:space="preserve"> </w:t>
      </w:r>
      <w:r w:rsidR="00EE2FE4" w:rsidRPr="000A57E4">
        <w:rPr>
          <w:rFonts w:ascii="Times New Roman" w:hAnsi="Times New Roman"/>
          <w:b/>
          <w:color w:val="FF0000"/>
          <w:sz w:val="22"/>
          <w:szCs w:val="22"/>
          <w:u w:val="wave"/>
        </w:rPr>
        <w:t>or</w:t>
      </w:r>
      <w:r w:rsidR="00EE2FE4">
        <w:rPr>
          <w:rFonts w:ascii="Times New Roman" w:hAnsi="Times New Roman"/>
          <w:b/>
          <w:color w:val="FF0000"/>
          <w:sz w:val="22"/>
          <w:szCs w:val="22"/>
          <w:u w:val="wave"/>
        </w:rPr>
        <w:t xml:space="preserve"> A</w:t>
      </w:r>
      <w:r w:rsidR="00EB2F71">
        <w:rPr>
          <w:rFonts w:ascii="Times New Roman" w:hAnsi="Times New Roman"/>
          <w:b/>
          <w:color w:val="FF0000"/>
          <w:sz w:val="22"/>
          <w:szCs w:val="22"/>
          <w:u w:val="wave"/>
        </w:rPr>
        <w:t>merican Rescue Plan</w:t>
      </w:r>
      <w:r w:rsidR="000818A3">
        <w:rPr>
          <w:rFonts w:ascii="Times New Roman" w:hAnsi="Times New Roman"/>
          <w:b/>
          <w:color w:val="FF0000"/>
          <w:sz w:val="22"/>
          <w:szCs w:val="22"/>
          <w:u w:val="wave"/>
        </w:rPr>
        <w:t xml:space="preserve"> </w:t>
      </w:r>
      <w:r w:rsidR="00EB2F71">
        <w:rPr>
          <w:rFonts w:ascii="Times New Roman" w:hAnsi="Times New Roman"/>
          <w:b/>
          <w:color w:val="FF0000"/>
          <w:sz w:val="22"/>
          <w:szCs w:val="22"/>
          <w:u w:val="wave"/>
        </w:rPr>
        <w:t>(ARP)</w:t>
      </w:r>
      <w:r w:rsidR="00EB2F71" w:rsidRPr="139D75BF">
        <w:rPr>
          <w:rFonts w:ascii="Times New Roman" w:hAnsi="Times New Roman"/>
          <w:b/>
          <w:bCs/>
          <w:color w:val="FF0000"/>
          <w:sz w:val="22"/>
          <w:szCs w:val="22"/>
        </w:rPr>
        <w:t xml:space="preserve"> </w:t>
      </w:r>
      <w:r w:rsidRPr="139D75BF">
        <w:rPr>
          <w:rFonts w:ascii="Times New Roman" w:hAnsi="Times New Roman"/>
          <w:b/>
          <w:bCs/>
          <w:color w:val="FF0000"/>
          <w:sz w:val="22"/>
          <w:szCs w:val="22"/>
        </w:rPr>
        <w:t>funding</w:t>
      </w:r>
      <w:r w:rsidR="00EB2F71">
        <w:rPr>
          <w:rFonts w:ascii="Times New Roman" w:hAnsi="Times New Roman"/>
          <w:b/>
          <w:bCs/>
          <w:color w:val="FF0000"/>
          <w:sz w:val="22"/>
          <w:szCs w:val="22"/>
        </w:rPr>
        <w:t>;</w:t>
      </w:r>
      <w:r w:rsidRPr="139D75BF">
        <w:rPr>
          <w:rFonts w:ascii="Times New Roman" w:hAnsi="Times New Roman"/>
          <w:b/>
          <w:bCs/>
          <w:color w:val="FF0000"/>
          <w:sz w:val="22"/>
          <w:szCs w:val="22"/>
        </w:rPr>
        <w:t xml:space="preserve"> therefore</w:t>
      </w:r>
      <w:r w:rsidR="00EB2F71">
        <w:rPr>
          <w:rFonts w:ascii="Times New Roman" w:hAnsi="Times New Roman"/>
          <w:b/>
          <w:bCs/>
          <w:color w:val="FF0000"/>
          <w:sz w:val="22"/>
          <w:szCs w:val="22"/>
        </w:rPr>
        <w:t>,</w:t>
      </w:r>
      <w:r w:rsidRPr="139D75BF">
        <w:rPr>
          <w:rFonts w:ascii="Times New Roman" w:hAnsi="Times New Roman"/>
          <w:b/>
          <w:bCs/>
          <w:color w:val="FF0000"/>
          <w:sz w:val="22"/>
          <w:szCs w:val="22"/>
        </w:rPr>
        <w:t xml:space="preserve"> the government would need to follow the same procedures for expenditures, including any required modifications and certificate requests to the County.</w:t>
      </w:r>
      <w:r w:rsidR="00EB2F71">
        <w:rPr>
          <w:rFonts w:ascii="Times New Roman" w:hAnsi="Times New Roman"/>
          <w:b/>
          <w:bCs/>
          <w:color w:val="FF0000"/>
          <w:sz w:val="22"/>
          <w:szCs w:val="22"/>
        </w:rPr>
        <w:t xml:space="preserve">  </w:t>
      </w:r>
      <w:r w:rsidR="00EB2F71" w:rsidRPr="008F0047">
        <w:rPr>
          <w:rFonts w:ascii="Times New Roman" w:hAnsi="Times New Roman"/>
          <w:b/>
          <w:bCs/>
          <w:color w:val="FF0000"/>
          <w:sz w:val="22"/>
          <w:szCs w:val="22"/>
          <w:u w:val="wave"/>
        </w:rPr>
        <w:t xml:space="preserve">Additionally, local governments receiving the ARP Coronavirus State and Local Fiscal Recovery Funds may utilize project-length budgeting, in some cases, for the first time.  Auditors should be alert for this. </w:t>
      </w:r>
    </w:p>
    <w:p w14:paraId="263409A2" w14:textId="2421AC03" w:rsidR="008F5719" w:rsidRPr="00A42A15" w:rsidRDefault="008F5719" w:rsidP="008F5719">
      <w:pPr>
        <w:tabs>
          <w:tab w:val="right" w:leader="dot" w:pos="8640"/>
        </w:tabs>
        <w:jc w:val="both"/>
        <w:rPr>
          <w:rStyle w:val="Hyperlink"/>
          <w:rFonts w:ascii="Times New Roman" w:hAnsi="Times New Roman"/>
          <w:sz w:val="22"/>
          <w:szCs w:val="22"/>
        </w:rPr>
      </w:pPr>
      <w:r w:rsidRPr="00BE431B">
        <w:rPr>
          <w:rFonts w:ascii="Times New Roman" w:hAnsi="Times New Roman"/>
          <w:b/>
          <w:color w:val="FF0000"/>
          <w:sz w:val="22"/>
          <w:szCs w:val="22"/>
        </w:rPr>
        <w:t>See</w:t>
      </w:r>
      <w:r w:rsidRPr="00BE431B">
        <w:rPr>
          <w:rFonts w:ascii="Times New Roman" w:hAnsi="Times New Roman"/>
          <w:color w:val="FF0000"/>
          <w:sz w:val="22"/>
          <w:szCs w:val="22"/>
        </w:rPr>
        <w:t xml:space="preserve"> </w:t>
      </w:r>
      <w:hyperlink r:id="rId17" w:history="1">
        <w:r w:rsidRPr="008D064F">
          <w:rPr>
            <w:rStyle w:val="Hyperlink"/>
            <w:rFonts w:ascii="Times New Roman" w:hAnsi="Times New Roman"/>
            <w:b/>
            <w:sz w:val="22"/>
            <w:szCs w:val="22"/>
          </w:rPr>
          <w:t>AOS COVID-19 FAQ’s</w:t>
        </w:r>
      </w:hyperlink>
      <w:r w:rsidR="004E60BB" w:rsidRPr="00FA6A69">
        <w:rPr>
          <w:rStyle w:val="Hyperlink"/>
          <w:rFonts w:ascii="Times New Roman" w:hAnsi="Times New Roman"/>
          <w:sz w:val="22"/>
          <w:szCs w:val="22"/>
        </w:rPr>
        <w:t xml:space="preserve"> </w:t>
      </w:r>
    </w:p>
    <w:p w14:paraId="79583724" w14:textId="77777777" w:rsidR="008F5719" w:rsidRDefault="008F5719" w:rsidP="003D2883">
      <w:pPr>
        <w:jc w:val="both"/>
        <w:rPr>
          <w:rFonts w:ascii="Times New Roman" w:hAnsi="Times New Roman"/>
          <w:sz w:val="22"/>
          <w:szCs w:val="22"/>
        </w:rPr>
      </w:pPr>
    </w:p>
    <w:p w14:paraId="7746E816" w14:textId="77777777" w:rsidR="003D2883" w:rsidRPr="0005097B" w:rsidRDefault="003D2883" w:rsidP="003D2883">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If a government fails to receive the county auditor’s certifications that appropriations do not exceed estimated resources, governments may present the appropriations passed by the legislative authority on the financial statements.  </w:t>
      </w:r>
      <w:r w:rsidR="00BB2E83" w:rsidRPr="0005097B">
        <w:rPr>
          <w:rFonts w:ascii="Times New Roman" w:hAnsi="Times New Roman"/>
          <w:sz w:val="22"/>
          <w:szCs w:val="22"/>
        </w:rPr>
        <w:t>No citation should be made if the government requested the county auditor’s certificate and the county auditor failed to respond.  However, a</w:t>
      </w:r>
      <w:r w:rsidRPr="0005097B">
        <w:rPr>
          <w:rFonts w:ascii="Times New Roman" w:hAnsi="Times New Roman"/>
          <w:sz w:val="22"/>
          <w:szCs w:val="22"/>
        </w:rPr>
        <w:t xml:space="preserve"> noncompliance citation is still appropriate if</w:t>
      </w:r>
      <w:r w:rsidR="00123EC8" w:rsidRPr="0005097B">
        <w:rPr>
          <w:rFonts w:ascii="Times New Roman" w:hAnsi="Times New Roman"/>
          <w:sz w:val="22"/>
          <w:szCs w:val="22"/>
        </w:rPr>
        <w:t xml:space="preserve"> appropriations exceed estimated resources by a material amount. </w:t>
      </w:r>
    </w:p>
    <w:p w14:paraId="7642880E" w14:textId="77777777" w:rsidR="00A40B1C" w:rsidRPr="0005097B" w:rsidRDefault="00A40B1C" w:rsidP="003D2883">
      <w:pPr>
        <w:jc w:val="both"/>
        <w:rPr>
          <w:rFonts w:ascii="Times New Roman" w:hAnsi="Times New Roman"/>
          <w:sz w:val="22"/>
          <w:szCs w:val="22"/>
        </w:rPr>
      </w:pPr>
    </w:p>
    <w:p w14:paraId="716A68DC" w14:textId="4F237567" w:rsidR="003D2883" w:rsidRPr="0005097B" w:rsidRDefault="00166B51" w:rsidP="003D2883">
      <w:pPr>
        <w:jc w:val="both"/>
        <w:rPr>
          <w:rFonts w:ascii="Times New Roman" w:hAnsi="Times New Roman"/>
          <w:i/>
          <w:sz w:val="22"/>
          <w:szCs w:val="22"/>
        </w:rPr>
      </w:pPr>
      <w:r>
        <w:rPr>
          <w:rFonts w:ascii="Times New Roman" w:hAnsi="Times New Roman"/>
          <w:sz w:val="22"/>
          <w:szCs w:val="22"/>
        </w:rPr>
        <w:t>I</w:t>
      </w:r>
      <w:r w:rsidRPr="0005097B">
        <w:rPr>
          <w:rFonts w:ascii="Times New Roman" w:hAnsi="Times New Roman"/>
          <w:sz w:val="22"/>
          <w:szCs w:val="22"/>
        </w:rPr>
        <w:t>f</w:t>
      </w:r>
      <w:r w:rsidR="003D2883" w:rsidRPr="0005097B">
        <w:rPr>
          <w:rFonts w:ascii="Times New Roman" w:hAnsi="Times New Roman"/>
          <w:sz w:val="22"/>
          <w:szCs w:val="22"/>
        </w:rPr>
        <w:t xml:space="preserve"> a local government is participating in a grant or loan program whereby proceeds will be received after the expenditures are incurred, it is possible that if properly budgeted, appropriations for one fiscal year will exce</w:t>
      </w:r>
      <w:r w:rsidR="00F55A22">
        <w:rPr>
          <w:rFonts w:ascii="Times New Roman" w:hAnsi="Times New Roman"/>
          <w:sz w:val="22"/>
          <w:szCs w:val="22"/>
        </w:rPr>
        <w:t>ed the available amount on the C</w:t>
      </w:r>
      <w:r w:rsidR="003D2883" w:rsidRPr="0005097B">
        <w:rPr>
          <w:rFonts w:ascii="Times New Roman" w:hAnsi="Times New Roman"/>
          <w:sz w:val="22"/>
          <w:szCs w:val="22"/>
        </w:rPr>
        <w:t>ert</w:t>
      </w:r>
      <w:r w:rsidR="00F55A22">
        <w:rPr>
          <w:rFonts w:ascii="Times New Roman" w:hAnsi="Times New Roman"/>
          <w:sz w:val="22"/>
          <w:szCs w:val="22"/>
        </w:rPr>
        <w:t>ificate of E</w:t>
      </w:r>
      <w:r w:rsidR="003D2883" w:rsidRPr="0005097B">
        <w:rPr>
          <w:rFonts w:ascii="Times New Roman" w:hAnsi="Times New Roman"/>
          <w:sz w:val="22"/>
          <w:szCs w:val="22"/>
        </w:rPr>
        <w:t xml:space="preserve">stimated </w:t>
      </w:r>
      <w:r w:rsidR="00F55A22">
        <w:rPr>
          <w:rFonts w:ascii="Times New Roman" w:hAnsi="Times New Roman"/>
          <w:sz w:val="22"/>
          <w:szCs w:val="22"/>
        </w:rPr>
        <w:t>R</w:t>
      </w:r>
      <w:r w:rsidR="003D2883" w:rsidRPr="0005097B">
        <w:rPr>
          <w:rFonts w:ascii="Times New Roman" w:hAnsi="Times New Roman"/>
          <w:sz w:val="22"/>
          <w:szCs w:val="22"/>
        </w:rPr>
        <w:t xml:space="preserve">esources. </w:t>
      </w:r>
      <w:r w:rsidR="005562E4">
        <w:rPr>
          <w:rFonts w:ascii="Times New Roman" w:hAnsi="Times New Roman"/>
          <w:sz w:val="22"/>
          <w:szCs w:val="22"/>
        </w:rPr>
        <w:t xml:space="preserve"> </w:t>
      </w:r>
      <w:r w:rsidR="003D2883"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5705.42 makes formal legislative appropriation for certain grants and loans unnecessary.  As such, we believe it is equally unnecessary to require a subdivision to seek certification of the amended appropriation measure for purposes of Ohio Rev. Code </w:t>
      </w:r>
      <w:r w:rsidR="00E641FF">
        <w:rPr>
          <w:rFonts w:ascii="Times New Roman" w:hAnsi="Times New Roman"/>
          <w:sz w:val="22"/>
          <w:szCs w:val="22"/>
        </w:rPr>
        <w:t xml:space="preserve">§ </w:t>
      </w:r>
      <w:r w:rsidR="003D2883" w:rsidRPr="0005097B">
        <w:rPr>
          <w:rFonts w:ascii="Times New Roman" w:hAnsi="Times New Roman"/>
          <w:sz w:val="22"/>
          <w:szCs w:val="22"/>
        </w:rPr>
        <w:t xml:space="preserve">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003D2883" w:rsidRPr="0005097B">
        <w:rPr>
          <w:rFonts w:ascii="Times New Roman" w:hAnsi="Times New Roman"/>
          <w:i/>
          <w:sz w:val="22"/>
          <w:szCs w:val="22"/>
        </w:rPr>
        <w:lastRenderedPageBreak/>
        <w:t xml:space="preserve">(School districts are permitted to incur deficit fund balances in their special funds </w:t>
      </w:r>
      <w:r w:rsidR="003D2883" w:rsidRPr="0005097B">
        <w:rPr>
          <w:rFonts w:ascii="Times New Roman" w:hAnsi="Times New Roman"/>
          <w:b/>
          <w:i/>
          <w:sz w:val="22"/>
          <w:szCs w:val="22"/>
        </w:rPr>
        <w:t>under certain circumstances</w:t>
      </w:r>
      <w:r w:rsidR="003D2883" w:rsidRPr="0005097B">
        <w:rPr>
          <w:rFonts w:ascii="Times New Roman" w:hAnsi="Times New Roman"/>
          <w:i/>
          <w:sz w:val="22"/>
          <w:szCs w:val="22"/>
        </w:rPr>
        <w:t xml:space="preserve">.  Refer to OCS </w:t>
      </w:r>
      <w:r w:rsidR="00742935">
        <w:rPr>
          <w:rFonts w:ascii="Times New Roman" w:hAnsi="Times New Roman"/>
          <w:i/>
          <w:sz w:val="22"/>
          <w:szCs w:val="22"/>
        </w:rPr>
        <w:t xml:space="preserve">Chapter 1 </w:t>
      </w:r>
      <w:r w:rsidR="003D2883" w:rsidRPr="00742935">
        <w:rPr>
          <w:rFonts w:ascii="Times New Roman" w:hAnsi="Times New Roman"/>
          <w:i/>
          <w:sz w:val="22"/>
          <w:szCs w:val="22"/>
        </w:rPr>
        <w:t xml:space="preserve">section </w:t>
      </w:r>
      <w:r w:rsidR="00E2116E" w:rsidRPr="00742935">
        <w:rPr>
          <w:rFonts w:ascii="Times New Roman" w:hAnsi="Times New Roman"/>
          <w:i/>
          <w:sz w:val="22"/>
          <w:szCs w:val="22"/>
        </w:rPr>
        <w:t>1-5</w:t>
      </w:r>
      <w:r w:rsidR="003D2883" w:rsidRPr="0005097B">
        <w:rPr>
          <w:rFonts w:ascii="Times New Roman" w:hAnsi="Times New Roman"/>
          <w:i/>
          <w:sz w:val="22"/>
          <w:szCs w:val="22"/>
        </w:rPr>
        <w:t xml:space="preserve"> for additional guidance.)</w:t>
      </w:r>
    </w:p>
    <w:p w14:paraId="3AC963A9" w14:textId="77777777" w:rsidR="00374845" w:rsidRDefault="00374845" w:rsidP="003D2883">
      <w:pPr>
        <w:jc w:val="both"/>
        <w:rPr>
          <w:rFonts w:ascii="Times New Roman" w:hAnsi="Times New Roman"/>
          <w:i/>
          <w:sz w:val="22"/>
          <w:szCs w:val="22"/>
        </w:rPr>
      </w:pPr>
    </w:p>
    <w:p w14:paraId="055CB9B5" w14:textId="0CC9F504" w:rsidR="003D2883" w:rsidRPr="0005097B" w:rsidRDefault="003D2883" w:rsidP="003D2883">
      <w:pPr>
        <w:jc w:val="both"/>
        <w:rPr>
          <w:rFonts w:ascii="Times New Roman" w:hAnsi="Times New Roman"/>
          <w:i/>
          <w:sz w:val="22"/>
          <w:szCs w:val="22"/>
        </w:rPr>
      </w:pPr>
      <w:r w:rsidRPr="0005097B">
        <w:rPr>
          <w:rFonts w:ascii="Times New Roman" w:hAnsi="Times New Roman"/>
          <w:b/>
          <w:sz w:val="22"/>
          <w:szCs w:val="22"/>
        </w:rPr>
        <w:t xml:space="preserve">Project-Length Budgeting </w:t>
      </w:r>
      <w:r w:rsidRPr="0005097B">
        <w:rPr>
          <w:rFonts w:ascii="Times New Roman" w:hAnsi="Times New Roman"/>
          <w:sz w:val="22"/>
          <w:szCs w:val="22"/>
        </w:rPr>
        <w:t xml:space="preserve"> </w:t>
      </w:r>
    </w:p>
    <w:p w14:paraId="514D19E9" w14:textId="77777777" w:rsidR="003D2883" w:rsidRPr="0005097B" w:rsidRDefault="00166B51" w:rsidP="003D2883">
      <w:pPr>
        <w:jc w:val="both"/>
        <w:rPr>
          <w:rFonts w:ascii="Times New Roman" w:hAnsi="Times New Roman"/>
          <w:sz w:val="22"/>
          <w:szCs w:val="22"/>
        </w:rPr>
      </w:pPr>
      <w:r>
        <w:rPr>
          <w:rFonts w:ascii="Times New Roman" w:hAnsi="Times New Roman"/>
          <w:sz w:val="22"/>
          <w:szCs w:val="22"/>
        </w:rPr>
        <w:t>O</w:t>
      </w:r>
      <w:r w:rsidRPr="0005097B">
        <w:rPr>
          <w:rFonts w:ascii="Times New Roman" w:hAnsi="Times New Roman"/>
          <w:sz w:val="22"/>
          <w:szCs w:val="22"/>
        </w:rPr>
        <w:t>nce</w:t>
      </w:r>
      <w:r w:rsidR="003D2883" w:rsidRPr="0005097B">
        <w:rPr>
          <w:rFonts w:ascii="Times New Roman" w:hAnsi="Times New Roman"/>
          <w:sz w:val="22"/>
          <w:szCs w:val="22"/>
        </w:rPr>
        <w:t xml:space="preserve"> a grant is awarded or a loan is approved by the Federal or State government, the fiscal officer must obtain an Official Certificate of Estimated Resources or an Amended Certificate of Estimated Resources for all or part of the grant or loan, based on what is to be received in the fiscal year.  Any money expected to be received in the next year should be reflected on the next year’s certificate. However, if the local government, with the exception of a school district, has budgeted on a project-length basis pursuant to Ohio Rev. Code </w:t>
      </w:r>
      <w:r w:rsidR="00E641FF">
        <w:rPr>
          <w:rFonts w:ascii="Times New Roman" w:hAnsi="Times New Roman"/>
          <w:sz w:val="22"/>
          <w:szCs w:val="22"/>
        </w:rPr>
        <w:t xml:space="preserve">§ </w:t>
      </w:r>
      <w:r w:rsidR="003D2883" w:rsidRPr="0005097B">
        <w:rPr>
          <w:rFonts w:ascii="Times New Roman" w:hAnsi="Times New Roman"/>
          <w:sz w:val="22"/>
          <w:szCs w:val="22"/>
        </w:rPr>
        <w:t>9.34(B), the fiscal officer must obtain an Official Certificate of Estimated Resources for the entire project-length fiscal period.</w:t>
      </w:r>
    </w:p>
    <w:p w14:paraId="15E7F296" w14:textId="77777777" w:rsidR="003D2883" w:rsidRPr="0005097B" w:rsidRDefault="003D2883" w:rsidP="003D2883">
      <w:pPr>
        <w:jc w:val="both"/>
        <w:rPr>
          <w:rFonts w:ascii="Times New Roman" w:hAnsi="Times New Roman"/>
          <w:sz w:val="22"/>
          <w:szCs w:val="22"/>
        </w:rPr>
      </w:pPr>
    </w:p>
    <w:p w14:paraId="7E523064"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w:t>
      </w:r>
      <w:r w:rsidR="005A47F4" w:rsidRPr="0005097B">
        <w:rPr>
          <w:rFonts w:ascii="Times New Roman" w:hAnsi="Times New Roman"/>
          <w:sz w:val="22"/>
          <w:szCs w:val="22"/>
        </w:rPr>
        <w:t xml:space="preserve">ion measure (Ohio Rev. Code </w:t>
      </w:r>
      <w:r w:rsidR="00E641FF">
        <w:rPr>
          <w:rFonts w:ascii="Times New Roman" w:hAnsi="Times New Roman"/>
          <w:sz w:val="22"/>
          <w:szCs w:val="22"/>
        </w:rPr>
        <w:t>§ 5705.40</w:t>
      </w:r>
      <w:r w:rsidRPr="0005097B">
        <w:rPr>
          <w:rFonts w:ascii="Times New Roman" w:hAnsi="Times New Roman"/>
          <w:sz w:val="22"/>
          <w:szCs w:val="22"/>
        </w:rPr>
        <w:t>).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14:paraId="32176C9B" w14:textId="77777777" w:rsidR="003D2883" w:rsidRPr="0005097B" w:rsidRDefault="003D2883" w:rsidP="003D2883">
      <w:pPr>
        <w:jc w:val="both"/>
        <w:rPr>
          <w:rFonts w:ascii="Times New Roman" w:hAnsi="Times New Roman"/>
          <w:sz w:val="22"/>
          <w:szCs w:val="22"/>
        </w:rPr>
      </w:pPr>
    </w:p>
    <w:p w14:paraId="47AE4EF3" w14:textId="77777777" w:rsidR="00DE03D5" w:rsidRPr="0005097B" w:rsidRDefault="003D2883" w:rsidP="003D2883">
      <w:pPr>
        <w:jc w:val="both"/>
        <w:rPr>
          <w:rFonts w:ascii="Times New Roman" w:hAnsi="Times New Roman"/>
          <w:sz w:val="22"/>
          <w:szCs w:val="22"/>
        </w:rPr>
      </w:pPr>
      <w:r w:rsidRPr="0005097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sidRPr="0005097B">
        <w:rPr>
          <w:rFonts w:ascii="Times New Roman" w:hAnsi="Times New Roman"/>
          <w:sz w:val="22"/>
          <w:szCs w:val="22"/>
        </w:rPr>
        <w:t>iance citation during an audit.</w:t>
      </w:r>
    </w:p>
    <w:p w14:paraId="0517958D" w14:textId="77777777" w:rsidR="003D2883" w:rsidRPr="0005097B" w:rsidRDefault="003D2883" w:rsidP="003D2883">
      <w:pPr>
        <w:jc w:val="both"/>
        <w:rPr>
          <w:rFonts w:ascii="Times New Roman" w:hAnsi="Times New Roman"/>
          <w:sz w:val="22"/>
          <w:szCs w:val="22"/>
        </w:rPr>
      </w:pPr>
    </w:p>
    <w:p w14:paraId="74D0EA75" w14:textId="77777777" w:rsidR="003D2883" w:rsidRPr="0005097B" w:rsidRDefault="00E641FF" w:rsidP="003D2883">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0DBF791A"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If an entity levies taxes, the sections above apply.  However, some entities with taxing authority do not levy taxes.  When they do not levy taxes,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 (B)(2)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5705.36.  While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5705.39 does not apply, </w:t>
      </w:r>
      <w:r w:rsidR="00E641FF">
        <w:rPr>
          <w:rFonts w:ascii="Times New Roman" w:hAnsi="Times New Roman"/>
          <w:sz w:val="22"/>
          <w:szCs w:val="22"/>
        </w:rPr>
        <w:t xml:space="preserve">§ </w:t>
      </w:r>
      <w:r w:rsidRPr="0005097B">
        <w:rPr>
          <w:rFonts w:ascii="Times New Roman" w:hAnsi="Times New Roman"/>
          <w:sz w:val="22"/>
          <w:szCs w:val="22"/>
        </w:rPr>
        <w:t>5705.28(B)(2)(c) prohibits appropriations from exceeding estimated revenue (i.e. receipts + beginning unencumbered cash).</w:t>
      </w:r>
    </w:p>
    <w:p w14:paraId="47C251A4" w14:textId="5FD36C18" w:rsidR="00E82EE0" w:rsidRDefault="00E82EE0" w:rsidP="003D2883">
      <w:pPr>
        <w:jc w:val="both"/>
        <w:rPr>
          <w:rFonts w:ascii="Times New Roman" w:hAnsi="Times New Roman"/>
          <w:sz w:val="22"/>
          <w:szCs w:val="22"/>
        </w:rPr>
      </w:pPr>
    </w:p>
    <w:p w14:paraId="4CE6CDA7" w14:textId="77777777" w:rsidR="0005472D" w:rsidRPr="0005097B" w:rsidRDefault="0005472D" w:rsidP="003D2883">
      <w:pPr>
        <w:jc w:val="both"/>
        <w:rPr>
          <w:rFonts w:ascii="Times New Roman" w:hAnsi="Times New Roman"/>
          <w:sz w:val="22"/>
          <w:szCs w:val="22"/>
        </w:rPr>
      </w:pPr>
    </w:p>
    <w:p w14:paraId="0769B97D" w14:textId="77777777" w:rsidR="00A40B1C"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r w:rsidRPr="0005097B">
        <w:rPr>
          <w:rFonts w:ascii="Times New Roman" w:hAnsi="Times New Roman"/>
          <w:b/>
          <w:sz w:val="22"/>
          <w:szCs w:val="22"/>
        </w:rPr>
        <w:cr/>
      </w:r>
    </w:p>
    <w:p w14:paraId="7DFDABC0" w14:textId="77777777" w:rsidR="003D2883" w:rsidRPr="00D40529" w:rsidRDefault="003D2883" w:rsidP="00570498">
      <w:pPr>
        <w:pStyle w:val="ListParagraph"/>
        <w:numPr>
          <w:ilvl w:val="0"/>
          <w:numId w:val="42"/>
        </w:numPr>
        <w:ind w:left="360"/>
        <w:jc w:val="both"/>
        <w:rPr>
          <w:rFonts w:ascii="Times New Roman" w:hAnsi="Times New Roman"/>
          <w:sz w:val="22"/>
          <w:szCs w:val="22"/>
        </w:rPr>
      </w:pPr>
      <w:r w:rsidRPr="00D40529">
        <w:rPr>
          <w:rFonts w:ascii="Times New Roman" w:hAnsi="Times New Roman"/>
          <w:sz w:val="22"/>
          <w:szCs w:val="22"/>
        </w:rPr>
        <w:t xml:space="preserve">Compare the </w:t>
      </w:r>
      <w:r w:rsidR="002D07B4" w:rsidRPr="00D40529">
        <w:rPr>
          <w:rFonts w:ascii="Times New Roman" w:hAnsi="Times New Roman"/>
          <w:sz w:val="22"/>
          <w:szCs w:val="22"/>
        </w:rPr>
        <w:t xml:space="preserve">final year end </w:t>
      </w:r>
      <w:r w:rsidR="00007EA3" w:rsidRPr="005A5F3F">
        <w:rPr>
          <w:rFonts w:ascii="Times New Roman" w:hAnsi="Times New Roman"/>
          <w:sz w:val="22"/>
          <w:szCs w:val="22"/>
        </w:rPr>
        <w:t>(</w:t>
      </w:r>
      <w:r w:rsidR="001A5CB3" w:rsidRPr="005A5F3F">
        <w:rPr>
          <w:rFonts w:ascii="Times New Roman" w:hAnsi="Times New Roman"/>
          <w:sz w:val="22"/>
          <w:szCs w:val="22"/>
        </w:rPr>
        <w:t xml:space="preserve">current year only – do </w:t>
      </w:r>
      <w:r w:rsidR="00007EA3" w:rsidRPr="005A5F3F">
        <w:rPr>
          <w:rFonts w:ascii="Times New Roman" w:hAnsi="Times New Roman"/>
          <w:sz w:val="22"/>
          <w:szCs w:val="22"/>
        </w:rPr>
        <w:t>not include any carryover encumbrances appropriated</w:t>
      </w:r>
      <w:r w:rsidR="00F47512" w:rsidRPr="005A5F3F">
        <w:rPr>
          <w:rFonts w:ascii="Times New Roman" w:hAnsi="Times New Roman"/>
          <w:sz w:val="22"/>
          <w:szCs w:val="22"/>
        </w:rPr>
        <w:t xml:space="preserve">) </w:t>
      </w:r>
      <w:r w:rsidRPr="00D40529">
        <w:rPr>
          <w:rFonts w:ascii="Times New Roman" w:hAnsi="Times New Roman"/>
          <w:sz w:val="22"/>
          <w:szCs w:val="22"/>
        </w:rPr>
        <w:t>appropriation measures for selected funds</w:t>
      </w:r>
      <w:r w:rsidR="0047468C" w:rsidRPr="00D40529">
        <w:rPr>
          <w:rFonts w:ascii="Times New Roman" w:hAnsi="Times New Roman"/>
          <w:sz w:val="22"/>
          <w:szCs w:val="22"/>
        </w:rPr>
        <w:t xml:space="preserve"> (normally the general fund and major funds are sufficient)</w:t>
      </w:r>
      <w:r w:rsidRPr="00D40529">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D40529">
        <w:rPr>
          <w:rFonts w:ascii="Times New Roman" w:hAnsi="Times New Roman"/>
          <w:sz w:val="22"/>
          <w:szCs w:val="22"/>
        </w:rPr>
        <w:t xml:space="preserve"> (It should not be necessary to schedule out all of the appropriation amendments throughout the year.)</w:t>
      </w:r>
      <w:r w:rsidRPr="00D40529">
        <w:rPr>
          <w:rFonts w:ascii="Times New Roman" w:hAnsi="Times New Roman"/>
          <w:sz w:val="22"/>
          <w:szCs w:val="22"/>
        </w:rPr>
        <w:t xml:space="preserve">  </w:t>
      </w:r>
    </w:p>
    <w:p w14:paraId="07B2DF90" w14:textId="77777777" w:rsidR="003D2883" w:rsidRPr="0005097B" w:rsidRDefault="003D2883" w:rsidP="00A40B1C">
      <w:pPr>
        <w:ind w:left="720"/>
        <w:jc w:val="both"/>
        <w:rPr>
          <w:rFonts w:ascii="Times New Roman" w:hAnsi="Times New Roman"/>
          <w:sz w:val="22"/>
          <w:szCs w:val="22"/>
        </w:rPr>
      </w:pPr>
      <w:r w:rsidRPr="00D40529">
        <w:rPr>
          <w:rFonts w:ascii="Times New Roman" w:hAnsi="Times New Roman"/>
          <w:b/>
          <w:i/>
          <w:sz w:val="22"/>
          <w:szCs w:val="22"/>
        </w:rPr>
        <w:t>Except</w:t>
      </w:r>
      <w:r w:rsidRPr="0005097B">
        <w:rPr>
          <w:rFonts w:ascii="Times New Roman" w:hAnsi="Times New Roman"/>
          <w:sz w:val="22"/>
          <w:szCs w:val="22"/>
        </w:rPr>
        <w:t>: if the government is in fiscal emergency, and you are testing a fund with a beginning unencumbered deficit, compare appropriations to estimated receipts instead of to estimated resources.</w:t>
      </w:r>
    </w:p>
    <w:p w14:paraId="74373FB2" w14:textId="77777777" w:rsidR="003D2883" w:rsidRPr="0005097B" w:rsidRDefault="003D2883" w:rsidP="00A40B1C">
      <w:pPr>
        <w:ind w:left="720"/>
        <w:jc w:val="both"/>
        <w:rPr>
          <w:rFonts w:ascii="Times New Roman" w:hAnsi="Times New Roman"/>
          <w:sz w:val="22"/>
          <w:szCs w:val="22"/>
        </w:rPr>
      </w:pPr>
    </w:p>
    <w:p w14:paraId="5F5BA54E" w14:textId="0BE3A515" w:rsidR="008C3D23" w:rsidRDefault="003D2883" w:rsidP="00374845">
      <w:pPr>
        <w:pStyle w:val="ListParagraph"/>
        <w:numPr>
          <w:ilvl w:val="0"/>
          <w:numId w:val="42"/>
        </w:numPr>
        <w:ind w:left="360"/>
        <w:jc w:val="both"/>
        <w:rPr>
          <w:rFonts w:ascii="Times New Roman" w:hAnsi="Times New Roman"/>
          <w:sz w:val="22"/>
          <w:szCs w:val="22"/>
        </w:rPr>
      </w:pPr>
      <w:r w:rsidRPr="00D40529">
        <w:rPr>
          <w:rFonts w:ascii="Times New Roman" w:hAnsi="Times New Roman"/>
          <w:sz w:val="22"/>
          <w:szCs w:val="22"/>
        </w:rPr>
        <w:t>For grants or loans awarded by the Federal or State government, determine whether the entity implemented project-length budgeti</w:t>
      </w:r>
      <w:r w:rsidR="005A47F4" w:rsidRPr="00D40529">
        <w:rPr>
          <w:rFonts w:ascii="Times New Roman" w:hAnsi="Times New Roman"/>
          <w:sz w:val="22"/>
          <w:szCs w:val="22"/>
        </w:rPr>
        <w:t xml:space="preserve">ng pursuant to Ohio Rev. Code </w:t>
      </w:r>
      <w:r w:rsidR="00E641FF">
        <w:rPr>
          <w:rFonts w:ascii="Times New Roman" w:hAnsi="Times New Roman"/>
          <w:sz w:val="22"/>
          <w:szCs w:val="22"/>
        </w:rPr>
        <w:t xml:space="preserve">§ </w:t>
      </w:r>
      <w:r w:rsidRPr="00D40529">
        <w:rPr>
          <w:rFonts w:ascii="Times New Roman" w:hAnsi="Times New Roman"/>
          <w:sz w:val="22"/>
          <w:szCs w:val="22"/>
        </w:rPr>
        <w:t xml:space="preserve">9.34(B).  If so, determine whether the fiscal officer obtained an Official Certificate of Estimated Resources for the entire project-length fiscal period and that only the amount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14:paraId="47B343D2" w14:textId="77777777" w:rsidR="00374845" w:rsidRPr="00374845" w:rsidRDefault="00374845" w:rsidP="00374845">
      <w:pPr>
        <w:pStyle w:val="ListParagraph"/>
        <w:ind w:left="360"/>
        <w:jc w:val="both"/>
        <w:rPr>
          <w:rFonts w:ascii="Times New Roman" w:hAnsi="Times New Roman"/>
          <w:sz w:val="22"/>
          <w:szCs w:val="22"/>
        </w:rPr>
      </w:pPr>
    </w:p>
    <w:p w14:paraId="5C916B3F" w14:textId="1482AD1B" w:rsidR="004D10B0" w:rsidRPr="00374845" w:rsidRDefault="00D76462" w:rsidP="0037484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sectPr w:rsidR="004D10B0" w:rsidRPr="00374845" w:rsidSect="009C39BC">
          <w:headerReference w:type="default" r:id="rId18"/>
          <w:pgSz w:w="12240" w:h="15840"/>
          <w:pgMar w:top="1440" w:right="1440" w:bottom="720" w:left="1440" w:header="720" w:footer="720" w:gutter="0"/>
          <w:cols w:space="720"/>
          <w:docGrid w:linePitch="360"/>
        </w:sectPr>
      </w:pPr>
      <w:r w:rsidRPr="0005097B">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p>
    <w:p w14:paraId="53D12F7B" w14:textId="35F7346E" w:rsidR="0005472D" w:rsidRDefault="0005472D">
      <w:pPr>
        <w:spacing w:after="200" w:line="276" w:lineRule="auto"/>
        <w:rPr>
          <w:rFonts w:ascii="Times New Roman" w:hAnsi="Times New Roman"/>
          <w:b/>
          <w:bCs/>
          <w:sz w:val="22"/>
          <w:szCs w:val="22"/>
        </w:rPr>
      </w:pPr>
      <w:r>
        <w:rPr>
          <w:sz w:val="22"/>
          <w:szCs w:val="22"/>
        </w:rPr>
        <w:br w:type="page"/>
      </w:r>
    </w:p>
    <w:p w14:paraId="0BC38998" w14:textId="3BEB7AC2" w:rsidR="003D2883" w:rsidRPr="00C539C3" w:rsidRDefault="00D76462" w:rsidP="00B33CEF">
      <w:pPr>
        <w:pStyle w:val="Heading3"/>
        <w:spacing w:before="0" w:beforeAutospacing="0"/>
        <w:jc w:val="both"/>
        <w:rPr>
          <w:sz w:val="22"/>
          <w:szCs w:val="22"/>
        </w:rPr>
      </w:pPr>
      <w:bookmarkStart w:id="4" w:name="_Toc107235540"/>
      <w:r w:rsidRPr="0005097B">
        <w:rPr>
          <w:sz w:val="22"/>
          <w:szCs w:val="22"/>
        </w:rPr>
        <w:lastRenderedPageBreak/>
        <w:t>2-2</w:t>
      </w:r>
      <w:r w:rsidR="00185767">
        <w:rPr>
          <w:sz w:val="22"/>
          <w:szCs w:val="22"/>
        </w:rPr>
        <w:t xml:space="preserve"> Compliance Requirement</w:t>
      </w:r>
      <w:r w:rsidR="003D2883" w:rsidRPr="0005097B">
        <w:rPr>
          <w:sz w:val="22"/>
          <w:szCs w:val="22"/>
        </w:rPr>
        <w:t xml:space="preserve">:  </w:t>
      </w:r>
      <w:r w:rsidR="000B3ECB" w:rsidRPr="0036095A">
        <w:rPr>
          <w:b w:val="0"/>
          <w:sz w:val="22"/>
          <w:szCs w:val="22"/>
        </w:rPr>
        <w:t xml:space="preserve">Ohio Rev. Code </w:t>
      </w:r>
      <w:r w:rsidR="00E641FF">
        <w:rPr>
          <w:b w:val="0"/>
          <w:sz w:val="22"/>
          <w:szCs w:val="22"/>
        </w:rPr>
        <w:t xml:space="preserve">§§ </w:t>
      </w:r>
      <w:r w:rsidR="004F04CA">
        <w:rPr>
          <w:b w:val="0"/>
          <w:sz w:val="22"/>
          <w:szCs w:val="22"/>
        </w:rPr>
        <w:t>5705.41</w:t>
      </w:r>
      <w:r w:rsidR="003D2883" w:rsidRPr="0036095A">
        <w:rPr>
          <w:b w:val="0"/>
          <w:sz w:val="22"/>
          <w:szCs w:val="22"/>
        </w:rPr>
        <w:t xml:space="preserve">(A) </w:t>
      </w:r>
      <w:r w:rsidR="005A15D7" w:rsidRPr="0036095A">
        <w:rPr>
          <w:b w:val="0"/>
          <w:sz w:val="22"/>
          <w:szCs w:val="22"/>
        </w:rPr>
        <w:t xml:space="preserve">and </w:t>
      </w:r>
      <w:r w:rsidR="003D2883" w:rsidRPr="0036095A">
        <w:rPr>
          <w:b w:val="0"/>
          <w:sz w:val="22"/>
          <w:szCs w:val="22"/>
        </w:rPr>
        <w:t xml:space="preserve">(B); and 5705.42 </w:t>
      </w:r>
      <w:r w:rsidR="008145C0">
        <w:rPr>
          <w:b w:val="0"/>
          <w:sz w:val="22"/>
          <w:szCs w:val="22"/>
        </w:rPr>
        <w:t xml:space="preserve">- </w:t>
      </w:r>
      <w:r w:rsidR="003D2883" w:rsidRPr="0036095A">
        <w:rPr>
          <w:b w:val="0"/>
          <w:sz w:val="22"/>
          <w:szCs w:val="22"/>
        </w:rPr>
        <w:t>Restrictions on appropriating and expending money.</w:t>
      </w:r>
      <w:bookmarkEnd w:id="4"/>
      <w:r w:rsidR="005A15D7" w:rsidRPr="0005097B">
        <w:rPr>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60"/>
      </w:tblGrid>
      <w:tr w:rsidR="00C539C3" w:rsidRPr="0005097B" w14:paraId="380E9E02" w14:textId="77777777" w:rsidTr="003A5CD4">
        <w:tc>
          <w:tcPr>
            <w:tcW w:w="9360" w:type="dxa"/>
            <w:shd w:val="clear" w:color="auto" w:fill="F2F2F2" w:themeFill="background1" w:themeFillShade="F2"/>
          </w:tcPr>
          <w:p w14:paraId="7F57BE7D" w14:textId="77777777" w:rsidR="00C539C3" w:rsidRPr="00F1625F" w:rsidRDefault="00C539C3" w:rsidP="00C539C3">
            <w:pPr>
              <w:jc w:val="both"/>
              <w:rPr>
                <w:rFonts w:ascii="Times New Roman" w:hAnsi="Times New Roman"/>
                <w:sz w:val="22"/>
                <w:szCs w:val="22"/>
              </w:rPr>
            </w:pPr>
            <w:r w:rsidRPr="00F1625F">
              <w:rPr>
                <w:rFonts w:ascii="Times New Roman" w:hAnsi="Times New Roman"/>
                <w:b/>
                <w:i/>
                <w:sz w:val="22"/>
                <w:szCs w:val="22"/>
              </w:rPr>
              <w:t xml:space="preserve">Note:  </w:t>
            </w:r>
            <w:r w:rsidRPr="00F1625F">
              <w:rPr>
                <w:rFonts w:ascii="Times New Roman" w:hAnsi="Times New Roman"/>
                <w:sz w:val="22"/>
                <w:szCs w:val="22"/>
              </w:rPr>
              <w:t xml:space="preserve">Auditors should not cite entities in Fiscal Emergency for violating Ohio Rev. Code §§ 5705.10, 5705.36, 5705.39 or 5705.41 (A), (B) or (C) for funds that were already in a deficit at the time a Fiscal Emergency was declared.  </w:t>
            </w:r>
          </w:p>
          <w:p w14:paraId="6433BF5D" w14:textId="77777777" w:rsidR="00C539C3" w:rsidRPr="00F1625F" w:rsidRDefault="00C539C3" w:rsidP="00C539C3">
            <w:pPr>
              <w:jc w:val="both"/>
              <w:rPr>
                <w:rFonts w:ascii="Times New Roman" w:hAnsi="Times New Roman"/>
                <w:sz w:val="22"/>
                <w:szCs w:val="22"/>
              </w:rPr>
            </w:pPr>
          </w:p>
          <w:p w14:paraId="304139AA" w14:textId="77777777" w:rsidR="00C539C3" w:rsidRPr="00F1625F" w:rsidRDefault="00C539C3" w:rsidP="00C539C3">
            <w:pPr>
              <w:jc w:val="both"/>
              <w:rPr>
                <w:rFonts w:ascii="Times New Roman" w:hAnsi="Times New Roman"/>
                <w:sz w:val="22"/>
                <w:szCs w:val="22"/>
              </w:rPr>
            </w:pPr>
            <w:r w:rsidRPr="00F1625F">
              <w:rPr>
                <w:rFonts w:ascii="Times New Roman" w:hAnsi="Times New Roman"/>
                <w:sz w:val="22"/>
                <w:szCs w:val="22"/>
              </w:rPr>
              <w:t>Auditors should continue to cite entities for healthy funds (those with positive cash balances at the time of declaration) that experience a deficit after declaration</w:t>
            </w:r>
            <w:r w:rsidRPr="00F1625F">
              <w:rPr>
                <w:rStyle w:val="FootnoteReference"/>
                <w:rFonts w:ascii="Times New Roman" w:hAnsi="Times New Roman"/>
                <w:sz w:val="22"/>
                <w:szCs w:val="22"/>
              </w:rPr>
              <w:footnoteReference w:id="3"/>
            </w:r>
            <w:r w:rsidRPr="00F1625F">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14:paraId="514DF14B" w14:textId="77777777" w:rsidR="00C539C3" w:rsidRPr="00F1625F" w:rsidRDefault="00C539C3" w:rsidP="00C539C3">
            <w:pPr>
              <w:jc w:val="both"/>
              <w:rPr>
                <w:rFonts w:ascii="Times New Roman" w:hAnsi="Times New Roman"/>
                <w:b/>
                <w:i/>
                <w:sz w:val="22"/>
                <w:szCs w:val="22"/>
              </w:rPr>
            </w:pPr>
          </w:p>
          <w:p w14:paraId="362EAF7A" w14:textId="77777777" w:rsidR="00C539C3" w:rsidRPr="00F1625F" w:rsidRDefault="00C539C3" w:rsidP="00C539C3">
            <w:pPr>
              <w:jc w:val="both"/>
              <w:rPr>
                <w:rFonts w:ascii="Times New Roman" w:hAnsi="Times New Roman"/>
                <w:b/>
                <w:sz w:val="22"/>
                <w:szCs w:val="22"/>
              </w:rPr>
            </w:pPr>
            <w:r w:rsidRPr="00F1625F">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in determining which funds were originally part of the Fiscal Emergency deficit declaration, if needed. </w:t>
            </w:r>
          </w:p>
        </w:tc>
      </w:tr>
    </w:tbl>
    <w:p w14:paraId="71A36C29" w14:textId="04F419E5" w:rsidR="00C539C3" w:rsidRDefault="00C539C3" w:rsidP="003D2883">
      <w:pPr>
        <w:jc w:val="both"/>
        <w:rPr>
          <w:rFonts w:ascii="Times New Roman" w:hAnsi="Times New Roman"/>
          <w:b/>
          <w:sz w:val="22"/>
          <w:szCs w:val="22"/>
        </w:rPr>
      </w:pPr>
    </w:p>
    <w:p w14:paraId="23920870" w14:textId="5E4DB892" w:rsidR="008F5719" w:rsidRPr="000A57E4" w:rsidRDefault="008F5719" w:rsidP="5A4E8BCB">
      <w:pPr>
        <w:jc w:val="both"/>
        <w:rPr>
          <w:rFonts w:ascii="Times New Roman" w:hAnsi="Times New Roman"/>
          <w:b/>
          <w:color w:val="FF0000"/>
          <w:sz w:val="22"/>
          <w:szCs w:val="22"/>
          <w:u w:val="wave"/>
        </w:rPr>
      </w:pPr>
      <w:r w:rsidRPr="11319C98">
        <w:rPr>
          <w:rFonts w:ascii="Times New Roman" w:hAnsi="Times New Roman"/>
          <w:b/>
          <w:bCs/>
          <w:color w:val="FF0000"/>
          <w:sz w:val="22"/>
          <w:szCs w:val="22"/>
        </w:rPr>
        <w:t>NOTE: An appropriation for the newly created special revenue fund</w:t>
      </w:r>
      <w:r w:rsidR="00D122FB" w:rsidRPr="11319C98">
        <w:rPr>
          <w:rFonts w:ascii="Times New Roman" w:hAnsi="Times New Roman"/>
          <w:b/>
          <w:bCs/>
          <w:color w:val="FF0000"/>
          <w:sz w:val="22"/>
          <w:szCs w:val="22"/>
          <w:u w:val="wave"/>
        </w:rPr>
        <w:t>s</w:t>
      </w:r>
      <w:r w:rsidR="00A3178B" w:rsidRPr="11319C98">
        <w:rPr>
          <w:rFonts w:ascii="Times New Roman" w:hAnsi="Times New Roman"/>
          <w:b/>
          <w:bCs/>
          <w:color w:val="FF0000"/>
          <w:sz w:val="22"/>
          <w:szCs w:val="22"/>
        </w:rPr>
        <w:t xml:space="preserve"> (for the federal </w:t>
      </w:r>
      <w:r w:rsidR="00133259" w:rsidRPr="000A57E4">
        <w:rPr>
          <w:rFonts w:ascii="Times New Roman" w:hAnsi="Times New Roman"/>
          <w:b/>
          <w:color w:val="FF0000"/>
          <w:sz w:val="22"/>
          <w:szCs w:val="22"/>
          <w:u w:val="wave"/>
        </w:rPr>
        <w:t>COVID-19 funding, such as</w:t>
      </w:r>
      <w:r w:rsidR="00133259">
        <w:rPr>
          <w:rFonts w:ascii="Times New Roman" w:hAnsi="Times New Roman"/>
          <w:b/>
          <w:bCs/>
          <w:color w:val="FF0000"/>
          <w:sz w:val="22"/>
          <w:szCs w:val="22"/>
        </w:rPr>
        <w:t xml:space="preserve"> </w:t>
      </w:r>
      <w:r w:rsidR="00A3178B" w:rsidRPr="11319C98">
        <w:rPr>
          <w:rFonts w:ascii="Times New Roman" w:hAnsi="Times New Roman"/>
          <w:b/>
          <w:bCs/>
          <w:color w:val="FF0000"/>
          <w:sz w:val="22"/>
          <w:szCs w:val="22"/>
        </w:rPr>
        <w:t>CARES Act</w:t>
      </w:r>
      <w:r w:rsidR="00133259">
        <w:rPr>
          <w:rFonts w:ascii="Times New Roman" w:hAnsi="Times New Roman"/>
          <w:b/>
          <w:bCs/>
          <w:color w:val="FF0000"/>
          <w:sz w:val="22"/>
          <w:szCs w:val="22"/>
        </w:rPr>
        <w:t xml:space="preserve">, </w:t>
      </w:r>
      <w:r w:rsidR="00133259" w:rsidRPr="000A57E4">
        <w:rPr>
          <w:rFonts w:ascii="Times New Roman" w:hAnsi="Times New Roman"/>
          <w:b/>
          <w:color w:val="FF0000"/>
          <w:sz w:val="22"/>
          <w:szCs w:val="22"/>
          <w:u w:val="wave"/>
        </w:rPr>
        <w:t>Consolidated Appropriations Act</w:t>
      </w:r>
      <w:r w:rsidR="00ED4FE4" w:rsidRPr="000A57E4">
        <w:rPr>
          <w:rFonts w:ascii="Times New Roman" w:hAnsi="Times New Roman"/>
          <w:b/>
          <w:color w:val="FF0000"/>
          <w:sz w:val="22"/>
          <w:szCs w:val="22"/>
          <w:u w:val="wave"/>
        </w:rPr>
        <w:t xml:space="preserve"> </w:t>
      </w:r>
      <w:r w:rsidR="00D122FB" w:rsidRPr="000A57E4">
        <w:rPr>
          <w:rFonts w:ascii="Times New Roman" w:hAnsi="Times New Roman"/>
          <w:b/>
          <w:color w:val="FF0000"/>
          <w:sz w:val="22"/>
          <w:szCs w:val="22"/>
          <w:u w:val="wave"/>
        </w:rPr>
        <w:t>and the American Rescue Plan Act of 2021</w:t>
      </w:r>
      <w:r w:rsidR="00D122FB" w:rsidRPr="11319C98">
        <w:rPr>
          <w:rFonts w:ascii="Times New Roman" w:hAnsi="Times New Roman"/>
          <w:b/>
          <w:bCs/>
          <w:color w:val="FF0000"/>
          <w:sz w:val="22"/>
          <w:szCs w:val="22"/>
        </w:rPr>
        <w:t xml:space="preserve"> </w:t>
      </w:r>
      <w:r w:rsidRPr="11319C98">
        <w:rPr>
          <w:rFonts w:ascii="Times New Roman" w:hAnsi="Times New Roman"/>
          <w:b/>
          <w:bCs/>
          <w:color w:val="FF0000"/>
          <w:sz w:val="22"/>
          <w:szCs w:val="22"/>
        </w:rPr>
        <w:t>moneys) is</w:t>
      </w:r>
      <w:r w:rsidR="00ED4FE4" w:rsidRPr="11319C98">
        <w:rPr>
          <w:rFonts w:ascii="Times New Roman" w:hAnsi="Times New Roman"/>
          <w:b/>
          <w:bCs/>
          <w:color w:val="FF0000"/>
          <w:sz w:val="22"/>
          <w:szCs w:val="22"/>
        </w:rPr>
        <w:t xml:space="preserve"> </w:t>
      </w:r>
      <w:r w:rsidRPr="11319C98">
        <w:rPr>
          <w:rFonts w:ascii="Times New Roman" w:hAnsi="Times New Roman"/>
          <w:b/>
          <w:bCs/>
          <w:color w:val="FF0000"/>
          <w:sz w:val="22"/>
          <w:szCs w:val="22"/>
        </w:rPr>
        <w:t xml:space="preserve">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w:t>
      </w:r>
      <w:r w:rsidR="004E60BB" w:rsidRPr="11319C98">
        <w:rPr>
          <w:rFonts w:ascii="Times New Roman" w:hAnsi="Times New Roman"/>
          <w:b/>
          <w:bCs/>
          <w:color w:val="FF0000"/>
          <w:sz w:val="22"/>
          <w:szCs w:val="22"/>
        </w:rPr>
        <w:t xml:space="preserve"> </w:t>
      </w:r>
      <w:r w:rsidRPr="11319C98">
        <w:rPr>
          <w:rFonts w:ascii="Times New Roman" w:hAnsi="Times New Roman"/>
          <w:b/>
          <w:bCs/>
          <w:color w:val="FF0000"/>
          <w:sz w:val="22"/>
          <w:szCs w:val="22"/>
        </w:rPr>
        <w:t>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00D122FB" w:rsidRPr="11319C98">
        <w:rPr>
          <w:rFonts w:ascii="Times New Roman" w:hAnsi="Times New Roman"/>
          <w:b/>
          <w:bCs/>
          <w:color w:val="FF0000"/>
          <w:sz w:val="22"/>
          <w:szCs w:val="22"/>
        </w:rPr>
        <w:t xml:space="preserve">  </w:t>
      </w:r>
      <w:r w:rsidR="00D122FB" w:rsidRPr="000A57E4">
        <w:rPr>
          <w:rFonts w:ascii="Times New Roman" w:hAnsi="Times New Roman"/>
          <w:b/>
          <w:color w:val="FF0000"/>
          <w:sz w:val="22"/>
          <w:szCs w:val="22"/>
          <w:u w:val="wave"/>
        </w:rPr>
        <w:t xml:space="preserve">The “deemed appropriated” criteria applies to the </w:t>
      </w:r>
      <w:r w:rsidR="00133259" w:rsidRPr="000A57E4">
        <w:rPr>
          <w:rFonts w:ascii="Times New Roman" w:hAnsi="Times New Roman"/>
          <w:b/>
          <w:color w:val="FF0000"/>
          <w:sz w:val="22"/>
          <w:szCs w:val="22"/>
          <w:u w:val="wave"/>
        </w:rPr>
        <w:t>COVID-19 funding</w:t>
      </w:r>
      <w:r w:rsidR="00D122FB" w:rsidRPr="000A57E4">
        <w:rPr>
          <w:rFonts w:ascii="Times New Roman" w:hAnsi="Times New Roman"/>
          <w:b/>
          <w:color w:val="FF0000"/>
          <w:sz w:val="22"/>
          <w:szCs w:val="22"/>
          <w:u w:val="wave"/>
        </w:rPr>
        <w:t xml:space="preserve"> but not to the funds for which the revenue is reallocated</w:t>
      </w:r>
      <w:r w:rsidR="00EB2F71">
        <w:rPr>
          <w:rFonts w:ascii="Times New Roman" w:hAnsi="Times New Roman"/>
          <w:b/>
          <w:color w:val="FF0000"/>
          <w:sz w:val="22"/>
          <w:szCs w:val="22"/>
          <w:u w:val="wave"/>
        </w:rPr>
        <w:t xml:space="preserve"> as described in AOS Bulletin 2021-004</w:t>
      </w:r>
      <w:r w:rsidR="00D122FB" w:rsidRPr="000A57E4">
        <w:rPr>
          <w:rFonts w:ascii="Times New Roman" w:hAnsi="Times New Roman"/>
          <w:b/>
          <w:color w:val="FF0000"/>
          <w:sz w:val="22"/>
          <w:szCs w:val="22"/>
          <w:u w:val="wave"/>
        </w:rPr>
        <w:t>.  The funds receiving the reallocation will need to estimate receipts and appropriate in the traditional manner.</w:t>
      </w:r>
    </w:p>
    <w:p w14:paraId="2A1EC839" w14:textId="77777777" w:rsidR="00ED4FE4" w:rsidRDefault="00ED4FE4" w:rsidP="008F5719">
      <w:pPr>
        <w:tabs>
          <w:tab w:val="right" w:leader="dot" w:pos="8640"/>
        </w:tabs>
        <w:jc w:val="both"/>
        <w:rPr>
          <w:rFonts w:ascii="Times New Roman" w:hAnsi="Times New Roman"/>
          <w:b/>
          <w:color w:val="FF0000"/>
          <w:sz w:val="22"/>
          <w:szCs w:val="22"/>
        </w:rPr>
      </w:pPr>
    </w:p>
    <w:p w14:paraId="49A09A5E" w14:textId="6DCB07F2" w:rsidR="008F5719" w:rsidRPr="00333ABF" w:rsidRDefault="008F5719" w:rsidP="008F5719">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A42A15">
        <w:rPr>
          <w:rFonts w:ascii="Times New Roman" w:hAnsi="Times New Roman"/>
          <w:color w:val="FF0000"/>
          <w:sz w:val="22"/>
          <w:szCs w:val="22"/>
        </w:rPr>
        <w:t xml:space="preserve"> </w:t>
      </w:r>
      <w:hyperlink r:id="rId19" w:history="1">
        <w:r w:rsidRPr="00D122FB">
          <w:rPr>
            <w:rStyle w:val="Hyperlink"/>
            <w:rFonts w:ascii="Times New Roman" w:hAnsi="Times New Roman"/>
            <w:b/>
            <w:sz w:val="22"/>
            <w:szCs w:val="22"/>
          </w:rPr>
          <w:t>AOS COVID-19 FAQ’s</w:t>
        </w:r>
      </w:hyperlink>
      <w:r w:rsidR="00D122FB">
        <w:rPr>
          <w:rStyle w:val="Hyperlink"/>
          <w:rFonts w:ascii="Times New Roman" w:hAnsi="Times New Roman"/>
          <w:b/>
          <w:color w:val="FF0000"/>
          <w:sz w:val="22"/>
          <w:szCs w:val="22"/>
          <w:u w:val="none"/>
        </w:rPr>
        <w:t xml:space="preserve"> </w:t>
      </w:r>
      <w:r w:rsidR="00D122FB" w:rsidRPr="000A57E4">
        <w:rPr>
          <w:rStyle w:val="Hyperlink"/>
          <w:rFonts w:ascii="Times New Roman" w:hAnsi="Times New Roman"/>
          <w:b/>
          <w:color w:val="FF0000"/>
          <w:sz w:val="22"/>
          <w:szCs w:val="22"/>
          <w:u w:val="wave"/>
        </w:rPr>
        <w:t xml:space="preserve">and </w:t>
      </w:r>
      <w:hyperlink r:id="rId20" w:history="1">
        <w:r w:rsidR="00D122FB" w:rsidRPr="000A57E4">
          <w:rPr>
            <w:rStyle w:val="Hyperlink"/>
            <w:rFonts w:ascii="Times New Roman" w:hAnsi="Times New Roman"/>
            <w:b/>
            <w:sz w:val="22"/>
            <w:szCs w:val="22"/>
            <w:u w:val="wave"/>
          </w:rPr>
          <w:t>AOS Bulletin 2021-004</w:t>
        </w:r>
      </w:hyperlink>
      <w:r w:rsidR="00D122FB">
        <w:rPr>
          <w:rStyle w:val="Hyperlink"/>
          <w:rFonts w:ascii="Times New Roman" w:hAnsi="Times New Roman"/>
          <w:b/>
          <w:color w:val="FF0000"/>
          <w:sz w:val="22"/>
          <w:szCs w:val="22"/>
          <w:u w:val="none"/>
        </w:rPr>
        <w:t>.</w:t>
      </w:r>
    </w:p>
    <w:p w14:paraId="67825665" w14:textId="705ECAC2" w:rsidR="00742935" w:rsidRDefault="00742935" w:rsidP="003D2883">
      <w:pPr>
        <w:jc w:val="both"/>
        <w:rPr>
          <w:rFonts w:ascii="Times New Roman" w:hAnsi="Times New Roman"/>
          <w:b/>
          <w:sz w:val="22"/>
          <w:szCs w:val="22"/>
        </w:rPr>
      </w:pPr>
    </w:p>
    <w:p w14:paraId="7F9563D1" w14:textId="77777777" w:rsidR="00F24AB8" w:rsidRPr="0005097B" w:rsidRDefault="00F24AB8" w:rsidP="003D2883">
      <w:pPr>
        <w:jc w:val="both"/>
        <w:rPr>
          <w:rFonts w:ascii="Times New Roman" w:hAnsi="Times New Roman"/>
          <w:b/>
          <w:sz w:val="22"/>
          <w:szCs w:val="22"/>
        </w:rPr>
      </w:pPr>
    </w:p>
    <w:p w14:paraId="0E395A27" w14:textId="77777777" w:rsidR="003D2883" w:rsidRPr="0005097B" w:rsidRDefault="003D2883" w:rsidP="003D2883">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9444E81" w14:textId="77777777" w:rsidR="003D2883" w:rsidRPr="0005097B" w:rsidRDefault="003D2883" w:rsidP="003D2883">
      <w:pPr>
        <w:jc w:val="both"/>
        <w:rPr>
          <w:rFonts w:ascii="Times New Roman" w:hAnsi="Times New Roman"/>
          <w:sz w:val="22"/>
          <w:szCs w:val="22"/>
        </w:rPr>
      </w:pPr>
    </w:p>
    <w:p w14:paraId="5C847783" w14:textId="6CF8BCBA"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 xml:space="preserve">The authorization of a bond issue is </w:t>
      </w:r>
      <w:r w:rsidRPr="0005097B">
        <w:rPr>
          <w:rFonts w:ascii="Times New Roman" w:hAnsi="Times New Roman"/>
          <w:b/>
          <w:i/>
          <w:sz w:val="22"/>
          <w:szCs w:val="22"/>
        </w:rPr>
        <w:t>deemed an appropriation</w:t>
      </w:r>
      <w:r w:rsidRPr="0005097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5705.41(A)]</w:t>
      </w:r>
      <w:r w:rsidR="00CF2B82" w:rsidRPr="0005097B">
        <w:rPr>
          <w:rFonts w:ascii="Times New Roman" w:hAnsi="Times New Roman"/>
          <w:sz w:val="22"/>
          <w:szCs w:val="22"/>
        </w:rPr>
        <w:t xml:space="preserve"> </w:t>
      </w:r>
    </w:p>
    <w:p w14:paraId="60E9D5D2" w14:textId="0C688705" w:rsidR="003D2883" w:rsidRDefault="003D2883" w:rsidP="003D2883">
      <w:pPr>
        <w:jc w:val="both"/>
        <w:rPr>
          <w:rFonts w:ascii="Times New Roman" w:hAnsi="Times New Roman"/>
          <w:sz w:val="22"/>
          <w:szCs w:val="22"/>
        </w:rPr>
      </w:pPr>
    </w:p>
    <w:p w14:paraId="38554F6E" w14:textId="3A880040" w:rsidR="003D2883" w:rsidRDefault="003D2883" w:rsidP="003D2883">
      <w:pPr>
        <w:jc w:val="both"/>
        <w:rPr>
          <w:rFonts w:ascii="Times New Roman" w:hAnsi="Times New Roman"/>
          <w:sz w:val="22"/>
          <w:szCs w:val="22"/>
        </w:rPr>
      </w:pPr>
      <w:r w:rsidRPr="0005097B">
        <w:rPr>
          <w:rFonts w:ascii="Times New Roman" w:hAnsi="Times New Roman"/>
          <w:sz w:val="22"/>
          <w:szCs w:val="22"/>
        </w:rPr>
        <w:t>Similarly, Federal and State grants or loans are “</w:t>
      </w:r>
      <w:r w:rsidRPr="0005097B">
        <w:rPr>
          <w:rFonts w:ascii="Times New Roman" w:hAnsi="Times New Roman"/>
          <w:b/>
          <w:i/>
          <w:sz w:val="22"/>
          <w:szCs w:val="22"/>
        </w:rPr>
        <w:t>deemed appropriated</w:t>
      </w:r>
      <w:r w:rsidR="006F005D">
        <w:rPr>
          <w:rFonts w:ascii="Times New Roman" w:hAnsi="Times New Roman"/>
          <w:b/>
          <w:i/>
          <w:sz w:val="22"/>
          <w:szCs w:val="22"/>
        </w:rPr>
        <w:t>”</w:t>
      </w:r>
      <w:r w:rsidR="008C7336" w:rsidRPr="0005097B">
        <w:rPr>
          <w:rStyle w:val="FootnoteReference"/>
          <w:rFonts w:ascii="Times New Roman" w:hAnsi="Times New Roman"/>
          <w:sz w:val="22"/>
          <w:szCs w:val="22"/>
        </w:rPr>
        <w:footnoteReference w:id="4"/>
      </w:r>
      <w:r w:rsidRPr="0005097B">
        <w:rPr>
          <w:rFonts w:ascii="Times New Roman" w:hAnsi="Times New Roman"/>
          <w:sz w:val="22"/>
          <w:szCs w:val="22"/>
        </w:rPr>
        <w:t xml:space="preserve"> for such purpose by the taxing authority” as provided by law and shall be recorded as such by the fiscal officer of the subdivision, and is deemed in process of collection [</w:t>
      </w:r>
      <w:r w:rsidR="005A47F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5705.42].</w:t>
      </w:r>
    </w:p>
    <w:p w14:paraId="0E7E68A0" w14:textId="77777777" w:rsidR="00503B21" w:rsidRPr="0005097B" w:rsidRDefault="00503B21" w:rsidP="003D2883">
      <w:pPr>
        <w:jc w:val="both"/>
        <w:rPr>
          <w:rFonts w:ascii="Times New Roman" w:hAnsi="Times New Roman"/>
          <w:sz w:val="22"/>
          <w:szCs w:val="22"/>
        </w:rPr>
      </w:pPr>
    </w:p>
    <w:p w14:paraId="3BD500B5" w14:textId="77777777" w:rsidR="003D2883" w:rsidRPr="0005097B" w:rsidRDefault="003D2883" w:rsidP="00742935">
      <w:pPr>
        <w:jc w:val="both"/>
        <w:rPr>
          <w:rFonts w:ascii="Times New Roman" w:hAnsi="Times New Roman"/>
          <w:bCs/>
          <w:sz w:val="22"/>
          <w:szCs w:val="22"/>
        </w:rPr>
      </w:pPr>
      <w:r w:rsidRPr="0005097B">
        <w:rPr>
          <w:rFonts w:ascii="Times New Roman" w:hAnsi="Times New Roman"/>
          <w:sz w:val="22"/>
          <w:szCs w:val="22"/>
        </w:rPr>
        <w:t xml:space="preserve">No subdivision or taxing unit is to expend money unless it has been appropriated.  </w:t>
      </w:r>
      <w:r w:rsidR="00CF2B8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CF2B82">
        <w:rPr>
          <w:rFonts w:ascii="Times New Roman" w:hAnsi="Times New Roman"/>
          <w:sz w:val="22"/>
          <w:szCs w:val="22"/>
        </w:rPr>
        <w:t>5705.41(B)]</w:t>
      </w:r>
      <w:r w:rsidR="00CF2B82" w:rsidRPr="0005097B">
        <w:rPr>
          <w:rFonts w:ascii="Times New Roman" w:hAnsi="Times New Roman"/>
          <w:sz w:val="22"/>
          <w:szCs w:val="22"/>
        </w:rPr>
        <w:t xml:space="preserve">  </w:t>
      </w:r>
    </w:p>
    <w:p w14:paraId="7589001C" w14:textId="77777777" w:rsidR="00211540" w:rsidRPr="0005097B" w:rsidRDefault="00211540" w:rsidP="00F24AB8">
      <w:pPr>
        <w:spacing w:line="276" w:lineRule="auto"/>
        <w:rPr>
          <w:rFonts w:ascii="Times New Roman" w:hAnsi="Times New Roman"/>
          <w:b/>
          <w:bCs/>
          <w:sz w:val="22"/>
          <w:szCs w:val="22"/>
        </w:rPr>
      </w:pPr>
    </w:p>
    <w:p w14:paraId="23D622A4" w14:textId="77777777" w:rsidR="00211540" w:rsidRPr="0005097B" w:rsidRDefault="00E641FF" w:rsidP="00211540">
      <w:pPr>
        <w:jc w:val="both"/>
        <w:rPr>
          <w:rFonts w:ascii="Times New Roman" w:hAnsi="Times New Roman"/>
          <w:b/>
          <w:bCs/>
          <w:sz w:val="22"/>
          <w:szCs w:val="22"/>
        </w:rPr>
      </w:pPr>
      <w:r w:rsidRPr="00E641FF">
        <w:rPr>
          <w:rFonts w:ascii="Times New Roman" w:hAnsi="Times New Roman"/>
          <w:b/>
          <w:sz w:val="22"/>
          <w:szCs w:val="22"/>
        </w:rPr>
        <w:t xml:space="preserve">§ </w:t>
      </w:r>
      <w:r w:rsidR="003D2883" w:rsidRPr="0005097B">
        <w:rPr>
          <w:rFonts w:ascii="Times New Roman" w:hAnsi="Times New Roman"/>
          <w:b/>
          <w:bCs/>
          <w:sz w:val="22"/>
          <w:szCs w:val="22"/>
        </w:rPr>
        <w:t>5705.28(B)(2)</w:t>
      </w:r>
      <w:r>
        <w:rPr>
          <w:rFonts w:ascii="Times New Roman" w:hAnsi="Times New Roman"/>
          <w:b/>
          <w:bCs/>
          <w:sz w:val="22"/>
          <w:szCs w:val="22"/>
        </w:rPr>
        <w:t xml:space="preserve"> </w:t>
      </w:r>
      <w:r w:rsidR="003D2883" w:rsidRPr="0005097B">
        <w:rPr>
          <w:rFonts w:ascii="Times New Roman" w:hAnsi="Times New Roman"/>
          <w:b/>
          <w:bCs/>
          <w:sz w:val="22"/>
          <w:szCs w:val="22"/>
        </w:rPr>
        <w:t>Requirements for entities that do not levy taxes</w:t>
      </w:r>
      <w:r w:rsidR="00211540" w:rsidRPr="0005097B">
        <w:rPr>
          <w:rFonts w:ascii="Times New Roman" w:hAnsi="Times New Roman"/>
          <w:b/>
          <w:bCs/>
          <w:sz w:val="22"/>
          <w:szCs w:val="22"/>
        </w:rPr>
        <w:t xml:space="preserve"> (See the Legal Matrices in Exhibit 5 of the OCS Implementation Guide for applicable entities)</w:t>
      </w:r>
    </w:p>
    <w:p w14:paraId="68FBB9C7" w14:textId="77777777" w:rsidR="003D2883" w:rsidRPr="0005097B" w:rsidRDefault="003D2883" w:rsidP="003D2883">
      <w:pPr>
        <w:jc w:val="both"/>
        <w:rPr>
          <w:rFonts w:ascii="Times New Roman" w:hAnsi="Times New Roman"/>
          <w:b/>
          <w:bCs/>
          <w:sz w:val="22"/>
          <w:szCs w:val="22"/>
        </w:rPr>
      </w:pPr>
    </w:p>
    <w:p w14:paraId="1C12FD15" w14:textId="77777777" w:rsidR="003D2883" w:rsidRPr="0005097B" w:rsidRDefault="003D2883" w:rsidP="003D2883">
      <w:pPr>
        <w:jc w:val="both"/>
        <w:rPr>
          <w:rFonts w:ascii="Times New Roman" w:hAnsi="Times New Roman"/>
          <w:sz w:val="22"/>
          <w:szCs w:val="22"/>
        </w:rPr>
      </w:pPr>
      <w:r w:rsidRPr="0005097B">
        <w:rPr>
          <w:rFonts w:ascii="Times New Roman" w:hAnsi="Times New Roman"/>
          <w:sz w:val="22"/>
          <w:szCs w:val="22"/>
        </w:rPr>
        <w:t>If an entity levies taxes, the sections above apply.  However, some entities with taxing authority do not levy taxes.  When they do not levy</w:t>
      </w:r>
      <w:r w:rsidR="00520C36">
        <w:rPr>
          <w:rFonts w:ascii="Times New Roman" w:hAnsi="Times New Roman"/>
          <w:sz w:val="22"/>
          <w:szCs w:val="22"/>
        </w:rPr>
        <w:t xml:space="preserve"> taxes, Ohio Rev. Code </w:t>
      </w:r>
      <w:r w:rsidR="00E641FF">
        <w:rPr>
          <w:rFonts w:ascii="Times New Roman" w:hAnsi="Times New Roman"/>
          <w:sz w:val="22"/>
          <w:szCs w:val="22"/>
        </w:rPr>
        <w:t xml:space="preserve">§ </w:t>
      </w:r>
      <w:r w:rsidR="00520C36">
        <w:rPr>
          <w:rFonts w:ascii="Times New Roman" w:hAnsi="Times New Roman"/>
          <w:sz w:val="22"/>
          <w:szCs w:val="22"/>
        </w:rPr>
        <w:t>5705.28</w:t>
      </w:r>
      <w:r w:rsidRPr="0005097B">
        <w:rPr>
          <w:rFonts w:ascii="Times New Roman" w:hAnsi="Times New Roman"/>
          <w:sz w:val="22"/>
          <w:szCs w:val="22"/>
        </w:rPr>
        <w:t xml:space="preserve">(B)(2) permits a comparable, but somewhat streamlined budget process.  Ohio Rev. Code </w:t>
      </w:r>
      <w:r w:rsidR="00E641FF">
        <w:rPr>
          <w:rFonts w:ascii="Times New Roman" w:hAnsi="Times New Roman"/>
          <w:sz w:val="22"/>
          <w:szCs w:val="22"/>
        </w:rPr>
        <w:t xml:space="preserve">§ </w:t>
      </w:r>
      <w:r w:rsidRPr="0005097B">
        <w:rPr>
          <w:rFonts w:ascii="Times New Roman" w:hAnsi="Times New Roman"/>
          <w:sz w:val="22"/>
          <w:szCs w:val="22"/>
        </w:rPr>
        <w:t xml:space="preserve">5705.28(B)(2) requires these entities to follow </w:t>
      </w:r>
      <w:r w:rsidR="00E641FF">
        <w:rPr>
          <w:rFonts w:ascii="Times New Roman" w:hAnsi="Times New Roman"/>
          <w:sz w:val="22"/>
          <w:szCs w:val="22"/>
        </w:rPr>
        <w:t xml:space="preserve">§ </w:t>
      </w:r>
      <w:r w:rsidRPr="0005097B">
        <w:rPr>
          <w:rFonts w:ascii="Times New Roman" w:hAnsi="Times New Roman"/>
          <w:sz w:val="22"/>
          <w:szCs w:val="22"/>
        </w:rPr>
        <w:t xml:space="preserve">5705.41(B) and so they cannot disburse more than appropriated.  </w:t>
      </w:r>
    </w:p>
    <w:p w14:paraId="1F83D6CA" w14:textId="77777777" w:rsidR="003D2883" w:rsidRDefault="003D2883" w:rsidP="003D2883">
      <w:pPr>
        <w:jc w:val="both"/>
        <w:rPr>
          <w:rFonts w:ascii="Times New Roman" w:hAnsi="Times New Roman"/>
          <w:sz w:val="22"/>
          <w:szCs w:val="22"/>
        </w:rPr>
      </w:pPr>
    </w:p>
    <w:p w14:paraId="1FD3B3CA" w14:textId="77777777" w:rsidR="00742935" w:rsidRPr="0005097B" w:rsidRDefault="00742935" w:rsidP="003D2883">
      <w:pPr>
        <w:jc w:val="both"/>
        <w:rPr>
          <w:rFonts w:ascii="Times New Roman" w:hAnsi="Times New Roman"/>
          <w:sz w:val="22"/>
          <w:szCs w:val="22"/>
        </w:rPr>
      </w:pPr>
    </w:p>
    <w:p w14:paraId="17A50CE6" w14:textId="77777777" w:rsidR="003D2883" w:rsidRPr="0005097B" w:rsidRDefault="003D2883" w:rsidP="003D2883">
      <w:pPr>
        <w:jc w:val="both"/>
        <w:rPr>
          <w:rFonts w:ascii="Times New Roman" w:hAnsi="Times New Roman"/>
          <w:b/>
          <w:sz w:val="22"/>
          <w:szCs w:val="22"/>
        </w:rPr>
      </w:pPr>
      <w:r w:rsidRPr="0005097B">
        <w:rPr>
          <w:rFonts w:ascii="Times New Roman" w:hAnsi="Times New Roman"/>
          <w:b/>
          <w:sz w:val="22"/>
          <w:szCs w:val="22"/>
        </w:rPr>
        <w:t>Suggested Audit Procedures:</w:t>
      </w:r>
    </w:p>
    <w:p w14:paraId="31EC9618" w14:textId="77777777" w:rsidR="003D2883" w:rsidRPr="0005097B" w:rsidRDefault="003D2883" w:rsidP="003D2883">
      <w:pPr>
        <w:jc w:val="both"/>
        <w:rPr>
          <w:rFonts w:ascii="Times New Roman" w:hAnsi="Times New Roman"/>
          <w:sz w:val="22"/>
          <w:szCs w:val="22"/>
        </w:rPr>
      </w:pPr>
    </w:p>
    <w:p w14:paraId="5C46D595" w14:textId="0F83F04B" w:rsidR="008C3FA6" w:rsidRDefault="003D2883" w:rsidP="00F84C90">
      <w:pPr>
        <w:jc w:val="both"/>
        <w:rPr>
          <w:rFonts w:ascii="Times New Roman" w:hAnsi="Times New Roman"/>
          <w:sz w:val="22"/>
          <w:szCs w:val="22"/>
        </w:rPr>
      </w:pPr>
      <w:r w:rsidRPr="00F84C90">
        <w:rPr>
          <w:rFonts w:ascii="Times New Roman" w:hAnsi="Times New Roman"/>
          <w:sz w:val="22"/>
          <w:szCs w:val="22"/>
        </w:rPr>
        <w:t>For selected funds</w:t>
      </w:r>
      <w:r w:rsidR="008C3FA6" w:rsidRPr="00F84C90">
        <w:rPr>
          <w:rFonts w:ascii="Times New Roman" w:hAnsi="Times New Roman"/>
          <w:sz w:val="22"/>
          <w:szCs w:val="22"/>
        </w:rPr>
        <w:t xml:space="preserve"> (normally the general fund and major funds are sufficient)</w:t>
      </w:r>
      <w:r w:rsidRPr="00F84C90">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F84C90">
        <w:rPr>
          <w:rFonts w:ascii="Times New Roman" w:hAnsi="Times New Roman"/>
          <w:sz w:val="22"/>
          <w:szCs w:val="22"/>
        </w:rPr>
        <w:t xml:space="preserve"> at year end</w:t>
      </w:r>
      <w:r w:rsidR="00F47512" w:rsidRPr="00F84C90">
        <w:rPr>
          <w:rFonts w:ascii="Times New Roman" w:hAnsi="Times New Roman"/>
          <w:sz w:val="22"/>
          <w:szCs w:val="22"/>
        </w:rPr>
        <w:t xml:space="preserve"> (current year)</w:t>
      </w:r>
      <w:r w:rsidRPr="00F84C90">
        <w:rPr>
          <w:rFonts w:ascii="Times New Roman" w:hAnsi="Times New Roman"/>
          <w:sz w:val="22"/>
          <w:szCs w:val="22"/>
        </w:rPr>
        <w:t>.</w:t>
      </w:r>
      <w:r w:rsidR="008C3FA6" w:rsidRPr="00F84C90">
        <w:rPr>
          <w:rFonts w:ascii="Times New Roman" w:hAnsi="Times New Roman"/>
          <w:sz w:val="22"/>
          <w:szCs w:val="22"/>
        </w:rPr>
        <w:t xml:space="preserve">   </w:t>
      </w:r>
    </w:p>
    <w:p w14:paraId="53A61A6D" w14:textId="3DA56802" w:rsidR="00ED64E2" w:rsidRPr="0065383F" w:rsidRDefault="00ED64E2" w:rsidP="3E120400">
      <w:pPr>
        <w:ind w:left="720"/>
        <w:jc w:val="both"/>
        <w:rPr>
          <w:rFonts w:ascii="Times New Roman" w:hAnsi="Times New Roman"/>
          <w:color w:val="FF0000"/>
          <w:sz w:val="22"/>
          <w:szCs w:val="22"/>
        </w:rPr>
      </w:pPr>
      <w:r w:rsidRPr="3E120400">
        <w:rPr>
          <w:rFonts w:ascii="Times New Roman" w:hAnsi="Times New Roman"/>
          <w:b/>
          <w:bCs/>
          <w:color w:val="FF0000"/>
          <w:sz w:val="22"/>
          <w:szCs w:val="22"/>
        </w:rPr>
        <w:t>NOTE: see</w:t>
      </w:r>
      <w:r w:rsidRPr="3E120400">
        <w:rPr>
          <w:rFonts w:ascii="Times New Roman" w:hAnsi="Times New Roman"/>
          <w:color w:val="FF0000"/>
          <w:sz w:val="22"/>
          <w:szCs w:val="22"/>
        </w:rPr>
        <w:t xml:space="preserve"> </w:t>
      </w:r>
      <w:hyperlink r:id="rId21">
        <w:r w:rsidR="0003510A" w:rsidRPr="3E120400">
          <w:rPr>
            <w:rStyle w:val="Hyperlink"/>
            <w:rFonts w:ascii="Times New Roman" w:hAnsi="Times New Roman"/>
            <w:sz w:val="22"/>
            <w:szCs w:val="22"/>
          </w:rPr>
          <w:t>OCS Implementation Guide</w:t>
        </w:r>
      </w:hyperlink>
      <w:r w:rsidRPr="3E120400">
        <w:rPr>
          <w:rFonts w:ascii="Times New Roman" w:hAnsi="Times New Roman"/>
          <w:b/>
          <w:bCs/>
          <w:color w:val="FF0000"/>
          <w:sz w:val="22"/>
          <w:szCs w:val="22"/>
        </w:rPr>
        <w:t xml:space="preserve"> Appendix A-2 for additional</w:t>
      </w:r>
      <w:r w:rsidR="00852691" w:rsidRPr="3E120400">
        <w:rPr>
          <w:rFonts w:ascii="Times New Roman" w:hAnsi="Times New Roman"/>
          <w:b/>
          <w:bCs/>
          <w:color w:val="FF0000"/>
          <w:sz w:val="22"/>
          <w:szCs w:val="22"/>
        </w:rPr>
        <w:t xml:space="preserve"> </w:t>
      </w:r>
      <w:r w:rsidRPr="3E120400">
        <w:rPr>
          <w:rFonts w:ascii="Times New Roman" w:hAnsi="Times New Roman"/>
          <w:b/>
          <w:bCs/>
          <w:color w:val="FF0000"/>
          <w:sz w:val="22"/>
          <w:szCs w:val="22"/>
        </w:rPr>
        <w:t>H</w:t>
      </w:r>
      <w:r w:rsidR="00F14723" w:rsidRPr="3E120400">
        <w:rPr>
          <w:rFonts w:ascii="Times New Roman" w:hAnsi="Times New Roman"/>
          <w:b/>
          <w:bCs/>
          <w:color w:val="FF0000"/>
          <w:sz w:val="22"/>
          <w:szCs w:val="22"/>
        </w:rPr>
        <w:t>.</w:t>
      </w:r>
      <w:r w:rsidRPr="3E120400">
        <w:rPr>
          <w:rFonts w:ascii="Times New Roman" w:hAnsi="Times New Roman"/>
          <w:b/>
          <w:bCs/>
          <w:color w:val="FF0000"/>
          <w:sz w:val="22"/>
          <w:szCs w:val="22"/>
        </w:rPr>
        <w:t>B</w:t>
      </w:r>
      <w:r w:rsidR="00F14723" w:rsidRPr="3E120400">
        <w:rPr>
          <w:rFonts w:ascii="Times New Roman" w:hAnsi="Times New Roman"/>
          <w:b/>
          <w:bCs/>
          <w:color w:val="FF0000"/>
          <w:sz w:val="22"/>
          <w:szCs w:val="22"/>
        </w:rPr>
        <w:t>.</w:t>
      </w:r>
      <w:r w:rsidRPr="3E120400">
        <w:rPr>
          <w:rFonts w:ascii="Times New Roman" w:hAnsi="Times New Roman"/>
          <w:b/>
          <w:bCs/>
          <w:color w:val="FF0000"/>
          <w:sz w:val="22"/>
          <w:szCs w:val="22"/>
        </w:rPr>
        <w:t xml:space="preserve"> 481/614 encumbrance </w:t>
      </w:r>
      <w:r w:rsidR="00036B19" w:rsidRPr="3E120400">
        <w:rPr>
          <w:rFonts w:ascii="Times New Roman" w:hAnsi="Times New Roman"/>
          <w:b/>
          <w:bCs/>
          <w:color w:val="FF0000"/>
          <w:sz w:val="22"/>
          <w:szCs w:val="22"/>
        </w:rPr>
        <w:t xml:space="preserve">OBM </w:t>
      </w:r>
      <w:r w:rsidRPr="3E120400">
        <w:rPr>
          <w:rFonts w:ascii="Times New Roman" w:hAnsi="Times New Roman"/>
          <w:b/>
          <w:bCs/>
          <w:color w:val="FF0000"/>
          <w:sz w:val="22"/>
          <w:szCs w:val="22"/>
        </w:rPr>
        <w:t>guidance.</w:t>
      </w:r>
    </w:p>
    <w:p w14:paraId="247C9E2E" w14:textId="77777777" w:rsidR="003D2883" w:rsidRPr="0005097B" w:rsidRDefault="003D2883" w:rsidP="003D2883">
      <w:pPr>
        <w:jc w:val="both"/>
        <w:rPr>
          <w:rFonts w:ascii="Times New Roman" w:hAnsi="Times New Roman"/>
          <w:sz w:val="22"/>
          <w:szCs w:val="22"/>
        </w:rPr>
      </w:pPr>
    </w:p>
    <w:p w14:paraId="5BCD1783" w14:textId="77777777" w:rsidR="00D76462" w:rsidRPr="0005097B" w:rsidRDefault="00D76462" w:rsidP="00D76462">
      <w:pPr>
        <w:tabs>
          <w:tab w:val="left" w:pos="360"/>
        </w:tabs>
        <w:jc w:val="both"/>
        <w:rPr>
          <w:rFonts w:ascii="Times New Roman" w:hAnsi="Times New Roman"/>
          <w:sz w:val="22"/>
          <w:szCs w:val="22"/>
        </w:rPr>
      </w:pPr>
    </w:p>
    <w:p w14:paraId="660BDD65"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70395F9A" w14:textId="77777777"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159712" w14:textId="77777777" w:rsidR="00C93582" w:rsidRPr="0005097B" w:rsidRDefault="00C9358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B517EC2" w14:textId="77777777" w:rsidR="00D76462" w:rsidRPr="0005097B"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0789D8F" w14:textId="77777777" w:rsidR="006E6E18" w:rsidRPr="0005097B" w:rsidRDefault="005A15D7">
      <w:pPr>
        <w:spacing w:after="200" w:line="276" w:lineRule="auto"/>
        <w:rPr>
          <w:rFonts w:ascii="Times New Roman" w:hAnsi="Times New Roman"/>
          <w:b/>
          <w:sz w:val="28"/>
          <w:szCs w:val="28"/>
        </w:rPr>
        <w:sectPr w:rsidR="006E6E18" w:rsidRPr="0005097B" w:rsidSect="009C39BC">
          <w:headerReference w:type="default" r:id="rId22"/>
          <w:type w:val="continuous"/>
          <w:pgSz w:w="12240" w:h="15840"/>
          <w:pgMar w:top="1440" w:right="1440" w:bottom="720" w:left="1440" w:header="720" w:footer="720" w:gutter="0"/>
          <w:cols w:space="720"/>
          <w:docGrid w:linePitch="360"/>
        </w:sectPr>
      </w:pPr>
      <w:r w:rsidRPr="0005097B">
        <w:rPr>
          <w:rFonts w:ascii="Times New Roman" w:hAnsi="Times New Roman"/>
          <w:b/>
          <w:sz w:val="28"/>
          <w:szCs w:val="28"/>
        </w:rPr>
        <w:br w:type="page"/>
      </w:r>
    </w:p>
    <w:p w14:paraId="0D7CC7D6" w14:textId="6C044FBB" w:rsidR="003D6066" w:rsidRPr="006E047B" w:rsidRDefault="00BF6B86" w:rsidP="00FC3C9D">
      <w:pPr>
        <w:pStyle w:val="Heading1"/>
        <w:shd w:val="clear" w:color="auto" w:fill="BFBFBF" w:themeFill="background1" w:themeFillShade="BF"/>
        <w:spacing w:before="0"/>
        <w:jc w:val="center"/>
        <w:rPr>
          <w:rFonts w:ascii="Times New Roman" w:hAnsi="Times New Roman"/>
          <w:i/>
          <w:caps/>
          <w:color w:val="auto"/>
          <w:sz w:val="24"/>
        </w:rPr>
      </w:pPr>
      <w:bookmarkStart w:id="5" w:name="_Toc107235541"/>
      <w:r w:rsidRPr="006E047B">
        <w:rPr>
          <w:rFonts w:ascii="Times New Roman" w:hAnsi="Times New Roman"/>
          <w:i/>
          <w:caps/>
          <w:color w:val="auto"/>
          <w:sz w:val="24"/>
        </w:rPr>
        <w:lastRenderedPageBreak/>
        <w:t>Section B:  Contracts and Expenditures</w:t>
      </w:r>
      <w:bookmarkEnd w:id="5"/>
    </w:p>
    <w:p w14:paraId="4F79DA81" w14:textId="01760BD4" w:rsidR="00185767" w:rsidRDefault="00185767" w:rsidP="00185767">
      <w:pPr>
        <w:pStyle w:val="Heading2"/>
        <w:rPr>
          <w:rFonts w:ascii="Times New Roman" w:hAnsi="Times New Roman"/>
          <w:caps/>
          <w:sz w:val="22"/>
          <w:szCs w:val="22"/>
        </w:rPr>
      </w:pPr>
      <w:bookmarkStart w:id="6" w:name="_Toc107235542"/>
      <w:r w:rsidRPr="00185767">
        <w:rPr>
          <w:rFonts w:ascii="Times New Roman" w:hAnsi="Times New Roman"/>
          <w:caps/>
          <w:sz w:val="22"/>
          <w:szCs w:val="22"/>
        </w:rPr>
        <w:t>Community Schools</w:t>
      </w:r>
      <w:bookmarkEnd w:id="6"/>
    </w:p>
    <w:p w14:paraId="7AEDEE78" w14:textId="391E3F1E" w:rsidR="00E5484B" w:rsidRPr="00A42A15" w:rsidRDefault="00D23C7F" w:rsidP="00E5484B">
      <w:pPr>
        <w:rPr>
          <w:rFonts w:ascii="Times New Roman" w:hAnsi="Times New Roman"/>
          <w:sz w:val="22"/>
          <w:szCs w:val="22"/>
        </w:rPr>
      </w:pPr>
      <w:r w:rsidRPr="002D7B42">
        <w:rPr>
          <w:rFonts w:ascii="Times New Roman" w:hAnsi="Times New Roman"/>
          <w:bCs/>
          <w:noProof/>
        </w:rPr>
        <mc:AlternateContent>
          <mc:Choice Requires="wps">
            <w:drawing>
              <wp:anchor distT="45720" distB="45720" distL="114300" distR="114300" simplePos="0" relativeHeight="251658248" behindDoc="0" locked="0" layoutInCell="1" allowOverlap="1" wp14:anchorId="5868403B" wp14:editId="32750B93">
                <wp:simplePos x="0" y="0"/>
                <wp:positionH relativeFrom="margin">
                  <wp:posOffset>0</wp:posOffset>
                </wp:positionH>
                <wp:positionV relativeFrom="paragraph">
                  <wp:posOffset>210185</wp:posOffset>
                </wp:positionV>
                <wp:extent cx="2011680" cy="491490"/>
                <wp:effectExtent l="0" t="0" r="2667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260E359B" w14:textId="23C9B1AB" w:rsidR="007E26D0" w:rsidRPr="00264BDC" w:rsidRDefault="007E26D0" w:rsidP="00D23C7F">
                            <w:pPr>
                              <w:rPr>
                                <w:rFonts w:ascii="Times New Roman" w:hAnsi="Times New Roman"/>
                                <w:b/>
                                <w:bCs/>
                                <w:sz w:val="22"/>
                                <w:szCs w:val="22"/>
                                <w:u w:val="double"/>
                              </w:rPr>
                            </w:pPr>
                            <w:r w:rsidRPr="00264BDC">
                              <w:rPr>
                                <w:rFonts w:ascii="Times New Roman" w:hAnsi="Times New Roman"/>
                                <w:b/>
                                <w:bCs/>
                                <w:sz w:val="22"/>
                                <w:szCs w:val="22"/>
                                <w:u w:val="double"/>
                              </w:rPr>
                              <w:t>Revised:  SB 229, 134 GA Effective: December 14,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8403B" id="Text Box 6" o:spid="_x0000_s1027" type="#_x0000_t202" style="position:absolute;margin-left:0;margin-top:16.55pt;width:158.4pt;height:38.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">
                <v:textbox>
                  <w:txbxContent>
                    <w:p w14:paraId="260E359B" w14:textId="23C9B1AB" w:rsidR="007E26D0" w:rsidRPr="00264BDC" w:rsidRDefault="007E26D0" w:rsidP="00D23C7F">
                      <w:pPr>
                        <w:rPr>
                          <w:rFonts w:ascii="Times New Roman" w:hAnsi="Times New Roman"/>
                          <w:b/>
                          <w:bCs/>
                          <w:sz w:val="22"/>
                          <w:szCs w:val="22"/>
                          <w:u w:val="double"/>
                        </w:rPr>
                      </w:pPr>
                      <w:r w:rsidRPr="00264BDC">
                        <w:rPr>
                          <w:rFonts w:ascii="Times New Roman" w:hAnsi="Times New Roman"/>
                          <w:b/>
                          <w:bCs/>
                          <w:sz w:val="22"/>
                          <w:szCs w:val="22"/>
                          <w:u w:val="double"/>
                        </w:rPr>
                        <w:t>Revised:  SB 229, 134 GA Effective: December 14, 2021</w:t>
                      </w:r>
                    </w:p>
                  </w:txbxContent>
                </v:textbox>
                <w10:wrap type="square" anchorx="margin"/>
              </v:shape>
            </w:pict>
          </mc:Fallback>
        </mc:AlternateContent>
      </w:r>
    </w:p>
    <w:p w14:paraId="0850D1E2" w14:textId="77777777" w:rsidR="00D23C7F" w:rsidRDefault="00D23C7F" w:rsidP="00F24AB8">
      <w:pPr>
        <w:pStyle w:val="Heading3"/>
        <w:spacing w:before="0" w:beforeAutospacing="0" w:after="0" w:afterAutospacing="0"/>
        <w:jc w:val="both"/>
        <w:rPr>
          <w:sz w:val="22"/>
          <w:szCs w:val="22"/>
        </w:rPr>
      </w:pPr>
    </w:p>
    <w:p w14:paraId="21FB8E55" w14:textId="77777777" w:rsidR="00D23C7F" w:rsidRDefault="00D23C7F" w:rsidP="00F24AB8">
      <w:pPr>
        <w:pStyle w:val="Heading3"/>
        <w:spacing w:before="0" w:beforeAutospacing="0" w:after="0" w:afterAutospacing="0"/>
        <w:jc w:val="both"/>
        <w:rPr>
          <w:sz w:val="22"/>
          <w:szCs w:val="22"/>
        </w:rPr>
      </w:pPr>
    </w:p>
    <w:p w14:paraId="43419179" w14:textId="77777777" w:rsidR="00D23C7F" w:rsidRDefault="00D23C7F" w:rsidP="00F24AB8">
      <w:pPr>
        <w:pStyle w:val="Heading3"/>
        <w:spacing w:before="0" w:beforeAutospacing="0" w:after="0" w:afterAutospacing="0"/>
        <w:jc w:val="both"/>
        <w:rPr>
          <w:sz w:val="22"/>
          <w:szCs w:val="22"/>
        </w:rPr>
      </w:pPr>
    </w:p>
    <w:p w14:paraId="7154C0F5" w14:textId="77777777" w:rsidR="00D23C7F" w:rsidRDefault="00D23C7F" w:rsidP="00F24AB8">
      <w:pPr>
        <w:pStyle w:val="Heading3"/>
        <w:spacing w:before="0" w:beforeAutospacing="0" w:after="0" w:afterAutospacing="0"/>
        <w:jc w:val="both"/>
        <w:rPr>
          <w:sz w:val="22"/>
          <w:szCs w:val="22"/>
        </w:rPr>
      </w:pPr>
    </w:p>
    <w:p w14:paraId="10C0711D" w14:textId="01B0A91F" w:rsidR="003D6066" w:rsidRPr="0036095A" w:rsidRDefault="00D76462" w:rsidP="00F24AB8">
      <w:pPr>
        <w:pStyle w:val="Heading3"/>
        <w:spacing w:before="0" w:beforeAutospacing="0" w:after="0" w:afterAutospacing="0"/>
        <w:jc w:val="both"/>
        <w:rPr>
          <w:b w:val="0"/>
          <w:sz w:val="22"/>
          <w:szCs w:val="22"/>
        </w:rPr>
      </w:pPr>
      <w:bookmarkStart w:id="7" w:name="_Toc107235543"/>
      <w:r w:rsidRPr="0005097B">
        <w:rPr>
          <w:sz w:val="22"/>
          <w:szCs w:val="22"/>
        </w:rPr>
        <w:t>2-3</w:t>
      </w:r>
      <w:r w:rsidR="003D6066" w:rsidRPr="0005097B">
        <w:rPr>
          <w:sz w:val="22"/>
          <w:szCs w:val="22"/>
        </w:rPr>
        <w:t xml:space="preserve"> Compliance Requirement: </w:t>
      </w:r>
      <w:r w:rsidR="000B3ECB" w:rsidRPr="0036095A">
        <w:rPr>
          <w:b w:val="0"/>
          <w:sz w:val="22"/>
          <w:szCs w:val="22"/>
        </w:rPr>
        <w:t xml:space="preserve">Ohio Rev. Code </w:t>
      </w:r>
      <w:r w:rsidR="00E641FF">
        <w:rPr>
          <w:b w:val="0"/>
          <w:sz w:val="22"/>
          <w:szCs w:val="22"/>
        </w:rPr>
        <w:t xml:space="preserve">§ </w:t>
      </w:r>
      <w:r w:rsidR="003D6066" w:rsidRPr="0036095A">
        <w:rPr>
          <w:b w:val="0"/>
          <w:sz w:val="22"/>
          <w:szCs w:val="22"/>
        </w:rPr>
        <w:t xml:space="preserve">3314.24(A) </w:t>
      </w:r>
      <w:r w:rsidR="008145C0">
        <w:rPr>
          <w:b w:val="0"/>
          <w:sz w:val="22"/>
          <w:szCs w:val="22"/>
        </w:rPr>
        <w:t xml:space="preserve">- </w:t>
      </w:r>
      <w:r w:rsidR="003D6066" w:rsidRPr="0036095A">
        <w:rPr>
          <w:b w:val="0"/>
          <w:sz w:val="22"/>
          <w:szCs w:val="22"/>
        </w:rPr>
        <w:t>Internet- or computer-based community school cannot contract with a nonpublic school for instructional facility space.</w:t>
      </w:r>
      <w:bookmarkEnd w:id="7"/>
      <w:r w:rsidR="003D6066" w:rsidRPr="0036095A">
        <w:rPr>
          <w:b w:val="0"/>
          <w:sz w:val="22"/>
          <w:szCs w:val="22"/>
        </w:rPr>
        <w:t xml:space="preserve">  </w:t>
      </w:r>
    </w:p>
    <w:p w14:paraId="41C02EBE" w14:textId="1A3045CA" w:rsidR="003D6066" w:rsidRDefault="003D6066" w:rsidP="003D6066">
      <w:pPr>
        <w:jc w:val="both"/>
        <w:rPr>
          <w:rFonts w:ascii="Times New Roman" w:hAnsi="Times New Roman"/>
          <w:sz w:val="22"/>
          <w:szCs w:val="22"/>
        </w:rPr>
      </w:pPr>
    </w:p>
    <w:p w14:paraId="48F217A5" w14:textId="47DA5C30" w:rsidR="006F10F8" w:rsidRPr="006F10F8" w:rsidRDefault="006F10F8" w:rsidP="006F10F8">
      <w:pPr>
        <w:autoSpaceDE w:val="0"/>
        <w:autoSpaceDN w:val="0"/>
        <w:adjustRightInd w:val="0"/>
        <w:jc w:val="both"/>
        <w:rPr>
          <w:rFonts w:ascii="Times New Roman" w:hAnsi="Times New Roman"/>
          <w:sz w:val="22"/>
          <w:szCs w:val="22"/>
          <w:u w:val="wave"/>
        </w:rPr>
      </w:pPr>
      <w:r w:rsidRPr="00546875">
        <w:rPr>
          <w:rFonts w:ascii="Times New Roman" w:hAnsi="Times New Roman"/>
          <w:sz w:val="22"/>
          <w:szCs w:val="22"/>
          <w:u w:val="wave"/>
        </w:rPr>
        <w:t xml:space="preserve">Ohio Rev. Code § 3314.24 states </w:t>
      </w:r>
      <w:r w:rsidRPr="00546875">
        <w:rPr>
          <w:rFonts w:ascii="Times New Roman" w:eastAsiaTheme="minorEastAsia" w:hAnsi="Times New Roman"/>
          <w:sz w:val="22"/>
          <w:szCs w:val="22"/>
          <w:u w:val="wave"/>
        </w:rPr>
        <w:t>no internet- or computer-based community school shall enter into a contract with a nonpublic  school to use or rent any facility space at the nonpublic school for the provision of instructional services to students enrolled in the internet- or computer-based community school.</w:t>
      </w:r>
    </w:p>
    <w:p w14:paraId="45289EFC" w14:textId="77777777" w:rsidR="006F10F8" w:rsidRPr="0005097B" w:rsidRDefault="006F10F8" w:rsidP="003D6066">
      <w:pPr>
        <w:jc w:val="both"/>
        <w:rPr>
          <w:rFonts w:ascii="Times New Roman" w:hAnsi="Times New Roman"/>
          <w:sz w:val="22"/>
          <w:szCs w:val="22"/>
        </w:rPr>
      </w:pPr>
    </w:p>
    <w:p w14:paraId="04CDF443" w14:textId="77777777" w:rsidR="003D6066" w:rsidRPr="0005097B" w:rsidRDefault="003D6066" w:rsidP="003D6066">
      <w:pPr>
        <w:jc w:val="both"/>
        <w:rPr>
          <w:rFonts w:ascii="Times New Roman" w:hAnsi="Times New Roman"/>
          <w:sz w:val="22"/>
          <w:szCs w:val="22"/>
        </w:rPr>
      </w:pPr>
      <w:r w:rsidRPr="00B25E4D">
        <w:rPr>
          <w:rFonts w:ascii="Times New Roman" w:hAnsi="Times New Roman"/>
          <w:b/>
          <w:i/>
          <w:sz w:val="22"/>
          <w:szCs w:val="22"/>
        </w:rPr>
        <w:t>Notes</w:t>
      </w:r>
      <w:r w:rsidRPr="0005097B">
        <w:rPr>
          <w:rFonts w:ascii="Times New Roman" w:hAnsi="Times New Roman"/>
          <w:sz w:val="22"/>
          <w:szCs w:val="22"/>
        </w:rPr>
        <w:t xml:space="preserve">:  </w:t>
      </w:r>
    </w:p>
    <w:p w14:paraId="6C205B85" w14:textId="77777777" w:rsidR="003D6066" w:rsidRPr="0005097B" w:rsidRDefault="003D6066" w:rsidP="003D6066">
      <w:pPr>
        <w:jc w:val="both"/>
        <w:rPr>
          <w:rFonts w:ascii="Times New Roman" w:hAnsi="Times New Roman"/>
          <w:sz w:val="22"/>
          <w:szCs w:val="22"/>
        </w:rPr>
      </w:pPr>
    </w:p>
    <w:p w14:paraId="3063EB76"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(1) Violations require ODE to withhold foundation payments for any students using nonpublic school facilities.</w:t>
      </w:r>
    </w:p>
    <w:p w14:paraId="044CE84F" w14:textId="77777777" w:rsidR="003D6066" w:rsidRPr="0005097B" w:rsidRDefault="003D6066" w:rsidP="003D6066">
      <w:pPr>
        <w:jc w:val="both"/>
        <w:rPr>
          <w:rFonts w:ascii="Times New Roman" w:hAnsi="Times New Roman"/>
          <w:sz w:val="22"/>
          <w:szCs w:val="22"/>
        </w:rPr>
      </w:pPr>
    </w:p>
    <w:p w14:paraId="1578DB65" w14:textId="7E873B7A" w:rsidR="003D6066" w:rsidRDefault="003D6066" w:rsidP="003D6066">
      <w:pPr>
        <w:jc w:val="both"/>
        <w:rPr>
          <w:rFonts w:ascii="Times New Roman" w:hAnsi="Times New Roman"/>
          <w:sz w:val="22"/>
          <w:szCs w:val="22"/>
        </w:rPr>
      </w:pPr>
      <w:r w:rsidRPr="0005097B">
        <w:rPr>
          <w:rFonts w:ascii="Times New Roman" w:hAnsi="Times New Roman"/>
          <w:sz w:val="22"/>
          <w:szCs w:val="22"/>
        </w:rPr>
        <w:t xml:space="preserve">(2)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3314.02(A)(7) defines Internet- or computer-based community schools as those in which the enrolled students work primarily from their residences on assignments in nonclassroom-based learning opportunities provided via an internet- or other computer-based instructional method that does not rely on regular classroom instruction or via comprehensive instructional methods including internet-based, other computer-based, and noncomputer-based learning </w:t>
      </w:r>
      <w:r w:rsidRPr="00E36C0E">
        <w:rPr>
          <w:rFonts w:ascii="Times New Roman" w:hAnsi="Times New Roman"/>
          <w:sz w:val="22"/>
          <w:szCs w:val="22"/>
        </w:rPr>
        <w:t>opportunities</w:t>
      </w:r>
      <w:r w:rsidR="000A20C2" w:rsidRPr="00E36C0E">
        <w:rPr>
          <w:rFonts w:ascii="Times New Roman" w:hAnsi="Times New Roman"/>
          <w:sz w:val="22"/>
          <w:szCs w:val="22"/>
        </w:rPr>
        <w:t>.</w:t>
      </w:r>
      <w:r w:rsidR="00A13A77" w:rsidRPr="00E36C0E">
        <w:rPr>
          <w:rFonts w:ascii="Times New Roman" w:hAnsi="Times New Roman"/>
          <w:sz w:val="22"/>
          <w:szCs w:val="22"/>
        </w:rPr>
        <w:t xml:space="preserve"> </w:t>
      </w:r>
      <w:r w:rsidR="000A20C2" w:rsidRPr="00E36C0E">
        <w:rPr>
          <w:rFonts w:ascii="Times New Roman" w:hAnsi="Times New Roman"/>
          <w:sz w:val="22"/>
          <w:szCs w:val="22"/>
        </w:rPr>
        <w:t xml:space="preserve"> </w:t>
      </w:r>
      <w:r w:rsidR="000A20C2" w:rsidRPr="00E36C0E">
        <w:rPr>
          <w:rFonts w:ascii="Times New Roman" w:hAnsi="Times New Roman"/>
          <w:b/>
          <w:i/>
          <w:sz w:val="22"/>
          <w:szCs w:val="22"/>
        </w:rPr>
        <w:t>Note:</w:t>
      </w:r>
      <w:r w:rsidR="000A20C2" w:rsidRPr="00E36C0E">
        <w:rPr>
          <w:rFonts w:ascii="Times New Roman" w:hAnsi="Times New Roman"/>
          <w:sz w:val="22"/>
          <w:szCs w:val="22"/>
        </w:rPr>
        <w:t xml:space="preserve">  </w:t>
      </w:r>
      <w:r w:rsidR="00A378E9" w:rsidRPr="00E36C0E">
        <w:rPr>
          <w:rFonts w:ascii="Times New Roman" w:hAnsi="Times New Roman"/>
          <w:sz w:val="22"/>
          <w:szCs w:val="22"/>
        </w:rPr>
        <w:t>If a community school operates mainly as an internet- or computer-based community school and provides career technical education under</w:t>
      </w:r>
      <w:r w:rsidR="00A13A77" w:rsidRPr="00E36C0E">
        <w:rPr>
          <w:rFonts w:ascii="Times New Roman" w:hAnsi="Times New Roman"/>
          <w:sz w:val="22"/>
          <w:szCs w:val="22"/>
        </w:rPr>
        <w:t xml:space="preserve"> Ohio Rev. Code </w:t>
      </w:r>
      <w:r w:rsidR="00E641FF">
        <w:rPr>
          <w:rFonts w:ascii="Times New Roman" w:hAnsi="Times New Roman"/>
          <w:sz w:val="22"/>
          <w:szCs w:val="22"/>
        </w:rPr>
        <w:t xml:space="preserve">§ </w:t>
      </w:r>
      <w:r w:rsidR="00A13A77" w:rsidRPr="00E36C0E">
        <w:rPr>
          <w:rFonts w:ascii="Times New Roman" w:hAnsi="Times New Roman"/>
          <w:sz w:val="22"/>
          <w:szCs w:val="22"/>
        </w:rPr>
        <w:t>3314.086</w:t>
      </w:r>
      <w:r w:rsidR="000A20C2" w:rsidRPr="00E36C0E">
        <w:rPr>
          <w:rFonts w:ascii="Times New Roman" w:hAnsi="Times New Roman"/>
          <w:sz w:val="22"/>
          <w:szCs w:val="22"/>
        </w:rPr>
        <w:t xml:space="preserve">, </w:t>
      </w:r>
      <w:r w:rsidR="00A378E9" w:rsidRPr="00E36C0E">
        <w:rPr>
          <w:rFonts w:ascii="Times New Roman" w:hAnsi="Times New Roman"/>
          <w:sz w:val="22"/>
          <w:szCs w:val="22"/>
        </w:rPr>
        <w:t>the school shall be considered an internet- or computer-based school, even if it provides some classroom based instruction.</w:t>
      </w:r>
      <w:r w:rsidR="00A378E9" w:rsidRPr="00236503">
        <w:rPr>
          <w:rFonts w:ascii="Times New Roman" w:hAnsi="Times New Roman"/>
          <w:sz w:val="22"/>
          <w:szCs w:val="22"/>
        </w:rPr>
        <w:t xml:space="preserve">  </w:t>
      </w:r>
    </w:p>
    <w:p w14:paraId="2501C29D" w14:textId="5475A2E5" w:rsidR="00F8234D" w:rsidRDefault="00F8234D" w:rsidP="003D6066">
      <w:pPr>
        <w:jc w:val="both"/>
        <w:rPr>
          <w:rFonts w:ascii="Times New Roman" w:hAnsi="Times New Roman"/>
          <w:sz w:val="22"/>
          <w:szCs w:val="22"/>
        </w:rPr>
      </w:pPr>
    </w:p>
    <w:p w14:paraId="3FF708B4" w14:textId="3484CF46" w:rsidR="00F8234D" w:rsidRPr="00BD51B6" w:rsidRDefault="1B07D7EF" w:rsidP="76CD0DB7">
      <w:pPr>
        <w:jc w:val="both"/>
        <w:rPr>
          <w:rFonts w:ascii="Times New Roman" w:hAnsi="Times New Roman"/>
          <w:b/>
          <w:bCs/>
          <w:color w:val="FF0000"/>
          <w:sz w:val="22"/>
          <w:szCs w:val="22"/>
          <w:u w:val="double"/>
        </w:rPr>
      </w:pPr>
      <w:r w:rsidRPr="38CA6DEB">
        <w:rPr>
          <w:rFonts w:ascii="Times New Roman" w:hAnsi="Times New Roman"/>
          <w:b/>
          <w:bCs/>
          <w:color w:val="FF0000"/>
          <w:sz w:val="22"/>
          <w:szCs w:val="22"/>
        </w:rPr>
        <w:t xml:space="preserve">(3) </w:t>
      </w:r>
      <w:r w:rsidR="3380D655" w:rsidRPr="38CA6DEB">
        <w:rPr>
          <w:rFonts w:ascii="Times New Roman" w:hAnsi="Times New Roman"/>
          <w:b/>
          <w:bCs/>
          <w:color w:val="FF0000"/>
          <w:sz w:val="22"/>
          <w:szCs w:val="22"/>
        </w:rPr>
        <w:t>This section only</w:t>
      </w:r>
      <w:r w:rsidRPr="38CA6DEB">
        <w:rPr>
          <w:rFonts w:ascii="Times New Roman" w:hAnsi="Times New Roman"/>
          <w:b/>
          <w:bCs/>
          <w:color w:val="FF0000"/>
          <w:sz w:val="22"/>
          <w:szCs w:val="22"/>
        </w:rPr>
        <w:t xml:space="preserve"> applies to community schools which are classified as internet/e-schools.  It does </w:t>
      </w:r>
      <w:r w:rsidRPr="38CA6DEB">
        <w:rPr>
          <w:rFonts w:ascii="Times New Roman" w:hAnsi="Times New Roman"/>
          <w:b/>
          <w:bCs/>
          <w:color w:val="FF0000"/>
          <w:sz w:val="22"/>
          <w:szCs w:val="22"/>
          <w:u w:val="single"/>
        </w:rPr>
        <w:t>not</w:t>
      </w:r>
      <w:r w:rsidRPr="38CA6DEB">
        <w:rPr>
          <w:rFonts w:ascii="Times New Roman" w:hAnsi="Times New Roman"/>
          <w:b/>
          <w:bCs/>
          <w:color w:val="FF0000"/>
          <w:sz w:val="22"/>
          <w:szCs w:val="22"/>
        </w:rPr>
        <w:t xml:space="preserve"> apply to </w:t>
      </w:r>
      <w:r w:rsidR="3380D655" w:rsidRPr="38CA6DEB">
        <w:rPr>
          <w:rFonts w:ascii="Times New Roman" w:hAnsi="Times New Roman"/>
          <w:b/>
          <w:bCs/>
          <w:color w:val="FF0000"/>
          <w:sz w:val="22"/>
          <w:szCs w:val="22"/>
        </w:rPr>
        <w:t xml:space="preserve">a </w:t>
      </w:r>
      <w:r w:rsidRPr="38CA6DEB">
        <w:rPr>
          <w:rFonts w:ascii="Times New Roman" w:hAnsi="Times New Roman"/>
          <w:b/>
          <w:bCs/>
          <w:color w:val="FF0000"/>
          <w:sz w:val="22"/>
          <w:szCs w:val="22"/>
        </w:rPr>
        <w:t xml:space="preserve">brick &amp; mortar </w:t>
      </w:r>
      <w:r w:rsidR="3380D655" w:rsidRPr="38CA6DEB">
        <w:rPr>
          <w:rFonts w:ascii="Times New Roman" w:hAnsi="Times New Roman"/>
          <w:b/>
          <w:bCs/>
          <w:color w:val="FF0000"/>
          <w:sz w:val="22"/>
          <w:szCs w:val="22"/>
        </w:rPr>
        <w:t>or blended community school</w:t>
      </w:r>
      <w:r w:rsidRPr="38CA6DEB">
        <w:rPr>
          <w:rFonts w:ascii="Times New Roman" w:hAnsi="Times New Roman"/>
          <w:b/>
          <w:bCs/>
          <w:color w:val="FF0000"/>
          <w:sz w:val="22"/>
          <w:szCs w:val="22"/>
        </w:rPr>
        <w:t>, which implemented a temporary remote learning plan for Fy 2021 due to COVID-19, as permitted under 133 GA H</w:t>
      </w:r>
      <w:r w:rsidR="0AC35683" w:rsidRPr="38CA6DEB">
        <w:rPr>
          <w:rFonts w:ascii="Times New Roman" w:hAnsi="Times New Roman"/>
          <w:b/>
          <w:bCs/>
          <w:color w:val="FF0000"/>
          <w:sz w:val="22"/>
          <w:szCs w:val="22"/>
        </w:rPr>
        <w:t>.</w:t>
      </w:r>
      <w:r w:rsidRPr="38CA6DEB">
        <w:rPr>
          <w:rFonts w:ascii="Times New Roman" w:hAnsi="Times New Roman"/>
          <w:b/>
          <w:bCs/>
          <w:color w:val="FF0000"/>
          <w:sz w:val="22"/>
          <w:szCs w:val="22"/>
        </w:rPr>
        <w:t>B</w:t>
      </w:r>
      <w:r w:rsidR="0AC35683" w:rsidRPr="38CA6DEB">
        <w:rPr>
          <w:rFonts w:ascii="Times New Roman" w:hAnsi="Times New Roman"/>
          <w:b/>
          <w:bCs/>
          <w:color w:val="FF0000"/>
          <w:sz w:val="22"/>
          <w:szCs w:val="22"/>
        </w:rPr>
        <w:t>.</w:t>
      </w:r>
      <w:r w:rsidRPr="38CA6DEB">
        <w:rPr>
          <w:rFonts w:ascii="Times New Roman" w:hAnsi="Times New Roman"/>
          <w:b/>
          <w:bCs/>
          <w:color w:val="FF0000"/>
          <w:sz w:val="22"/>
          <w:szCs w:val="22"/>
        </w:rPr>
        <w:t xml:space="preserve"> </w:t>
      </w:r>
      <w:r w:rsidR="3380D655" w:rsidRPr="38CA6DEB">
        <w:rPr>
          <w:rFonts w:ascii="Times New Roman" w:hAnsi="Times New Roman"/>
          <w:b/>
          <w:bCs/>
          <w:color w:val="FF0000"/>
          <w:sz w:val="22"/>
          <w:szCs w:val="22"/>
        </w:rPr>
        <w:t>164, Section 16(B)</w:t>
      </w:r>
      <w:r w:rsidR="00BD51B6" w:rsidRPr="38CA6DEB">
        <w:rPr>
          <w:rFonts w:ascii="Times New Roman" w:hAnsi="Times New Roman"/>
          <w:b/>
          <w:bCs/>
          <w:color w:val="FF0000"/>
          <w:sz w:val="22"/>
          <w:szCs w:val="22"/>
          <w:u w:val="double"/>
        </w:rPr>
        <w:t>, and continued (with modifications) for Fy 2022 as permitted under 134 GA S.B. 229, Section 4</w:t>
      </w:r>
      <w:r w:rsidR="3380D655" w:rsidRPr="38CA6DEB">
        <w:rPr>
          <w:rFonts w:ascii="Times New Roman" w:hAnsi="Times New Roman"/>
          <w:b/>
          <w:bCs/>
          <w:color w:val="FF0000"/>
          <w:sz w:val="22"/>
          <w:szCs w:val="22"/>
          <w:u w:val="double"/>
        </w:rPr>
        <w:t>.</w:t>
      </w:r>
    </w:p>
    <w:p w14:paraId="1144ABC3" w14:textId="384863BC" w:rsidR="003D6066" w:rsidRDefault="003D6066" w:rsidP="003D6066">
      <w:pPr>
        <w:jc w:val="both"/>
        <w:rPr>
          <w:rFonts w:ascii="Times New Roman" w:hAnsi="Times New Roman"/>
          <w:b/>
          <w:sz w:val="22"/>
          <w:szCs w:val="22"/>
        </w:rPr>
      </w:pPr>
    </w:p>
    <w:p w14:paraId="4C270095" w14:textId="77777777" w:rsidR="00F14723" w:rsidRPr="0005097B" w:rsidRDefault="00F14723" w:rsidP="003D6066">
      <w:pPr>
        <w:jc w:val="both"/>
        <w:rPr>
          <w:rFonts w:ascii="Times New Roman" w:hAnsi="Times New Roman"/>
          <w:b/>
          <w:sz w:val="22"/>
          <w:szCs w:val="22"/>
        </w:rPr>
      </w:pPr>
    </w:p>
    <w:p w14:paraId="127E076C"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7EF7AD4" w14:textId="77777777" w:rsidR="003D6066" w:rsidRPr="0005097B" w:rsidRDefault="003D6066" w:rsidP="003D6066">
      <w:pPr>
        <w:jc w:val="both"/>
        <w:rPr>
          <w:rFonts w:ascii="Times New Roman" w:hAnsi="Times New Roman"/>
          <w:b/>
          <w:sz w:val="22"/>
          <w:szCs w:val="22"/>
        </w:rPr>
      </w:pPr>
    </w:p>
    <w:p w14:paraId="0947BA29" w14:textId="77777777" w:rsidR="003D6066" w:rsidRPr="00F84C90" w:rsidRDefault="003D6066" w:rsidP="00F84C90">
      <w:pPr>
        <w:jc w:val="both"/>
        <w:rPr>
          <w:rFonts w:ascii="Times New Roman" w:hAnsi="Times New Roman"/>
          <w:sz w:val="22"/>
          <w:szCs w:val="22"/>
        </w:rPr>
      </w:pPr>
      <w:r w:rsidRPr="00F84C90">
        <w:rPr>
          <w:rFonts w:ascii="Times New Roman" w:hAnsi="Times New Roman"/>
          <w:sz w:val="22"/>
          <w:szCs w:val="22"/>
        </w:rPr>
        <w:t xml:space="preserve">Read internet schools’ </w:t>
      </w:r>
      <w:r w:rsidR="00270343" w:rsidRPr="00F84C90">
        <w:rPr>
          <w:rFonts w:ascii="Times New Roman" w:hAnsi="Times New Roman"/>
          <w:sz w:val="22"/>
          <w:szCs w:val="22"/>
        </w:rPr>
        <w:t>sponsor agreement for provisions regarding</w:t>
      </w:r>
      <w:r w:rsidRPr="00F84C90">
        <w:rPr>
          <w:rFonts w:ascii="Times New Roman" w:hAnsi="Times New Roman"/>
          <w:sz w:val="22"/>
          <w:szCs w:val="22"/>
        </w:rPr>
        <w:t xml:space="preserve"> instructional space</w:t>
      </w:r>
      <w:r w:rsidR="00270343" w:rsidRPr="00F84C90">
        <w:rPr>
          <w:rFonts w:ascii="Times New Roman" w:hAnsi="Times New Roman"/>
          <w:sz w:val="22"/>
          <w:szCs w:val="22"/>
        </w:rPr>
        <w:t>, and follow up with inquiry regarding if such space / contracts exists</w:t>
      </w:r>
      <w:r w:rsidRPr="00F84C90">
        <w:rPr>
          <w:rFonts w:ascii="Times New Roman" w:hAnsi="Times New Roman"/>
          <w:sz w:val="22"/>
          <w:szCs w:val="22"/>
        </w:rPr>
        <w:t xml:space="preserve">.  </w:t>
      </w:r>
      <w:r w:rsidR="00270343" w:rsidRPr="00F84C90">
        <w:rPr>
          <w:rFonts w:ascii="Times New Roman" w:hAnsi="Times New Roman"/>
          <w:sz w:val="22"/>
          <w:szCs w:val="22"/>
        </w:rPr>
        <w:t xml:space="preserve">If </w:t>
      </w:r>
      <w:r w:rsidRPr="00F84C90">
        <w:rPr>
          <w:rFonts w:ascii="Times New Roman" w:hAnsi="Times New Roman"/>
          <w:sz w:val="22"/>
          <w:szCs w:val="22"/>
        </w:rPr>
        <w:t>contracts for instructional space</w:t>
      </w:r>
      <w:r w:rsidR="00270343" w:rsidRPr="00F84C90">
        <w:rPr>
          <w:rFonts w:ascii="Times New Roman" w:hAnsi="Times New Roman"/>
          <w:sz w:val="22"/>
          <w:szCs w:val="22"/>
        </w:rPr>
        <w:t xml:space="preserve"> exist, determine if they</w:t>
      </w:r>
      <w:r w:rsidRPr="00F84C90">
        <w:rPr>
          <w:rFonts w:ascii="Times New Roman" w:hAnsi="Times New Roman"/>
          <w:sz w:val="22"/>
          <w:szCs w:val="22"/>
        </w:rPr>
        <w:t xml:space="preserve"> were with nonpublic schools.</w:t>
      </w:r>
    </w:p>
    <w:p w14:paraId="1FBD71A4" w14:textId="77777777" w:rsidR="003D6066" w:rsidRDefault="003D6066" w:rsidP="003D6066">
      <w:pPr>
        <w:jc w:val="both"/>
        <w:rPr>
          <w:rFonts w:ascii="Times New Roman" w:hAnsi="Times New Roman"/>
          <w:sz w:val="22"/>
          <w:szCs w:val="22"/>
        </w:rPr>
      </w:pPr>
    </w:p>
    <w:p w14:paraId="41BD63A4" w14:textId="77777777" w:rsidR="009E6CB3" w:rsidRPr="0005097B" w:rsidRDefault="009E6CB3"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D6066" w:rsidRPr="0005097B" w14:paraId="45F76A81" w14:textId="77777777" w:rsidTr="00D77CAC">
        <w:trPr>
          <w:jc w:val="center"/>
        </w:trPr>
        <w:tc>
          <w:tcPr>
            <w:tcW w:w="0" w:type="auto"/>
          </w:tcPr>
          <w:p w14:paraId="19A453DC" w14:textId="77777777" w:rsidR="008C04CA" w:rsidRPr="0005097B" w:rsidRDefault="008C04CA" w:rsidP="00127672">
            <w:pPr>
              <w:jc w:val="both"/>
              <w:rPr>
                <w:rFonts w:ascii="Tahoma" w:hAnsi="Tahoma" w:cs="Tahoma"/>
                <w:color w:val="000000"/>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5031EB20" w14:textId="77777777" w:rsidR="003D6066" w:rsidRPr="0005097B" w:rsidRDefault="003D6066" w:rsidP="003D6066">
            <w:pPr>
              <w:rPr>
                <w:rFonts w:ascii="Times New Roman" w:hAnsi="Times New Roman"/>
                <w:sz w:val="22"/>
                <w:szCs w:val="22"/>
              </w:rPr>
            </w:pPr>
          </w:p>
          <w:p w14:paraId="2615FA0D" w14:textId="77777777" w:rsidR="003D6066" w:rsidRPr="0005097B" w:rsidRDefault="003D6066" w:rsidP="003D6066">
            <w:pPr>
              <w:rPr>
                <w:rFonts w:ascii="Times New Roman" w:hAnsi="Times New Roman"/>
                <w:bCs/>
                <w:sz w:val="22"/>
                <w:szCs w:val="22"/>
              </w:rPr>
            </w:pPr>
          </w:p>
          <w:p w14:paraId="34268CE1" w14:textId="77777777" w:rsidR="003D6066" w:rsidRPr="0005097B" w:rsidRDefault="003D6066" w:rsidP="003D6066">
            <w:pPr>
              <w:jc w:val="both"/>
              <w:rPr>
                <w:rFonts w:ascii="Times New Roman" w:hAnsi="Times New Roman"/>
                <w:bCs/>
                <w:sz w:val="22"/>
                <w:szCs w:val="22"/>
              </w:rPr>
            </w:pPr>
          </w:p>
        </w:tc>
      </w:tr>
    </w:tbl>
    <w:p w14:paraId="3FBDBDBD" w14:textId="77777777" w:rsidR="003D6066" w:rsidRPr="0005097B" w:rsidRDefault="003D6066" w:rsidP="003D6066">
      <w:pPr>
        <w:jc w:val="both"/>
        <w:rPr>
          <w:rFonts w:ascii="Times New Roman" w:hAnsi="Times New Roman"/>
          <w:bCs/>
          <w:sz w:val="22"/>
          <w:szCs w:val="22"/>
        </w:rPr>
      </w:pPr>
    </w:p>
    <w:p w14:paraId="6D24E48F" w14:textId="77777777" w:rsidR="006E6E18" w:rsidRPr="0005097B" w:rsidRDefault="008109F9">
      <w:pPr>
        <w:spacing w:after="200" w:line="276" w:lineRule="auto"/>
        <w:rPr>
          <w:rFonts w:ascii="Times New Roman" w:hAnsi="Times New Roman"/>
          <w:sz w:val="22"/>
          <w:szCs w:val="22"/>
        </w:rPr>
        <w:sectPr w:rsidR="006E6E18" w:rsidRPr="0005097B" w:rsidSect="009C39BC">
          <w:headerReference w:type="default" r:id="rId23"/>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B61272E" w14:textId="580E9381" w:rsidR="00E62947" w:rsidRPr="00E62947" w:rsidRDefault="00E62947" w:rsidP="00E62947">
      <w:pPr>
        <w:pStyle w:val="Heading1"/>
        <w:shd w:val="clear" w:color="auto" w:fill="BFBFBF" w:themeFill="background1" w:themeFillShade="BF"/>
        <w:spacing w:before="0"/>
        <w:jc w:val="center"/>
        <w:rPr>
          <w:rFonts w:ascii="Times New Roman" w:hAnsi="Times New Roman"/>
          <w:bCs w:val="0"/>
          <w:i/>
          <w:caps/>
          <w:color w:val="auto"/>
          <w:sz w:val="24"/>
          <w:szCs w:val="24"/>
        </w:rPr>
      </w:pPr>
      <w:bookmarkStart w:id="8" w:name="_Toc107235544"/>
      <w:r w:rsidRPr="00E62947">
        <w:rPr>
          <w:rFonts w:ascii="Times New Roman" w:hAnsi="Times New Roman"/>
          <w:bCs w:val="0"/>
          <w:i/>
          <w:caps/>
          <w:color w:val="auto"/>
          <w:sz w:val="24"/>
          <w:szCs w:val="24"/>
        </w:rPr>
        <w:lastRenderedPageBreak/>
        <w:t>Section C:  Debt</w:t>
      </w:r>
      <w:bookmarkEnd w:id="8"/>
    </w:p>
    <w:p w14:paraId="1928D27A" w14:textId="17F1655D" w:rsidR="00742935" w:rsidRDefault="00E62947" w:rsidP="00E62947">
      <w:pPr>
        <w:pStyle w:val="Heading3"/>
        <w:rPr>
          <w:rFonts w:eastAsiaTheme="majorEastAsia" w:cstheme="majorBidi"/>
          <w:bCs w:val="0"/>
          <w:sz w:val="24"/>
          <w:szCs w:val="24"/>
        </w:rPr>
        <w:sectPr w:rsidR="00742935" w:rsidSect="009C39BC">
          <w:headerReference w:type="default" r:id="rId24"/>
          <w:type w:val="continuous"/>
          <w:pgSz w:w="12240" w:h="15840"/>
          <w:pgMar w:top="1440" w:right="1440" w:bottom="720" w:left="1440" w:header="720" w:footer="720" w:gutter="0"/>
          <w:cols w:space="720"/>
          <w:docGrid w:linePitch="360"/>
        </w:sectPr>
      </w:pPr>
      <w:bookmarkStart w:id="9" w:name="_Toc107235545"/>
      <w:r w:rsidRPr="00E62947">
        <w:rPr>
          <w:rFonts w:eastAsiaTheme="majorEastAsia" w:cstheme="majorBidi"/>
          <w:bCs w:val="0"/>
          <w:sz w:val="24"/>
          <w:szCs w:val="24"/>
        </w:rPr>
        <w:t>None.</w:t>
      </w:r>
      <w:bookmarkEnd w:id="9"/>
      <w:r w:rsidRPr="00E62947">
        <w:rPr>
          <w:rFonts w:eastAsiaTheme="majorEastAsia" w:cstheme="majorBidi"/>
          <w:bCs w:val="0"/>
          <w:sz w:val="24"/>
          <w:szCs w:val="24"/>
        </w:rPr>
        <w:br w:type="page"/>
      </w:r>
    </w:p>
    <w:p w14:paraId="4E1F3FBA" w14:textId="545822D1" w:rsidR="008109F9" w:rsidRPr="00FC3C9D" w:rsidRDefault="0058555F" w:rsidP="00FC3C9D">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0" w:name="_Toc107235546"/>
      <w:r w:rsidRPr="00FC3C9D">
        <w:rPr>
          <w:rFonts w:ascii="Times New Roman" w:hAnsi="Times New Roman"/>
          <w:i/>
          <w:caps/>
          <w:color w:val="auto"/>
          <w:sz w:val="24"/>
          <w:szCs w:val="24"/>
        </w:rPr>
        <w:lastRenderedPageBreak/>
        <w:t>Section D:  Accounting and Reporting</w:t>
      </w:r>
      <w:bookmarkEnd w:id="10"/>
    </w:p>
    <w:p w14:paraId="1FDC9F42" w14:textId="59CB3DD5" w:rsidR="00941F95" w:rsidRPr="0005097B" w:rsidRDefault="00D76462" w:rsidP="006E047B">
      <w:pPr>
        <w:pStyle w:val="Heading3"/>
        <w:rPr>
          <w:sz w:val="22"/>
          <w:szCs w:val="22"/>
        </w:rPr>
      </w:pPr>
      <w:bookmarkStart w:id="11" w:name="_Toc107235547"/>
      <w:r w:rsidRPr="0005097B">
        <w:rPr>
          <w:sz w:val="22"/>
          <w:szCs w:val="22"/>
        </w:rPr>
        <w:t>2-4</w:t>
      </w:r>
      <w:r w:rsidR="00185767">
        <w:rPr>
          <w:sz w:val="22"/>
          <w:szCs w:val="22"/>
        </w:rPr>
        <w:t xml:space="preserve"> Compliance Requirement</w:t>
      </w:r>
      <w:r w:rsidR="00941F95" w:rsidRPr="0005097B">
        <w:rPr>
          <w:sz w:val="22"/>
          <w:szCs w:val="22"/>
        </w:rPr>
        <w:t xml:space="preserve">: </w:t>
      </w:r>
      <w:r w:rsidR="00941F95" w:rsidRPr="006E047B">
        <w:rPr>
          <w:b w:val="0"/>
          <w:sz w:val="22"/>
          <w:szCs w:val="22"/>
        </w:rPr>
        <w:t>Ohio Admin. Code 117-2-02(D) and (E)</w:t>
      </w:r>
      <w:r w:rsidR="008109F9" w:rsidRPr="006E047B">
        <w:rPr>
          <w:b w:val="0"/>
          <w:sz w:val="22"/>
          <w:szCs w:val="22"/>
        </w:rPr>
        <w:t xml:space="preserve"> </w:t>
      </w:r>
      <w:r w:rsidR="009E6CB3" w:rsidRPr="006E047B">
        <w:rPr>
          <w:b w:val="0"/>
          <w:sz w:val="22"/>
          <w:szCs w:val="22"/>
        </w:rPr>
        <w:t xml:space="preserve">- </w:t>
      </w:r>
      <w:r w:rsidR="00E2116E" w:rsidRPr="006E047B">
        <w:rPr>
          <w:b w:val="0"/>
          <w:sz w:val="22"/>
          <w:szCs w:val="22"/>
        </w:rPr>
        <w:t>Required a</w:t>
      </w:r>
      <w:r w:rsidR="00941F95" w:rsidRPr="006E047B">
        <w:rPr>
          <w:b w:val="0"/>
          <w:sz w:val="22"/>
          <w:szCs w:val="22"/>
        </w:rPr>
        <w:t>ccounting records</w:t>
      </w:r>
      <w:bookmarkEnd w:id="11"/>
    </w:p>
    <w:p w14:paraId="6DD674E6" w14:textId="77777777" w:rsidR="00941F95" w:rsidRPr="0005097B" w:rsidRDefault="00941F95" w:rsidP="00941F95">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Summary of Requirement:  </w:t>
      </w:r>
    </w:p>
    <w:p w14:paraId="574F9829"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8D396F" w14:textId="77777777" w:rsidR="00941F95" w:rsidRPr="0005097B" w:rsidRDefault="00941F95" w:rsidP="00941F95">
      <w:p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05097B">
        <w:rPr>
          <w:rFonts w:ascii="Times New Roman" w:hAnsi="Times New Roman"/>
          <w:b/>
          <w:sz w:val="22"/>
          <w:szCs w:val="22"/>
        </w:rPr>
        <w:t>should</w:t>
      </w:r>
      <w:r w:rsidRPr="0005097B">
        <w:rPr>
          <w:rFonts w:ascii="Times New Roman" w:hAnsi="Times New Roman"/>
          <w:sz w:val="22"/>
          <w:szCs w:val="22"/>
        </w:rPr>
        <w:t xml:space="preserve"> include the following:</w:t>
      </w:r>
    </w:p>
    <w:p w14:paraId="7BE1174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548368D" w14:textId="310BABE6"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journal, which typically conta</w:t>
      </w:r>
      <w:r w:rsidR="00C539C3">
        <w:rPr>
          <w:rFonts w:ascii="Times New Roman" w:hAnsi="Times New Roman"/>
          <w:sz w:val="22"/>
          <w:szCs w:val="22"/>
        </w:rPr>
        <w:t>ins the following information: t</w:t>
      </w:r>
      <w:r w:rsidRPr="0005097B">
        <w:rPr>
          <w:rFonts w:ascii="Times New Roman" w:hAnsi="Times New Roman"/>
          <w:sz w:val="22"/>
          <w:szCs w:val="22"/>
        </w:rPr>
        <w:t>he amount, date, receipt number, check number, account code, purchase order number, and any other information necessary to properly classify the transaction.</w:t>
      </w:r>
    </w:p>
    <w:p w14:paraId="3E6174A6"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BC4CB56"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Receipts ledger, which typically assembles and classifies receipts into separate accounts for each type of receipt of each fund the public office uses. The amount, date, name of the payor, purpose, receipt number, and other information required for the transactions can be recorded on this ledger.</w:t>
      </w:r>
    </w:p>
    <w:p w14:paraId="07B9839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2F9765E"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14:paraId="673ED7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0DB645C" w14:textId="77777777" w:rsidR="00941F95" w:rsidRPr="0005097B" w:rsidRDefault="00941F95" w:rsidP="004979E5">
      <w:pPr>
        <w:numPr>
          <w:ilvl w:val="0"/>
          <w:numId w:val="34"/>
        </w:numPr>
        <w:tabs>
          <w:tab w:val="clear" w:pos="2700"/>
          <w:tab w:val="num" w:pos="720"/>
          <w:tab w:val="right" w:leader="dot" w:pos="8640"/>
        </w:tabs>
        <w:ind w:left="720"/>
        <w:jc w:val="both"/>
        <w:rPr>
          <w:rFonts w:ascii="Times New Roman" w:hAnsi="Times New Roman"/>
          <w:sz w:val="22"/>
          <w:szCs w:val="22"/>
        </w:rPr>
      </w:pPr>
      <w:r w:rsidRPr="0005097B">
        <w:rPr>
          <w:rFonts w:ascii="Times New Roman" w:hAnsi="Times New Roman"/>
          <w:sz w:val="22"/>
          <w:szCs w:val="22"/>
        </w:rPr>
        <w:t>In addition, all local public offices should maintain or provide a report similar to the following accounting records:</w:t>
      </w:r>
    </w:p>
    <w:p w14:paraId="2BA60F9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1CB1CCFC" w14:textId="77777777" w:rsidR="00941F95" w:rsidRPr="0005097B" w:rsidRDefault="00941F95" w:rsidP="004979E5">
      <w:pPr>
        <w:numPr>
          <w:ilvl w:val="1"/>
          <w:numId w:val="34"/>
        </w:numPr>
        <w:tabs>
          <w:tab w:val="clear" w:pos="1440"/>
          <w:tab w:val="left" w:pos="720"/>
          <w:tab w:val="num" w:pos="1080"/>
          <w:tab w:val="right" w:leader="dot" w:pos="8640"/>
        </w:tabs>
        <w:ind w:hanging="720"/>
        <w:jc w:val="both"/>
        <w:rPr>
          <w:rFonts w:ascii="Times New Roman" w:hAnsi="Times New Roman"/>
          <w:sz w:val="22"/>
          <w:szCs w:val="22"/>
        </w:rPr>
      </w:pPr>
      <w:r w:rsidRPr="0005097B">
        <w:rPr>
          <w:rFonts w:ascii="Times New Roman" w:hAnsi="Times New Roman"/>
          <w:sz w:val="22"/>
          <w:szCs w:val="22"/>
        </w:rPr>
        <w:t>Payroll records including:</w:t>
      </w:r>
    </w:p>
    <w:p w14:paraId="6C1195F1" w14:textId="77777777" w:rsidR="00941F95" w:rsidRPr="0005097B" w:rsidRDefault="00941F95" w:rsidP="00941F95">
      <w:pPr>
        <w:tabs>
          <w:tab w:val="left" w:pos="720"/>
          <w:tab w:val="right" w:leader="dot" w:pos="8640"/>
        </w:tabs>
        <w:ind w:left="720"/>
        <w:jc w:val="both"/>
        <w:rPr>
          <w:rFonts w:ascii="Times New Roman" w:hAnsi="Times New Roman"/>
          <w:sz w:val="22"/>
          <w:szCs w:val="22"/>
        </w:rPr>
      </w:pPr>
    </w:p>
    <w:p w14:paraId="79B239CE" w14:textId="77777777" w:rsidR="00941F95" w:rsidRPr="0005097B" w:rsidRDefault="00941F95" w:rsidP="004979E5">
      <w:pPr>
        <w:numPr>
          <w:ilvl w:val="2"/>
          <w:numId w:val="34"/>
        </w:numPr>
        <w:tabs>
          <w:tab w:val="clear" w:pos="2340"/>
          <w:tab w:val="left" w:pos="72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W-2’s, W-4’s and other withholding records and authorizations;</w:t>
      </w:r>
    </w:p>
    <w:p w14:paraId="45608C65"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23F6E293"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14:paraId="515ED9BF"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ED46501" w14:textId="77777777" w:rsidR="00941F95" w:rsidRPr="0005097B" w:rsidRDefault="00941F95" w:rsidP="004979E5">
      <w:pPr>
        <w:numPr>
          <w:ilvl w:val="2"/>
          <w:numId w:val="34"/>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Check register that includes, in numerical sequence, the check number, payee, net amount, and the date;</w:t>
      </w:r>
    </w:p>
    <w:p w14:paraId="7533B16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5B2A892C" w14:textId="77777777" w:rsidR="00941F95" w:rsidRPr="0005097B" w:rsidRDefault="00941F95" w:rsidP="004979E5">
      <w:pPr>
        <w:numPr>
          <w:ilvl w:val="2"/>
          <w:numId w:val="34"/>
        </w:numPr>
        <w:tabs>
          <w:tab w:val="clear" w:pos="2340"/>
          <w:tab w:val="left" w:pos="720"/>
          <w:tab w:val="num" w:pos="1440"/>
          <w:tab w:val="right" w:leader="dot" w:pos="8640"/>
        </w:tabs>
        <w:ind w:left="1620"/>
        <w:jc w:val="both"/>
        <w:rPr>
          <w:rFonts w:ascii="Times New Roman" w:hAnsi="Times New Roman"/>
          <w:sz w:val="22"/>
          <w:szCs w:val="22"/>
        </w:rPr>
      </w:pPr>
      <w:r w:rsidRPr="0005097B">
        <w:rPr>
          <w:rFonts w:ascii="Times New Roman" w:hAnsi="Times New Roman"/>
          <w:sz w:val="22"/>
          <w:szCs w:val="22"/>
        </w:rPr>
        <w:t>Information regarding nonmonetary benefits such as car usage and life insurance; and</w:t>
      </w:r>
    </w:p>
    <w:p w14:paraId="09DD5074"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0A642219" w14:textId="77777777" w:rsidR="00941F95" w:rsidRPr="0005097B" w:rsidRDefault="00941F95" w:rsidP="004979E5">
      <w:pPr>
        <w:numPr>
          <w:ilvl w:val="2"/>
          <w:numId w:val="34"/>
        </w:numPr>
        <w:tabs>
          <w:tab w:val="clear" w:pos="2340"/>
          <w:tab w:val="left" w:pos="540"/>
          <w:tab w:val="num" w:pos="1440"/>
          <w:tab w:val="right" w:leader="dot" w:pos="8640"/>
        </w:tabs>
        <w:ind w:hanging="1080"/>
        <w:jc w:val="both"/>
        <w:rPr>
          <w:rFonts w:ascii="Times New Roman" w:hAnsi="Times New Roman"/>
          <w:sz w:val="22"/>
          <w:szCs w:val="22"/>
        </w:rPr>
      </w:pPr>
      <w:r w:rsidRPr="0005097B">
        <w:rPr>
          <w:rFonts w:ascii="Times New Roman" w:hAnsi="Times New Roman"/>
          <w:sz w:val="22"/>
          <w:szCs w:val="22"/>
        </w:rPr>
        <w:t>Information, by employee, regarding leave balances and usage;</w:t>
      </w:r>
    </w:p>
    <w:p w14:paraId="3E7CD626" w14:textId="77777777" w:rsidR="00941F95" w:rsidRPr="0005097B" w:rsidRDefault="00941F95" w:rsidP="00941F95">
      <w:pPr>
        <w:tabs>
          <w:tab w:val="left" w:pos="720"/>
          <w:tab w:val="right" w:leader="dot" w:pos="8640"/>
        </w:tabs>
        <w:ind w:left="1260"/>
        <w:jc w:val="both"/>
        <w:rPr>
          <w:rFonts w:ascii="Times New Roman" w:hAnsi="Times New Roman"/>
          <w:sz w:val="22"/>
          <w:szCs w:val="22"/>
        </w:rPr>
      </w:pPr>
    </w:p>
    <w:p w14:paraId="56304B11" w14:textId="77777777" w:rsidR="00941F95" w:rsidRPr="0005097B" w:rsidRDefault="00941F95" w:rsidP="004979E5">
      <w:pPr>
        <w:numPr>
          <w:ilvl w:val="0"/>
          <w:numId w:val="35"/>
        </w:numPr>
        <w:tabs>
          <w:tab w:val="left" w:pos="1080"/>
          <w:tab w:val="right" w:leader="dot" w:pos="8640"/>
        </w:tabs>
        <w:ind w:hanging="1260"/>
        <w:jc w:val="both"/>
        <w:rPr>
          <w:rFonts w:ascii="Times New Roman" w:hAnsi="Times New Roman"/>
          <w:sz w:val="22"/>
          <w:szCs w:val="22"/>
        </w:rPr>
      </w:pPr>
      <w:r w:rsidRPr="0005097B">
        <w:rPr>
          <w:rFonts w:ascii="Times New Roman" w:hAnsi="Times New Roman"/>
          <w:sz w:val="22"/>
          <w:szCs w:val="22"/>
        </w:rPr>
        <w:t>Utilities billing records including:</w:t>
      </w:r>
    </w:p>
    <w:p w14:paraId="15BCAE29" w14:textId="77777777" w:rsidR="00941F95" w:rsidRPr="0005097B" w:rsidRDefault="00941F95" w:rsidP="00941F95">
      <w:pPr>
        <w:tabs>
          <w:tab w:val="left" w:pos="1260"/>
          <w:tab w:val="right" w:leader="dot" w:pos="8640"/>
        </w:tabs>
        <w:jc w:val="both"/>
        <w:rPr>
          <w:rFonts w:ascii="Times New Roman" w:hAnsi="Times New Roman"/>
          <w:sz w:val="22"/>
          <w:szCs w:val="22"/>
        </w:rPr>
      </w:pPr>
    </w:p>
    <w:p w14:paraId="02720C5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Master file of service address, account numbers, billing address, type of services provided, and billing rates;</w:t>
      </w:r>
    </w:p>
    <w:p w14:paraId="6C5087AC"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6871CD6A"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amount;</w:t>
      </w:r>
    </w:p>
    <w:p w14:paraId="70E25D0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718E476" w14:textId="77777777" w:rsidR="00941F95" w:rsidRPr="0005097B" w:rsidRDefault="00941F95" w:rsidP="004979E5">
      <w:pPr>
        <w:numPr>
          <w:ilvl w:val="2"/>
          <w:numId w:val="35"/>
        </w:numPr>
        <w:tabs>
          <w:tab w:val="clear" w:pos="2340"/>
          <w:tab w:val="left" w:pos="720"/>
          <w:tab w:val="num" w:pos="1440"/>
          <w:tab w:val="right" w:leader="dot" w:pos="8640"/>
        </w:tabs>
        <w:ind w:left="1440" w:hanging="180"/>
        <w:jc w:val="both"/>
        <w:rPr>
          <w:rFonts w:ascii="Times New Roman" w:hAnsi="Times New Roman"/>
          <w:sz w:val="22"/>
          <w:szCs w:val="22"/>
        </w:rPr>
      </w:pPr>
      <w:r w:rsidRPr="0005097B">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r w:rsidR="00631437">
        <w:rPr>
          <w:rFonts w:ascii="Times New Roman" w:hAnsi="Times New Roman"/>
          <w:sz w:val="22"/>
          <w:szCs w:val="22"/>
        </w:rPr>
        <w:t>.</w:t>
      </w:r>
    </w:p>
    <w:p w14:paraId="51015ECE"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C9ED9CE" w14:textId="77777777" w:rsidR="00941F95" w:rsidRPr="0005097B" w:rsidRDefault="00941F95" w:rsidP="004979E5">
      <w:pPr>
        <w:numPr>
          <w:ilvl w:val="0"/>
          <w:numId w:val="35"/>
        </w:numPr>
        <w:tabs>
          <w:tab w:val="clear" w:pos="1980"/>
          <w:tab w:val="num" w:pos="1080"/>
          <w:tab w:val="right" w:leader="dot" w:pos="8640"/>
        </w:tabs>
        <w:ind w:left="1080"/>
        <w:jc w:val="both"/>
        <w:rPr>
          <w:rFonts w:ascii="Times New Roman" w:hAnsi="Times New Roman"/>
          <w:sz w:val="22"/>
          <w:szCs w:val="22"/>
        </w:rPr>
      </w:pPr>
      <w:r w:rsidRPr="0005097B">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14:paraId="35168CED"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3D2938D0" w14:textId="28D72F1F" w:rsidR="00941F95" w:rsidRPr="0005097B" w:rsidRDefault="00941F95" w:rsidP="00941F95">
      <w:pPr>
        <w:tabs>
          <w:tab w:val="right" w:leader="dot" w:pos="8640"/>
        </w:tabs>
        <w:ind w:left="720"/>
        <w:jc w:val="both"/>
        <w:rPr>
          <w:rFonts w:ascii="Times New Roman" w:hAnsi="Times New Roman"/>
          <w:sz w:val="22"/>
          <w:szCs w:val="22"/>
        </w:rPr>
      </w:pPr>
      <w:r w:rsidRPr="0005097B">
        <w:rPr>
          <w:rFonts w:ascii="Times New Roman" w:hAnsi="Times New Roman"/>
          <w:sz w:val="22"/>
          <w:szCs w:val="22"/>
        </w:rPr>
        <w:t>Ohio</w:t>
      </w:r>
      <w:r w:rsidR="00F23EEE" w:rsidRPr="0005097B">
        <w:rPr>
          <w:rFonts w:ascii="Times New Roman" w:hAnsi="Times New Roman"/>
          <w:sz w:val="22"/>
          <w:szCs w:val="22"/>
        </w:rPr>
        <w:t xml:space="preserve"> </w:t>
      </w:r>
      <w:r w:rsidR="00B74CBE">
        <w:rPr>
          <w:rFonts w:ascii="Times New Roman" w:hAnsi="Times New Roman"/>
          <w:sz w:val="22"/>
          <w:szCs w:val="22"/>
        </w:rPr>
        <w:t>Admin. Code</w:t>
      </w:r>
      <w:r w:rsidR="00E641FF">
        <w:rPr>
          <w:rFonts w:ascii="Times New Roman" w:hAnsi="Times New Roman"/>
          <w:sz w:val="22"/>
          <w:szCs w:val="22"/>
        </w:rPr>
        <w:t xml:space="preserve"> </w:t>
      </w:r>
      <w:r w:rsidRPr="0005097B">
        <w:rPr>
          <w:rFonts w:ascii="Times New Roman" w:hAnsi="Times New Roman"/>
          <w:sz w:val="22"/>
          <w:szCs w:val="22"/>
        </w:rPr>
        <w:t>117-2-02(E) states that each local public office should establish a capitalization threshold</w:t>
      </w:r>
      <w:r w:rsidR="00E641FF">
        <w:rPr>
          <w:rFonts w:ascii="Times New Roman" w:hAnsi="Times New Roman"/>
          <w:sz w:val="22"/>
          <w:szCs w:val="22"/>
        </w:rPr>
        <w:t xml:space="preserve"> </w:t>
      </w:r>
      <w:r w:rsidRPr="0005097B">
        <w:rPr>
          <w:rFonts w:ascii="Times New Roman" w:hAnsi="Times New Roman"/>
          <w:sz w:val="22"/>
          <w:szCs w:val="22"/>
        </w:rPr>
        <w:t>so that, at a minimum, eighty per cent of the local public office's non-infrastructure assets are identified, classified, and recorded on the local public office's financial records.</w:t>
      </w:r>
      <w:r w:rsidR="00816155">
        <w:rPr>
          <w:rFonts w:ascii="Times New Roman" w:hAnsi="Times New Roman"/>
          <w:sz w:val="22"/>
          <w:szCs w:val="22"/>
        </w:rPr>
        <w:t>*</w:t>
      </w:r>
      <w:r w:rsidR="00E641FF" w:rsidRPr="00E641FF">
        <w:rPr>
          <w:rFonts w:ascii="Times New Roman" w:hAnsi="Times New Roman"/>
          <w:sz w:val="22"/>
          <w:szCs w:val="22"/>
        </w:rPr>
        <w:t xml:space="preserve"> </w:t>
      </w:r>
      <w:r w:rsidRPr="0005097B">
        <w:rPr>
          <w:rFonts w:ascii="Times New Roman" w:hAnsi="Times New Roman"/>
          <w:sz w:val="22"/>
          <w:szCs w:val="22"/>
        </w:rPr>
        <w:cr/>
      </w:r>
    </w:p>
    <w:p w14:paraId="71755FCC" w14:textId="1D24F179" w:rsidR="00941F95" w:rsidRDefault="00E641FF" w:rsidP="00941F95">
      <w:pPr>
        <w:tabs>
          <w:tab w:val="right" w:leader="dot" w:pos="8640"/>
        </w:tabs>
        <w:jc w:val="both"/>
        <w:rPr>
          <w:rFonts w:ascii="Times New Roman" w:hAnsi="Times New Roman"/>
          <w:sz w:val="22"/>
          <w:szCs w:val="22"/>
        </w:rPr>
      </w:pPr>
      <w:r>
        <w:rPr>
          <w:rFonts w:ascii="Times New Roman" w:hAnsi="Times New Roman"/>
          <w:sz w:val="22"/>
          <w:szCs w:val="22"/>
        </w:rPr>
        <w:t xml:space="preserve">* </w:t>
      </w:r>
      <w:r w:rsidR="00941F95" w:rsidRPr="0005097B">
        <w:rPr>
          <w:rFonts w:ascii="Times New Roman" w:hAnsi="Times New Roman"/>
          <w:sz w:val="22"/>
          <w:szCs w:val="22"/>
        </w:rPr>
        <w:t xml:space="preserve">These capital asset record requirements apply to GAAP </w:t>
      </w:r>
      <w:r w:rsidR="00941F95" w:rsidRPr="0005097B">
        <w:rPr>
          <w:rFonts w:ascii="Times New Roman" w:hAnsi="Times New Roman"/>
          <w:i/>
          <w:sz w:val="22"/>
          <w:szCs w:val="22"/>
        </w:rPr>
        <w:t>and non-GAAP</w:t>
      </w:r>
      <w:r w:rsidR="00941F95" w:rsidRPr="0005097B">
        <w:rPr>
          <w:rFonts w:ascii="Times New Roman" w:hAnsi="Times New Roman"/>
          <w:sz w:val="22"/>
          <w:szCs w:val="22"/>
        </w:rPr>
        <w:t xml:space="preserve"> mandated public offices.  All public offices should have records of significant capital assets.</w:t>
      </w:r>
    </w:p>
    <w:p w14:paraId="2D506282" w14:textId="3C086E4E" w:rsidR="00446F44" w:rsidRDefault="00446F44" w:rsidP="00941F95">
      <w:pPr>
        <w:tabs>
          <w:tab w:val="right" w:leader="dot" w:pos="8640"/>
        </w:tabs>
        <w:jc w:val="both"/>
        <w:rPr>
          <w:rFonts w:ascii="Times New Roman" w:hAnsi="Times New Roman"/>
          <w:sz w:val="22"/>
          <w:szCs w:val="22"/>
        </w:rPr>
      </w:pPr>
    </w:p>
    <w:p w14:paraId="77E54CD7" w14:textId="77777777" w:rsidR="008C04CA" w:rsidRPr="0005097B" w:rsidRDefault="008C04CA" w:rsidP="008C04CA">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2C1C061" w14:textId="405933C1" w:rsidR="00941F95" w:rsidRPr="0005097B" w:rsidRDefault="00941F95" w:rsidP="00941F95">
      <w:pPr>
        <w:widowControl w:val="0"/>
        <w:jc w:val="both"/>
        <w:rPr>
          <w:rFonts w:ascii="Times New Roman" w:hAnsi="Times New Roman"/>
          <w:b/>
          <w:sz w:val="22"/>
          <w:szCs w:val="22"/>
        </w:rPr>
      </w:pPr>
    </w:p>
    <w:p w14:paraId="392336ED" w14:textId="77777777" w:rsidR="00E82EE0" w:rsidRPr="0005097B" w:rsidRDefault="00E82EE0" w:rsidP="00941F95">
      <w:pPr>
        <w:widowControl w:val="0"/>
        <w:jc w:val="both"/>
        <w:rPr>
          <w:rFonts w:ascii="Times New Roman" w:hAnsi="Times New Roman"/>
          <w:b/>
          <w:sz w:val="22"/>
          <w:szCs w:val="22"/>
        </w:rPr>
      </w:pPr>
    </w:p>
    <w:p w14:paraId="4DFE0ED9" w14:textId="15B07CEA" w:rsidR="00166B51" w:rsidRPr="0005097B" w:rsidRDefault="00B74CBE" w:rsidP="00166B5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Pr>
          <w:rFonts w:ascii="Times New Roman" w:hAnsi="Times New Roman"/>
          <w:sz w:val="22"/>
          <w:szCs w:val="22"/>
        </w:rPr>
        <w:t>Ohio Admin. Code</w:t>
      </w:r>
      <w:r w:rsidR="00E641FF">
        <w:rPr>
          <w:rFonts w:ascii="Times New Roman" w:hAnsi="Times New Roman"/>
          <w:sz w:val="22"/>
          <w:szCs w:val="22"/>
        </w:rPr>
        <w:t xml:space="preserve"> </w:t>
      </w:r>
      <w:r w:rsidR="00166B51" w:rsidRPr="00E36C0E">
        <w:rPr>
          <w:rFonts w:ascii="Times New Roman" w:hAnsi="Times New Roman"/>
          <w:sz w:val="22"/>
          <w:szCs w:val="22"/>
        </w:rPr>
        <w:t>117-2-01 and</w:t>
      </w:r>
      <w:r w:rsidR="00166B51">
        <w:rPr>
          <w:rFonts w:ascii="Times New Roman" w:hAnsi="Times New Roman"/>
          <w:sz w:val="22"/>
          <w:szCs w:val="22"/>
        </w:rPr>
        <w:t xml:space="preserve"> 117-2-02 require</w:t>
      </w:r>
      <w:r w:rsidR="00166B51" w:rsidRPr="00E97D0E">
        <w:rPr>
          <w:rFonts w:ascii="Times New Roman" w:hAnsi="Times New Roman"/>
          <w:sz w:val="22"/>
          <w:szCs w:val="22"/>
        </w:rPr>
        <w:t xml:space="preserve"> governments to establish internal controls and report financial information properly. </w:t>
      </w:r>
      <w:r w:rsidR="00166B51" w:rsidRPr="00282AF8">
        <w:rPr>
          <w:rFonts w:ascii="Times New Roman" w:hAnsi="Times New Roman"/>
          <w:sz w:val="22"/>
          <w:szCs w:val="22"/>
        </w:rPr>
        <w:t xml:space="preserve">Auditors may include this citation in a finding to emphasize its importance (which results in classifying the finding as noncompliance as well as a control deficiency). </w:t>
      </w:r>
      <w:r w:rsidR="00166B51" w:rsidRPr="00E97D0E">
        <w:rPr>
          <w:rFonts w:ascii="Times New Roman" w:hAnsi="Times New Roman"/>
          <w:sz w:val="22"/>
          <w:szCs w:val="22"/>
        </w:rPr>
        <w:t xml:space="preserve"> However, we would not automatically deem one misclassification as reportable </w:t>
      </w:r>
      <w:r w:rsidR="00166B51" w:rsidRPr="00282AF8">
        <w:rPr>
          <w:rFonts w:ascii="Times New Roman" w:hAnsi="Times New Roman"/>
          <w:sz w:val="22"/>
          <w:szCs w:val="22"/>
        </w:rPr>
        <w:t>noncompliance</w:t>
      </w:r>
      <w:r w:rsidR="00166B51" w:rsidRPr="00E97D0E">
        <w:rPr>
          <w:rFonts w:ascii="Times New Roman" w:hAnsi="Times New Roman"/>
          <w:sz w:val="22"/>
          <w:szCs w:val="22"/>
        </w:rPr>
        <w:t xml:space="preserve"> under this Ohio Admin. Code </w:t>
      </w:r>
      <w:r w:rsidR="0021426A">
        <w:rPr>
          <w:rFonts w:ascii="Times New Roman" w:hAnsi="Times New Roman"/>
          <w:sz w:val="22"/>
          <w:szCs w:val="22"/>
        </w:rPr>
        <w:t>rule</w:t>
      </w:r>
      <w:r w:rsidR="00166B51" w:rsidRPr="00E97D0E">
        <w:rPr>
          <w:rFonts w:ascii="Times New Roman" w:hAnsi="Times New Roman"/>
          <w:sz w:val="22"/>
          <w:szCs w:val="22"/>
        </w:rPr>
        <w:t>.</w:t>
      </w:r>
    </w:p>
    <w:p w14:paraId="268C6ADB" w14:textId="77777777" w:rsidR="00941F95" w:rsidRPr="0005097B" w:rsidRDefault="00941F95" w:rsidP="00941F95">
      <w:pPr>
        <w:tabs>
          <w:tab w:val="left" w:pos="720"/>
          <w:tab w:val="right" w:leader="dot" w:pos="8640"/>
        </w:tabs>
        <w:jc w:val="both"/>
        <w:rPr>
          <w:rFonts w:ascii="Times New Roman" w:hAnsi="Times New Roman"/>
          <w:sz w:val="22"/>
          <w:szCs w:val="22"/>
        </w:rPr>
      </w:pPr>
    </w:p>
    <w:p w14:paraId="73EC2D18" w14:textId="77777777" w:rsidR="00941F95" w:rsidRPr="00F84C90" w:rsidRDefault="00941F95" w:rsidP="00F84C90">
      <w:pPr>
        <w:tabs>
          <w:tab w:val="left" w:pos="360"/>
          <w:tab w:val="right" w:leader="dot" w:pos="8640"/>
        </w:tabs>
        <w:jc w:val="both"/>
        <w:rPr>
          <w:rFonts w:ascii="Times New Roman" w:hAnsi="Times New Roman"/>
          <w:sz w:val="22"/>
          <w:szCs w:val="22"/>
        </w:rPr>
      </w:pPr>
      <w:r w:rsidRPr="00F84C90">
        <w:rPr>
          <w:rFonts w:ascii="Times New Roman" w:hAnsi="Times New Roman"/>
          <w:sz w:val="22"/>
          <w:szCs w:val="22"/>
        </w:rPr>
        <w:t>Based on our systems documentation, results of inquiries</w:t>
      </w:r>
      <w:r w:rsidR="00890403" w:rsidRPr="00F84C90">
        <w:rPr>
          <w:rFonts w:ascii="Times New Roman" w:hAnsi="Times New Roman"/>
          <w:sz w:val="22"/>
          <w:szCs w:val="22"/>
        </w:rPr>
        <w:t>,</w:t>
      </w:r>
      <w:r w:rsidRPr="00F84C90">
        <w:rPr>
          <w:rFonts w:ascii="Times New Roman" w:hAnsi="Times New Roman"/>
          <w:sz w:val="22"/>
          <w:szCs w:val="22"/>
        </w:rPr>
        <w:t xml:space="preserve"> and other audit procedures, assess whether the accounting system generally complies with the aforementioned requirements.</w:t>
      </w:r>
      <w:r w:rsidRPr="0005097B">
        <w:rPr>
          <w:rStyle w:val="FootnoteReference"/>
          <w:rFonts w:ascii="Times New Roman" w:hAnsi="Times New Roman"/>
          <w:sz w:val="22"/>
          <w:szCs w:val="22"/>
        </w:rPr>
        <w:footnoteReference w:id="5"/>
      </w:r>
      <w:r w:rsidRPr="00F84C90">
        <w:rPr>
          <w:rFonts w:ascii="Times New Roman" w:hAnsi="Times New Roman"/>
          <w:sz w:val="22"/>
          <w:szCs w:val="22"/>
        </w:rPr>
        <w:t xml:space="preserve"> </w:t>
      </w:r>
    </w:p>
    <w:p w14:paraId="46AC7937" w14:textId="14866BE4" w:rsidR="00D77CAC" w:rsidRDefault="00D77CAC" w:rsidP="00941F95">
      <w:pPr>
        <w:tabs>
          <w:tab w:val="left" w:pos="720"/>
          <w:tab w:val="right" w:leader="dot" w:pos="8640"/>
        </w:tabs>
        <w:jc w:val="both"/>
        <w:rPr>
          <w:rFonts w:ascii="Times New Roman" w:hAnsi="Times New Roman"/>
          <w:sz w:val="22"/>
          <w:szCs w:val="22"/>
        </w:rPr>
      </w:pPr>
    </w:p>
    <w:p w14:paraId="03E5CE64" w14:textId="77777777" w:rsidR="00F24AB8" w:rsidRPr="0005097B" w:rsidRDefault="00F24AB8" w:rsidP="00941F95">
      <w:pPr>
        <w:tabs>
          <w:tab w:val="left" w:pos="720"/>
          <w:tab w:val="right" w:leader="dot" w:pos="8640"/>
        </w:tabs>
        <w:jc w:val="both"/>
        <w:rPr>
          <w:rFonts w:ascii="Times New Roman" w:hAnsi="Times New Roman"/>
          <w:sz w:val="22"/>
          <w:szCs w:val="22"/>
        </w:rPr>
      </w:pPr>
    </w:p>
    <w:p w14:paraId="3FF7376D" w14:textId="4891BD4C" w:rsidR="00941F95"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00941F95" w:rsidRPr="0005097B">
        <w:rPr>
          <w:rFonts w:ascii="Times New Roman" w:hAnsi="Times New Roman"/>
          <w:b/>
          <w:sz w:val="22"/>
          <w:szCs w:val="22"/>
        </w:rPr>
        <w:t>:</w:t>
      </w:r>
    </w:p>
    <w:p w14:paraId="1A17DD76" w14:textId="25820DE2"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5B4C01" w14:textId="77777777" w:rsidR="00092BFA" w:rsidRDefault="00092BF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C61016" w14:textId="77777777" w:rsidR="00384019" w:rsidRPr="0005097B" w:rsidRDefault="00384019"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D4425" w14:textId="77777777" w:rsidR="00384019" w:rsidRDefault="00384019" w:rsidP="00185767">
      <w:pPr>
        <w:pStyle w:val="Heading2"/>
        <w:spacing w:before="0"/>
        <w:rPr>
          <w:rFonts w:ascii="Times New Roman" w:hAnsi="Times New Roman"/>
          <w:sz w:val="24"/>
          <w:szCs w:val="24"/>
        </w:rPr>
        <w:sectPr w:rsidR="00384019" w:rsidSect="009C39BC">
          <w:headerReference w:type="default" r:id="rId25"/>
          <w:type w:val="continuous"/>
          <w:pgSz w:w="12240" w:h="15840"/>
          <w:pgMar w:top="1440" w:right="1440" w:bottom="720" w:left="1440" w:header="720" w:footer="720" w:gutter="0"/>
          <w:cols w:space="720"/>
          <w:docGrid w:linePitch="360"/>
        </w:sectPr>
      </w:pPr>
    </w:p>
    <w:p w14:paraId="599B7549" w14:textId="21C0F9EE" w:rsidR="00AA33AB" w:rsidRDefault="00B944A2" w:rsidP="00374845">
      <w:pPr>
        <w:pStyle w:val="Heading2"/>
        <w:spacing w:before="0"/>
        <w:rPr>
          <w:rFonts w:ascii="Times New Roman" w:hAnsi="Times New Roman"/>
          <w:sz w:val="24"/>
          <w:szCs w:val="24"/>
        </w:rPr>
      </w:pPr>
      <w:bookmarkStart w:id="12" w:name="_Toc107235548"/>
      <w:r w:rsidRPr="00185767">
        <w:rPr>
          <w:rFonts w:ascii="Times New Roman" w:hAnsi="Times New Roman"/>
          <w:sz w:val="24"/>
          <w:szCs w:val="24"/>
        </w:rPr>
        <w:lastRenderedPageBreak/>
        <w:t>COMMUNITY SCHOOL</w:t>
      </w:r>
      <w:r w:rsidR="005D39FB" w:rsidRPr="00185767">
        <w:rPr>
          <w:rFonts w:ascii="Times New Roman" w:hAnsi="Times New Roman"/>
          <w:sz w:val="24"/>
          <w:szCs w:val="24"/>
        </w:rPr>
        <w:t>S</w:t>
      </w:r>
      <w:bookmarkEnd w:id="12"/>
    </w:p>
    <w:p w14:paraId="0340E659" w14:textId="77777777" w:rsidR="00374845" w:rsidRPr="00374845" w:rsidRDefault="00374845" w:rsidP="00374845"/>
    <w:p w14:paraId="57757C52" w14:textId="6FA6DDBE" w:rsidR="00157CF2" w:rsidRDefault="005A15D7" w:rsidP="007D1CB7">
      <w:pPr>
        <w:pStyle w:val="Heading3"/>
        <w:spacing w:before="0" w:beforeAutospacing="0"/>
        <w:jc w:val="both"/>
        <w:rPr>
          <w:sz w:val="22"/>
          <w:szCs w:val="22"/>
        </w:rPr>
      </w:pPr>
      <w:bookmarkStart w:id="13" w:name="_Toc107235549"/>
      <w:r w:rsidRPr="0005097B">
        <w:rPr>
          <w:sz w:val="22"/>
          <w:szCs w:val="22"/>
        </w:rPr>
        <w:t>2-5</w:t>
      </w:r>
      <w:r w:rsidR="00FA43C0" w:rsidRPr="0005097B">
        <w:rPr>
          <w:sz w:val="22"/>
          <w:szCs w:val="22"/>
        </w:rPr>
        <w:t xml:space="preserve"> Compliance Requi</w:t>
      </w:r>
      <w:r w:rsidR="00185767">
        <w:rPr>
          <w:sz w:val="22"/>
          <w:szCs w:val="22"/>
        </w:rPr>
        <w:t>rement</w:t>
      </w:r>
      <w:r w:rsidR="00733746" w:rsidRPr="0005097B">
        <w:rPr>
          <w:sz w:val="22"/>
          <w:szCs w:val="22"/>
        </w:rPr>
        <w:t xml:space="preserve">:  </w:t>
      </w:r>
      <w:r w:rsidR="00733746" w:rsidRPr="006E047B">
        <w:rPr>
          <w:b w:val="0"/>
          <w:sz w:val="22"/>
          <w:szCs w:val="22"/>
        </w:rPr>
        <w:t xml:space="preserve">Ohio Rev. Code </w:t>
      </w:r>
      <w:r w:rsidR="00E641FF">
        <w:rPr>
          <w:b w:val="0"/>
          <w:sz w:val="22"/>
          <w:szCs w:val="22"/>
        </w:rPr>
        <w:t>§</w:t>
      </w:r>
      <w:r w:rsidR="008145C0">
        <w:rPr>
          <w:b w:val="0"/>
          <w:sz w:val="22"/>
          <w:szCs w:val="22"/>
        </w:rPr>
        <w:t>§</w:t>
      </w:r>
      <w:r w:rsidR="00E641FF">
        <w:rPr>
          <w:b w:val="0"/>
          <w:sz w:val="22"/>
          <w:szCs w:val="22"/>
        </w:rPr>
        <w:t xml:space="preserve"> </w:t>
      </w:r>
      <w:r w:rsidR="00FA43C0" w:rsidRPr="006E047B">
        <w:rPr>
          <w:b w:val="0"/>
          <w:sz w:val="22"/>
          <w:szCs w:val="22"/>
        </w:rPr>
        <w:t>3314.024</w:t>
      </w:r>
      <w:r w:rsidR="007D1CB7">
        <w:rPr>
          <w:b w:val="0"/>
          <w:sz w:val="22"/>
          <w:szCs w:val="22"/>
        </w:rPr>
        <w:t xml:space="preserve"> </w:t>
      </w:r>
      <w:r w:rsidR="008145C0">
        <w:rPr>
          <w:b w:val="0"/>
          <w:sz w:val="22"/>
          <w:szCs w:val="22"/>
        </w:rPr>
        <w:t>and</w:t>
      </w:r>
      <w:r w:rsidR="007D1CB7" w:rsidRPr="00F1625F">
        <w:rPr>
          <w:b w:val="0"/>
          <w:sz w:val="22"/>
          <w:szCs w:val="22"/>
        </w:rPr>
        <w:t xml:space="preserve"> 3314.02(A)(8)</w:t>
      </w:r>
      <w:r w:rsidR="00E2116E" w:rsidRPr="006E047B">
        <w:rPr>
          <w:b w:val="0"/>
          <w:sz w:val="22"/>
          <w:szCs w:val="22"/>
        </w:rPr>
        <w:t xml:space="preserve"> – </w:t>
      </w:r>
      <w:r w:rsidR="00581FC0" w:rsidRPr="006E047B">
        <w:rPr>
          <w:b w:val="0"/>
          <w:sz w:val="22"/>
          <w:szCs w:val="22"/>
        </w:rPr>
        <w:t xml:space="preserve">Accounting for </w:t>
      </w:r>
      <w:r w:rsidR="00E2116E" w:rsidRPr="006E047B">
        <w:rPr>
          <w:b w:val="0"/>
          <w:sz w:val="22"/>
          <w:szCs w:val="22"/>
        </w:rPr>
        <w:t>management company expenses.</w:t>
      </w:r>
      <w:bookmarkEnd w:id="13"/>
      <w:r w:rsidR="00FA43C0" w:rsidRPr="006E047B">
        <w:rPr>
          <w:b w:val="0"/>
          <w:sz w:val="22"/>
          <w:szCs w:val="22"/>
        </w:rPr>
        <w:t xml:space="preserve">  </w:t>
      </w:r>
    </w:p>
    <w:p w14:paraId="512F40B6" w14:textId="624C1D8D" w:rsidR="00B944A2" w:rsidRDefault="00157CF2" w:rsidP="00FA43C0">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w:t>
      </w:r>
    </w:p>
    <w:p w14:paraId="6750E7B3" w14:textId="77777777" w:rsidR="00B325F4" w:rsidRPr="00B325F4" w:rsidRDefault="00B325F4" w:rsidP="00FA43C0">
      <w:pPr>
        <w:tabs>
          <w:tab w:val="left" w:pos="720"/>
          <w:tab w:val="right" w:leader="dot" w:pos="8640"/>
        </w:tabs>
        <w:jc w:val="both"/>
        <w:rPr>
          <w:rFonts w:ascii="Times New Roman" w:hAnsi="Times New Roman"/>
          <w:color w:val="1F497D"/>
          <w:sz w:val="22"/>
          <w:szCs w:val="22"/>
        </w:rPr>
      </w:pPr>
    </w:p>
    <w:p w14:paraId="11942341" w14:textId="188E31C2" w:rsidR="001629E8" w:rsidRPr="00333ABF" w:rsidRDefault="00B325F4" w:rsidP="00305D8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20"/>
          <w:tab w:val="right" w:leader="dot" w:pos="8640"/>
        </w:tabs>
        <w:jc w:val="both"/>
        <w:rPr>
          <w:rFonts w:ascii="Times New Roman" w:hAnsi="Times New Roman"/>
          <w:sz w:val="22"/>
          <w:szCs w:val="22"/>
        </w:rPr>
      </w:pPr>
      <w:r w:rsidRPr="00333ABF">
        <w:rPr>
          <w:rFonts w:ascii="Times New Roman" w:hAnsi="Times New Roman"/>
          <w:sz w:val="22"/>
          <w:szCs w:val="22"/>
        </w:rPr>
        <w:t>Ohio Rev. Code § 3314.024(A) requires a management company / operator to provide a detailed accounting including the nature and costs of goods and services it provides to the community school.  AOS prescribed this detailed accounting to be in the form of a footnote in Bulletin 2004-009.</w:t>
      </w:r>
    </w:p>
    <w:p w14:paraId="2F16BF27" w14:textId="77777777" w:rsidR="00B325F4" w:rsidRPr="00F1625F" w:rsidRDefault="00B325F4" w:rsidP="00FA43C0">
      <w:pPr>
        <w:tabs>
          <w:tab w:val="left" w:pos="720"/>
          <w:tab w:val="right" w:leader="dot" w:pos="8640"/>
        </w:tabs>
        <w:jc w:val="both"/>
        <w:rPr>
          <w:rFonts w:ascii="Times New Roman" w:hAnsi="Times New Roman"/>
          <w:sz w:val="22"/>
          <w:szCs w:val="22"/>
        </w:rPr>
      </w:pPr>
    </w:p>
    <w:p w14:paraId="75518443" w14:textId="5650D90D" w:rsidR="007D1CB7" w:rsidRPr="00F1625F" w:rsidRDefault="007D1CB7" w:rsidP="00FA43C0">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Ohio Rev. Code § 3314.02(A)(8) states an "Operator" or</w:t>
      </w:r>
      <w:r w:rsidRPr="007D1CB7">
        <w:rPr>
          <w:rFonts w:ascii="Times New Roman" w:hAnsi="Times New Roman"/>
          <w:sz w:val="22"/>
          <w:szCs w:val="22"/>
        </w:rPr>
        <w:t xml:space="preserve"> </w:t>
      </w:r>
      <w:r w:rsidR="00C2743F" w:rsidRPr="00F1625F">
        <w:rPr>
          <w:rFonts w:ascii="Times New Roman" w:hAnsi="Times New Roman"/>
          <w:sz w:val="22"/>
          <w:szCs w:val="22"/>
        </w:rPr>
        <w:t>“management company”</w:t>
      </w:r>
      <w:r w:rsidRPr="007D1CB7">
        <w:rPr>
          <w:rFonts w:ascii="Times New Roman" w:hAnsi="Times New Roman"/>
          <w:sz w:val="22"/>
          <w:szCs w:val="22"/>
        </w:rPr>
        <w:t xml:space="preserve"> </w:t>
      </w:r>
      <w:r w:rsidRPr="00F1625F">
        <w:rPr>
          <w:rFonts w:ascii="Times New Roman" w:hAnsi="Times New Roman"/>
          <w:sz w:val="22"/>
          <w:szCs w:val="22"/>
        </w:rPr>
        <w:t>means either of the following:  (a) An individual or organization that manages the daily operations of a community school pursuant to a contract between the operator</w:t>
      </w:r>
      <w:r w:rsidRPr="007D1CB7">
        <w:rPr>
          <w:rFonts w:ascii="Times New Roman" w:hAnsi="Times New Roman"/>
          <w:sz w:val="22"/>
          <w:szCs w:val="22"/>
        </w:rPr>
        <w:t xml:space="preserve"> </w:t>
      </w:r>
      <w:r w:rsidRPr="00F1625F">
        <w:rPr>
          <w:rFonts w:ascii="Times New Roman" w:hAnsi="Times New Roman"/>
          <w:sz w:val="22"/>
          <w:szCs w:val="22"/>
        </w:rPr>
        <w:t>or management company</w:t>
      </w:r>
      <w:r w:rsidRPr="007D1CB7">
        <w:rPr>
          <w:rFonts w:ascii="Times New Roman" w:hAnsi="Times New Roman"/>
          <w:sz w:val="22"/>
          <w:szCs w:val="22"/>
        </w:rPr>
        <w:t xml:space="preserve"> </w:t>
      </w:r>
      <w:r w:rsidRPr="00F1625F">
        <w:rPr>
          <w:rFonts w:ascii="Times New Roman" w:hAnsi="Times New Roman"/>
          <w:sz w:val="22"/>
          <w:szCs w:val="22"/>
        </w:rPr>
        <w:t>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w:t>
      </w:r>
      <w:r w:rsidR="007470C0" w:rsidRPr="00F1625F">
        <w:rPr>
          <w:rFonts w:ascii="Times New Roman" w:hAnsi="Times New Roman"/>
          <w:sz w:val="22"/>
          <w:szCs w:val="22"/>
        </w:rPr>
        <w:t xml:space="preserve"> </w:t>
      </w:r>
    </w:p>
    <w:p w14:paraId="381AAA44" w14:textId="5D4DF990" w:rsidR="00C2743F" w:rsidRPr="000B2562" w:rsidRDefault="00C2743F" w:rsidP="001A3246">
      <w:pPr>
        <w:pStyle w:val="ListParagraph"/>
        <w:numPr>
          <w:ilvl w:val="0"/>
          <w:numId w:val="94"/>
        </w:numPr>
        <w:tabs>
          <w:tab w:val="left" w:pos="720"/>
          <w:tab w:val="right" w:leader="dot" w:pos="8640"/>
        </w:tabs>
        <w:jc w:val="both"/>
        <w:rPr>
          <w:rFonts w:ascii="Times New Roman" w:hAnsi="Times New Roman"/>
          <w:sz w:val="22"/>
          <w:szCs w:val="22"/>
        </w:rPr>
      </w:pPr>
      <w:r w:rsidRPr="000B2562">
        <w:rPr>
          <w:rFonts w:ascii="Times New Roman" w:hAnsi="Times New Roman"/>
          <w:sz w:val="22"/>
          <w:szCs w:val="22"/>
        </w:rPr>
        <w:t>Therefore, the terms “operator” and “management company” are synonymous, and the</w:t>
      </w:r>
      <w:r w:rsidR="00BB6A0A">
        <w:rPr>
          <w:rFonts w:ascii="Times New Roman" w:hAnsi="Times New Roman"/>
          <w:sz w:val="22"/>
          <w:szCs w:val="22"/>
        </w:rPr>
        <w:t xml:space="preserve"> </w:t>
      </w:r>
      <w:r w:rsidR="00BB6A0A" w:rsidRPr="00305D86">
        <w:rPr>
          <w:rFonts w:ascii="Times New Roman" w:hAnsi="Times New Roman"/>
          <w:sz w:val="22"/>
          <w:szCs w:val="22"/>
        </w:rPr>
        <w:t>detailed accounting</w:t>
      </w:r>
      <w:r w:rsidRPr="00305D86">
        <w:rPr>
          <w:rFonts w:ascii="Times New Roman" w:hAnsi="Times New Roman"/>
          <w:sz w:val="22"/>
          <w:szCs w:val="22"/>
        </w:rPr>
        <w:t xml:space="preserve"> </w:t>
      </w:r>
      <w:r w:rsidRPr="000B2562">
        <w:rPr>
          <w:rFonts w:ascii="Times New Roman" w:hAnsi="Times New Roman"/>
          <w:sz w:val="22"/>
          <w:szCs w:val="22"/>
        </w:rPr>
        <w:t>required by Ohio Rev. Code § 3314.024 applies to any entity meeting the definition in Ohio Rev. Code § 3314.02(A)(8).</w:t>
      </w:r>
    </w:p>
    <w:p w14:paraId="48CF79F0" w14:textId="641A7574" w:rsidR="007D1CB7" w:rsidRPr="00F1625F" w:rsidRDefault="007D2CEB" w:rsidP="001A3246">
      <w:pPr>
        <w:pStyle w:val="ListParagraph"/>
        <w:numPr>
          <w:ilvl w:val="0"/>
          <w:numId w:val="94"/>
        </w:numPr>
        <w:tabs>
          <w:tab w:val="left" w:pos="720"/>
          <w:tab w:val="right" w:leader="dot" w:pos="8640"/>
        </w:tabs>
        <w:jc w:val="both"/>
        <w:rPr>
          <w:rFonts w:ascii="Times New Roman" w:hAnsi="Times New Roman"/>
          <w:sz w:val="22"/>
          <w:szCs w:val="22"/>
        </w:rPr>
      </w:pPr>
      <w:r w:rsidRPr="000B2562">
        <w:rPr>
          <w:rFonts w:ascii="Times New Roman" w:hAnsi="Times New Roman"/>
          <w:sz w:val="22"/>
          <w:szCs w:val="22"/>
        </w:rPr>
        <w:t>An</w:t>
      </w:r>
      <w:r w:rsidR="001629E8" w:rsidRPr="000B2562">
        <w:rPr>
          <w:rFonts w:ascii="Times New Roman" w:hAnsi="Times New Roman"/>
          <w:sz w:val="22"/>
          <w:szCs w:val="22"/>
        </w:rPr>
        <w:t xml:space="preserve"> educational service</w:t>
      </w:r>
      <w:r w:rsidR="00F55A22" w:rsidRPr="000B2562">
        <w:rPr>
          <w:rFonts w:ascii="Times New Roman" w:hAnsi="Times New Roman"/>
          <w:sz w:val="22"/>
          <w:szCs w:val="22"/>
        </w:rPr>
        <w:t xml:space="preserve"> center or school district who may or may not be</w:t>
      </w:r>
      <w:r w:rsidR="001629E8" w:rsidRPr="000B2562">
        <w:rPr>
          <w:rFonts w:ascii="Times New Roman" w:hAnsi="Times New Roman"/>
          <w:sz w:val="22"/>
          <w:szCs w:val="22"/>
        </w:rPr>
        <w:t xml:space="preserve"> a community school</w:t>
      </w:r>
      <w:r w:rsidR="00F55A22" w:rsidRPr="000B2562">
        <w:rPr>
          <w:rFonts w:ascii="Times New Roman" w:hAnsi="Times New Roman"/>
          <w:sz w:val="22"/>
          <w:szCs w:val="22"/>
        </w:rPr>
        <w:t>’</w:t>
      </w:r>
      <w:r w:rsidR="001629E8" w:rsidRPr="000B2562">
        <w:rPr>
          <w:rFonts w:ascii="Times New Roman" w:hAnsi="Times New Roman"/>
          <w:sz w:val="22"/>
          <w:szCs w:val="22"/>
        </w:rPr>
        <w:t xml:space="preserve">s sponsor, may also be ‘operating’ the community </w:t>
      </w:r>
      <w:r w:rsidR="0038522A" w:rsidRPr="000B2562">
        <w:rPr>
          <w:rFonts w:ascii="Times New Roman" w:hAnsi="Times New Roman"/>
          <w:sz w:val="22"/>
          <w:szCs w:val="22"/>
        </w:rPr>
        <w:t>school pursuant to an agreement.</w:t>
      </w:r>
      <w:r w:rsidR="002442C2" w:rsidRPr="000B2562">
        <w:rPr>
          <w:rFonts w:ascii="Times New Roman" w:hAnsi="Times New Roman"/>
          <w:sz w:val="22"/>
          <w:szCs w:val="22"/>
        </w:rPr>
        <w:t xml:space="preserve"> </w:t>
      </w:r>
      <w:r w:rsidR="00BE2173" w:rsidRPr="000B2562">
        <w:rPr>
          <w:rFonts w:ascii="Times New Roman" w:hAnsi="Times New Roman"/>
          <w:sz w:val="22"/>
          <w:szCs w:val="22"/>
        </w:rPr>
        <w:t xml:space="preserve"> </w:t>
      </w:r>
      <w:r w:rsidR="00D8406F" w:rsidRPr="00333ABF">
        <w:rPr>
          <w:rFonts w:ascii="Times New Roman" w:hAnsi="Times New Roman"/>
          <w:sz w:val="22"/>
          <w:szCs w:val="22"/>
        </w:rPr>
        <w:t>In addition, certain community schools are the operator of other community schools.</w:t>
      </w:r>
      <w:r w:rsidR="00D8406F" w:rsidRPr="000B2562">
        <w:rPr>
          <w:rFonts w:ascii="Times New Roman" w:hAnsi="Times New Roman"/>
          <w:sz w:val="22"/>
          <w:szCs w:val="22"/>
        </w:rPr>
        <w:t xml:space="preserve">  </w:t>
      </w:r>
      <w:r w:rsidR="0038522A" w:rsidRPr="000B2562">
        <w:rPr>
          <w:rFonts w:ascii="Times New Roman" w:hAnsi="Times New Roman"/>
          <w:sz w:val="22"/>
          <w:szCs w:val="22"/>
        </w:rPr>
        <w:t>In these situations,</w:t>
      </w:r>
      <w:r w:rsidR="002442C2" w:rsidRPr="000B2562">
        <w:rPr>
          <w:rFonts w:ascii="Times New Roman" w:hAnsi="Times New Roman"/>
          <w:sz w:val="22"/>
          <w:szCs w:val="22"/>
        </w:rPr>
        <w:t xml:space="preserve"> Ohio Rev. Code § 3314.024 would be applicable.</w:t>
      </w:r>
      <w:r w:rsidR="001930D6">
        <w:rPr>
          <w:rStyle w:val="FootnoteReference"/>
          <w:rFonts w:ascii="Times New Roman" w:hAnsi="Times New Roman"/>
          <w:sz w:val="22"/>
          <w:szCs w:val="22"/>
        </w:rPr>
        <w:footnoteReference w:id="6"/>
      </w:r>
    </w:p>
    <w:p w14:paraId="3D573369" w14:textId="77777777" w:rsidR="001629E8" w:rsidRDefault="001629E8" w:rsidP="00FA43C0">
      <w:pPr>
        <w:tabs>
          <w:tab w:val="left" w:pos="720"/>
          <w:tab w:val="right" w:leader="dot" w:pos="8640"/>
        </w:tabs>
        <w:jc w:val="both"/>
        <w:rPr>
          <w:rFonts w:ascii="Times New Roman" w:hAnsi="Times New Roman"/>
          <w:sz w:val="22"/>
          <w:szCs w:val="22"/>
        </w:rPr>
      </w:pPr>
    </w:p>
    <w:p w14:paraId="1CD267AD" w14:textId="0FCCC2BB" w:rsidR="00FA43C0" w:rsidRDefault="0085377E" w:rsidP="00FA43C0">
      <w:pPr>
        <w:tabs>
          <w:tab w:val="left" w:pos="720"/>
          <w:tab w:val="right" w:leader="dot" w:pos="8640"/>
        </w:tabs>
        <w:jc w:val="both"/>
        <w:rPr>
          <w:rFonts w:ascii="Times New Roman" w:hAnsi="Times New Roman"/>
          <w:sz w:val="22"/>
          <w:szCs w:val="22"/>
        </w:rPr>
      </w:pPr>
      <w:r w:rsidRPr="0085377E">
        <w:rPr>
          <w:rFonts w:ascii="Times New Roman" w:hAnsi="Times New Roman"/>
          <w:sz w:val="22"/>
          <w:szCs w:val="22"/>
        </w:rPr>
        <w:t>Ohio Rev. Code § 3314.024 states a</w:t>
      </w:r>
      <w:r w:rsidR="00FA43C0" w:rsidRPr="0005097B">
        <w:rPr>
          <w:rFonts w:ascii="Times New Roman" w:hAnsi="Times New Roman"/>
          <w:sz w:val="22"/>
          <w:szCs w:val="22"/>
        </w:rPr>
        <w:t xml:space="preserve"> management </w:t>
      </w:r>
      <w:r w:rsidR="00FA43C0" w:rsidRPr="000A1105">
        <w:rPr>
          <w:rFonts w:ascii="Times New Roman" w:hAnsi="Times New Roman"/>
          <w:sz w:val="22"/>
          <w:szCs w:val="22"/>
        </w:rPr>
        <w:t xml:space="preserve">company </w:t>
      </w:r>
      <w:r w:rsidR="00157CF2" w:rsidRPr="000A1105">
        <w:rPr>
          <w:rFonts w:ascii="Times New Roman" w:hAnsi="Times New Roman"/>
          <w:sz w:val="22"/>
          <w:szCs w:val="22"/>
        </w:rPr>
        <w:t xml:space="preserve">that receives </w:t>
      </w:r>
      <w:r w:rsidR="00FA43C0" w:rsidRPr="000A1105">
        <w:rPr>
          <w:rFonts w:ascii="Times New Roman" w:hAnsi="Times New Roman"/>
          <w:sz w:val="22"/>
          <w:szCs w:val="22"/>
        </w:rPr>
        <w:t xml:space="preserve">more than twenty percent of </w:t>
      </w:r>
      <w:r w:rsidR="00157CF2" w:rsidRPr="000A1105">
        <w:rPr>
          <w:rFonts w:ascii="Times New Roman" w:hAnsi="Times New Roman"/>
          <w:sz w:val="22"/>
          <w:szCs w:val="22"/>
        </w:rPr>
        <w:t xml:space="preserve">a community </w:t>
      </w:r>
      <w:r w:rsidR="00FA43C0" w:rsidRPr="000A1105">
        <w:rPr>
          <w:rFonts w:ascii="Times New Roman" w:hAnsi="Times New Roman"/>
          <w:sz w:val="22"/>
          <w:szCs w:val="22"/>
        </w:rPr>
        <w:t>school’s annual gross revenues</w:t>
      </w:r>
      <w:r w:rsidR="00594001" w:rsidRPr="005A5F3F">
        <w:rPr>
          <w:rStyle w:val="FootnoteReference"/>
          <w:rFonts w:ascii="Times New Roman" w:hAnsi="Times New Roman"/>
          <w:sz w:val="22"/>
          <w:szCs w:val="22"/>
        </w:rPr>
        <w:footnoteReference w:id="7"/>
      </w:r>
      <w:r w:rsidR="00FA43C0" w:rsidRPr="000A1105">
        <w:rPr>
          <w:rFonts w:ascii="Times New Roman" w:hAnsi="Times New Roman"/>
          <w:sz w:val="22"/>
          <w:szCs w:val="22"/>
        </w:rPr>
        <w:t xml:space="preserve"> shall provide a detailed accounting, including the nature and costs of </w:t>
      </w:r>
      <w:r w:rsidR="00157CF2" w:rsidRPr="000A1105">
        <w:rPr>
          <w:rFonts w:ascii="Times New Roman" w:hAnsi="Times New Roman"/>
          <w:sz w:val="22"/>
          <w:szCs w:val="22"/>
        </w:rPr>
        <w:t xml:space="preserve">goods and </w:t>
      </w:r>
      <w:r w:rsidR="00FA43C0" w:rsidRPr="000A1105">
        <w:rPr>
          <w:rFonts w:ascii="Times New Roman" w:hAnsi="Times New Roman"/>
          <w:sz w:val="22"/>
          <w:szCs w:val="22"/>
        </w:rPr>
        <w:t xml:space="preserve">services it provides to the community school. </w:t>
      </w:r>
      <w:r w:rsidR="003C4D43">
        <w:rPr>
          <w:rFonts w:ascii="Times New Roman" w:hAnsi="Times New Roman"/>
          <w:sz w:val="22"/>
          <w:szCs w:val="22"/>
        </w:rPr>
        <w:t xml:space="preserve"> </w:t>
      </w:r>
      <w:r w:rsidR="00FA43C0" w:rsidRPr="000A1105">
        <w:rPr>
          <w:rFonts w:ascii="Times New Roman" w:hAnsi="Times New Roman"/>
          <w:sz w:val="22"/>
          <w:szCs w:val="22"/>
        </w:rPr>
        <w:t xml:space="preserve">This information shall be </w:t>
      </w:r>
      <w:r w:rsidR="00157CF2" w:rsidRPr="000A1105">
        <w:rPr>
          <w:rFonts w:ascii="Times New Roman" w:hAnsi="Times New Roman"/>
          <w:sz w:val="22"/>
          <w:szCs w:val="22"/>
        </w:rPr>
        <w:t xml:space="preserve">reported using </w:t>
      </w:r>
      <w:r w:rsidR="008E64B8">
        <w:rPr>
          <w:rFonts w:ascii="Times New Roman" w:hAnsi="Times New Roman"/>
          <w:sz w:val="22"/>
          <w:szCs w:val="22"/>
        </w:rPr>
        <w:t xml:space="preserve">the </w:t>
      </w:r>
      <w:r w:rsidR="00157CF2" w:rsidRPr="000A1105">
        <w:rPr>
          <w:rFonts w:ascii="Times New Roman" w:hAnsi="Times New Roman"/>
          <w:sz w:val="22"/>
          <w:szCs w:val="22"/>
        </w:rPr>
        <w:t xml:space="preserve">categories and designations set forth below </w:t>
      </w:r>
      <w:r w:rsidR="00FA43C0" w:rsidRPr="000A1105">
        <w:rPr>
          <w:rFonts w:ascii="Times New Roman" w:hAnsi="Times New Roman"/>
          <w:sz w:val="22"/>
          <w:szCs w:val="22"/>
        </w:rPr>
        <w:t xml:space="preserve">and be subject to </w:t>
      </w:r>
      <w:r w:rsidR="00157CF2" w:rsidRPr="000A1105">
        <w:rPr>
          <w:rFonts w:ascii="Times New Roman" w:hAnsi="Times New Roman"/>
          <w:sz w:val="22"/>
          <w:szCs w:val="22"/>
        </w:rPr>
        <w:t xml:space="preserve">verification through examination of community school records </w:t>
      </w:r>
      <w:r w:rsidR="00FA43C0" w:rsidRPr="000A1105">
        <w:rPr>
          <w:rFonts w:ascii="Times New Roman" w:hAnsi="Times New Roman"/>
          <w:sz w:val="22"/>
          <w:szCs w:val="22"/>
        </w:rPr>
        <w:t>during the school’s regular financial audit.</w:t>
      </w:r>
    </w:p>
    <w:p w14:paraId="4EE01E5B" w14:textId="77777777" w:rsidR="00157CF2" w:rsidRDefault="00157CF2" w:rsidP="00FA43C0">
      <w:pPr>
        <w:tabs>
          <w:tab w:val="left" w:pos="720"/>
          <w:tab w:val="right" w:leader="dot" w:pos="8640"/>
        </w:tabs>
        <w:jc w:val="both"/>
        <w:rPr>
          <w:rFonts w:ascii="Times New Roman" w:hAnsi="Times New Roman"/>
          <w:sz w:val="22"/>
          <w:szCs w:val="22"/>
        </w:rPr>
      </w:pPr>
    </w:p>
    <w:p w14:paraId="06F95FFB" w14:textId="77777777" w:rsidR="00157CF2" w:rsidRPr="000A1105" w:rsidRDefault="00157CF2" w:rsidP="00FA43C0">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Detailed accounting shall include the following categories of expenses:</w:t>
      </w:r>
    </w:p>
    <w:p w14:paraId="27E3C84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salaries and wages;</w:t>
      </w:r>
    </w:p>
    <w:p w14:paraId="6886DFB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Aggregate employee benefits;</w:t>
      </w:r>
    </w:p>
    <w:p w14:paraId="1941A23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Professional and technical services;</w:t>
      </w:r>
    </w:p>
    <w:p w14:paraId="05F7C71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Property services;</w:t>
      </w:r>
    </w:p>
    <w:p w14:paraId="0D9D3A9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Utilities;</w:t>
      </w:r>
    </w:p>
    <w:p w14:paraId="63DD4AAE"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Contracted craft or trade services;</w:t>
      </w:r>
    </w:p>
    <w:p w14:paraId="3B86EC46"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Tuition paid to other districts;</w:t>
      </w:r>
    </w:p>
    <w:p w14:paraId="422304F5"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Transportation;</w:t>
      </w:r>
    </w:p>
    <w:p w14:paraId="5482087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lastRenderedPageBreak/>
        <w:t>Other purchased services;</w:t>
      </w:r>
    </w:p>
    <w:p w14:paraId="1B8A9DEF"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Supplies;</w:t>
      </w:r>
    </w:p>
    <w:p w14:paraId="2FD9AD3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Land;</w:t>
      </w:r>
    </w:p>
    <w:p w14:paraId="4CD71D8D"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Buildings;</w:t>
      </w:r>
    </w:p>
    <w:p w14:paraId="73958CC0"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Improvements other than buildings;</w:t>
      </w:r>
    </w:p>
    <w:p w14:paraId="4B459C7B"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Equipment;</w:t>
      </w:r>
    </w:p>
    <w:p w14:paraId="489108E7"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All other capital outlay;</w:t>
      </w:r>
    </w:p>
    <w:p w14:paraId="7F0F672C"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Principal;</w:t>
      </w:r>
    </w:p>
    <w:p w14:paraId="0CF5FA59" w14:textId="77777777" w:rsidR="00157CF2" w:rsidRPr="000A1105"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Interest;</w:t>
      </w:r>
    </w:p>
    <w:p w14:paraId="5391E972" w14:textId="77777777" w:rsidR="00E756E8" w:rsidRDefault="00157CF2" w:rsidP="00570498">
      <w:pPr>
        <w:pStyle w:val="ListParagraph"/>
        <w:numPr>
          <w:ilvl w:val="0"/>
          <w:numId w:val="38"/>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Judgments;</w:t>
      </w:r>
    </w:p>
    <w:p w14:paraId="1FB58E56" w14:textId="77777777" w:rsidR="00884CB7" w:rsidRPr="00E756E8" w:rsidRDefault="00884CB7" w:rsidP="00570498">
      <w:pPr>
        <w:pStyle w:val="ListParagraph"/>
        <w:numPr>
          <w:ilvl w:val="0"/>
          <w:numId w:val="38"/>
        </w:numPr>
        <w:tabs>
          <w:tab w:val="left" w:pos="720"/>
          <w:tab w:val="right" w:leader="dot" w:pos="8640"/>
        </w:tabs>
        <w:jc w:val="both"/>
        <w:rPr>
          <w:rFonts w:ascii="Times New Roman" w:hAnsi="Times New Roman"/>
          <w:sz w:val="22"/>
          <w:szCs w:val="22"/>
        </w:rPr>
      </w:pPr>
      <w:r w:rsidRPr="00E756E8">
        <w:rPr>
          <w:rFonts w:ascii="Times New Roman" w:hAnsi="Times New Roman"/>
          <w:sz w:val="22"/>
          <w:szCs w:val="22"/>
        </w:rPr>
        <w:t>Other direct</w:t>
      </w:r>
      <w:r w:rsidR="005C38FA" w:rsidRPr="00E756E8">
        <w:rPr>
          <w:rFonts w:ascii="Times New Roman" w:hAnsi="Times New Roman"/>
          <w:sz w:val="22"/>
          <w:szCs w:val="22"/>
        </w:rPr>
        <w:t xml:space="preserve"> </w:t>
      </w:r>
      <w:r w:rsidR="003C4D43" w:rsidRPr="00E756E8">
        <w:rPr>
          <w:rFonts w:ascii="Times New Roman" w:hAnsi="Times New Roman"/>
          <w:sz w:val="22"/>
          <w:szCs w:val="22"/>
        </w:rPr>
        <w:t xml:space="preserve">and indirect </w:t>
      </w:r>
      <w:r w:rsidR="005C38FA" w:rsidRPr="00E756E8">
        <w:rPr>
          <w:rFonts w:ascii="Times New Roman" w:hAnsi="Times New Roman"/>
          <w:sz w:val="22"/>
          <w:szCs w:val="22"/>
        </w:rPr>
        <w:t>costs</w:t>
      </w:r>
      <w:r w:rsidR="003C4D43" w:rsidRPr="00E756E8">
        <w:rPr>
          <w:rFonts w:ascii="Times New Roman" w:hAnsi="Times New Roman"/>
          <w:sz w:val="22"/>
          <w:szCs w:val="22"/>
        </w:rPr>
        <w:t>.</w:t>
      </w:r>
    </w:p>
    <w:p w14:paraId="13223D81" w14:textId="77777777" w:rsidR="000A20C2" w:rsidRPr="00236503" w:rsidRDefault="000A20C2" w:rsidP="000A20C2">
      <w:pPr>
        <w:tabs>
          <w:tab w:val="left" w:pos="720"/>
          <w:tab w:val="right" w:leader="dot" w:pos="8640"/>
        </w:tabs>
        <w:jc w:val="both"/>
        <w:rPr>
          <w:rFonts w:ascii="Times New Roman" w:hAnsi="Times New Roman"/>
          <w:sz w:val="22"/>
          <w:szCs w:val="22"/>
        </w:rPr>
      </w:pPr>
    </w:p>
    <w:p w14:paraId="239E438C" w14:textId="77777777" w:rsidR="00157CF2" w:rsidRPr="000A1105" w:rsidRDefault="00157CF2" w:rsidP="00157CF2">
      <w:p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These expenses shall be disaggregated as follows, as applicable:</w:t>
      </w:r>
    </w:p>
    <w:p w14:paraId="099228DB"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Regular instruction;</w:t>
      </w:r>
    </w:p>
    <w:p w14:paraId="4736089D"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Special instruction;</w:t>
      </w:r>
    </w:p>
    <w:p w14:paraId="7EF54B91"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Vocational instruction;</w:t>
      </w:r>
    </w:p>
    <w:p w14:paraId="23610665"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Other instruction;</w:t>
      </w:r>
    </w:p>
    <w:p w14:paraId="5C3F08F6"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Support services;</w:t>
      </w:r>
    </w:p>
    <w:p w14:paraId="7947AF03" w14:textId="77777777" w:rsidR="00157CF2" w:rsidRPr="000A1105" w:rsidRDefault="00157CF2" w:rsidP="00570498">
      <w:pPr>
        <w:pStyle w:val="ListParagraph"/>
        <w:numPr>
          <w:ilvl w:val="0"/>
          <w:numId w:val="39"/>
        </w:numPr>
        <w:tabs>
          <w:tab w:val="left" w:pos="720"/>
          <w:tab w:val="right" w:leader="dot" w:pos="8640"/>
        </w:tabs>
        <w:jc w:val="both"/>
        <w:rPr>
          <w:rFonts w:ascii="Times New Roman" w:hAnsi="Times New Roman"/>
          <w:sz w:val="22"/>
          <w:szCs w:val="22"/>
        </w:rPr>
      </w:pPr>
      <w:r w:rsidRPr="000A1105">
        <w:rPr>
          <w:rFonts w:ascii="Times New Roman" w:hAnsi="Times New Roman"/>
          <w:sz w:val="22"/>
          <w:szCs w:val="22"/>
        </w:rPr>
        <w:t>Noninstructional activities.</w:t>
      </w:r>
    </w:p>
    <w:p w14:paraId="4E120AA3" w14:textId="77777777" w:rsidR="00FF3EEA" w:rsidRPr="00236503" w:rsidRDefault="00FF3EEA" w:rsidP="00FF3EEA">
      <w:pPr>
        <w:tabs>
          <w:tab w:val="left" w:pos="720"/>
          <w:tab w:val="right" w:leader="dot" w:pos="8640"/>
        </w:tabs>
        <w:jc w:val="both"/>
        <w:rPr>
          <w:rFonts w:ascii="Times New Roman" w:hAnsi="Times New Roman"/>
          <w:sz w:val="22"/>
          <w:szCs w:val="22"/>
        </w:rPr>
      </w:pPr>
    </w:p>
    <w:p w14:paraId="252EF57E" w14:textId="56477D01" w:rsidR="00FA43C0" w:rsidRPr="00E756E8" w:rsidRDefault="00FA43C0" w:rsidP="00FA43C0">
      <w:pPr>
        <w:tabs>
          <w:tab w:val="left" w:pos="720"/>
          <w:tab w:val="right" w:leader="dot" w:pos="8640"/>
        </w:tabs>
        <w:jc w:val="both"/>
        <w:rPr>
          <w:rFonts w:ascii="Times New Roman" w:hAnsi="Times New Roman"/>
          <w:sz w:val="22"/>
          <w:szCs w:val="22"/>
        </w:rPr>
      </w:pPr>
      <w:r w:rsidRPr="00A16C68">
        <w:rPr>
          <w:rFonts w:ascii="Times New Roman" w:hAnsi="Times New Roman"/>
          <w:sz w:val="22"/>
          <w:szCs w:val="22"/>
        </w:rPr>
        <w:t xml:space="preserve">Ohio Rev. Code </w:t>
      </w:r>
      <w:r w:rsidR="00E641FF">
        <w:rPr>
          <w:rFonts w:ascii="Times New Roman" w:hAnsi="Times New Roman"/>
          <w:sz w:val="22"/>
          <w:szCs w:val="22"/>
        </w:rPr>
        <w:t xml:space="preserve">§ </w:t>
      </w:r>
      <w:r w:rsidRPr="00A16C68">
        <w:rPr>
          <w:rFonts w:ascii="Times New Roman" w:hAnsi="Times New Roman"/>
          <w:sz w:val="22"/>
          <w:szCs w:val="22"/>
        </w:rPr>
        <w:t xml:space="preserve">3314.03(A)(8) </w:t>
      </w:r>
      <w:r w:rsidR="006C4711">
        <w:rPr>
          <w:rFonts w:ascii="Times New Roman" w:hAnsi="Times New Roman"/>
          <w:sz w:val="22"/>
          <w:szCs w:val="22"/>
        </w:rPr>
        <w:t>includes</w:t>
      </w:r>
      <w:r w:rsidRPr="00A16C68">
        <w:rPr>
          <w:rFonts w:ascii="Times New Roman" w:hAnsi="Times New Roman"/>
          <w:sz w:val="22"/>
          <w:szCs w:val="22"/>
        </w:rPr>
        <w:t xml:space="preserve">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w:t>
      </w:r>
      <w:r w:rsidRPr="000A1105">
        <w:rPr>
          <w:rFonts w:ascii="Times New Roman" w:hAnsi="Times New Roman"/>
          <w:sz w:val="22"/>
          <w:szCs w:val="22"/>
        </w:rPr>
        <w:t xml:space="preserve">rules of the Auditor of State, and the audits shall be conducted in accordance with </w:t>
      </w:r>
      <w:r w:rsidR="00C203B5" w:rsidRPr="000A1105">
        <w:rPr>
          <w:rFonts w:ascii="Times New Roman" w:hAnsi="Times New Roman"/>
          <w:sz w:val="22"/>
          <w:szCs w:val="22"/>
        </w:rPr>
        <w:t xml:space="preserve">Ohio Rev. Code </w:t>
      </w:r>
      <w:r w:rsidR="00E641FF">
        <w:rPr>
          <w:rFonts w:ascii="Times New Roman" w:hAnsi="Times New Roman"/>
          <w:sz w:val="22"/>
          <w:szCs w:val="22"/>
        </w:rPr>
        <w:t xml:space="preserve">§ </w:t>
      </w:r>
      <w:r w:rsidR="00C203B5" w:rsidRPr="000A1105">
        <w:rPr>
          <w:rFonts w:ascii="Times New Roman" w:hAnsi="Times New Roman"/>
          <w:sz w:val="22"/>
          <w:szCs w:val="22"/>
        </w:rPr>
        <w:t>117.10</w:t>
      </w:r>
      <w:r w:rsidRPr="000A1105">
        <w:rPr>
          <w:rFonts w:ascii="Times New Roman" w:hAnsi="Times New Roman"/>
          <w:sz w:val="22"/>
          <w:szCs w:val="22"/>
        </w:rPr>
        <w:t xml:space="preserve">.  </w:t>
      </w:r>
      <w:r w:rsidR="00884CB7" w:rsidRPr="000A1105">
        <w:rPr>
          <w:rFonts w:ascii="Times New Roman" w:hAnsi="Times New Roman"/>
          <w:sz w:val="22"/>
          <w:szCs w:val="22"/>
        </w:rPr>
        <w:t>This includes preparing the</w:t>
      </w:r>
      <w:r w:rsidR="00BB6A0A">
        <w:rPr>
          <w:rFonts w:ascii="Times New Roman" w:hAnsi="Times New Roman"/>
          <w:sz w:val="22"/>
          <w:szCs w:val="22"/>
        </w:rPr>
        <w:t xml:space="preserve"> </w:t>
      </w:r>
      <w:r w:rsidR="00BB6A0A" w:rsidRPr="00305D86">
        <w:rPr>
          <w:rFonts w:ascii="Times New Roman" w:hAnsi="Times New Roman"/>
          <w:sz w:val="22"/>
          <w:szCs w:val="22"/>
        </w:rPr>
        <w:t>detailed accounting</w:t>
      </w:r>
      <w:r w:rsidR="00884CB7" w:rsidRPr="00305D86">
        <w:rPr>
          <w:rFonts w:ascii="Times New Roman" w:hAnsi="Times New Roman"/>
          <w:sz w:val="22"/>
          <w:szCs w:val="22"/>
        </w:rPr>
        <w:t xml:space="preserve"> </w:t>
      </w:r>
      <w:r w:rsidR="00865373">
        <w:rPr>
          <w:rFonts w:ascii="Times New Roman" w:hAnsi="Times New Roman"/>
          <w:sz w:val="22"/>
          <w:szCs w:val="22"/>
        </w:rPr>
        <w:t xml:space="preserve">of management company expenses </w:t>
      </w:r>
      <w:r w:rsidR="007238F7">
        <w:rPr>
          <w:rFonts w:ascii="Times New Roman" w:hAnsi="Times New Roman"/>
          <w:sz w:val="22"/>
          <w:szCs w:val="22"/>
        </w:rPr>
        <w:t xml:space="preserve">in </w:t>
      </w:r>
      <w:r w:rsidR="007238F7" w:rsidRPr="00E756E8">
        <w:rPr>
          <w:rFonts w:ascii="Times New Roman" w:hAnsi="Times New Roman"/>
          <w:sz w:val="22"/>
          <w:szCs w:val="22"/>
        </w:rPr>
        <w:t xml:space="preserve">Ohio </w:t>
      </w:r>
      <w:r w:rsidR="00884CB7" w:rsidRPr="00E756E8">
        <w:rPr>
          <w:rFonts w:ascii="Times New Roman" w:hAnsi="Times New Roman"/>
          <w:sz w:val="22"/>
          <w:szCs w:val="22"/>
        </w:rPr>
        <w:t xml:space="preserve">Rev. Code </w:t>
      </w:r>
      <w:r w:rsidR="00E641FF" w:rsidRPr="00E756E8">
        <w:rPr>
          <w:rFonts w:ascii="Times New Roman" w:hAnsi="Times New Roman"/>
          <w:sz w:val="22"/>
          <w:szCs w:val="22"/>
        </w:rPr>
        <w:t xml:space="preserve">§ </w:t>
      </w:r>
      <w:r w:rsidR="00884CB7" w:rsidRPr="00E756E8">
        <w:rPr>
          <w:rFonts w:ascii="Times New Roman" w:hAnsi="Times New Roman"/>
          <w:sz w:val="22"/>
          <w:szCs w:val="22"/>
        </w:rPr>
        <w:t>3314.024</w:t>
      </w:r>
      <w:r w:rsidR="007B7721" w:rsidRPr="00E756E8">
        <w:rPr>
          <w:rFonts w:ascii="Times New Roman" w:hAnsi="Times New Roman"/>
          <w:sz w:val="22"/>
          <w:szCs w:val="22"/>
        </w:rPr>
        <w:t>.</w:t>
      </w:r>
    </w:p>
    <w:p w14:paraId="158CBA4B" w14:textId="77777777" w:rsidR="00FA43C0" w:rsidRPr="00A514F4" w:rsidRDefault="00FA43C0" w:rsidP="00FA43C0">
      <w:pPr>
        <w:tabs>
          <w:tab w:val="left" w:pos="720"/>
          <w:tab w:val="right" w:leader="dot" w:pos="8640"/>
        </w:tabs>
        <w:jc w:val="both"/>
        <w:rPr>
          <w:rFonts w:ascii="Times New Roman" w:hAnsi="Times New Roman"/>
          <w:sz w:val="22"/>
          <w:szCs w:val="22"/>
        </w:rPr>
      </w:pPr>
    </w:p>
    <w:p w14:paraId="52D388B7" w14:textId="25827C7C" w:rsidR="00FA43C0" w:rsidRPr="00F1625F" w:rsidRDefault="00FA43C0" w:rsidP="00FA43C0">
      <w:pPr>
        <w:tabs>
          <w:tab w:val="left" w:pos="720"/>
          <w:tab w:val="right" w:leader="dot" w:pos="8640"/>
        </w:tabs>
        <w:jc w:val="both"/>
        <w:rPr>
          <w:rFonts w:ascii="Times New Roman" w:hAnsi="Times New Roman"/>
          <w:sz w:val="22"/>
          <w:szCs w:val="22"/>
        </w:rPr>
      </w:pPr>
      <w:r w:rsidRPr="00A514F4">
        <w:rPr>
          <w:rFonts w:ascii="Times New Roman" w:hAnsi="Times New Roman"/>
          <w:sz w:val="22"/>
          <w:szCs w:val="22"/>
        </w:rPr>
        <w:t xml:space="preserve">Material </w:t>
      </w:r>
      <w:r w:rsidRPr="00884CB7">
        <w:rPr>
          <w:rFonts w:ascii="Times New Roman" w:hAnsi="Times New Roman"/>
          <w:sz w:val="22"/>
          <w:szCs w:val="22"/>
        </w:rPr>
        <w:t xml:space="preserve">misstatement or omission of the community school financial statement </w:t>
      </w:r>
      <w:r w:rsidR="00755174" w:rsidRPr="00305D86">
        <w:rPr>
          <w:rFonts w:ascii="Times New Roman" w:hAnsi="Times New Roman"/>
          <w:sz w:val="22"/>
          <w:szCs w:val="22"/>
        </w:rPr>
        <w:t xml:space="preserve">detailed accounting </w:t>
      </w:r>
      <w:r w:rsidRPr="00755174">
        <w:rPr>
          <w:rFonts w:ascii="Times New Roman" w:hAnsi="Times New Roman"/>
          <w:sz w:val="22"/>
          <w:szCs w:val="22"/>
        </w:rPr>
        <w:t>footnote</w:t>
      </w:r>
      <w:r w:rsidRPr="00884CB7">
        <w:rPr>
          <w:rFonts w:ascii="Times New Roman" w:hAnsi="Times New Roman"/>
          <w:sz w:val="22"/>
          <w:szCs w:val="22"/>
        </w:rPr>
        <w:t xml:space="preserve"> </w:t>
      </w:r>
      <w:r w:rsidR="00755174">
        <w:rPr>
          <w:rFonts w:ascii="Times New Roman" w:hAnsi="Times New Roman"/>
          <w:sz w:val="22"/>
          <w:szCs w:val="22"/>
        </w:rPr>
        <w:t xml:space="preserve">prescribed by Bulletin 2004-009 </w:t>
      </w:r>
      <w:r w:rsidRPr="00884CB7">
        <w:rPr>
          <w:rFonts w:ascii="Times New Roman" w:hAnsi="Times New Roman"/>
          <w:sz w:val="22"/>
          <w:szCs w:val="22"/>
        </w:rPr>
        <w:t xml:space="preserve">should be reported as GAGAS level, material noncompliance with Ohio Rev. Code </w:t>
      </w:r>
      <w:r w:rsidR="00E641FF">
        <w:rPr>
          <w:rFonts w:ascii="Times New Roman" w:hAnsi="Times New Roman"/>
          <w:sz w:val="22"/>
          <w:szCs w:val="22"/>
        </w:rPr>
        <w:t xml:space="preserve">§ </w:t>
      </w:r>
      <w:r w:rsidRPr="00884CB7">
        <w:rPr>
          <w:rFonts w:ascii="Times New Roman" w:hAnsi="Times New Roman"/>
          <w:sz w:val="22"/>
          <w:szCs w:val="22"/>
        </w:rPr>
        <w:t xml:space="preserve">3314.024.  </w:t>
      </w:r>
      <w:r w:rsidR="00FC1418">
        <w:rPr>
          <w:rFonts w:ascii="Times New Roman" w:hAnsi="Times New Roman"/>
          <w:sz w:val="22"/>
          <w:szCs w:val="22"/>
        </w:rPr>
        <w:t>B</w:t>
      </w:r>
      <w:r w:rsidRPr="00FC1418">
        <w:rPr>
          <w:rFonts w:ascii="Times New Roman" w:hAnsi="Times New Roman"/>
          <w:sz w:val="22"/>
          <w:szCs w:val="22"/>
        </w:rPr>
        <w:t>ecause GAAP does not require this disclosure, do not modify the opinion</w:t>
      </w:r>
      <w:r w:rsidR="00FC1418">
        <w:rPr>
          <w:rFonts w:ascii="Times New Roman" w:hAnsi="Times New Roman"/>
          <w:sz w:val="22"/>
          <w:szCs w:val="22"/>
        </w:rPr>
        <w:t xml:space="preserve">; </w:t>
      </w:r>
      <w:r w:rsidR="00FC1418" w:rsidRPr="00F1625F">
        <w:rPr>
          <w:rFonts w:ascii="Times New Roman" w:hAnsi="Times New Roman"/>
          <w:sz w:val="22"/>
          <w:szCs w:val="22"/>
        </w:rPr>
        <w:t>however t</w:t>
      </w:r>
      <w:r w:rsidR="00727337" w:rsidRPr="00F1625F">
        <w:rPr>
          <w:rFonts w:ascii="Times New Roman" w:hAnsi="Times New Roman"/>
          <w:sz w:val="22"/>
          <w:szCs w:val="22"/>
        </w:rPr>
        <w:t>h</w:t>
      </w:r>
      <w:r w:rsidR="00FC1418" w:rsidRPr="00F1625F">
        <w:rPr>
          <w:rFonts w:ascii="Times New Roman" w:hAnsi="Times New Roman"/>
          <w:sz w:val="22"/>
          <w:szCs w:val="22"/>
        </w:rPr>
        <w:t xml:space="preserve">e opinion may </w:t>
      </w:r>
      <w:r w:rsidR="00727337" w:rsidRPr="00F1625F">
        <w:rPr>
          <w:rFonts w:ascii="Times New Roman" w:hAnsi="Times New Roman"/>
          <w:sz w:val="22"/>
          <w:szCs w:val="22"/>
        </w:rPr>
        <w:t>be impacted if necessary assurances related to pension</w:t>
      </w:r>
      <w:r w:rsidR="00C01F4C" w:rsidRPr="00F1625F">
        <w:rPr>
          <w:rFonts w:ascii="Times New Roman" w:hAnsi="Times New Roman"/>
          <w:sz w:val="22"/>
          <w:szCs w:val="22"/>
        </w:rPr>
        <w:t xml:space="preserve"> and OPEB</w:t>
      </w:r>
      <w:r w:rsidR="00727337" w:rsidRPr="00F1625F">
        <w:rPr>
          <w:rFonts w:ascii="Times New Roman" w:hAnsi="Times New Roman"/>
          <w:sz w:val="22"/>
          <w:szCs w:val="22"/>
        </w:rPr>
        <w:t xml:space="preserve"> testing are not obtained.</w:t>
      </w:r>
    </w:p>
    <w:p w14:paraId="1830BA89" w14:textId="77777777" w:rsidR="00FA43C0" w:rsidRPr="00A514F4" w:rsidRDefault="00FA43C0" w:rsidP="00FA43C0">
      <w:pPr>
        <w:tabs>
          <w:tab w:val="left" w:pos="720"/>
          <w:tab w:val="right" w:leader="dot" w:pos="8640"/>
        </w:tabs>
        <w:jc w:val="both"/>
        <w:rPr>
          <w:rFonts w:ascii="Times New Roman" w:hAnsi="Times New Roman"/>
          <w:sz w:val="22"/>
          <w:szCs w:val="22"/>
        </w:rPr>
      </w:pPr>
    </w:p>
    <w:p w14:paraId="2070DC62" w14:textId="6247E18D" w:rsidR="00FA43C0" w:rsidRPr="00876FC6" w:rsidRDefault="00FA43C0" w:rsidP="00FA43C0">
      <w:pPr>
        <w:tabs>
          <w:tab w:val="left" w:pos="720"/>
          <w:tab w:val="right" w:leader="dot" w:pos="8640"/>
        </w:tabs>
        <w:jc w:val="both"/>
        <w:rPr>
          <w:rFonts w:ascii="Times New Roman" w:hAnsi="Times New Roman"/>
          <w:sz w:val="22"/>
          <w:szCs w:val="22"/>
        </w:rPr>
      </w:pPr>
      <w:r w:rsidRPr="006615E4">
        <w:rPr>
          <w:rFonts w:ascii="Times New Roman" w:hAnsi="Times New Roman"/>
          <w:b/>
          <w:i/>
          <w:sz w:val="22"/>
          <w:szCs w:val="22"/>
        </w:rPr>
        <w:t>Note</w:t>
      </w:r>
      <w:r w:rsidRPr="00FF3EEA">
        <w:rPr>
          <w:rFonts w:ascii="Times New Roman" w:hAnsi="Times New Roman"/>
          <w:sz w:val="22"/>
          <w:szCs w:val="22"/>
        </w:rPr>
        <w:t xml:space="preserve">: </w:t>
      </w:r>
      <w:r w:rsidR="00876FC6" w:rsidRPr="00E756E8">
        <w:rPr>
          <w:rFonts w:ascii="Times New Roman" w:hAnsi="Times New Roman"/>
          <w:sz w:val="22"/>
          <w:szCs w:val="22"/>
        </w:rPr>
        <w:t>A SAMPLE</w:t>
      </w:r>
      <w:r w:rsidR="00BB6A0A" w:rsidRPr="00305D86">
        <w:rPr>
          <w:rFonts w:ascii="Times New Roman" w:hAnsi="Times New Roman"/>
          <w:sz w:val="22"/>
          <w:szCs w:val="22"/>
        </w:rPr>
        <w:t xml:space="preserve"> detailed accounting</w:t>
      </w:r>
      <w:r w:rsidR="00876FC6" w:rsidRPr="00E756E8">
        <w:rPr>
          <w:rFonts w:ascii="Times New Roman" w:hAnsi="Times New Roman"/>
          <w:sz w:val="22"/>
          <w:szCs w:val="22"/>
        </w:rPr>
        <w:t xml:space="preserve"> </w:t>
      </w:r>
      <w:r w:rsidR="00C93C99" w:rsidRPr="00E756E8">
        <w:rPr>
          <w:rFonts w:ascii="Times New Roman" w:hAnsi="Times New Roman"/>
          <w:sz w:val="22"/>
          <w:szCs w:val="22"/>
        </w:rPr>
        <w:t xml:space="preserve">presentation </w:t>
      </w:r>
      <w:r w:rsidR="00876FC6" w:rsidRPr="00E756E8">
        <w:rPr>
          <w:rFonts w:ascii="Times New Roman" w:hAnsi="Times New Roman"/>
          <w:sz w:val="22"/>
          <w:szCs w:val="22"/>
        </w:rPr>
        <w:t xml:space="preserve">is available on the Auditor of State web-site at:  </w:t>
      </w:r>
      <w:hyperlink r:id="rId26" w:history="1">
        <w:r w:rsidR="0095031D" w:rsidRPr="005E65BB">
          <w:rPr>
            <w:rStyle w:val="Hyperlink"/>
            <w:rFonts w:ascii="Times New Roman" w:hAnsi="Times New Roman"/>
            <w:sz w:val="22"/>
            <w:szCs w:val="22"/>
          </w:rPr>
          <w:t>https://ohioauditor.gov/references/guidance/communityschools.html</w:t>
        </w:r>
      </w:hyperlink>
      <w:r w:rsidR="0095031D" w:rsidRPr="00E756E8">
        <w:rPr>
          <w:rFonts w:ascii="Times New Roman" w:hAnsi="Times New Roman"/>
          <w:sz w:val="22"/>
          <w:szCs w:val="22"/>
        </w:rPr>
        <w:t xml:space="preserve">. </w:t>
      </w:r>
    </w:p>
    <w:p w14:paraId="24C36170" w14:textId="77777777" w:rsidR="00FA43C0" w:rsidRDefault="00FA43C0" w:rsidP="00FA43C0">
      <w:pPr>
        <w:tabs>
          <w:tab w:val="left" w:pos="720"/>
          <w:tab w:val="right" w:leader="dot" w:pos="8640"/>
        </w:tabs>
        <w:jc w:val="both"/>
        <w:rPr>
          <w:rFonts w:ascii="Times New Roman" w:hAnsi="Times New Roman"/>
          <w:sz w:val="22"/>
          <w:szCs w:val="22"/>
        </w:rPr>
      </w:pPr>
    </w:p>
    <w:p w14:paraId="767DC440" w14:textId="77777777" w:rsidR="00DB4BA5" w:rsidRPr="0005097B" w:rsidRDefault="00DB4BA5" w:rsidP="00FA43C0">
      <w:pPr>
        <w:tabs>
          <w:tab w:val="left" w:pos="720"/>
          <w:tab w:val="right" w:leader="dot" w:pos="8640"/>
        </w:tabs>
        <w:jc w:val="both"/>
        <w:rPr>
          <w:rFonts w:ascii="Times New Roman" w:hAnsi="Times New Roman"/>
          <w:sz w:val="22"/>
          <w:szCs w:val="22"/>
        </w:rPr>
      </w:pPr>
    </w:p>
    <w:p w14:paraId="51DEBECA" w14:textId="77777777" w:rsidR="00FA43C0" w:rsidRPr="00DB4BA5" w:rsidRDefault="00DB4BA5" w:rsidP="00DB4BA5">
      <w:pPr>
        <w:tabs>
          <w:tab w:val="left" w:pos="720"/>
          <w:tab w:val="left" w:pos="6295"/>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694A28D1" w14:textId="6BCB2D9F" w:rsidR="00FA43C0" w:rsidRDefault="00FA43C0" w:rsidP="00FA43C0">
      <w:pPr>
        <w:tabs>
          <w:tab w:val="left" w:pos="720"/>
          <w:tab w:val="right" w:leader="dot" w:pos="8640"/>
        </w:tabs>
        <w:jc w:val="both"/>
        <w:rPr>
          <w:rFonts w:ascii="Times New Roman" w:hAnsi="Times New Roman"/>
          <w:sz w:val="22"/>
          <w:szCs w:val="22"/>
        </w:rPr>
      </w:pPr>
    </w:p>
    <w:p w14:paraId="6CA2295D" w14:textId="0F151856" w:rsidR="00F860AE" w:rsidRPr="00333ABF" w:rsidRDefault="00A62DCA" w:rsidP="00FA43C0">
      <w:pPr>
        <w:tabs>
          <w:tab w:val="left" w:pos="720"/>
          <w:tab w:val="right" w:leader="dot" w:pos="8640"/>
        </w:tabs>
        <w:jc w:val="both"/>
        <w:rPr>
          <w:rFonts w:ascii="Times New Roman" w:hAnsi="Times New Roman"/>
          <w:sz w:val="22"/>
          <w:szCs w:val="22"/>
        </w:rPr>
      </w:pPr>
      <w:r w:rsidRPr="00333ABF">
        <w:rPr>
          <w:rFonts w:ascii="Times New Roman" w:hAnsi="Times New Roman"/>
          <w:sz w:val="22"/>
          <w:szCs w:val="22"/>
        </w:rPr>
        <w:t>All community schools meeting the threshold in Ohio Rev. Code § 3314.024(A) must include the management company</w:t>
      </w:r>
      <w:r w:rsidR="00755174" w:rsidRPr="00333ABF">
        <w:rPr>
          <w:rFonts w:ascii="Times New Roman" w:hAnsi="Times New Roman"/>
          <w:sz w:val="22"/>
          <w:szCs w:val="22"/>
        </w:rPr>
        <w:t xml:space="preserve"> detailed accounting</w:t>
      </w:r>
      <w:r w:rsidRPr="00333ABF">
        <w:rPr>
          <w:rFonts w:ascii="Times New Roman" w:hAnsi="Times New Roman"/>
          <w:sz w:val="22"/>
          <w:szCs w:val="22"/>
        </w:rPr>
        <w:t xml:space="preserve"> </w:t>
      </w:r>
      <w:r w:rsidR="00755174" w:rsidRPr="00333ABF">
        <w:rPr>
          <w:rFonts w:ascii="Times New Roman" w:hAnsi="Times New Roman"/>
          <w:sz w:val="22"/>
          <w:szCs w:val="22"/>
        </w:rPr>
        <w:t xml:space="preserve">in the </w:t>
      </w:r>
      <w:r w:rsidRPr="00333ABF">
        <w:rPr>
          <w:rFonts w:ascii="Times New Roman" w:hAnsi="Times New Roman"/>
          <w:sz w:val="22"/>
          <w:szCs w:val="22"/>
        </w:rPr>
        <w:t xml:space="preserve">footnote </w:t>
      </w:r>
      <w:r w:rsidR="00A46ADA" w:rsidRPr="00333ABF">
        <w:rPr>
          <w:rFonts w:ascii="Times New Roman" w:hAnsi="Times New Roman"/>
          <w:sz w:val="22"/>
          <w:szCs w:val="22"/>
        </w:rPr>
        <w:t>prescribed by</w:t>
      </w:r>
      <w:r w:rsidR="00755174" w:rsidRPr="00333ABF">
        <w:rPr>
          <w:rFonts w:ascii="Times New Roman" w:hAnsi="Times New Roman"/>
          <w:sz w:val="22"/>
          <w:szCs w:val="22"/>
        </w:rPr>
        <w:t xml:space="preserve"> </w:t>
      </w:r>
      <w:r w:rsidRPr="00333ABF">
        <w:rPr>
          <w:rFonts w:ascii="Times New Roman" w:hAnsi="Times New Roman"/>
          <w:sz w:val="22"/>
          <w:szCs w:val="22"/>
        </w:rPr>
        <w:t xml:space="preserve">Bulletin 2004-009 in their annual financial statements.  </w:t>
      </w:r>
      <w:r w:rsidR="00F860AE" w:rsidRPr="00333ABF">
        <w:rPr>
          <w:rFonts w:ascii="Times New Roman" w:hAnsi="Times New Roman"/>
          <w:sz w:val="22"/>
          <w:szCs w:val="22"/>
        </w:rPr>
        <w:t>AOS, pursuant to Ohio Rev. Code § 3314.024(D) and AOS Bulletin 2004-009, verifies information contained in the detailed accounting</w:t>
      </w:r>
      <w:r w:rsidR="00755174" w:rsidRPr="00333ABF">
        <w:rPr>
          <w:rFonts w:ascii="Times New Roman" w:hAnsi="Times New Roman"/>
          <w:sz w:val="22"/>
          <w:szCs w:val="22"/>
        </w:rPr>
        <w:t xml:space="preserve"> </w:t>
      </w:r>
      <w:r w:rsidR="008C2092" w:rsidRPr="00333ABF">
        <w:rPr>
          <w:rFonts w:ascii="Times New Roman" w:hAnsi="Times New Roman"/>
          <w:sz w:val="22"/>
          <w:szCs w:val="22"/>
        </w:rPr>
        <w:t>footnote</w:t>
      </w:r>
      <w:r w:rsidR="00F860AE" w:rsidRPr="00333ABF">
        <w:rPr>
          <w:rFonts w:ascii="Times New Roman" w:hAnsi="Times New Roman"/>
          <w:sz w:val="22"/>
          <w:szCs w:val="22"/>
        </w:rPr>
        <w:t xml:space="preserve"> by examining community school records during the course of the regular financial audit. This verification occurs through one of th</w:t>
      </w:r>
      <w:r w:rsidR="0048257F" w:rsidRPr="00333ABF">
        <w:rPr>
          <w:rFonts w:ascii="Times New Roman" w:hAnsi="Times New Roman"/>
          <w:sz w:val="22"/>
          <w:szCs w:val="22"/>
        </w:rPr>
        <w:t xml:space="preserve">e three options explained below.  </w:t>
      </w:r>
    </w:p>
    <w:p w14:paraId="7F5F15C8" w14:textId="77777777" w:rsidR="00F860AE" w:rsidRDefault="00F860AE" w:rsidP="00FA43C0">
      <w:pPr>
        <w:tabs>
          <w:tab w:val="left" w:pos="720"/>
          <w:tab w:val="right" w:leader="dot" w:pos="8640"/>
        </w:tabs>
        <w:jc w:val="both"/>
        <w:rPr>
          <w:rFonts w:ascii="Times New Roman" w:hAnsi="Times New Roman"/>
          <w:sz w:val="22"/>
          <w:szCs w:val="22"/>
        </w:rPr>
      </w:pPr>
    </w:p>
    <w:p w14:paraId="5D0CC72B" w14:textId="77777777" w:rsidR="005A7868" w:rsidRPr="005A5F3F" w:rsidRDefault="005A7868" w:rsidP="005A7868">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#1: AOS Audit of Management Company</w:t>
      </w:r>
    </w:p>
    <w:p w14:paraId="4E41B661" w14:textId="736BEB76" w:rsidR="005A7868" w:rsidRDefault="00FA43C0" w:rsidP="005A7868">
      <w:pPr>
        <w:tabs>
          <w:tab w:val="left" w:pos="720"/>
          <w:tab w:val="right" w:leader="dot" w:pos="8640"/>
        </w:tabs>
        <w:jc w:val="both"/>
        <w:rPr>
          <w:rFonts w:ascii="Times New Roman" w:hAnsi="Times New Roman"/>
          <w:sz w:val="22"/>
          <w:szCs w:val="22"/>
        </w:rPr>
      </w:pPr>
      <w:r w:rsidRPr="00D40529">
        <w:rPr>
          <w:rFonts w:ascii="Times New Roman" w:hAnsi="Times New Roman"/>
          <w:sz w:val="22"/>
          <w:szCs w:val="22"/>
        </w:rPr>
        <w:t xml:space="preserve">The management company may elect to have AOS (or </w:t>
      </w:r>
      <w:r w:rsidR="00742651" w:rsidRPr="00F1625F">
        <w:rPr>
          <w:rFonts w:ascii="Times New Roman" w:hAnsi="Times New Roman"/>
          <w:sz w:val="22"/>
          <w:szCs w:val="22"/>
        </w:rPr>
        <w:t xml:space="preserve">an IPA </w:t>
      </w:r>
      <w:r w:rsidRPr="00F1625F">
        <w:rPr>
          <w:rFonts w:ascii="Times New Roman" w:hAnsi="Times New Roman"/>
          <w:sz w:val="22"/>
          <w:szCs w:val="22"/>
        </w:rPr>
        <w:t>contract</w:t>
      </w:r>
      <w:r w:rsidR="00742651" w:rsidRPr="00F1625F">
        <w:rPr>
          <w:rFonts w:ascii="Times New Roman" w:hAnsi="Times New Roman"/>
          <w:sz w:val="22"/>
          <w:szCs w:val="22"/>
        </w:rPr>
        <w:t>ed by AOS</w:t>
      </w:r>
      <w:r w:rsidRPr="00D40529">
        <w:rPr>
          <w:rFonts w:ascii="Times New Roman" w:hAnsi="Times New Roman"/>
          <w:sz w:val="22"/>
          <w:szCs w:val="22"/>
        </w:rPr>
        <w:t xml:space="preserve">) audit this information </w:t>
      </w:r>
      <w:r w:rsidR="00742651" w:rsidRPr="00F1625F">
        <w:rPr>
          <w:rFonts w:ascii="Times New Roman" w:hAnsi="Times New Roman"/>
          <w:sz w:val="22"/>
          <w:szCs w:val="22"/>
        </w:rPr>
        <w:t xml:space="preserve">centrally </w:t>
      </w:r>
      <w:r w:rsidRPr="00D40529">
        <w:rPr>
          <w:rFonts w:ascii="Times New Roman" w:hAnsi="Times New Roman"/>
          <w:sz w:val="22"/>
          <w:szCs w:val="22"/>
        </w:rPr>
        <w:t xml:space="preserve">at the management company. </w:t>
      </w:r>
      <w:r w:rsidR="00BE2173">
        <w:rPr>
          <w:rFonts w:ascii="Times New Roman" w:hAnsi="Times New Roman"/>
          <w:sz w:val="22"/>
          <w:szCs w:val="22"/>
        </w:rPr>
        <w:t xml:space="preserve"> </w:t>
      </w:r>
      <w:r w:rsidRPr="00D40529">
        <w:rPr>
          <w:rFonts w:ascii="Times New Roman" w:hAnsi="Times New Roman"/>
          <w:sz w:val="22"/>
          <w:szCs w:val="22"/>
        </w:rPr>
        <w:t>AOS</w:t>
      </w:r>
      <w:r w:rsidR="00742651" w:rsidRPr="00F1625F">
        <w:rPr>
          <w:rFonts w:ascii="Times New Roman" w:hAnsi="Times New Roman"/>
          <w:sz w:val="22"/>
          <w:szCs w:val="22"/>
        </w:rPr>
        <w:t xml:space="preserve"> or the IPA</w:t>
      </w:r>
      <w:r w:rsidRPr="00D40529">
        <w:rPr>
          <w:rFonts w:ascii="Times New Roman" w:hAnsi="Times New Roman"/>
          <w:sz w:val="22"/>
          <w:szCs w:val="22"/>
        </w:rPr>
        <w:t xml:space="preserve"> will examine the books, records, and other supporting documentation prepared and maintained by the management company.</w:t>
      </w:r>
    </w:p>
    <w:p w14:paraId="49FE8772" w14:textId="086F01C3" w:rsidR="005A7868" w:rsidRDefault="005A7868" w:rsidP="005A7868">
      <w:pPr>
        <w:tabs>
          <w:tab w:val="left" w:pos="720"/>
          <w:tab w:val="right" w:leader="dot" w:pos="8640"/>
        </w:tabs>
        <w:jc w:val="both"/>
        <w:rPr>
          <w:rFonts w:ascii="Times New Roman" w:hAnsi="Times New Roman"/>
          <w:sz w:val="22"/>
          <w:szCs w:val="22"/>
        </w:rPr>
      </w:pPr>
    </w:p>
    <w:p w14:paraId="25A34B1E" w14:textId="3D5BC8CE" w:rsidR="00E82EE0" w:rsidRDefault="00E82EE0" w:rsidP="005A7868">
      <w:pPr>
        <w:tabs>
          <w:tab w:val="left" w:pos="720"/>
          <w:tab w:val="right" w:leader="dot" w:pos="8640"/>
        </w:tabs>
        <w:jc w:val="both"/>
        <w:rPr>
          <w:rFonts w:ascii="Times New Roman" w:hAnsi="Times New Roman"/>
          <w:sz w:val="22"/>
          <w:szCs w:val="22"/>
        </w:rPr>
      </w:pPr>
    </w:p>
    <w:p w14:paraId="053356F0" w14:textId="77777777" w:rsidR="00E82EE0" w:rsidRDefault="00E82EE0" w:rsidP="005A7868">
      <w:pPr>
        <w:tabs>
          <w:tab w:val="left" w:pos="720"/>
          <w:tab w:val="right" w:leader="dot" w:pos="8640"/>
        </w:tabs>
        <w:jc w:val="both"/>
        <w:rPr>
          <w:rFonts w:ascii="Times New Roman" w:hAnsi="Times New Roman"/>
          <w:sz w:val="22"/>
          <w:szCs w:val="22"/>
        </w:rPr>
      </w:pPr>
    </w:p>
    <w:p w14:paraId="449F02F2" w14:textId="77777777" w:rsidR="00A12CAE" w:rsidRPr="00A12CAE" w:rsidRDefault="00A12CAE" w:rsidP="005A7868">
      <w:pPr>
        <w:tabs>
          <w:tab w:val="left" w:pos="720"/>
          <w:tab w:val="right" w:leader="dot" w:pos="8640"/>
        </w:tabs>
        <w:jc w:val="both"/>
        <w:rPr>
          <w:rFonts w:ascii="Times New Roman" w:hAnsi="Times New Roman"/>
          <w:i/>
          <w:sz w:val="22"/>
          <w:szCs w:val="22"/>
        </w:rPr>
      </w:pPr>
      <w:r>
        <w:rPr>
          <w:rFonts w:ascii="Times New Roman" w:hAnsi="Times New Roman"/>
          <w:i/>
          <w:sz w:val="22"/>
          <w:szCs w:val="22"/>
        </w:rPr>
        <w:lastRenderedPageBreak/>
        <w:t>Procedure:</w:t>
      </w:r>
    </w:p>
    <w:p w14:paraId="3E92127B" w14:textId="74A033F2" w:rsidR="00B13DC9" w:rsidRPr="00B13DC9" w:rsidRDefault="005A7868" w:rsidP="00B13DC9">
      <w:pPr>
        <w:pStyle w:val="ListParagraph"/>
        <w:numPr>
          <w:ilvl w:val="3"/>
          <w:numId w:val="34"/>
        </w:numPr>
        <w:tabs>
          <w:tab w:val="left" w:pos="360"/>
          <w:tab w:val="right" w:leader="dot" w:pos="8640"/>
        </w:tabs>
        <w:ind w:left="720"/>
        <w:jc w:val="both"/>
        <w:rPr>
          <w:rFonts w:ascii="Times New Roman" w:hAnsi="Times New Roman"/>
          <w:sz w:val="22"/>
          <w:szCs w:val="22"/>
        </w:rPr>
      </w:pPr>
      <w:r w:rsidRPr="00B13DC9">
        <w:rPr>
          <w:rFonts w:ascii="Times New Roman" w:hAnsi="Times New Roman"/>
          <w:sz w:val="22"/>
          <w:szCs w:val="22"/>
        </w:rPr>
        <w:t>Reference the location of the AOS</w:t>
      </w:r>
      <w:r w:rsidR="00742651" w:rsidRPr="00B13DC9">
        <w:rPr>
          <w:rFonts w:ascii="Times New Roman" w:hAnsi="Times New Roman"/>
          <w:sz w:val="22"/>
          <w:szCs w:val="22"/>
        </w:rPr>
        <w:t xml:space="preserve"> or the IPA</w:t>
      </w:r>
      <w:r w:rsidRPr="00B13DC9">
        <w:rPr>
          <w:rFonts w:ascii="Times New Roman" w:hAnsi="Times New Roman"/>
          <w:sz w:val="22"/>
          <w:szCs w:val="22"/>
        </w:rPr>
        <w:t xml:space="preserve"> report</w:t>
      </w:r>
      <w:r w:rsidR="00742651" w:rsidRPr="00B13DC9">
        <w:rPr>
          <w:rFonts w:ascii="Times New Roman" w:hAnsi="Times New Roman"/>
          <w:sz w:val="22"/>
          <w:szCs w:val="22"/>
        </w:rPr>
        <w:t xml:space="preserve"> and review the audit results.  Determine whether the management company had sufficient internal controls over compliance for </w:t>
      </w:r>
      <w:r w:rsidR="00B13DC9" w:rsidRPr="00B13DC9">
        <w:rPr>
          <w:rFonts w:ascii="Times New Roman" w:hAnsi="Times New Roman"/>
          <w:sz w:val="22"/>
          <w:szCs w:val="22"/>
        </w:rPr>
        <w:t>the community school under audit.</w:t>
      </w:r>
    </w:p>
    <w:p w14:paraId="760A326A" w14:textId="1BF26ED1" w:rsidR="00B13DC9" w:rsidRPr="00B13DC9" w:rsidRDefault="00B13DC9" w:rsidP="00B13DC9">
      <w:pPr>
        <w:pStyle w:val="ListParagraph"/>
        <w:numPr>
          <w:ilvl w:val="3"/>
          <w:numId w:val="34"/>
        </w:numPr>
        <w:tabs>
          <w:tab w:val="left" w:pos="360"/>
          <w:tab w:val="right" w:leader="dot" w:pos="8640"/>
        </w:tabs>
        <w:ind w:left="720"/>
        <w:jc w:val="both"/>
        <w:rPr>
          <w:rFonts w:ascii="Times New Roman" w:hAnsi="Times New Roman"/>
          <w:sz w:val="22"/>
          <w:szCs w:val="22"/>
        </w:rPr>
      </w:pPr>
      <w:r w:rsidRPr="023A7D46">
        <w:rPr>
          <w:rFonts w:ascii="Times New Roman" w:hAnsi="Times New Roman"/>
          <w:sz w:val="22"/>
          <w:szCs w:val="22"/>
          <w:u w:val="wave"/>
        </w:rPr>
        <w:t>Tie the community school’s management company footnote, prescribed by Bulletin 2004-009, to the audit documentation.</w:t>
      </w:r>
    </w:p>
    <w:p w14:paraId="08D0023B" w14:textId="77777777" w:rsidR="005A7868" w:rsidRDefault="005A7868" w:rsidP="005A7868">
      <w:pPr>
        <w:tabs>
          <w:tab w:val="left" w:pos="720"/>
          <w:tab w:val="right" w:leader="dot" w:pos="8640"/>
        </w:tabs>
        <w:jc w:val="both"/>
        <w:rPr>
          <w:rFonts w:ascii="Times New Roman" w:hAnsi="Times New Roman"/>
          <w:sz w:val="22"/>
          <w:szCs w:val="22"/>
        </w:rPr>
      </w:pPr>
    </w:p>
    <w:p w14:paraId="2EF23E64" w14:textId="77777777" w:rsidR="005A7868" w:rsidRPr="005A5F3F" w:rsidRDefault="005A7868" w:rsidP="005A7868">
      <w:pPr>
        <w:tabs>
          <w:tab w:val="left" w:pos="720"/>
          <w:tab w:val="right" w:leader="dot" w:pos="8640"/>
        </w:tabs>
        <w:jc w:val="both"/>
        <w:rPr>
          <w:rFonts w:ascii="Times New Roman" w:hAnsi="Times New Roman"/>
          <w:b/>
          <w:sz w:val="22"/>
          <w:szCs w:val="22"/>
        </w:rPr>
      </w:pPr>
      <w:r w:rsidRPr="005A5F3F">
        <w:rPr>
          <w:rFonts w:ascii="Times New Roman" w:hAnsi="Times New Roman"/>
          <w:b/>
          <w:sz w:val="22"/>
          <w:szCs w:val="22"/>
        </w:rPr>
        <w:t>Option #2:  Management Company Contracts for Audit Report</w:t>
      </w:r>
    </w:p>
    <w:p w14:paraId="1E505B92" w14:textId="77777777" w:rsidR="00FA43C0" w:rsidRPr="00D40529" w:rsidRDefault="00FA43C0" w:rsidP="005A7868">
      <w:pPr>
        <w:tabs>
          <w:tab w:val="left" w:pos="0"/>
          <w:tab w:val="left" w:pos="720"/>
          <w:tab w:val="right" w:leader="dot" w:pos="8640"/>
        </w:tabs>
        <w:jc w:val="both"/>
        <w:rPr>
          <w:rFonts w:ascii="Times New Roman" w:hAnsi="Times New Roman"/>
          <w:sz w:val="22"/>
          <w:szCs w:val="22"/>
        </w:rPr>
      </w:pPr>
      <w:r w:rsidRPr="00D40529">
        <w:rPr>
          <w:rFonts w:ascii="Times New Roman" w:hAnsi="Times New Roman"/>
          <w:sz w:val="22"/>
          <w:szCs w:val="22"/>
        </w:rPr>
        <w:t>Alternatively, AOS will accept a management company's independently audited financial statements as meeting the r</w:t>
      </w:r>
      <w:r w:rsidR="00890403" w:rsidRPr="00D40529">
        <w:rPr>
          <w:rFonts w:ascii="Times New Roman" w:hAnsi="Times New Roman"/>
          <w:sz w:val="22"/>
          <w:szCs w:val="22"/>
        </w:rPr>
        <w:t xml:space="preserve">equirements of Ohio Rev. Code </w:t>
      </w:r>
      <w:r w:rsidR="00E641FF">
        <w:rPr>
          <w:rFonts w:ascii="Times New Roman" w:hAnsi="Times New Roman"/>
          <w:sz w:val="22"/>
          <w:szCs w:val="22"/>
        </w:rPr>
        <w:t xml:space="preserve">§ </w:t>
      </w:r>
      <w:r w:rsidRPr="00D40529">
        <w:rPr>
          <w:rFonts w:ascii="Times New Roman" w:hAnsi="Times New Roman"/>
          <w:sz w:val="22"/>
          <w:szCs w:val="22"/>
        </w:rPr>
        <w:t xml:space="preserve">3314.024, provided the audit meets the audit and disclosure requirements set forth in the following paragraph.  (IPA’s may elect to follow this guidance.): </w:t>
      </w:r>
    </w:p>
    <w:p w14:paraId="0BD5B055" w14:textId="77777777" w:rsidR="00FA43C0" w:rsidRPr="0005097B" w:rsidRDefault="00FA43C0" w:rsidP="00FA43C0">
      <w:pPr>
        <w:tabs>
          <w:tab w:val="left" w:pos="720"/>
          <w:tab w:val="right" w:leader="dot" w:pos="8640"/>
        </w:tabs>
        <w:jc w:val="both"/>
        <w:rPr>
          <w:rFonts w:ascii="Times New Roman" w:hAnsi="Times New Roman"/>
          <w:sz w:val="22"/>
          <w:szCs w:val="22"/>
        </w:rPr>
      </w:pPr>
    </w:p>
    <w:p w14:paraId="1FDA5A83" w14:textId="1DD3892B" w:rsidR="005A7868" w:rsidRDefault="00FA43C0" w:rsidP="00570498">
      <w:pPr>
        <w:pStyle w:val="ListParagraph"/>
        <w:numPr>
          <w:ilvl w:val="0"/>
          <w:numId w:val="43"/>
        </w:numPr>
        <w:tabs>
          <w:tab w:val="left" w:pos="720"/>
          <w:tab w:val="right" w:leader="dot" w:pos="8640"/>
        </w:tabs>
        <w:ind w:left="1080"/>
        <w:jc w:val="both"/>
        <w:rPr>
          <w:rFonts w:ascii="Times New Roman" w:hAnsi="Times New Roman"/>
          <w:sz w:val="22"/>
          <w:szCs w:val="22"/>
        </w:rPr>
      </w:pPr>
      <w:r w:rsidRPr="00D40529">
        <w:rPr>
          <w:rFonts w:ascii="Times New Roman" w:hAnsi="Times New Roman"/>
          <w:sz w:val="22"/>
          <w:szCs w:val="22"/>
        </w:rPr>
        <w:t>Where a management company manages more than one community school or has other “lines of business” in addition to managing a community school, AOS will require a statement showing direct and allocated indirect (e.g., overhead) expenses for each school. The</w:t>
      </w:r>
      <w:r w:rsidR="006649C8">
        <w:rPr>
          <w:rFonts w:ascii="Times New Roman" w:hAnsi="Times New Roman"/>
          <w:sz w:val="22"/>
          <w:szCs w:val="22"/>
        </w:rPr>
        <w:t xml:space="preserve"> company</w:t>
      </w:r>
      <w:r w:rsidRPr="00D40529">
        <w:rPr>
          <w:rFonts w:ascii="Times New Roman" w:hAnsi="Times New Roman"/>
          <w:sz w:val="22"/>
          <w:szCs w:val="22"/>
        </w:rPr>
        <w:t xml:space="preserve"> should present this statement in a combining or consolidating format (i.e., present a column for </w:t>
      </w:r>
      <w:r w:rsidR="00C539C3" w:rsidRPr="00D40529">
        <w:rPr>
          <w:rFonts w:ascii="Times New Roman" w:hAnsi="Times New Roman"/>
          <w:sz w:val="22"/>
          <w:szCs w:val="22"/>
        </w:rPr>
        <w:t xml:space="preserve">each school). Additionally, the American Institute of Certified Public Accountants’ (AICPA) Audit and Accounting Guide, </w:t>
      </w:r>
      <w:r w:rsidR="00C539C3" w:rsidRPr="00D40529">
        <w:rPr>
          <w:rFonts w:ascii="Times New Roman" w:hAnsi="Times New Roman"/>
          <w:i/>
          <w:sz w:val="22"/>
          <w:szCs w:val="22"/>
        </w:rPr>
        <w:t xml:space="preserve">Not-for-Profit </w:t>
      </w:r>
      <w:r w:rsidR="00C539C3">
        <w:rPr>
          <w:rFonts w:ascii="Times New Roman" w:hAnsi="Times New Roman"/>
          <w:i/>
          <w:sz w:val="22"/>
          <w:szCs w:val="22"/>
        </w:rPr>
        <w:t>Entities</w:t>
      </w:r>
      <w:r w:rsidR="00C539C3" w:rsidRPr="00D40529">
        <w:rPr>
          <w:rFonts w:ascii="Times New Roman" w:hAnsi="Times New Roman"/>
          <w:sz w:val="22"/>
          <w:szCs w:val="22"/>
        </w:rPr>
        <w:t xml:space="preserve">, sections 14.12 through 14.14 </w:t>
      </w:r>
      <w:r w:rsidR="00C539C3" w:rsidRPr="00742651">
        <w:rPr>
          <w:rFonts w:ascii="Times New Roman" w:hAnsi="Times New Roman"/>
          <w:sz w:val="22"/>
          <w:szCs w:val="22"/>
        </w:rPr>
        <w:t>permit</w:t>
      </w:r>
      <w:r w:rsidR="00C539C3" w:rsidRPr="00F1625F">
        <w:rPr>
          <w:rFonts w:ascii="Times New Roman" w:hAnsi="Times New Roman"/>
          <w:sz w:val="22"/>
          <w:szCs w:val="22"/>
        </w:rPr>
        <w:t xml:space="preserve"> not-for-profit management </w:t>
      </w:r>
      <w:r w:rsidR="00F1625F" w:rsidRPr="00F1625F">
        <w:rPr>
          <w:rFonts w:ascii="Times New Roman" w:hAnsi="Times New Roman"/>
          <w:sz w:val="22"/>
          <w:szCs w:val="22"/>
        </w:rPr>
        <w:t xml:space="preserve">companies </w:t>
      </w:r>
      <w:r w:rsidR="00F1625F">
        <w:rPr>
          <w:rFonts w:ascii="Times New Roman" w:hAnsi="Times New Roman"/>
          <w:sz w:val="22"/>
          <w:szCs w:val="22"/>
        </w:rPr>
        <w:t>to</w:t>
      </w:r>
      <w:r w:rsidR="00C539C3" w:rsidRPr="00D40529">
        <w:rPr>
          <w:rFonts w:ascii="Times New Roman" w:hAnsi="Times New Roman"/>
          <w:sz w:val="22"/>
          <w:szCs w:val="22"/>
        </w:rPr>
        <w:t xml:space="preserve"> present this as supplemental information. Notes to the supplemental information </w:t>
      </w:r>
      <w:r w:rsidRPr="00D40529">
        <w:rPr>
          <w:rFonts w:ascii="Times New Roman" w:hAnsi="Times New Roman"/>
          <w:sz w:val="22"/>
          <w:szCs w:val="22"/>
        </w:rPr>
        <w:t xml:space="preserve">should briefly describe the method used to allocate overhead costs. Since overhead allocations require subjective judgment, their amounts and allocation method should be considered disclosures of higher inherent risk.  </w:t>
      </w:r>
    </w:p>
    <w:p w14:paraId="16CF1ED2" w14:textId="77777777" w:rsidR="005A7868" w:rsidRDefault="005A7868" w:rsidP="005A7868">
      <w:pPr>
        <w:pStyle w:val="ListParagraph"/>
        <w:tabs>
          <w:tab w:val="left" w:pos="720"/>
          <w:tab w:val="right" w:leader="dot" w:pos="8640"/>
        </w:tabs>
        <w:ind w:left="1080"/>
        <w:jc w:val="both"/>
        <w:rPr>
          <w:rFonts w:ascii="Times New Roman" w:hAnsi="Times New Roman"/>
          <w:sz w:val="22"/>
          <w:szCs w:val="22"/>
        </w:rPr>
      </w:pPr>
    </w:p>
    <w:p w14:paraId="22DE1FDA" w14:textId="77777777" w:rsidR="005A7868" w:rsidRDefault="00FA43C0" w:rsidP="00570498">
      <w:pPr>
        <w:pStyle w:val="ListParagraph"/>
        <w:numPr>
          <w:ilvl w:val="0"/>
          <w:numId w:val="43"/>
        </w:numPr>
        <w:tabs>
          <w:tab w:val="left" w:pos="720"/>
          <w:tab w:val="right" w:leader="dot" w:pos="8640"/>
        </w:tabs>
        <w:ind w:left="1080"/>
        <w:jc w:val="both"/>
        <w:rPr>
          <w:rFonts w:ascii="Times New Roman" w:hAnsi="Times New Roman"/>
          <w:sz w:val="22"/>
          <w:szCs w:val="22"/>
        </w:rPr>
      </w:pPr>
      <w:r w:rsidRPr="005A7868">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USAS object codes.  </w:t>
      </w:r>
    </w:p>
    <w:p w14:paraId="3E78C590" w14:textId="77777777" w:rsidR="005A7868" w:rsidRDefault="005A7868" w:rsidP="005A7868">
      <w:pPr>
        <w:pStyle w:val="ListParagraph"/>
        <w:tabs>
          <w:tab w:val="left" w:pos="720"/>
          <w:tab w:val="right" w:leader="dot" w:pos="8640"/>
        </w:tabs>
        <w:ind w:left="1080"/>
        <w:jc w:val="both"/>
        <w:rPr>
          <w:rFonts w:ascii="Times New Roman" w:hAnsi="Times New Roman"/>
          <w:sz w:val="22"/>
          <w:szCs w:val="22"/>
        </w:rPr>
      </w:pPr>
    </w:p>
    <w:p w14:paraId="3A3FF736" w14:textId="77777777" w:rsidR="00FA43C0" w:rsidRPr="005A7868" w:rsidRDefault="00FA43C0" w:rsidP="005A7868">
      <w:pPr>
        <w:pStyle w:val="ListParagraph"/>
        <w:tabs>
          <w:tab w:val="left" w:pos="0"/>
          <w:tab w:val="right" w:leader="dot" w:pos="8640"/>
        </w:tabs>
        <w:ind w:left="0"/>
        <w:jc w:val="both"/>
        <w:rPr>
          <w:rFonts w:ascii="Times New Roman" w:hAnsi="Times New Roman"/>
          <w:sz w:val="22"/>
          <w:szCs w:val="22"/>
        </w:rPr>
      </w:pPr>
      <w:r w:rsidRPr="005A7868">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14:paraId="42FB9A8C" w14:textId="77777777" w:rsidR="003541FE" w:rsidRDefault="003541FE" w:rsidP="00FA43C0">
      <w:pPr>
        <w:tabs>
          <w:tab w:val="left" w:pos="720"/>
          <w:tab w:val="right" w:leader="dot" w:pos="8640"/>
        </w:tabs>
        <w:jc w:val="both"/>
        <w:rPr>
          <w:rFonts w:ascii="Times New Roman" w:hAnsi="Times New Roman"/>
          <w:b/>
          <w:sz w:val="22"/>
          <w:szCs w:val="22"/>
        </w:rPr>
      </w:pPr>
    </w:p>
    <w:p w14:paraId="4964D516" w14:textId="77777777" w:rsidR="00A12CAE" w:rsidRPr="00A12CAE" w:rsidRDefault="00A12CAE" w:rsidP="00FA43C0">
      <w:pPr>
        <w:tabs>
          <w:tab w:val="left" w:pos="720"/>
          <w:tab w:val="right" w:leader="dot" w:pos="8640"/>
        </w:tabs>
        <w:jc w:val="both"/>
        <w:rPr>
          <w:rFonts w:ascii="Times New Roman" w:hAnsi="Times New Roman"/>
          <w:i/>
          <w:sz w:val="22"/>
          <w:szCs w:val="22"/>
        </w:rPr>
      </w:pPr>
      <w:r w:rsidRPr="00A12CAE">
        <w:rPr>
          <w:rFonts w:ascii="Times New Roman" w:hAnsi="Times New Roman"/>
          <w:i/>
          <w:sz w:val="22"/>
          <w:szCs w:val="22"/>
        </w:rPr>
        <w:t>Procedure:</w:t>
      </w:r>
    </w:p>
    <w:p w14:paraId="3C4F79DF" w14:textId="0CB80229" w:rsidR="003541FE" w:rsidRPr="00B13DC9" w:rsidRDefault="005A7868" w:rsidP="00226379">
      <w:pPr>
        <w:pStyle w:val="ListParagraph"/>
        <w:numPr>
          <w:ilvl w:val="0"/>
          <w:numId w:val="123"/>
        </w:numPr>
        <w:tabs>
          <w:tab w:val="left" w:pos="360"/>
          <w:tab w:val="right" w:leader="dot" w:pos="8640"/>
        </w:tabs>
        <w:ind w:left="720"/>
        <w:jc w:val="both"/>
        <w:rPr>
          <w:rFonts w:ascii="Times New Roman" w:hAnsi="Times New Roman"/>
          <w:sz w:val="22"/>
          <w:szCs w:val="22"/>
        </w:rPr>
      </w:pPr>
      <w:r w:rsidRPr="00B13DC9">
        <w:rPr>
          <w:rFonts w:ascii="Times New Roman" w:hAnsi="Times New Roman"/>
          <w:sz w:val="22"/>
          <w:szCs w:val="22"/>
        </w:rPr>
        <w:t>Obtain the management company’s report</w:t>
      </w:r>
      <w:r w:rsidR="009428A4" w:rsidRPr="00B13DC9">
        <w:rPr>
          <w:rFonts w:ascii="Times New Roman" w:hAnsi="Times New Roman"/>
          <w:sz w:val="22"/>
          <w:szCs w:val="22"/>
        </w:rPr>
        <w:t xml:space="preserve"> and</w:t>
      </w:r>
      <w:r w:rsidRPr="00B13DC9">
        <w:rPr>
          <w:rFonts w:ascii="Times New Roman" w:hAnsi="Times New Roman"/>
          <w:sz w:val="22"/>
          <w:szCs w:val="22"/>
        </w:rPr>
        <w:t xml:space="preserve"> review for the required elements described in Option #2 </w:t>
      </w:r>
      <w:r w:rsidR="009428A4" w:rsidRPr="00B13DC9">
        <w:rPr>
          <w:rFonts w:ascii="Times New Roman" w:hAnsi="Times New Roman"/>
          <w:sz w:val="22"/>
          <w:szCs w:val="22"/>
        </w:rPr>
        <w:t>above.</w:t>
      </w:r>
      <w:r w:rsidR="00811F1D" w:rsidRPr="00B13DC9">
        <w:rPr>
          <w:rFonts w:ascii="Times New Roman" w:hAnsi="Times New Roman"/>
          <w:sz w:val="22"/>
          <w:szCs w:val="22"/>
        </w:rPr>
        <w:t xml:space="preserve">  </w:t>
      </w:r>
    </w:p>
    <w:p w14:paraId="521DAAE4" w14:textId="33D7F81B" w:rsidR="00B13DC9" w:rsidRPr="004F6F5F" w:rsidRDefault="00B13DC9" w:rsidP="00226379">
      <w:pPr>
        <w:pStyle w:val="ListParagraph"/>
        <w:numPr>
          <w:ilvl w:val="0"/>
          <w:numId w:val="123"/>
        </w:numPr>
        <w:autoSpaceDE w:val="0"/>
        <w:autoSpaceDN w:val="0"/>
        <w:adjustRightInd w:val="0"/>
        <w:ind w:left="720"/>
        <w:jc w:val="both"/>
        <w:rPr>
          <w:rFonts w:ascii="Times New Roman" w:hAnsi="Times New Roman"/>
          <w:sz w:val="22"/>
          <w:szCs w:val="22"/>
          <w:u w:val="wave"/>
        </w:rPr>
      </w:pPr>
      <w:r w:rsidRPr="023A7D46">
        <w:rPr>
          <w:rFonts w:ascii="Times New Roman" w:hAnsi="Times New Roman"/>
          <w:sz w:val="22"/>
          <w:szCs w:val="22"/>
          <w:u w:val="wave"/>
        </w:rPr>
        <w:t>Tie the community school’s management company footnote, prescribed by Bulletin 2004-009, to the report.</w:t>
      </w:r>
    </w:p>
    <w:p w14:paraId="262A2F3A" w14:textId="1923C284" w:rsidR="004E431B" w:rsidRDefault="004E431B">
      <w:pPr>
        <w:spacing w:after="200" w:line="276" w:lineRule="auto"/>
        <w:rPr>
          <w:rFonts w:ascii="Times New Roman" w:hAnsi="Times New Roman"/>
          <w:sz w:val="22"/>
          <w:szCs w:val="22"/>
        </w:rPr>
      </w:pPr>
      <w:r>
        <w:rPr>
          <w:rFonts w:ascii="Times New Roman" w:hAnsi="Times New Roman"/>
          <w:sz w:val="22"/>
          <w:szCs w:val="22"/>
        </w:rPr>
        <w:br w:type="page"/>
      </w:r>
    </w:p>
    <w:p w14:paraId="17BA909B" w14:textId="5CB15A93" w:rsidR="00E84D5A" w:rsidRDefault="009A2D03" w:rsidP="00E84D5A">
      <w:pPr>
        <w:tabs>
          <w:tab w:val="left" w:pos="720"/>
          <w:tab w:val="right" w:leader="dot" w:pos="8640"/>
        </w:tabs>
        <w:jc w:val="both"/>
        <w:rPr>
          <w:rFonts w:ascii="Times New Roman" w:hAnsi="Times New Roman"/>
          <w:b/>
          <w:sz w:val="22"/>
          <w:szCs w:val="22"/>
        </w:rPr>
      </w:pPr>
      <w:r>
        <w:rPr>
          <w:rFonts w:ascii="Times New Roman" w:hAnsi="Times New Roman"/>
          <w:b/>
          <w:bCs/>
          <w:sz w:val="22"/>
          <w:szCs w:val="22"/>
        </w:rPr>
        <w:lastRenderedPageBreak/>
        <w:t xml:space="preserve">Option </w:t>
      </w:r>
      <w:r w:rsidR="00E84D5A" w:rsidRPr="60EFD31C">
        <w:rPr>
          <w:rFonts w:ascii="Times New Roman" w:hAnsi="Times New Roman"/>
          <w:b/>
          <w:bCs/>
          <w:sz w:val="22"/>
          <w:szCs w:val="22"/>
        </w:rPr>
        <w:t xml:space="preserve">#3: Agreed Upon Procedures </w:t>
      </w:r>
    </w:p>
    <w:tbl>
      <w:tblPr>
        <w:tblStyle w:val="TableGrid"/>
        <w:tblW w:w="0" w:type="auto"/>
        <w:shd w:val="pct10" w:color="auto" w:fill="auto"/>
        <w:tblLook w:val="04A0" w:firstRow="1" w:lastRow="0" w:firstColumn="1" w:lastColumn="0" w:noHBand="0" w:noVBand="1"/>
      </w:tblPr>
      <w:tblGrid>
        <w:gridCol w:w="9350"/>
      </w:tblGrid>
      <w:tr w:rsidR="00FA43C0" w:rsidRPr="00350EFF" w14:paraId="24FA1C2F" w14:textId="77777777" w:rsidTr="00E84D5A">
        <w:trPr>
          <w:cantSplit/>
        </w:trPr>
        <w:tc>
          <w:tcPr>
            <w:tcW w:w="9350" w:type="dxa"/>
            <w:shd w:val="pct10" w:color="auto" w:fill="auto"/>
          </w:tcPr>
          <w:p w14:paraId="23261C08" w14:textId="02294A71" w:rsidR="00FA43C0" w:rsidRPr="00350EFF" w:rsidRDefault="00FA43C0" w:rsidP="00BD6CA6">
            <w:pPr>
              <w:autoSpaceDE w:val="0"/>
              <w:autoSpaceDN w:val="0"/>
              <w:adjustRightInd w:val="0"/>
              <w:jc w:val="both"/>
              <w:rPr>
                <w:sz w:val="22"/>
                <w:szCs w:val="22"/>
              </w:rPr>
            </w:pPr>
            <w:r w:rsidRPr="003541FE">
              <w:rPr>
                <w:b/>
                <w:i/>
                <w:sz w:val="22"/>
                <w:szCs w:val="22"/>
              </w:rPr>
              <w:t>Note</w:t>
            </w:r>
            <w:r w:rsidRPr="00350EFF">
              <w:rPr>
                <w:sz w:val="22"/>
                <w:szCs w:val="22"/>
              </w:rPr>
              <w:t>:  The guidance below assumes the school’s auditor has sufficient evidence to support an opinion on the school’s statements, and is using</w:t>
            </w:r>
            <w:r w:rsidR="00104217">
              <w:rPr>
                <w:sz w:val="22"/>
                <w:szCs w:val="22"/>
              </w:rPr>
              <w:t xml:space="preserve"> </w:t>
            </w:r>
            <w:r w:rsidR="00104217" w:rsidRPr="005A5F3F">
              <w:rPr>
                <w:sz w:val="22"/>
                <w:szCs w:val="22"/>
              </w:rPr>
              <w:t>portions of</w:t>
            </w:r>
            <w:r w:rsidRPr="00350EFF">
              <w:rPr>
                <w:sz w:val="22"/>
                <w:szCs w:val="22"/>
              </w:rPr>
              <w:t xml:space="preserve"> the AUP</w:t>
            </w:r>
            <w:r w:rsidR="005A5F3F">
              <w:rPr>
                <w:sz w:val="22"/>
                <w:szCs w:val="22"/>
              </w:rPr>
              <w:t>,</w:t>
            </w:r>
            <w:r w:rsidRPr="00350EFF">
              <w:rPr>
                <w:sz w:val="22"/>
                <w:szCs w:val="22"/>
              </w:rPr>
              <w:t xml:space="preserve"> for the management company </w:t>
            </w:r>
            <w:r w:rsidR="00755174">
              <w:rPr>
                <w:sz w:val="22"/>
                <w:szCs w:val="22"/>
              </w:rPr>
              <w:t xml:space="preserve">detailed accounting </w:t>
            </w:r>
            <w:r w:rsidRPr="00350EFF">
              <w:rPr>
                <w:sz w:val="22"/>
                <w:szCs w:val="22"/>
              </w:rPr>
              <w:t>footnote</w:t>
            </w:r>
            <w:r w:rsidR="00755174">
              <w:rPr>
                <w:sz w:val="22"/>
                <w:szCs w:val="22"/>
              </w:rPr>
              <w:t xml:space="preserve"> prescribed by Bulletin 2004-009</w:t>
            </w:r>
            <w:r w:rsidRPr="00350EFF">
              <w:rPr>
                <w:sz w:val="22"/>
                <w:szCs w:val="22"/>
              </w:rPr>
              <w:t xml:space="preserve">.  </w:t>
            </w:r>
          </w:p>
          <w:p w14:paraId="080E12AF" w14:textId="77777777" w:rsidR="00FA43C0" w:rsidRPr="00350EFF" w:rsidRDefault="00FA43C0" w:rsidP="00BD6CA6">
            <w:pPr>
              <w:autoSpaceDE w:val="0"/>
              <w:autoSpaceDN w:val="0"/>
              <w:adjustRightInd w:val="0"/>
              <w:jc w:val="both"/>
              <w:rPr>
                <w:sz w:val="22"/>
                <w:szCs w:val="22"/>
              </w:rPr>
            </w:pPr>
          </w:p>
          <w:p w14:paraId="1EEF8AC2" w14:textId="1ECF65CF" w:rsidR="00FA43C0" w:rsidRDefault="00FA43C0" w:rsidP="00BD6CA6">
            <w:pPr>
              <w:autoSpaceDE w:val="0"/>
              <w:autoSpaceDN w:val="0"/>
              <w:adjustRightInd w:val="0"/>
              <w:jc w:val="both"/>
              <w:rPr>
                <w:sz w:val="22"/>
                <w:szCs w:val="22"/>
              </w:rPr>
            </w:pPr>
            <w:r w:rsidRPr="00350EFF">
              <w:rPr>
                <w:sz w:val="22"/>
                <w:szCs w:val="22"/>
              </w:rPr>
              <w:t xml:space="preserve">A school’s auditor must judge whether deficiencies in an AUP report affect the management company disclosure sufficiently to require a GAGAS noncompliance </w:t>
            </w:r>
            <w:r w:rsidRPr="000A1105">
              <w:rPr>
                <w:sz w:val="22"/>
                <w:szCs w:val="22"/>
              </w:rPr>
              <w:t>finding</w:t>
            </w:r>
            <w:r w:rsidR="00884CB7" w:rsidRPr="000A1105">
              <w:rPr>
                <w:sz w:val="22"/>
                <w:szCs w:val="22"/>
              </w:rPr>
              <w:t xml:space="preserve"> in the community school’s audit report</w:t>
            </w:r>
            <w:r w:rsidRPr="001D399A">
              <w:rPr>
                <w:sz w:val="22"/>
                <w:szCs w:val="22"/>
              </w:rPr>
              <w:t xml:space="preserve">.  For example, completely omitting the </w:t>
            </w:r>
            <w:r w:rsidR="00755174">
              <w:rPr>
                <w:sz w:val="22"/>
                <w:szCs w:val="22"/>
              </w:rPr>
              <w:t xml:space="preserve">detailed accounting </w:t>
            </w:r>
            <w:r w:rsidR="00884CB7" w:rsidRPr="001D399A">
              <w:rPr>
                <w:sz w:val="22"/>
                <w:szCs w:val="22"/>
              </w:rPr>
              <w:t>foot</w:t>
            </w:r>
            <w:r w:rsidRPr="001D399A">
              <w:rPr>
                <w:sz w:val="22"/>
                <w:szCs w:val="22"/>
              </w:rPr>
              <w:t xml:space="preserve">note </w:t>
            </w:r>
            <w:r w:rsidR="00755174">
              <w:rPr>
                <w:sz w:val="22"/>
                <w:szCs w:val="22"/>
              </w:rPr>
              <w:t xml:space="preserve">prescribed by Bulletin 2004-009 </w:t>
            </w:r>
            <w:r w:rsidRPr="001D399A">
              <w:rPr>
                <w:sz w:val="22"/>
                <w:szCs w:val="22"/>
              </w:rPr>
              <w:t>would require a GAGAS noncompliance finding</w:t>
            </w:r>
            <w:r w:rsidR="00884CB7" w:rsidRPr="001D399A">
              <w:rPr>
                <w:sz w:val="22"/>
                <w:szCs w:val="22"/>
              </w:rPr>
              <w:t xml:space="preserve"> in the school’s audit report</w:t>
            </w:r>
            <w:r w:rsidRPr="001D399A">
              <w:rPr>
                <w:sz w:val="22"/>
                <w:szCs w:val="22"/>
              </w:rPr>
              <w:t xml:space="preserve">, citing </w:t>
            </w:r>
            <w:r w:rsidR="006B3805" w:rsidRPr="001D399A">
              <w:rPr>
                <w:sz w:val="22"/>
                <w:szCs w:val="22"/>
              </w:rPr>
              <w:t xml:space="preserve">Ohio Rev. Code </w:t>
            </w:r>
            <w:r w:rsidR="00E641FF" w:rsidRPr="001D399A">
              <w:rPr>
                <w:sz w:val="22"/>
                <w:szCs w:val="22"/>
              </w:rPr>
              <w:t xml:space="preserve">§ </w:t>
            </w:r>
            <w:r w:rsidRPr="001D399A">
              <w:rPr>
                <w:sz w:val="22"/>
                <w:szCs w:val="22"/>
              </w:rPr>
              <w:t>3314.024</w:t>
            </w:r>
            <w:r w:rsidRPr="00350EFF">
              <w:rPr>
                <w:sz w:val="22"/>
                <w:szCs w:val="22"/>
              </w:rPr>
              <w:t xml:space="preserve">.  </w:t>
            </w:r>
          </w:p>
          <w:p w14:paraId="66AAFD61" w14:textId="77777777" w:rsidR="003641DC" w:rsidRDefault="003641DC" w:rsidP="00BD6CA6">
            <w:pPr>
              <w:autoSpaceDE w:val="0"/>
              <w:autoSpaceDN w:val="0"/>
              <w:adjustRightInd w:val="0"/>
              <w:jc w:val="both"/>
              <w:rPr>
                <w:sz w:val="22"/>
                <w:szCs w:val="22"/>
              </w:rPr>
            </w:pPr>
          </w:p>
          <w:p w14:paraId="48C76853" w14:textId="002BA49B" w:rsidR="003641DC" w:rsidRPr="00E756E8" w:rsidRDefault="003641DC" w:rsidP="00BD6CA6">
            <w:pPr>
              <w:jc w:val="both"/>
              <w:rPr>
                <w:sz w:val="22"/>
                <w:szCs w:val="22"/>
              </w:rPr>
            </w:pPr>
            <w:r w:rsidRPr="00E756E8">
              <w:rPr>
                <w:sz w:val="22"/>
                <w:szCs w:val="22"/>
              </w:rPr>
              <w:t xml:space="preserve">In addition, AUP procedures </w:t>
            </w:r>
            <w:r w:rsidR="00742935" w:rsidRPr="00E756E8">
              <w:rPr>
                <w:sz w:val="22"/>
                <w:szCs w:val="22"/>
              </w:rPr>
              <w:t>#4 through #6</w:t>
            </w:r>
            <w:r w:rsidRPr="00E756E8">
              <w:rPr>
                <w:sz w:val="22"/>
                <w:szCs w:val="22"/>
              </w:rPr>
              <w:t xml:space="preserve"> are included to provide necessary assurances related to the net pension </w:t>
            </w:r>
            <w:r w:rsidR="00C01F4C" w:rsidRPr="00F1625F">
              <w:rPr>
                <w:sz w:val="22"/>
                <w:szCs w:val="22"/>
              </w:rPr>
              <w:t xml:space="preserve"> and OPEB liabilities</w:t>
            </w:r>
            <w:r w:rsidRPr="00E756E8">
              <w:rPr>
                <w:sz w:val="22"/>
                <w:szCs w:val="22"/>
              </w:rPr>
              <w:t xml:space="preserve">, deferred outflows of resources, deferred inflows of resources, and pension </w:t>
            </w:r>
            <w:r w:rsidR="00C01F4C" w:rsidRPr="00F1625F">
              <w:rPr>
                <w:sz w:val="22"/>
                <w:szCs w:val="22"/>
              </w:rPr>
              <w:t xml:space="preserve">and OPEB </w:t>
            </w:r>
            <w:r w:rsidRPr="00E756E8">
              <w:rPr>
                <w:sz w:val="22"/>
                <w:szCs w:val="22"/>
              </w:rPr>
              <w:t xml:space="preserve">expense reported in accordance </w:t>
            </w:r>
            <w:r w:rsidR="00742935" w:rsidRPr="00E756E8">
              <w:rPr>
                <w:sz w:val="22"/>
                <w:szCs w:val="22"/>
              </w:rPr>
              <w:t xml:space="preserve">with </w:t>
            </w:r>
            <w:r w:rsidRPr="00E756E8">
              <w:rPr>
                <w:sz w:val="22"/>
                <w:szCs w:val="22"/>
              </w:rPr>
              <w:t xml:space="preserve">generally accepted accounting principles. </w:t>
            </w:r>
            <w:r w:rsidR="00742935" w:rsidRPr="00E756E8">
              <w:rPr>
                <w:sz w:val="22"/>
                <w:szCs w:val="22"/>
              </w:rPr>
              <w:t xml:space="preserve"> </w:t>
            </w:r>
            <w:r w:rsidRPr="00E756E8">
              <w:rPr>
                <w:sz w:val="22"/>
                <w:szCs w:val="22"/>
              </w:rPr>
              <w:t>Absent these assurances, the auditor’s opinion on the financial statements will likely need to be modified.</w:t>
            </w:r>
          </w:p>
        </w:tc>
      </w:tr>
    </w:tbl>
    <w:p w14:paraId="01EC9B41" w14:textId="142360C8" w:rsidR="004772F7" w:rsidRDefault="004772F7" w:rsidP="00FA43C0">
      <w:pPr>
        <w:tabs>
          <w:tab w:val="left" w:pos="720"/>
          <w:tab w:val="right" w:leader="dot" w:pos="8640"/>
        </w:tabs>
        <w:jc w:val="both"/>
        <w:rPr>
          <w:rFonts w:ascii="Times New Roman" w:hAnsi="Times New Roman"/>
          <w:b/>
          <w:sz w:val="22"/>
          <w:szCs w:val="22"/>
        </w:rPr>
      </w:pPr>
    </w:p>
    <w:p w14:paraId="6D0CB06D" w14:textId="6D91AF5D" w:rsidR="00FA43C0" w:rsidRPr="005A5F3F" w:rsidRDefault="00FA43C0" w:rsidP="00E54582">
      <w:pPr>
        <w:autoSpaceDE w:val="0"/>
        <w:autoSpaceDN w:val="0"/>
        <w:adjustRightInd w:val="0"/>
        <w:jc w:val="both"/>
        <w:rPr>
          <w:rFonts w:ascii="Times New Roman" w:hAnsi="Times New Roman"/>
          <w:sz w:val="22"/>
          <w:szCs w:val="22"/>
        </w:rPr>
      </w:pPr>
      <w:r w:rsidRPr="0005097B">
        <w:rPr>
          <w:rFonts w:ascii="Times New Roman" w:hAnsi="Times New Roman"/>
          <w:sz w:val="22"/>
          <w:szCs w:val="22"/>
        </w:rPr>
        <w:t xml:space="preserve">If a management company </w:t>
      </w:r>
      <w:r w:rsidR="0028146C" w:rsidRPr="005A5F3F">
        <w:rPr>
          <w:rFonts w:ascii="Times New Roman" w:hAnsi="Times New Roman"/>
          <w:sz w:val="22"/>
          <w:szCs w:val="22"/>
        </w:rPr>
        <w:t xml:space="preserve">does not have audited financial statements or the audited </w:t>
      </w:r>
      <w:r w:rsidRPr="0005097B">
        <w:rPr>
          <w:rFonts w:ascii="Times New Roman" w:hAnsi="Times New Roman"/>
          <w:sz w:val="22"/>
          <w:szCs w:val="22"/>
        </w:rPr>
        <w:t xml:space="preserve">financial statements do not present combining or consolidating columns for each of its schools, or if </w:t>
      </w:r>
      <w:r w:rsidR="0028146C" w:rsidRPr="0028146C">
        <w:rPr>
          <w:rFonts w:ascii="Times New Roman" w:hAnsi="Times New Roman"/>
          <w:sz w:val="22"/>
          <w:szCs w:val="22"/>
        </w:rPr>
        <w:t xml:space="preserve">the </w:t>
      </w:r>
      <w:r w:rsidR="0028146C" w:rsidRPr="005A5F3F">
        <w:rPr>
          <w:rFonts w:ascii="Times New Roman" w:hAnsi="Times New Roman"/>
          <w:sz w:val="22"/>
          <w:szCs w:val="22"/>
        </w:rPr>
        <w:t xml:space="preserve">management company’s </w:t>
      </w:r>
      <w:r w:rsidRPr="0005097B">
        <w:rPr>
          <w:rFonts w:ascii="Times New Roman" w:hAnsi="Times New Roman"/>
          <w:sz w:val="22"/>
          <w:szCs w:val="22"/>
        </w:rPr>
        <w:t>auditor does not provide opinion-level assurance on the combining or consolidating columns presenting each school, the Auditor of State will accept an agreed-upon procedures (AUP) report per AICPA</w:t>
      </w:r>
      <w:r w:rsidR="00294BDB">
        <w:rPr>
          <w:rFonts w:ascii="Times New Roman" w:hAnsi="Times New Roman"/>
          <w:sz w:val="22"/>
          <w:szCs w:val="22"/>
        </w:rPr>
        <w:t xml:space="preserve"> </w:t>
      </w:r>
      <w:r w:rsidR="00294BDB" w:rsidRPr="00E54582">
        <w:rPr>
          <w:rFonts w:ascii="Times New Roman" w:hAnsi="Times New Roman"/>
          <w:sz w:val="22"/>
          <w:szCs w:val="22"/>
        </w:rPr>
        <w:t>Clarified</w:t>
      </w:r>
      <w:r w:rsidRPr="00E54582">
        <w:rPr>
          <w:rFonts w:ascii="Times New Roman" w:hAnsi="Times New Roman"/>
          <w:sz w:val="22"/>
          <w:szCs w:val="22"/>
        </w:rPr>
        <w:t xml:space="preserve"> Attestation Standards Section </w:t>
      </w:r>
      <w:r w:rsidR="002070A4" w:rsidRPr="00E54582">
        <w:rPr>
          <w:rFonts w:ascii="Times New Roman" w:hAnsi="Times New Roman"/>
          <w:sz w:val="22"/>
          <w:szCs w:val="22"/>
        </w:rPr>
        <w:t>215</w:t>
      </w:r>
      <w:r w:rsidR="00E54582" w:rsidRPr="00E54582">
        <w:rPr>
          <w:rFonts w:ascii="Times New Roman" w:hAnsi="Times New Roman"/>
          <w:sz w:val="22"/>
          <w:szCs w:val="22"/>
        </w:rPr>
        <w:t xml:space="preserve">. </w:t>
      </w:r>
      <w:r w:rsidR="0028146C">
        <w:rPr>
          <w:rFonts w:ascii="Times New Roman" w:hAnsi="Times New Roman"/>
          <w:sz w:val="22"/>
          <w:szCs w:val="22"/>
        </w:rPr>
        <w:t xml:space="preserve"> </w:t>
      </w:r>
      <w:r w:rsidR="0028146C" w:rsidRPr="005A5F3F">
        <w:rPr>
          <w:rFonts w:ascii="Times New Roman" w:hAnsi="Times New Roman"/>
          <w:sz w:val="22"/>
          <w:szCs w:val="22"/>
        </w:rPr>
        <w:t>Additionally, unless the management company makes records available for audit pertaining to the community school’s federal programs, AOS may require an AUP report if the community school is a Single Audit.</w:t>
      </w:r>
    </w:p>
    <w:p w14:paraId="1AD93F10" w14:textId="1B99AADD" w:rsidR="00FA43C0" w:rsidRDefault="00FA43C0" w:rsidP="007178A5">
      <w:pPr>
        <w:autoSpaceDE w:val="0"/>
        <w:autoSpaceDN w:val="0"/>
        <w:adjustRightInd w:val="0"/>
        <w:jc w:val="both"/>
        <w:rPr>
          <w:rFonts w:ascii="Times New Roman" w:hAnsi="Times New Roman"/>
          <w:sz w:val="22"/>
          <w:szCs w:val="22"/>
        </w:rPr>
      </w:pPr>
    </w:p>
    <w:p w14:paraId="713CAEA8" w14:textId="569FEC16" w:rsidR="004F6F5F" w:rsidRPr="004F6F5F" w:rsidRDefault="004F6F5F" w:rsidP="007178A5">
      <w:pPr>
        <w:autoSpaceDE w:val="0"/>
        <w:autoSpaceDN w:val="0"/>
        <w:adjustRightInd w:val="0"/>
        <w:jc w:val="both"/>
        <w:rPr>
          <w:rFonts w:ascii="Times New Roman" w:hAnsi="Times New Roman"/>
          <w:i/>
          <w:sz w:val="22"/>
          <w:szCs w:val="22"/>
          <w:u w:val="wave"/>
        </w:rPr>
      </w:pPr>
      <w:r w:rsidRPr="60EFD31C">
        <w:rPr>
          <w:rFonts w:ascii="Times New Roman" w:hAnsi="Times New Roman"/>
          <w:i/>
          <w:iCs/>
          <w:sz w:val="22"/>
          <w:szCs w:val="22"/>
          <w:u w:val="wave"/>
        </w:rPr>
        <w:t>Audit Procedures:</w:t>
      </w:r>
    </w:p>
    <w:p w14:paraId="69E29043" w14:textId="1AD1EBBC" w:rsidR="004F6F5F" w:rsidRDefault="004F6F5F" w:rsidP="00226379">
      <w:pPr>
        <w:pStyle w:val="ListParagraph"/>
        <w:numPr>
          <w:ilvl w:val="0"/>
          <w:numId w:val="124"/>
        </w:numPr>
        <w:autoSpaceDE w:val="0"/>
        <w:autoSpaceDN w:val="0"/>
        <w:adjustRightInd w:val="0"/>
        <w:ind w:left="720"/>
        <w:jc w:val="both"/>
        <w:rPr>
          <w:rFonts w:ascii="Times New Roman" w:hAnsi="Times New Roman"/>
          <w:sz w:val="22"/>
          <w:szCs w:val="22"/>
          <w:u w:val="wave"/>
        </w:rPr>
      </w:pPr>
      <w:r>
        <w:rPr>
          <w:rFonts w:ascii="Times New Roman" w:hAnsi="Times New Roman"/>
          <w:sz w:val="22"/>
          <w:szCs w:val="22"/>
          <w:u w:val="wave"/>
        </w:rPr>
        <w:t xml:space="preserve">Inquire of client whether an AUP was performed.  </w:t>
      </w:r>
    </w:p>
    <w:p w14:paraId="73307081" w14:textId="46D385C8" w:rsidR="004F6F5F" w:rsidRDefault="004F6F5F" w:rsidP="00226379">
      <w:pPr>
        <w:pStyle w:val="ListParagraph"/>
        <w:numPr>
          <w:ilvl w:val="0"/>
          <w:numId w:val="124"/>
        </w:numPr>
        <w:autoSpaceDE w:val="0"/>
        <w:autoSpaceDN w:val="0"/>
        <w:adjustRightInd w:val="0"/>
        <w:ind w:left="720"/>
        <w:jc w:val="both"/>
        <w:rPr>
          <w:rFonts w:ascii="Times New Roman" w:hAnsi="Times New Roman"/>
          <w:sz w:val="22"/>
          <w:szCs w:val="22"/>
          <w:u w:val="wave"/>
        </w:rPr>
      </w:pPr>
      <w:r>
        <w:rPr>
          <w:rFonts w:ascii="Times New Roman" w:hAnsi="Times New Roman"/>
          <w:sz w:val="22"/>
          <w:szCs w:val="22"/>
          <w:u w:val="wave"/>
        </w:rPr>
        <w:t xml:space="preserve">Review AOS Master Community School spreadsheet, ‘OCS 2-5 Mgmt. Co. AUP’ column to </w:t>
      </w:r>
      <w:r w:rsidRPr="000D56F0">
        <w:rPr>
          <w:rFonts w:ascii="Times New Roman" w:hAnsi="Times New Roman"/>
          <w:sz w:val="22"/>
          <w:szCs w:val="22"/>
          <w:u w:val="wave"/>
        </w:rPr>
        <w:t xml:space="preserve">determine whether </w:t>
      </w:r>
      <w:r w:rsidR="000D56F0">
        <w:rPr>
          <w:rFonts w:ascii="Times New Roman" w:hAnsi="Times New Roman"/>
          <w:sz w:val="22"/>
          <w:szCs w:val="22"/>
          <w:u w:val="wave"/>
        </w:rPr>
        <w:t>an AUP</w:t>
      </w:r>
      <w:r w:rsidRPr="000D56F0">
        <w:rPr>
          <w:rFonts w:ascii="Times New Roman" w:hAnsi="Times New Roman"/>
          <w:sz w:val="22"/>
          <w:szCs w:val="22"/>
          <w:u w:val="wave"/>
        </w:rPr>
        <w:t xml:space="preserve"> has been submitted &amp; processed by CFAE</w:t>
      </w:r>
      <w:r w:rsidR="000D56F0">
        <w:rPr>
          <w:rFonts w:ascii="Times New Roman" w:hAnsi="Times New Roman"/>
          <w:sz w:val="22"/>
          <w:szCs w:val="22"/>
          <w:u w:val="wave"/>
        </w:rPr>
        <w:t>.</w:t>
      </w:r>
      <w:r w:rsidR="000D56F0" w:rsidRPr="000D56F0">
        <w:rPr>
          <w:rFonts w:ascii="Times New Roman" w:hAnsi="Times New Roman"/>
          <w:sz w:val="22"/>
          <w:szCs w:val="22"/>
          <w:u w:val="wave"/>
        </w:rPr>
        <w:t xml:space="preserve"> </w:t>
      </w:r>
    </w:p>
    <w:p w14:paraId="6C20688C" w14:textId="61C7D57D" w:rsidR="004F6F5F" w:rsidRDefault="004F6F5F" w:rsidP="00226379">
      <w:pPr>
        <w:pStyle w:val="ListParagraph"/>
        <w:numPr>
          <w:ilvl w:val="0"/>
          <w:numId w:val="124"/>
        </w:numPr>
        <w:autoSpaceDE w:val="0"/>
        <w:autoSpaceDN w:val="0"/>
        <w:adjustRightInd w:val="0"/>
        <w:ind w:left="720"/>
        <w:jc w:val="both"/>
        <w:rPr>
          <w:rFonts w:ascii="Times New Roman" w:hAnsi="Times New Roman"/>
          <w:sz w:val="22"/>
          <w:szCs w:val="22"/>
          <w:u w:val="wave"/>
        </w:rPr>
      </w:pPr>
      <w:r>
        <w:rPr>
          <w:rFonts w:ascii="Times New Roman" w:hAnsi="Times New Roman"/>
          <w:sz w:val="22"/>
          <w:szCs w:val="22"/>
          <w:u w:val="wave"/>
        </w:rPr>
        <w:t xml:space="preserve">AOS auditors obtain AUP &amp; related CFAE memo from audit search on Intranet.  </w:t>
      </w:r>
      <w:r w:rsidR="00BC2E27">
        <w:rPr>
          <w:rFonts w:ascii="Times New Roman" w:hAnsi="Times New Roman"/>
          <w:sz w:val="22"/>
          <w:szCs w:val="22"/>
          <w:u w:val="wave"/>
        </w:rPr>
        <w:t xml:space="preserve">If client indicates an AUP was performed, but it is not on the AOS Master Community School spreadsheet, obtain from them and </w:t>
      </w:r>
      <w:r w:rsidR="00BC2E27" w:rsidRPr="000D56F0">
        <w:rPr>
          <w:rFonts w:ascii="Times New Roman" w:hAnsi="Times New Roman"/>
          <w:sz w:val="22"/>
          <w:szCs w:val="22"/>
          <w:u w:val="wave"/>
        </w:rPr>
        <w:t xml:space="preserve">submit to </w:t>
      </w:r>
      <w:hyperlink r:id="rId27" w:history="1">
        <w:r w:rsidR="00BC2E27" w:rsidRPr="000D56F0">
          <w:rPr>
            <w:rStyle w:val="Hyperlink"/>
            <w:rFonts w:ascii="Times New Roman" w:hAnsi="Times New Roman"/>
            <w:sz w:val="22"/>
            <w:szCs w:val="22"/>
            <w:u w:val="wave"/>
          </w:rPr>
          <w:t>CommunitySchoolQuestions@ohioauditor.gov</w:t>
        </w:r>
      </w:hyperlink>
      <w:r w:rsidR="00BC2E27">
        <w:rPr>
          <w:rFonts w:ascii="Times New Roman" w:hAnsi="Times New Roman"/>
          <w:sz w:val="22"/>
          <w:szCs w:val="22"/>
          <w:u w:val="wave"/>
        </w:rPr>
        <w:t xml:space="preserve"> for processing</w:t>
      </w:r>
      <w:r w:rsidR="00BC2E27" w:rsidRPr="000D56F0">
        <w:rPr>
          <w:rFonts w:ascii="Times New Roman" w:hAnsi="Times New Roman"/>
          <w:sz w:val="22"/>
          <w:szCs w:val="22"/>
          <w:u w:val="wave"/>
        </w:rPr>
        <w:t>.</w:t>
      </w:r>
      <w:r w:rsidR="00BC2E27">
        <w:rPr>
          <w:rFonts w:ascii="Times New Roman" w:hAnsi="Times New Roman"/>
          <w:sz w:val="22"/>
          <w:szCs w:val="22"/>
          <w:u w:val="wave"/>
        </w:rPr>
        <w:t xml:space="preserve">  (IPA auditors obtain from client.)</w:t>
      </w:r>
    </w:p>
    <w:p w14:paraId="4A560F93" w14:textId="3FDB4E15" w:rsidR="00B13DC9" w:rsidRPr="004F6F5F" w:rsidRDefault="00B13DC9" w:rsidP="00226379">
      <w:pPr>
        <w:pStyle w:val="ListParagraph"/>
        <w:numPr>
          <w:ilvl w:val="0"/>
          <w:numId w:val="124"/>
        </w:numPr>
        <w:autoSpaceDE w:val="0"/>
        <w:autoSpaceDN w:val="0"/>
        <w:adjustRightInd w:val="0"/>
        <w:ind w:left="720"/>
        <w:jc w:val="both"/>
        <w:rPr>
          <w:rFonts w:ascii="Times New Roman" w:hAnsi="Times New Roman"/>
          <w:sz w:val="22"/>
          <w:szCs w:val="22"/>
          <w:u w:val="wave"/>
        </w:rPr>
      </w:pPr>
      <w:r>
        <w:rPr>
          <w:rFonts w:ascii="Times New Roman" w:hAnsi="Times New Roman"/>
          <w:sz w:val="22"/>
          <w:szCs w:val="22"/>
          <w:u w:val="wave"/>
        </w:rPr>
        <w:t>Tie the community school’s management company footnote, prescribed by Bulletin 2004-009, to the AUP</w:t>
      </w:r>
      <w:r w:rsidR="002D17EB">
        <w:rPr>
          <w:rFonts w:ascii="Times New Roman" w:hAnsi="Times New Roman"/>
          <w:sz w:val="22"/>
          <w:szCs w:val="22"/>
          <w:u w:val="wave"/>
        </w:rPr>
        <w:t xml:space="preserve"> Appendix</w:t>
      </w:r>
      <w:r>
        <w:rPr>
          <w:rFonts w:ascii="Times New Roman" w:hAnsi="Times New Roman"/>
          <w:sz w:val="22"/>
          <w:szCs w:val="22"/>
          <w:u w:val="wave"/>
        </w:rPr>
        <w:t>.</w:t>
      </w:r>
    </w:p>
    <w:p w14:paraId="30F601FE" w14:textId="77777777" w:rsidR="004F6F5F" w:rsidRDefault="004F6F5F" w:rsidP="007178A5">
      <w:pPr>
        <w:autoSpaceDE w:val="0"/>
        <w:autoSpaceDN w:val="0"/>
        <w:adjustRightInd w:val="0"/>
        <w:jc w:val="both"/>
        <w:rPr>
          <w:rFonts w:ascii="Times New Roman" w:hAnsi="Times New Roman"/>
          <w:sz w:val="22"/>
          <w:szCs w:val="22"/>
        </w:rPr>
      </w:pPr>
    </w:p>
    <w:p w14:paraId="1B54FDCA" w14:textId="000DD959" w:rsidR="00A12CAE" w:rsidRPr="00A12CAE" w:rsidRDefault="00270343" w:rsidP="007178A5">
      <w:pPr>
        <w:autoSpaceDE w:val="0"/>
        <w:autoSpaceDN w:val="0"/>
        <w:adjustRightInd w:val="0"/>
        <w:jc w:val="both"/>
        <w:rPr>
          <w:rFonts w:ascii="Times New Roman" w:hAnsi="Times New Roman"/>
          <w:i/>
          <w:sz w:val="22"/>
          <w:szCs w:val="22"/>
        </w:rPr>
      </w:pPr>
      <w:r>
        <w:rPr>
          <w:rFonts w:ascii="Times New Roman" w:hAnsi="Times New Roman"/>
          <w:i/>
          <w:sz w:val="22"/>
          <w:szCs w:val="22"/>
        </w:rPr>
        <w:t>Engagement Requirements</w:t>
      </w:r>
      <w:r w:rsidR="00A12CAE">
        <w:rPr>
          <w:rFonts w:ascii="Times New Roman" w:hAnsi="Times New Roman"/>
          <w:i/>
          <w:sz w:val="22"/>
          <w:szCs w:val="22"/>
        </w:rPr>
        <w:t>:</w:t>
      </w:r>
    </w:p>
    <w:p w14:paraId="2698F1F8" w14:textId="04F1CB56" w:rsidR="00FA43C0" w:rsidRPr="00E54582"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62289EDD">
        <w:rPr>
          <w:rFonts w:ascii="Times New Roman" w:hAnsi="Times New Roman"/>
          <w:sz w:val="22"/>
          <w:szCs w:val="22"/>
        </w:rPr>
        <w:t xml:space="preserve">The engagement should follow AICPA </w:t>
      </w:r>
      <w:r w:rsidR="5FC0D84A" w:rsidRPr="62289EDD">
        <w:rPr>
          <w:rFonts w:ascii="Times New Roman" w:hAnsi="Times New Roman"/>
          <w:sz w:val="22"/>
          <w:szCs w:val="22"/>
        </w:rPr>
        <w:t xml:space="preserve">Clarified </w:t>
      </w:r>
      <w:r w:rsidRPr="62289EDD">
        <w:rPr>
          <w:rFonts w:ascii="Times New Roman" w:hAnsi="Times New Roman"/>
          <w:sz w:val="22"/>
          <w:szCs w:val="22"/>
        </w:rPr>
        <w:t xml:space="preserve">Attestation </w:t>
      </w:r>
      <w:r w:rsidR="5EFA505E" w:rsidRPr="62289EDD">
        <w:rPr>
          <w:rFonts w:ascii="Times New Roman" w:hAnsi="Times New Roman"/>
          <w:sz w:val="22"/>
          <w:szCs w:val="22"/>
        </w:rPr>
        <w:t>Agreed Upon Procedures Standards.</w:t>
      </w:r>
    </w:p>
    <w:p w14:paraId="54878ACA" w14:textId="77777777" w:rsidR="00FA43C0" w:rsidRPr="00E54582" w:rsidRDefault="00FA43C0" w:rsidP="007178A5">
      <w:pPr>
        <w:pStyle w:val="ListParagraph"/>
        <w:autoSpaceDE w:val="0"/>
        <w:autoSpaceDN w:val="0"/>
        <w:adjustRightInd w:val="0"/>
        <w:jc w:val="both"/>
        <w:rPr>
          <w:rFonts w:ascii="Times New Roman" w:hAnsi="Times New Roman"/>
          <w:sz w:val="22"/>
          <w:szCs w:val="22"/>
        </w:rPr>
      </w:pPr>
    </w:p>
    <w:p w14:paraId="0088E211" w14:textId="7FAE630C" w:rsidR="00FA43C0" w:rsidRPr="009A2D03" w:rsidRDefault="00EB437C" w:rsidP="009A2D03">
      <w:pPr>
        <w:pStyle w:val="ListParagraph"/>
        <w:numPr>
          <w:ilvl w:val="0"/>
          <w:numId w:val="36"/>
        </w:numPr>
        <w:autoSpaceDE w:val="0"/>
        <w:autoSpaceDN w:val="0"/>
        <w:adjustRightInd w:val="0"/>
        <w:contextualSpacing/>
        <w:jc w:val="both"/>
        <w:rPr>
          <w:rFonts w:ascii="Times New Roman" w:hAnsi="Times New Roman"/>
          <w:sz w:val="22"/>
          <w:szCs w:val="22"/>
        </w:rPr>
      </w:pPr>
      <w:r w:rsidRPr="00333ABF">
        <w:rPr>
          <w:rFonts w:ascii="Times New Roman" w:hAnsi="Times New Roman"/>
          <w:sz w:val="22"/>
          <w:szCs w:val="22"/>
        </w:rPr>
        <w:t xml:space="preserve">The management company’s practitioner auditor </w:t>
      </w:r>
      <w:r w:rsidR="00671F85">
        <w:rPr>
          <w:rFonts w:ascii="Times New Roman" w:hAnsi="Times New Roman"/>
          <w:sz w:val="22"/>
          <w:szCs w:val="22"/>
        </w:rPr>
        <w:t xml:space="preserve">or </w:t>
      </w:r>
      <w:r w:rsidR="001C1DA8">
        <w:rPr>
          <w:rFonts w:ascii="Times New Roman" w:hAnsi="Times New Roman"/>
          <w:sz w:val="22"/>
          <w:szCs w:val="22"/>
          <w:u w:val="wave"/>
        </w:rPr>
        <w:t>engaging</w:t>
      </w:r>
      <w:r w:rsidR="00671F85" w:rsidRPr="00671F85">
        <w:rPr>
          <w:rFonts w:ascii="Times New Roman" w:hAnsi="Times New Roman"/>
          <w:sz w:val="22"/>
          <w:szCs w:val="22"/>
          <w:u w:val="wave"/>
        </w:rPr>
        <w:t xml:space="preserve"> party</w:t>
      </w:r>
      <w:r w:rsidR="00671F85" w:rsidRPr="00025A72">
        <w:rPr>
          <w:rFonts w:ascii="Times New Roman" w:hAnsi="Times New Roman"/>
          <w:sz w:val="22"/>
          <w:szCs w:val="22"/>
        </w:rPr>
        <w:t xml:space="preserve"> </w:t>
      </w:r>
      <w:r w:rsidRPr="00333ABF">
        <w:rPr>
          <w:rFonts w:ascii="Times New Roman" w:hAnsi="Times New Roman"/>
          <w:sz w:val="22"/>
          <w:szCs w:val="22"/>
        </w:rPr>
        <w:t>should e-mail the draft (i.e. example) procedures to the schools and to AOS Center for Audit Excellence (</w:t>
      </w:r>
      <w:hyperlink r:id="rId28" w:history="1">
        <w:r w:rsidR="000D56F0" w:rsidRPr="0044117D">
          <w:rPr>
            <w:rStyle w:val="Hyperlink"/>
            <w:rFonts w:ascii="Times New Roman" w:hAnsi="Times New Roman"/>
            <w:sz w:val="22"/>
            <w:szCs w:val="22"/>
          </w:rPr>
          <w:t>CommunitySchoolQuestions@ohioauditor.gov</w:t>
        </w:r>
      </w:hyperlink>
      <w:r w:rsidRPr="00333ABF">
        <w:rPr>
          <w:rFonts w:ascii="Times New Roman" w:hAnsi="Times New Roman"/>
          <w:sz w:val="22"/>
          <w:szCs w:val="22"/>
        </w:rPr>
        <w:t xml:space="preserve">).  AOS will attest to the sufficiency of the procedures on behalf of the AOS, </w:t>
      </w:r>
      <w:r w:rsidRPr="00333ABF">
        <w:rPr>
          <w:rFonts w:ascii="Times New Roman" w:hAnsi="Times New Roman"/>
          <w:b/>
          <w:sz w:val="22"/>
          <w:szCs w:val="22"/>
        </w:rPr>
        <w:t>prior to</w:t>
      </w:r>
      <w:r w:rsidRPr="00333ABF">
        <w:rPr>
          <w:rFonts w:ascii="Times New Roman" w:hAnsi="Times New Roman"/>
          <w:sz w:val="22"/>
          <w:szCs w:val="22"/>
        </w:rPr>
        <w:t xml:space="preserve"> the practitioner (“auditor”) commencing the procedures.    Each AUP Report and </w:t>
      </w:r>
      <w:r w:rsidR="00135B04" w:rsidRPr="00333ABF">
        <w:rPr>
          <w:rFonts w:ascii="Times New Roman" w:hAnsi="Times New Roman"/>
          <w:sz w:val="22"/>
          <w:szCs w:val="22"/>
        </w:rPr>
        <w:t>engagement letter</w:t>
      </w:r>
      <w:r w:rsidRPr="00333ABF">
        <w:rPr>
          <w:rFonts w:ascii="Times New Roman" w:hAnsi="Times New Roman"/>
          <w:sz w:val="22"/>
          <w:szCs w:val="22"/>
        </w:rPr>
        <w:t xml:space="preserve"> should list the schools to which the agreed-upon procedures apply.  Example required procedures follow these instructions.</w:t>
      </w:r>
      <w:r w:rsidR="009A2D03">
        <w:rPr>
          <w:rFonts w:ascii="Times New Roman" w:hAnsi="Times New Roman"/>
          <w:sz w:val="22"/>
          <w:szCs w:val="22"/>
        </w:rPr>
        <w:t xml:space="preserve">  </w:t>
      </w:r>
      <w:r w:rsidR="009A2D03" w:rsidRPr="00B342F2">
        <w:rPr>
          <w:rFonts w:ascii="Times New Roman" w:hAnsi="Times New Roman"/>
          <w:bCs/>
          <w:sz w:val="22"/>
          <w:szCs w:val="22"/>
          <w:u w:val="wave"/>
        </w:rPr>
        <w:t>Community Schools should work with their management company on a timeline appropriate for their audit needs.</w:t>
      </w:r>
      <w:r w:rsidR="009A2D03" w:rsidRPr="009A2D03">
        <w:rPr>
          <w:rFonts w:ascii="Times New Roman" w:hAnsi="Times New Roman"/>
          <w:sz w:val="22"/>
          <w:szCs w:val="22"/>
        </w:rPr>
        <w:t xml:space="preserve"> </w:t>
      </w:r>
    </w:p>
    <w:p w14:paraId="60324722" w14:textId="495BE89F" w:rsidR="00E82EE0" w:rsidRPr="00E82EE0" w:rsidRDefault="00E82EE0" w:rsidP="00E82EE0">
      <w:pPr>
        <w:pStyle w:val="ListParagraph"/>
        <w:rPr>
          <w:rFonts w:ascii="Times New Roman" w:hAnsi="Times New Roman"/>
          <w:sz w:val="22"/>
          <w:szCs w:val="22"/>
        </w:rPr>
      </w:pPr>
    </w:p>
    <w:p w14:paraId="1E554D97" w14:textId="573CFAEB"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AOS requires the following, applicable to each Ohio school the company manages:  </w:t>
      </w:r>
    </w:p>
    <w:p w14:paraId="498E622A" w14:textId="77777777" w:rsidR="00FA43C0" w:rsidRPr="0005097B"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The accountant may issue one AUP report covering all the company’s Ohio schools.</w:t>
      </w:r>
    </w:p>
    <w:p w14:paraId="7658AF19" w14:textId="1934FE84" w:rsidR="00FA43C0" w:rsidRPr="002007D8"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05097B">
        <w:rPr>
          <w:rFonts w:ascii="Times New Roman" w:hAnsi="Times New Roman"/>
          <w:sz w:val="22"/>
          <w:szCs w:val="22"/>
        </w:rPr>
        <w:t xml:space="preserve">The </w:t>
      </w:r>
      <w:r w:rsidRPr="002007D8">
        <w:rPr>
          <w:rFonts w:ascii="Times New Roman" w:hAnsi="Times New Roman"/>
          <w:sz w:val="22"/>
          <w:szCs w:val="22"/>
        </w:rPr>
        <w:t xml:space="preserve">report must explain </w:t>
      </w:r>
      <w:r w:rsidR="00D6422F" w:rsidRPr="002007D8">
        <w:rPr>
          <w:rFonts w:ascii="Times New Roman" w:hAnsi="Times New Roman"/>
          <w:sz w:val="22"/>
          <w:szCs w:val="22"/>
        </w:rPr>
        <w:t xml:space="preserve">that the accountant performed </w:t>
      </w:r>
      <w:r w:rsidR="00742935" w:rsidRPr="002007D8">
        <w:rPr>
          <w:rFonts w:ascii="Times New Roman" w:hAnsi="Times New Roman"/>
          <w:sz w:val="22"/>
          <w:szCs w:val="22"/>
        </w:rPr>
        <w:t>procedure</w:t>
      </w:r>
      <w:r w:rsidR="00F70E09" w:rsidRPr="002007D8">
        <w:rPr>
          <w:rFonts w:ascii="Times New Roman" w:hAnsi="Times New Roman"/>
          <w:sz w:val="22"/>
          <w:szCs w:val="22"/>
        </w:rPr>
        <w:t xml:space="preserve"> </w:t>
      </w:r>
      <w:r w:rsidR="00742935" w:rsidRPr="002007D8">
        <w:rPr>
          <w:rFonts w:ascii="Times New Roman" w:hAnsi="Times New Roman"/>
          <w:sz w:val="22"/>
          <w:szCs w:val="22"/>
        </w:rPr>
        <w:t>#1</w:t>
      </w:r>
      <w:r w:rsidR="002007D8" w:rsidRPr="002007D8">
        <w:rPr>
          <w:rFonts w:ascii="Times New Roman" w:hAnsi="Times New Roman"/>
          <w:sz w:val="22"/>
          <w:szCs w:val="22"/>
        </w:rPr>
        <w:t xml:space="preserve"> and</w:t>
      </w:r>
      <w:r w:rsidR="00742935" w:rsidRPr="002007D8">
        <w:rPr>
          <w:rFonts w:ascii="Times New Roman" w:hAnsi="Times New Roman"/>
          <w:sz w:val="22"/>
          <w:szCs w:val="22"/>
        </w:rPr>
        <w:t xml:space="preserve"> </w:t>
      </w:r>
      <w:r w:rsidR="002007D8" w:rsidRPr="002007D8">
        <w:rPr>
          <w:rFonts w:ascii="Times New Roman" w:hAnsi="Times New Roman"/>
          <w:sz w:val="22"/>
          <w:szCs w:val="22"/>
        </w:rPr>
        <w:t xml:space="preserve">2 </w:t>
      </w:r>
      <w:r w:rsidR="00F95B8B" w:rsidRPr="002007D8">
        <w:rPr>
          <w:rFonts w:ascii="Times New Roman" w:hAnsi="Times New Roman"/>
          <w:sz w:val="22"/>
          <w:szCs w:val="22"/>
        </w:rPr>
        <w:t>below</w:t>
      </w:r>
      <w:r w:rsidR="00F70E09" w:rsidRPr="002007D8">
        <w:rPr>
          <w:rFonts w:ascii="Times New Roman" w:hAnsi="Times New Roman"/>
          <w:sz w:val="22"/>
          <w:szCs w:val="22"/>
        </w:rPr>
        <w:t xml:space="preserve"> for</w:t>
      </w:r>
      <w:r w:rsidR="00F95B8B" w:rsidRPr="002007D8">
        <w:rPr>
          <w:rFonts w:ascii="Times New Roman" w:hAnsi="Times New Roman"/>
          <w:sz w:val="22"/>
          <w:szCs w:val="22"/>
        </w:rPr>
        <w:t xml:space="preserve"> the compilation</w:t>
      </w:r>
      <w:r w:rsidRPr="002007D8">
        <w:rPr>
          <w:rFonts w:ascii="Times New Roman" w:hAnsi="Times New Roman"/>
          <w:sz w:val="22"/>
          <w:szCs w:val="22"/>
        </w:rPr>
        <w:t xml:space="preserve"> of the footnotes </w:t>
      </w:r>
      <w:r w:rsidR="00755174" w:rsidRPr="00F741C0">
        <w:rPr>
          <w:rFonts w:ascii="Times New Roman" w:hAnsi="Times New Roman"/>
          <w:sz w:val="22"/>
          <w:szCs w:val="22"/>
        </w:rPr>
        <w:t>prescribed by Bulletin 2004-009</w:t>
      </w:r>
      <w:r w:rsidR="00755174">
        <w:rPr>
          <w:rFonts w:ascii="Times New Roman" w:hAnsi="Times New Roman"/>
          <w:sz w:val="22"/>
          <w:szCs w:val="22"/>
        </w:rPr>
        <w:t xml:space="preserve"> </w:t>
      </w:r>
      <w:r w:rsidRPr="002007D8">
        <w:rPr>
          <w:rFonts w:ascii="Times New Roman" w:hAnsi="Times New Roman"/>
          <w:sz w:val="22"/>
          <w:szCs w:val="22"/>
        </w:rPr>
        <w:t>separately for each school.</w:t>
      </w:r>
    </w:p>
    <w:p w14:paraId="43423F54" w14:textId="77777777" w:rsidR="002007D8" w:rsidRPr="002007D8" w:rsidRDefault="002007D8"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lastRenderedPageBreak/>
        <w:t xml:space="preserve">The report must explain that the accountant performed procedures #5 and 6 below to provide necessary assurances related to the pension </w:t>
      </w:r>
      <w:r w:rsidR="00C01F4C" w:rsidRPr="00F1625F">
        <w:rPr>
          <w:rFonts w:ascii="Times New Roman" w:hAnsi="Times New Roman"/>
          <w:sz w:val="22"/>
          <w:szCs w:val="22"/>
        </w:rPr>
        <w:t xml:space="preserve">and OPEB </w:t>
      </w:r>
      <w:r w:rsidRPr="002007D8">
        <w:rPr>
          <w:rFonts w:ascii="Times New Roman" w:hAnsi="Times New Roman"/>
          <w:sz w:val="22"/>
          <w:szCs w:val="22"/>
        </w:rPr>
        <w:t xml:space="preserve">amounts in accordance with GASB </w:t>
      </w:r>
      <w:r w:rsidR="00DB7494">
        <w:rPr>
          <w:rFonts w:ascii="Times New Roman" w:hAnsi="Times New Roman"/>
          <w:sz w:val="22"/>
          <w:szCs w:val="22"/>
        </w:rPr>
        <w:t xml:space="preserve">Statement No. </w:t>
      </w:r>
      <w:r w:rsidRPr="002007D8">
        <w:rPr>
          <w:rFonts w:ascii="Times New Roman" w:hAnsi="Times New Roman"/>
          <w:sz w:val="22"/>
          <w:szCs w:val="22"/>
        </w:rPr>
        <w:t xml:space="preserve">68 </w:t>
      </w:r>
      <w:r w:rsidR="00C01F4C">
        <w:rPr>
          <w:rFonts w:ascii="Times New Roman" w:hAnsi="Times New Roman"/>
          <w:sz w:val="22"/>
          <w:szCs w:val="22"/>
        </w:rPr>
        <w:t>(</w:t>
      </w:r>
      <w:r w:rsidRPr="002007D8">
        <w:rPr>
          <w:rFonts w:ascii="Times New Roman" w:hAnsi="Times New Roman"/>
          <w:sz w:val="22"/>
          <w:szCs w:val="22"/>
        </w:rPr>
        <w:t>as amended</w:t>
      </w:r>
      <w:r w:rsidR="00C01F4C">
        <w:rPr>
          <w:rFonts w:ascii="Times New Roman" w:hAnsi="Times New Roman"/>
          <w:sz w:val="22"/>
          <w:szCs w:val="22"/>
        </w:rPr>
        <w:t>)</w:t>
      </w:r>
      <w:r w:rsidR="00C01F4C" w:rsidRPr="00F1625F">
        <w:rPr>
          <w:rFonts w:ascii="Times New Roman" w:hAnsi="Times New Roman"/>
          <w:sz w:val="22"/>
          <w:szCs w:val="22"/>
        </w:rPr>
        <w:t xml:space="preserve"> and No. 75</w:t>
      </w:r>
      <w:r w:rsidRPr="002007D8">
        <w:rPr>
          <w:rFonts w:ascii="Times New Roman" w:hAnsi="Times New Roman"/>
          <w:sz w:val="22"/>
          <w:szCs w:val="22"/>
        </w:rPr>
        <w:t>.</w:t>
      </w:r>
    </w:p>
    <w:p w14:paraId="5F844D0F" w14:textId="77777777" w:rsidR="00FA43C0" w:rsidRPr="00350EFF" w:rsidRDefault="00FA43C0" w:rsidP="004979E5">
      <w:pPr>
        <w:pStyle w:val="ListParagraph"/>
        <w:numPr>
          <w:ilvl w:val="1"/>
          <w:numId w:val="36"/>
        </w:numPr>
        <w:autoSpaceDE w:val="0"/>
        <w:autoSpaceDN w:val="0"/>
        <w:adjustRightInd w:val="0"/>
        <w:contextualSpacing/>
        <w:jc w:val="both"/>
        <w:rPr>
          <w:rFonts w:ascii="Times New Roman" w:hAnsi="Times New Roman"/>
          <w:sz w:val="22"/>
          <w:szCs w:val="22"/>
        </w:rPr>
      </w:pPr>
      <w:r w:rsidRPr="002007D8">
        <w:rPr>
          <w:rFonts w:ascii="Times New Roman" w:hAnsi="Times New Roman"/>
          <w:sz w:val="22"/>
          <w:szCs w:val="22"/>
        </w:rPr>
        <w:t>Regarding the individual e</w:t>
      </w:r>
      <w:r w:rsidR="00CC152A" w:rsidRPr="002007D8">
        <w:rPr>
          <w:rFonts w:ascii="Times New Roman" w:hAnsi="Times New Roman"/>
          <w:sz w:val="22"/>
          <w:szCs w:val="22"/>
        </w:rPr>
        <w:t>xpenditure</w:t>
      </w:r>
      <w:r w:rsidR="00F70E09" w:rsidRPr="002007D8">
        <w:rPr>
          <w:rFonts w:ascii="Times New Roman" w:hAnsi="Times New Roman"/>
          <w:sz w:val="22"/>
          <w:szCs w:val="22"/>
        </w:rPr>
        <w:t xml:space="preserve"> transaction procedures</w:t>
      </w:r>
      <w:r w:rsidR="00CC152A" w:rsidRPr="002007D8">
        <w:rPr>
          <w:rFonts w:ascii="Times New Roman" w:hAnsi="Times New Roman"/>
          <w:sz w:val="22"/>
          <w:szCs w:val="22"/>
        </w:rPr>
        <w:t xml:space="preserve"> below (</w:t>
      </w:r>
      <w:r w:rsidR="00742935" w:rsidRPr="002007D8">
        <w:rPr>
          <w:rFonts w:ascii="Times New Roman" w:hAnsi="Times New Roman"/>
          <w:sz w:val="22"/>
          <w:szCs w:val="22"/>
        </w:rPr>
        <w:t>procedures #3, 4 and 7</w:t>
      </w:r>
      <w:r w:rsidRPr="002007D8">
        <w:rPr>
          <w:rFonts w:ascii="Times New Roman" w:hAnsi="Times New Roman"/>
          <w:sz w:val="22"/>
          <w:szCs w:val="22"/>
        </w:rPr>
        <w:t>), the accountant</w:t>
      </w:r>
      <w:r w:rsidRPr="00350EFF">
        <w:rPr>
          <w:rFonts w:ascii="Times New Roman" w:hAnsi="Times New Roman"/>
          <w:sz w:val="22"/>
          <w:szCs w:val="22"/>
        </w:rPr>
        <w:t xml:space="preserve"> may select one sample from the population of all costs charged to the company’s Ohio schools for each year ending June 30.</w:t>
      </w:r>
    </w:p>
    <w:p w14:paraId="718D2697"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4F0E6F82" w14:textId="6BA05F96"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Ohio community schools’ fiscal years end each June 30.  If the management company is on a different fiscal year, the management company must compile the footnote </w:t>
      </w:r>
      <w:r w:rsidR="00755174" w:rsidRPr="00F741C0">
        <w:rPr>
          <w:rFonts w:ascii="Times New Roman" w:hAnsi="Times New Roman"/>
          <w:sz w:val="22"/>
          <w:szCs w:val="22"/>
        </w:rPr>
        <w:t xml:space="preserve">prescribed by Bulletin 2004-009 </w:t>
      </w:r>
      <w:r w:rsidRPr="00350EFF">
        <w:rPr>
          <w:rFonts w:ascii="Times New Roman" w:hAnsi="Times New Roman"/>
          <w:sz w:val="22"/>
          <w:szCs w:val="22"/>
        </w:rPr>
        <w:t>for each Ohio s</w:t>
      </w:r>
      <w:r w:rsidR="00F95B8B">
        <w:rPr>
          <w:rFonts w:ascii="Times New Roman" w:hAnsi="Times New Roman"/>
          <w:sz w:val="22"/>
          <w:szCs w:val="22"/>
        </w:rPr>
        <w:t>chool’s June 30 fiscal year.</w:t>
      </w:r>
    </w:p>
    <w:p w14:paraId="77D8A36B"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4D022DDE" w14:textId="4253A9CE" w:rsidR="00FA43C0" w:rsidRPr="00350EFF" w:rsidRDefault="00FA43C0" w:rsidP="007178A5">
      <w:pPr>
        <w:pStyle w:val="ListParagraph"/>
        <w:autoSpaceDE w:val="0"/>
        <w:autoSpaceDN w:val="0"/>
        <w:adjustRightInd w:val="0"/>
        <w:jc w:val="both"/>
        <w:rPr>
          <w:rFonts w:ascii="Times New Roman" w:hAnsi="Times New Roman"/>
          <w:sz w:val="22"/>
          <w:szCs w:val="22"/>
        </w:rPr>
      </w:pPr>
      <w:r w:rsidRPr="00350EFF">
        <w:rPr>
          <w:rFonts w:ascii="Times New Roman" w:hAnsi="Times New Roman"/>
          <w:sz w:val="22"/>
          <w:szCs w:val="22"/>
        </w:rPr>
        <w:t>For example, if the management company’s fiscal year ended December 31, 2</w:t>
      </w:r>
      <w:r w:rsidR="00D1005C">
        <w:rPr>
          <w:rFonts w:ascii="Times New Roman" w:hAnsi="Times New Roman"/>
          <w:sz w:val="22"/>
          <w:szCs w:val="22"/>
        </w:rPr>
        <w:t>0XX</w:t>
      </w:r>
      <w:r w:rsidRPr="00350EFF">
        <w:rPr>
          <w:rFonts w:ascii="Times New Roman" w:hAnsi="Times New Roman"/>
          <w:sz w:val="22"/>
          <w:szCs w:val="22"/>
        </w:rPr>
        <w:t xml:space="preserve">, </w:t>
      </w:r>
      <w:r w:rsidR="00D1005C">
        <w:rPr>
          <w:rFonts w:ascii="Times New Roman" w:hAnsi="Times New Roman"/>
          <w:sz w:val="22"/>
          <w:szCs w:val="22"/>
        </w:rPr>
        <w:t>each Ohio school’s June 30, 20XX</w:t>
      </w:r>
      <w:r w:rsidRPr="00350EFF">
        <w:rPr>
          <w:rFonts w:ascii="Times New Roman" w:hAnsi="Times New Roman"/>
          <w:sz w:val="22"/>
          <w:szCs w:val="22"/>
        </w:rPr>
        <w:t xml:space="preserve"> footnote would report expenses the management company incurred on a school’s behalf for the f</w:t>
      </w:r>
      <w:r w:rsidR="00D1005C">
        <w:rPr>
          <w:rFonts w:ascii="Times New Roman" w:hAnsi="Times New Roman"/>
          <w:sz w:val="22"/>
          <w:szCs w:val="22"/>
        </w:rPr>
        <w:t>irst six months of calendar 20XX</w:t>
      </w:r>
      <w:r w:rsidRPr="00350EFF">
        <w:rPr>
          <w:rFonts w:ascii="Times New Roman" w:hAnsi="Times New Roman"/>
          <w:sz w:val="22"/>
          <w:szCs w:val="22"/>
        </w:rPr>
        <w:t xml:space="preserve"> plus the</w:t>
      </w:r>
      <w:r w:rsidR="00D1005C">
        <w:rPr>
          <w:rFonts w:ascii="Times New Roman" w:hAnsi="Times New Roman"/>
          <w:sz w:val="22"/>
          <w:szCs w:val="22"/>
        </w:rPr>
        <w:t xml:space="preserve"> last six months of calendar 20XX-</w:t>
      </w:r>
      <w:r w:rsidRPr="00350EFF">
        <w:rPr>
          <w:rFonts w:ascii="Times New Roman" w:hAnsi="Times New Roman"/>
          <w:sz w:val="22"/>
          <w:szCs w:val="22"/>
        </w:rPr>
        <w:t xml:space="preserve"> </w:t>
      </w:r>
    </w:p>
    <w:p w14:paraId="67A66A00"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763D5F5C" w14:textId="77777777"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The accountant performing the AUP should describe the Ohio schools to which the AUP relate and should attach each of the community schools’ footnotes to the AUP report.</w:t>
      </w:r>
    </w:p>
    <w:p w14:paraId="2B8032B3"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7025D49E" w14:textId="3A7F2D21" w:rsidR="00FA43C0" w:rsidRPr="00350EFF"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 xml:space="preserve">As stated in </w:t>
      </w:r>
      <w:r w:rsidR="00EB437C">
        <w:rPr>
          <w:rFonts w:ascii="Times New Roman" w:hAnsi="Times New Roman"/>
          <w:sz w:val="22"/>
          <w:szCs w:val="22"/>
        </w:rPr>
        <w:t>the AICPA Attestation Agreed Upon Procedure Standards,</w:t>
      </w:r>
      <w:r w:rsidRPr="00350EFF">
        <w:rPr>
          <w:rFonts w:ascii="Times New Roman" w:hAnsi="Times New Roman"/>
          <w:sz w:val="22"/>
          <w:szCs w:val="22"/>
        </w:rPr>
        <w:t xml:space="preserve"> auditors should report all exceptions, such as costs charged to a school where documentation does not support it directly benefited the school, or for which insufficient documentation exists.</w:t>
      </w:r>
    </w:p>
    <w:p w14:paraId="765A9832"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0C8DBE76" w14:textId="77777777" w:rsidR="00FA43C0" w:rsidRPr="0005097B" w:rsidRDefault="00FA43C0"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350EFF">
        <w:rPr>
          <w:rFonts w:ascii="Times New Roman" w:hAnsi="Times New Roman"/>
          <w:sz w:val="22"/>
          <w:szCs w:val="22"/>
        </w:rPr>
        <w:t>Because the procedures relate to each school’s footnote, the accountant performing the AUP should apply the procedures to footnotes compiled from the management company’s accounting system, separately summarizing the expenses for each Ohio community</w:t>
      </w:r>
      <w:r w:rsidRPr="0005097B">
        <w:rPr>
          <w:rFonts w:ascii="Times New Roman" w:hAnsi="Times New Roman"/>
          <w:sz w:val="22"/>
          <w:szCs w:val="22"/>
        </w:rPr>
        <w:t xml:space="preserve"> school.  This requires that the management company’s accounting system include accounts summarizing direct expenses the company incurs for each school.  It is permissible to charge / assign indirect costs to these schools, </w:t>
      </w:r>
      <w:r w:rsidRPr="0005097B">
        <w:rPr>
          <w:rFonts w:ascii="Times New Roman" w:hAnsi="Times New Roman"/>
          <w:i/>
          <w:sz w:val="22"/>
          <w:szCs w:val="22"/>
        </w:rPr>
        <w:t>if the notes disclose the method for charging those costs, and if the note separately identifies indirect costs</w:t>
      </w:r>
      <w:r w:rsidRPr="0005097B">
        <w:rPr>
          <w:rFonts w:ascii="Times New Roman" w:hAnsi="Times New Roman"/>
          <w:sz w:val="22"/>
          <w:szCs w:val="22"/>
        </w:rPr>
        <w:t xml:space="preserve">.  </w:t>
      </w:r>
    </w:p>
    <w:p w14:paraId="34D077EE" w14:textId="77777777" w:rsidR="00FA43C0" w:rsidRPr="0005097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630"/>
      </w:tblGrid>
      <w:tr w:rsidR="00FA43C0" w:rsidRPr="0005097B" w14:paraId="7223E34A" w14:textId="77777777" w:rsidTr="003541FE">
        <w:trPr>
          <w:cantSplit/>
        </w:trPr>
        <w:tc>
          <w:tcPr>
            <w:tcW w:w="9576" w:type="dxa"/>
            <w:shd w:val="clear" w:color="auto" w:fill="DAEEF3" w:themeFill="accent5" w:themeFillTint="33"/>
          </w:tcPr>
          <w:p w14:paraId="3C95AEBE" w14:textId="77777777" w:rsidR="00FA43C0" w:rsidRPr="0005097B" w:rsidRDefault="00FA43C0" w:rsidP="002319B0">
            <w:pPr>
              <w:autoSpaceDE w:val="0"/>
              <w:autoSpaceDN w:val="0"/>
              <w:adjustRightInd w:val="0"/>
              <w:rPr>
                <w:sz w:val="22"/>
                <w:szCs w:val="22"/>
              </w:rPr>
            </w:pPr>
          </w:p>
          <w:p w14:paraId="555D7B39" w14:textId="77777777" w:rsidR="00F95B8B" w:rsidRDefault="00FA43C0" w:rsidP="00BD4E07">
            <w:pPr>
              <w:autoSpaceDE w:val="0"/>
              <w:autoSpaceDN w:val="0"/>
              <w:adjustRightInd w:val="0"/>
              <w:jc w:val="both"/>
              <w:rPr>
                <w:b/>
                <w:sz w:val="22"/>
                <w:szCs w:val="22"/>
              </w:rPr>
            </w:pPr>
            <w:r w:rsidRPr="0005097B">
              <w:rPr>
                <w:b/>
                <w:sz w:val="22"/>
                <w:szCs w:val="22"/>
              </w:rPr>
              <w:t xml:space="preserve">If the management company’s accounting system does not include separate accounts for direct expenses for each school, it is unlikely the management company can meet the requirements of </w:t>
            </w:r>
            <w:r w:rsidR="005742F4" w:rsidRPr="0005097B">
              <w:rPr>
                <w:b/>
                <w:sz w:val="22"/>
                <w:szCs w:val="22"/>
              </w:rPr>
              <w:t xml:space="preserve">Ohio Rev. Code </w:t>
            </w:r>
            <w:r w:rsidR="00E641FF">
              <w:rPr>
                <w:b/>
                <w:sz w:val="22"/>
                <w:szCs w:val="22"/>
              </w:rPr>
              <w:t xml:space="preserve">§ </w:t>
            </w:r>
            <w:r w:rsidRPr="0005097B">
              <w:rPr>
                <w:b/>
                <w:sz w:val="22"/>
                <w:szCs w:val="22"/>
              </w:rPr>
              <w:t>3314.024. In this case, the management company or the firm completing the AUP should consult with the Auditor of State.</w:t>
            </w:r>
          </w:p>
          <w:p w14:paraId="7E4D2F7E" w14:textId="77777777" w:rsidR="00FA43C0" w:rsidRPr="0005097B" w:rsidRDefault="00FA43C0" w:rsidP="003541FE">
            <w:pPr>
              <w:autoSpaceDE w:val="0"/>
              <w:autoSpaceDN w:val="0"/>
              <w:adjustRightInd w:val="0"/>
              <w:rPr>
                <w:sz w:val="22"/>
                <w:szCs w:val="22"/>
              </w:rPr>
            </w:pPr>
            <w:r w:rsidRPr="0005097B">
              <w:rPr>
                <w:b/>
                <w:sz w:val="22"/>
                <w:szCs w:val="22"/>
              </w:rPr>
              <w:t xml:space="preserve"> </w:t>
            </w:r>
          </w:p>
        </w:tc>
      </w:tr>
    </w:tbl>
    <w:p w14:paraId="65D38B16" w14:textId="77777777" w:rsidR="00FA43C0" w:rsidRPr="0005097B" w:rsidRDefault="00FA43C0" w:rsidP="00FA43C0">
      <w:pPr>
        <w:pStyle w:val="ListParagraph"/>
        <w:autoSpaceDE w:val="0"/>
        <w:autoSpaceDN w:val="0"/>
        <w:adjustRightInd w:val="0"/>
        <w:rPr>
          <w:rFonts w:ascii="Times New Roman" w:hAnsi="Times New Roman"/>
          <w:sz w:val="22"/>
          <w:szCs w:val="22"/>
        </w:rPr>
      </w:pPr>
    </w:p>
    <w:p w14:paraId="7F8BB8E9" w14:textId="23C040B1" w:rsidR="00FA43C0" w:rsidRPr="00E54582" w:rsidRDefault="00502556" w:rsidP="004979E5">
      <w:pPr>
        <w:pStyle w:val="ListParagraph"/>
        <w:numPr>
          <w:ilvl w:val="0"/>
          <w:numId w:val="36"/>
        </w:numPr>
        <w:autoSpaceDE w:val="0"/>
        <w:autoSpaceDN w:val="0"/>
        <w:adjustRightInd w:val="0"/>
        <w:contextualSpacing/>
        <w:jc w:val="both"/>
        <w:rPr>
          <w:rFonts w:ascii="Times New Roman" w:hAnsi="Times New Roman"/>
          <w:sz w:val="22"/>
          <w:szCs w:val="22"/>
        </w:rPr>
      </w:pPr>
      <w:r w:rsidRPr="00E54582">
        <w:rPr>
          <w:rFonts w:ascii="Times New Roman" w:hAnsi="Times New Roman"/>
          <w:sz w:val="22"/>
          <w:szCs w:val="22"/>
        </w:rPr>
        <w:t xml:space="preserve">Uniform Guidance (2 </w:t>
      </w:r>
      <w:r w:rsidR="004261C8" w:rsidRPr="00E54582">
        <w:rPr>
          <w:rFonts w:ascii="Times New Roman" w:hAnsi="Times New Roman"/>
          <w:sz w:val="22"/>
          <w:szCs w:val="22"/>
        </w:rPr>
        <w:t>C.F.R.</w:t>
      </w:r>
      <w:r w:rsidRPr="00E54582">
        <w:rPr>
          <w:rFonts w:ascii="Times New Roman" w:hAnsi="Times New Roman"/>
          <w:sz w:val="22"/>
          <w:szCs w:val="22"/>
        </w:rPr>
        <w:t xml:space="preserve"> </w:t>
      </w:r>
      <w:r w:rsidR="00761543" w:rsidRPr="00A42A15">
        <w:rPr>
          <w:rStyle w:val="footnoteref"/>
          <w:rFonts w:ascii="Times New Roman" w:hAnsi="Times New Roman"/>
          <w:sz w:val="22"/>
          <w:szCs w:val="22"/>
        </w:rPr>
        <w:t xml:space="preserve">§ </w:t>
      </w:r>
      <w:r w:rsidRPr="00E54582">
        <w:rPr>
          <w:rFonts w:ascii="Times New Roman" w:hAnsi="Times New Roman"/>
          <w:sz w:val="22"/>
          <w:szCs w:val="22"/>
        </w:rPr>
        <w:t xml:space="preserve">200.501) </w:t>
      </w:r>
      <w:r w:rsidR="00FA43C0" w:rsidRPr="00E54582">
        <w:rPr>
          <w:rFonts w:ascii="Times New Roman" w:hAnsi="Times New Roman"/>
          <w:sz w:val="22"/>
          <w:szCs w:val="22"/>
        </w:rPr>
        <w:t xml:space="preserve">requires each school expending more than </w:t>
      </w:r>
      <w:r w:rsidRPr="00E54582">
        <w:rPr>
          <w:rFonts w:ascii="Times New Roman" w:hAnsi="Times New Roman"/>
          <w:sz w:val="22"/>
          <w:szCs w:val="22"/>
        </w:rPr>
        <w:t xml:space="preserve">$750,000 </w:t>
      </w:r>
      <w:r w:rsidR="00FA43C0" w:rsidRPr="00E54582">
        <w:rPr>
          <w:rFonts w:ascii="Times New Roman" w:hAnsi="Times New Roman"/>
          <w:sz w:val="22"/>
          <w:szCs w:val="22"/>
        </w:rPr>
        <w:t xml:space="preserve">of federal awards in its fiscal year to prepare a </w:t>
      </w:r>
      <w:r w:rsidR="00E937D6" w:rsidRPr="00E54582">
        <w:rPr>
          <w:rFonts w:ascii="Times New Roman" w:hAnsi="Times New Roman"/>
          <w:sz w:val="22"/>
          <w:szCs w:val="22"/>
        </w:rPr>
        <w:t xml:space="preserve">schedule of expenditures of </w:t>
      </w:r>
      <w:r w:rsidR="00FA43C0" w:rsidRPr="00E54582">
        <w:rPr>
          <w:rFonts w:ascii="Times New Roman" w:hAnsi="Times New Roman"/>
          <w:sz w:val="22"/>
          <w:szCs w:val="22"/>
        </w:rPr>
        <w:t>fed</w:t>
      </w:r>
      <w:r w:rsidR="00E937D6" w:rsidRPr="00E54582">
        <w:rPr>
          <w:rFonts w:ascii="Times New Roman" w:hAnsi="Times New Roman"/>
          <w:sz w:val="22"/>
          <w:szCs w:val="22"/>
        </w:rPr>
        <w:t>eral awards</w:t>
      </w:r>
      <w:r w:rsidR="00FA43C0" w:rsidRPr="00E54582">
        <w:rPr>
          <w:rFonts w:ascii="Times New Roman" w:hAnsi="Times New Roman"/>
          <w:sz w:val="22"/>
          <w:szCs w:val="22"/>
        </w:rPr>
        <w:t xml:space="preserve">.  </w:t>
      </w:r>
    </w:p>
    <w:p w14:paraId="2E41AE65" w14:textId="77777777" w:rsidR="00FA43C0" w:rsidRPr="0005097B" w:rsidRDefault="00FA43C0" w:rsidP="007178A5">
      <w:pPr>
        <w:pStyle w:val="ListParagraph"/>
        <w:autoSpaceDE w:val="0"/>
        <w:autoSpaceDN w:val="0"/>
        <w:adjustRightInd w:val="0"/>
        <w:jc w:val="both"/>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630"/>
      </w:tblGrid>
      <w:tr w:rsidR="00FA43C0" w:rsidRPr="0005097B" w14:paraId="0F931BD4" w14:textId="77777777" w:rsidTr="003541FE">
        <w:trPr>
          <w:cantSplit/>
        </w:trPr>
        <w:tc>
          <w:tcPr>
            <w:tcW w:w="9576" w:type="dxa"/>
            <w:shd w:val="clear" w:color="auto" w:fill="DAEEF3" w:themeFill="accent5" w:themeFillTint="33"/>
          </w:tcPr>
          <w:p w14:paraId="28CC13F6" w14:textId="77777777" w:rsidR="00FA43C0" w:rsidRPr="0005097B" w:rsidRDefault="00FA43C0" w:rsidP="007178A5">
            <w:pPr>
              <w:pStyle w:val="ListParagraph"/>
              <w:autoSpaceDE w:val="0"/>
              <w:autoSpaceDN w:val="0"/>
              <w:adjustRightInd w:val="0"/>
              <w:jc w:val="both"/>
              <w:rPr>
                <w:sz w:val="22"/>
                <w:szCs w:val="22"/>
              </w:rPr>
            </w:pPr>
          </w:p>
          <w:p w14:paraId="382691D8" w14:textId="77777777" w:rsidR="00FA43C0" w:rsidRPr="00CF2B82" w:rsidRDefault="00FA43C0" w:rsidP="007178A5">
            <w:pPr>
              <w:autoSpaceDE w:val="0"/>
              <w:autoSpaceDN w:val="0"/>
              <w:adjustRightInd w:val="0"/>
              <w:jc w:val="both"/>
              <w:rPr>
                <w:b/>
                <w:sz w:val="22"/>
                <w:szCs w:val="22"/>
              </w:rPr>
            </w:pPr>
            <w:r w:rsidRPr="00CF2B82">
              <w:rPr>
                <w:b/>
                <w:sz w:val="22"/>
                <w:szCs w:val="22"/>
              </w:rPr>
              <w:t xml:space="preserve">If the management company accounts for Ohio school’s federal awards, we believe it is reasonable to expect the management company to compile this schedule for each school, and for the AUP to include a procedure testing this compilation.  </w:t>
            </w:r>
          </w:p>
          <w:p w14:paraId="3AB5DE44" w14:textId="77777777" w:rsidR="00FA43C0" w:rsidRPr="00CF2B82" w:rsidRDefault="00FA43C0" w:rsidP="007178A5">
            <w:pPr>
              <w:pStyle w:val="ListParagraph"/>
              <w:autoSpaceDE w:val="0"/>
              <w:autoSpaceDN w:val="0"/>
              <w:adjustRightInd w:val="0"/>
              <w:ind w:left="0"/>
              <w:jc w:val="both"/>
              <w:rPr>
                <w:b/>
                <w:sz w:val="22"/>
                <w:szCs w:val="22"/>
              </w:rPr>
            </w:pPr>
          </w:p>
          <w:p w14:paraId="6E1CA586" w14:textId="77777777" w:rsidR="00FA43C0" w:rsidRPr="00CF2B82" w:rsidRDefault="00FA43C0" w:rsidP="007178A5">
            <w:pPr>
              <w:autoSpaceDE w:val="0"/>
              <w:autoSpaceDN w:val="0"/>
              <w:adjustRightInd w:val="0"/>
              <w:jc w:val="both"/>
              <w:rPr>
                <w:b/>
                <w:sz w:val="22"/>
                <w:szCs w:val="22"/>
              </w:rPr>
            </w:pPr>
            <w:r w:rsidRPr="00CF2B82">
              <w:rPr>
                <w:b/>
                <w:sz w:val="22"/>
                <w:szCs w:val="22"/>
              </w:rPr>
              <w:t xml:space="preserve">Note that this requires that the management company’s accounting system be capable of segregating receipts, disbursements and cash balances for each federal award program of each school.  </w:t>
            </w:r>
          </w:p>
          <w:p w14:paraId="5C07092D" w14:textId="77777777" w:rsidR="00FA43C0" w:rsidRPr="00CF2B82" w:rsidRDefault="00FA43C0" w:rsidP="007178A5">
            <w:pPr>
              <w:autoSpaceDE w:val="0"/>
              <w:autoSpaceDN w:val="0"/>
              <w:adjustRightInd w:val="0"/>
              <w:jc w:val="both"/>
              <w:rPr>
                <w:b/>
                <w:sz w:val="22"/>
                <w:szCs w:val="22"/>
              </w:rPr>
            </w:pPr>
          </w:p>
          <w:p w14:paraId="14F7FB29" w14:textId="77777777" w:rsidR="00FA43C0" w:rsidRPr="00CF2B82" w:rsidRDefault="00742935" w:rsidP="007178A5">
            <w:pPr>
              <w:autoSpaceDE w:val="0"/>
              <w:autoSpaceDN w:val="0"/>
              <w:adjustRightInd w:val="0"/>
              <w:jc w:val="both"/>
              <w:rPr>
                <w:b/>
                <w:sz w:val="22"/>
                <w:szCs w:val="22"/>
              </w:rPr>
            </w:pPr>
            <w:r>
              <w:rPr>
                <w:b/>
                <w:sz w:val="22"/>
                <w:szCs w:val="22"/>
              </w:rPr>
              <w:t>Procedure</w:t>
            </w:r>
            <w:r w:rsidR="00CC152A" w:rsidRPr="00742935">
              <w:rPr>
                <w:b/>
                <w:sz w:val="22"/>
                <w:szCs w:val="22"/>
              </w:rPr>
              <w:t xml:space="preserve"> </w:t>
            </w:r>
            <w:r w:rsidRPr="00742935">
              <w:rPr>
                <w:b/>
                <w:sz w:val="22"/>
                <w:szCs w:val="22"/>
              </w:rPr>
              <w:t>2</w:t>
            </w:r>
            <w:r w:rsidR="00FA43C0" w:rsidRPr="00E54582">
              <w:rPr>
                <w:b/>
                <w:sz w:val="22"/>
                <w:szCs w:val="22"/>
              </w:rPr>
              <w:t xml:space="preserve"> below applies if a school expended more than $</w:t>
            </w:r>
            <w:r w:rsidR="00502556" w:rsidRPr="00E54582">
              <w:rPr>
                <w:b/>
                <w:sz w:val="22"/>
                <w:szCs w:val="22"/>
              </w:rPr>
              <w:t>750,000</w:t>
            </w:r>
            <w:r w:rsidR="00FA43C0" w:rsidRPr="00CF2B82">
              <w:rPr>
                <w:b/>
                <w:sz w:val="22"/>
                <w:szCs w:val="22"/>
              </w:rPr>
              <w:t xml:space="preserve"> of federal awards during its fiscal </w:t>
            </w:r>
            <w:r w:rsidR="00FA43C0" w:rsidRPr="000A1105">
              <w:rPr>
                <w:b/>
                <w:sz w:val="22"/>
                <w:szCs w:val="22"/>
              </w:rPr>
              <w:t>year.</w:t>
            </w:r>
            <w:r w:rsidR="00FA43C0" w:rsidRPr="00CF2B82">
              <w:rPr>
                <w:b/>
                <w:sz w:val="22"/>
                <w:szCs w:val="22"/>
              </w:rPr>
              <w:t xml:space="preserve">  </w:t>
            </w:r>
          </w:p>
          <w:p w14:paraId="086B1862" w14:textId="77777777" w:rsidR="00FA43C0" w:rsidRPr="0005097B" w:rsidRDefault="00FA43C0" w:rsidP="007178A5">
            <w:pPr>
              <w:pStyle w:val="ListParagraph"/>
              <w:autoSpaceDE w:val="0"/>
              <w:autoSpaceDN w:val="0"/>
              <w:adjustRightInd w:val="0"/>
              <w:ind w:left="0"/>
              <w:jc w:val="both"/>
              <w:rPr>
                <w:sz w:val="22"/>
                <w:szCs w:val="22"/>
              </w:rPr>
            </w:pPr>
          </w:p>
        </w:tc>
      </w:tr>
    </w:tbl>
    <w:p w14:paraId="199F5EA6" w14:textId="2185D963" w:rsidR="00277370" w:rsidRDefault="00277370" w:rsidP="00277370">
      <w:pPr>
        <w:pStyle w:val="ListParagraph"/>
        <w:autoSpaceDE w:val="0"/>
        <w:autoSpaceDN w:val="0"/>
        <w:adjustRightInd w:val="0"/>
        <w:contextualSpacing/>
        <w:jc w:val="both"/>
        <w:rPr>
          <w:rFonts w:ascii="Times New Roman" w:hAnsi="Times New Roman"/>
          <w:sz w:val="22"/>
          <w:szCs w:val="22"/>
        </w:rPr>
      </w:pPr>
    </w:p>
    <w:p w14:paraId="26F175D2" w14:textId="77777777" w:rsidR="009C39BC" w:rsidRDefault="009C39BC" w:rsidP="00277370">
      <w:pPr>
        <w:pStyle w:val="ListParagraph"/>
        <w:autoSpaceDE w:val="0"/>
        <w:autoSpaceDN w:val="0"/>
        <w:adjustRightInd w:val="0"/>
        <w:contextualSpacing/>
        <w:jc w:val="both"/>
        <w:rPr>
          <w:rFonts w:ascii="Times New Roman" w:hAnsi="Times New Roman"/>
          <w:sz w:val="22"/>
          <w:szCs w:val="22"/>
        </w:rPr>
      </w:pPr>
    </w:p>
    <w:p w14:paraId="11FEB67D" w14:textId="77777777" w:rsidR="00FA43C0" w:rsidRPr="00277370" w:rsidRDefault="00FA43C0" w:rsidP="00277370">
      <w:pPr>
        <w:pStyle w:val="ListParagraph"/>
        <w:autoSpaceDE w:val="0"/>
        <w:autoSpaceDN w:val="0"/>
        <w:adjustRightInd w:val="0"/>
        <w:ind w:left="0"/>
        <w:contextualSpacing/>
        <w:jc w:val="both"/>
        <w:rPr>
          <w:rFonts w:ascii="Times New Roman" w:hAnsi="Times New Roman"/>
          <w:b/>
          <w:sz w:val="22"/>
          <w:szCs w:val="22"/>
        </w:rPr>
      </w:pPr>
      <w:r w:rsidRPr="00277370">
        <w:rPr>
          <w:rFonts w:ascii="Times New Roman" w:hAnsi="Times New Roman"/>
          <w:b/>
          <w:sz w:val="22"/>
          <w:szCs w:val="22"/>
        </w:rPr>
        <w:t xml:space="preserve">The AUP report should list the following </w:t>
      </w:r>
      <w:r w:rsidR="00D1005C">
        <w:rPr>
          <w:rFonts w:ascii="Times New Roman" w:hAnsi="Times New Roman"/>
          <w:b/>
          <w:sz w:val="22"/>
          <w:szCs w:val="22"/>
        </w:rPr>
        <w:t xml:space="preserve">required </w:t>
      </w:r>
      <w:r w:rsidRPr="00277370">
        <w:rPr>
          <w:rFonts w:ascii="Times New Roman" w:hAnsi="Times New Roman"/>
          <w:b/>
          <w:sz w:val="22"/>
          <w:szCs w:val="22"/>
        </w:rPr>
        <w:t xml:space="preserve">procedures and the results relating to each </w:t>
      </w:r>
      <w:r w:rsidRPr="00277370">
        <w:rPr>
          <w:rFonts w:ascii="Times New Roman" w:hAnsi="Times New Roman"/>
          <w:b/>
          <w:sz w:val="22"/>
          <w:szCs w:val="22"/>
          <w:u w:val="single"/>
        </w:rPr>
        <w:t>Ohio</w:t>
      </w:r>
      <w:r w:rsidRPr="00277370">
        <w:rPr>
          <w:rFonts w:ascii="Times New Roman" w:hAnsi="Times New Roman"/>
          <w:b/>
          <w:sz w:val="22"/>
          <w:szCs w:val="22"/>
        </w:rPr>
        <w:t xml:space="preserve"> school:</w:t>
      </w:r>
    </w:p>
    <w:p w14:paraId="73AB8504" w14:textId="77777777" w:rsidR="00FA43C0" w:rsidRPr="00350EFF" w:rsidRDefault="00FA43C0" w:rsidP="007178A5">
      <w:pPr>
        <w:pStyle w:val="ListParagraph"/>
        <w:autoSpaceDE w:val="0"/>
        <w:autoSpaceDN w:val="0"/>
        <w:adjustRightInd w:val="0"/>
        <w:jc w:val="both"/>
        <w:rPr>
          <w:rFonts w:ascii="Times New Roman" w:hAnsi="Times New Roman"/>
          <w:sz w:val="22"/>
          <w:szCs w:val="22"/>
        </w:rPr>
      </w:pPr>
    </w:p>
    <w:p w14:paraId="161ADFB8" w14:textId="4242B65E" w:rsidR="00FA43C0" w:rsidRPr="00350EFF" w:rsidRDefault="00FA43C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350EFF">
        <w:rPr>
          <w:rFonts w:ascii="Times New Roman" w:hAnsi="Times New Roman"/>
          <w:sz w:val="22"/>
          <w:szCs w:val="22"/>
        </w:rPr>
        <w:t xml:space="preserve">Trace the management company expenses from each footnote </w:t>
      </w:r>
      <w:r w:rsidRPr="000A1105">
        <w:rPr>
          <w:rFonts w:ascii="Times New Roman" w:hAnsi="Times New Roman"/>
          <w:sz w:val="22"/>
          <w:szCs w:val="22"/>
        </w:rPr>
        <w:t xml:space="preserve">by </w:t>
      </w:r>
      <w:r w:rsidR="00884CB7" w:rsidRPr="000A1105">
        <w:rPr>
          <w:rFonts w:ascii="Times New Roman" w:hAnsi="Times New Roman"/>
          <w:sz w:val="22"/>
          <w:szCs w:val="22"/>
        </w:rPr>
        <w:t xml:space="preserve">function / </w:t>
      </w:r>
      <w:r w:rsidRPr="000A1105">
        <w:rPr>
          <w:rFonts w:ascii="Times New Roman" w:hAnsi="Times New Roman"/>
          <w:sz w:val="22"/>
          <w:szCs w:val="22"/>
        </w:rPr>
        <w:t>object</w:t>
      </w:r>
      <w:r w:rsidRPr="00350EFF">
        <w:rPr>
          <w:rFonts w:ascii="Times New Roman" w:hAnsi="Times New Roman"/>
          <w:sz w:val="22"/>
          <w:szCs w:val="22"/>
        </w:rPr>
        <w:t xml:space="preserve"> / accounting code to the community school’s accounts in the management company’s accounting system.  </w:t>
      </w:r>
    </w:p>
    <w:p w14:paraId="200553A9" w14:textId="77777777" w:rsidR="00FA43C0" w:rsidRPr="00350EFF" w:rsidRDefault="00FA43C0" w:rsidP="007178A5">
      <w:pPr>
        <w:pStyle w:val="ListParagraph"/>
        <w:autoSpaceDE w:val="0"/>
        <w:autoSpaceDN w:val="0"/>
        <w:adjustRightInd w:val="0"/>
        <w:ind w:left="1440"/>
        <w:jc w:val="both"/>
        <w:rPr>
          <w:rFonts w:ascii="Times New Roman" w:hAnsi="Times New Roman"/>
          <w:sz w:val="22"/>
          <w:szCs w:val="22"/>
        </w:rPr>
      </w:pPr>
    </w:p>
    <w:p w14:paraId="07674E9E" w14:textId="37733E48" w:rsidR="00FA43C0" w:rsidRDefault="0027737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If the engagement is a Federal Single Audit, trace</w:t>
      </w:r>
      <w:r w:rsidR="00FA43C0" w:rsidRPr="00E54582">
        <w:rPr>
          <w:rFonts w:ascii="Times New Roman" w:hAnsi="Times New Roman"/>
          <w:sz w:val="22"/>
          <w:szCs w:val="22"/>
        </w:rPr>
        <w:t xml:space="preserve"> each school’s federal award </w:t>
      </w:r>
      <w:r w:rsidR="00E54582">
        <w:rPr>
          <w:rFonts w:ascii="Times New Roman" w:hAnsi="Times New Roman"/>
          <w:sz w:val="22"/>
          <w:szCs w:val="22"/>
        </w:rPr>
        <w:t>expenditures, by</w:t>
      </w:r>
      <w:r w:rsidR="00105987">
        <w:rPr>
          <w:rFonts w:ascii="Times New Roman" w:hAnsi="Times New Roman"/>
          <w:sz w:val="22"/>
          <w:szCs w:val="22"/>
        </w:rPr>
        <w:t xml:space="preserve"> </w:t>
      </w:r>
      <w:r w:rsidR="00E54582">
        <w:rPr>
          <w:rFonts w:ascii="Times New Roman" w:hAnsi="Times New Roman"/>
          <w:sz w:val="22"/>
          <w:szCs w:val="22"/>
        </w:rPr>
        <w:t>CFDA</w:t>
      </w:r>
      <w:bookmarkStart w:id="14" w:name="_Ref52971088"/>
      <w:r w:rsidR="006D05CF" w:rsidRPr="007E4881">
        <w:rPr>
          <w:rStyle w:val="FootnoteReference"/>
          <w:rFonts w:ascii="Times New Roman" w:hAnsi="Times New Roman"/>
          <w:sz w:val="22"/>
          <w:szCs w:val="22"/>
        </w:rPr>
        <w:footnoteReference w:id="8"/>
      </w:r>
      <w:bookmarkEnd w:id="14"/>
      <w:r w:rsidR="00E54582">
        <w:rPr>
          <w:rFonts w:ascii="Times New Roman" w:hAnsi="Times New Roman"/>
          <w:sz w:val="22"/>
          <w:szCs w:val="22"/>
        </w:rPr>
        <w:t xml:space="preserve"> number, receipts</w:t>
      </w:r>
      <w:r w:rsidR="009C65C7" w:rsidRPr="00E54582">
        <w:rPr>
          <w:rFonts w:ascii="Times New Roman" w:hAnsi="Times New Roman"/>
          <w:sz w:val="22"/>
          <w:szCs w:val="22"/>
        </w:rPr>
        <w:t xml:space="preserve"> (if presented)</w:t>
      </w:r>
      <w:r w:rsidR="00E2116E" w:rsidRPr="000A1105">
        <w:rPr>
          <w:rFonts w:ascii="Times New Roman" w:hAnsi="Times New Roman"/>
          <w:sz w:val="22"/>
          <w:szCs w:val="22"/>
        </w:rPr>
        <w:t xml:space="preserve"> </w:t>
      </w:r>
      <w:r w:rsidR="00FA43C0" w:rsidRPr="00350EFF">
        <w:rPr>
          <w:rFonts w:ascii="Times New Roman" w:hAnsi="Times New Roman"/>
          <w:sz w:val="22"/>
          <w:szCs w:val="22"/>
        </w:rPr>
        <w:t xml:space="preserve">from its </w:t>
      </w:r>
      <w:r w:rsidR="009C65C7" w:rsidRPr="00E937D6">
        <w:rPr>
          <w:rFonts w:ascii="Times New Roman" w:hAnsi="Times New Roman"/>
          <w:sz w:val="22"/>
          <w:szCs w:val="22"/>
        </w:rPr>
        <w:t>schedule of expenditures of</w:t>
      </w:r>
      <w:r w:rsidR="009C65C7">
        <w:rPr>
          <w:rFonts w:ascii="Times New Roman" w:hAnsi="Times New Roman"/>
          <w:sz w:val="22"/>
          <w:szCs w:val="22"/>
        </w:rPr>
        <w:t xml:space="preserve"> </w:t>
      </w:r>
      <w:r w:rsidR="00FA43C0" w:rsidRPr="00350EFF">
        <w:rPr>
          <w:rFonts w:ascii="Times New Roman" w:hAnsi="Times New Roman"/>
          <w:sz w:val="22"/>
          <w:szCs w:val="22"/>
        </w:rPr>
        <w:t>federal awards to the community school’s accounts in the management</w:t>
      </w:r>
      <w:r w:rsidR="00FF3EEA" w:rsidRPr="00350EFF">
        <w:rPr>
          <w:rFonts w:ascii="Times New Roman" w:hAnsi="Times New Roman"/>
          <w:sz w:val="22"/>
          <w:szCs w:val="22"/>
        </w:rPr>
        <w:t xml:space="preserve"> company’s accounting system.</w:t>
      </w:r>
      <w:r w:rsidR="00FA43C0" w:rsidRPr="00350EFF">
        <w:rPr>
          <w:rFonts w:ascii="Times New Roman" w:hAnsi="Times New Roman"/>
          <w:sz w:val="22"/>
          <w:szCs w:val="22"/>
        </w:rPr>
        <w:t xml:space="preserve"> </w:t>
      </w:r>
    </w:p>
    <w:p w14:paraId="213FBD2C" w14:textId="77777777" w:rsidR="00277370" w:rsidRDefault="00277370" w:rsidP="00277370">
      <w:pPr>
        <w:autoSpaceDE w:val="0"/>
        <w:autoSpaceDN w:val="0"/>
        <w:adjustRightInd w:val="0"/>
        <w:contextualSpacing/>
        <w:jc w:val="both"/>
        <w:rPr>
          <w:rFonts w:ascii="Times New Roman" w:hAnsi="Times New Roman"/>
          <w:sz w:val="22"/>
          <w:szCs w:val="22"/>
        </w:rPr>
      </w:pPr>
    </w:p>
    <w:p w14:paraId="2548F62F" w14:textId="77777777" w:rsidR="00277370" w:rsidRPr="00E54582" w:rsidRDefault="00277370" w:rsidP="007948C8">
      <w:pPr>
        <w:autoSpaceDE w:val="0"/>
        <w:autoSpaceDN w:val="0"/>
        <w:adjustRightInd w:val="0"/>
        <w:ind w:left="360" w:hanging="360"/>
        <w:contextualSpacing/>
        <w:jc w:val="both"/>
        <w:rPr>
          <w:rFonts w:ascii="Times New Roman" w:hAnsi="Times New Roman"/>
          <w:sz w:val="22"/>
          <w:szCs w:val="22"/>
        </w:rPr>
      </w:pPr>
      <w:r>
        <w:rPr>
          <w:rFonts w:ascii="Times New Roman" w:hAnsi="Times New Roman"/>
          <w:sz w:val="22"/>
          <w:szCs w:val="22"/>
        </w:rPr>
        <w:tab/>
      </w:r>
      <w:r w:rsidRPr="00E54582">
        <w:rPr>
          <w:rFonts w:ascii="Times New Roman" w:hAnsi="Times New Roman"/>
          <w:b/>
          <w:i/>
          <w:sz w:val="22"/>
          <w:szCs w:val="22"/>
        </w:rPr>
        <w:t>Note</w:t>
      </w:r>
      <w:r w:rsidRPr="00E54582">
        <w:rPr>
          <w:rFonts w:ascii="Times New Roman" w:hAnsi="Times New Roman"/>
          <w:sz w:val="22"/>
          <w:szCs w:val="22"/>
        </w:rPr>
        <w:t xml:space="preserve">: </w:t>
      </w:r>
      <w:r w:rsidR="009C65C7" w:rsidRPr="00E54582">
        <w:rPr>
          <w:rFonts w:ascii="Times New Roman" w:hAnsi="Times New Roman"/>
          <w:sz w:val="22"/>
          <w:szCs w:val="22"/>
        </w:rPr>
        <w:t>Receipts are not</w:t>
      </w:r>
      <w:r w:rsidR="00406BDC" w:rsidRPr="00E54582">
        <w:rPr>
          <w:rFonts w:ascii="Times New Roman" w:hAnsi="Times New Roman"/>
          <w:sz w:val="22"/>
          <w:szCs w:val="22"/>
        </w:rPr>
        <w:t xml:space="preserve"> required to be presented</w:t>
      </w:r>
      <w:r w:rsidR="00E54582">
        <w:rPr>
          <w:rFonts w:ascii="Times New Roman" w:hAnsi="Times New Roman"/>
          <w:sz w:val="22"/>
          <w:szCs w:val="22"/>
        </w:rPr>
        <w:t>;</w:t>
      </w:r>
      <w:r w:rsidRPr="00E54582">
        <w:rPr>
          <w:rFonts w:ascii="Times New Roman" w:hAnsi="Times New Roman"/>
          <w:sz w:val="22"/>
          <w:szCs w:val="22"/>
        </w:rPr>
        <w:t xml:space="preserve"> </w:t>
      </w:r>
      <w:r w:rsidR="00406BDC" w:rsidRPr="00E54582">
        <w:rPr>
          <w:rFonts w:ascii="Times New Roman" w:hAnsi="Times New Roman"/>
          <w:sz w:val="22"/>
          <w:szCs w:val="22"/>
        </w:rPr>
        <w:t xml:space="preserve">however, </w:t>
      </w:r>
      <w:r w:rsidRPr="00E54582">
        <w:rPr>
          <w:rFonts w:ascii="Times New Roman" w:hAnsi="Times New Roman"/>
          <w:sz w:val="22"/>
          <w:szCs w:val="22"/>
        </w:rPr>
        <w:t xml:space="preserve">this procedure should be performed for receipts included </w:t>
      </w:r>
      <w:r w:rsidR="00E54582" w:rsidRPr="00E54582">
        <w:rPr>
          <w:rFonts w:ascii="Times New Roman" w:hAnsi="Times New Roman"/>
          <w:sz w:val="22"/>
          <w:szCs w:val="22"/>
        </w:rPr>
        <w:t>o</w:t>
      </w:r>
      <w:r w:rsidRPr="00E54582">
        <w:rPr>
          <w:rFonts w:ascii="Times New Roman" w:hAnsi="Times New Roman"/>
          <w:sz w:val="22"/>
          <w:szCs w:val="22"/>
        </w:rPr>
        <w:t xml:space="preserve">n the Federal Schedule. </w:t>
      </w:r>
    </w:p>
    <w:p w14:paraId="7B194190" w14:textId="77777777" w:rsidR="00FA43C0" w:rsidRPr="0005097B" w:rsidRDefault="00FA43C0" w:rsidP="007178A5">
      <w:pPr>
        <w:autoSpaceDE w:val="0"/>
        <w:autoSpaceDN w:val="0"/>
        <w:adjustRightInd w:val="0"/>
        <w:jc w:val="both"/>
        <w:rPr>
          <w:rFonts w:ascii="Times New Roman" w:hAnsi="Times New Roman"/>
          <w:sz w:val="22"/>
          <w:szCs w:val="22"/>
        </w:rPr>
      </w:pPr>
    </w:p>
    <w:p w14:paraId="12F51F03" w14:textId="3BB2CF46" w:rsidR="00FA43C0" w:rsidRDefault="00FA43C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D306B9">
        <w:rPr>
          <w:rFonts w:ascii="Times New Roman" w:hAnsi="Times New Roman"/>
          <w:strike/>
          <w:sz w:val="22"/>
          <w:szCs w:val="22"/>
        </w:rPr>
        <w:t xml:space="preserve">Haphazardly or randomly </w:t>
      </w:r>
      <w:r w:rsidR="00D306B9">
        <w:rPr>
          <w:rFonts w:ascii="Times New Roman" w:hAnsi="Times New Roman"/>
          <w:sz w:val="22"/>
          <w:szCs w:val="22"/>
        </w:rPr>
        <w:t>S</w:t>
      </w:r>
      <w:r w:rsidRPr="0005097B">
        <w:rPr>
          <w:rFonts w:ascii="Times New Roman" w:hAnsi="Times New Roman"/>
          <w:sz w:val="22"/>
          <w:szCs w:val="22"/>
        </w:rPr>
        <w:t>elect 100 direct non</w:t>
      </w:r>
      <w:r w:rsidR="00AB6860">
        <w:rPr>
          <w:rFonts w:ascii="Times New Roman" w:hAnsi="Times New Roman"/>
          <w:sz w:val="22"/>
          <w:szCs w:val="22"/>
        </w:rPr>
        <w:t>-</w:t>
      </w:r>
      <w:r w:rsidRPr="0005097B">
        <w:rPr>
          <w:rFonts w:ascii="Times New Roman" w:hAnsi="Times New Roman"/>
          <w:sz w:val="22"/>
          <w:szCs w:val="22"/>
        </w:rPr>
        <w:t>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14:paraId="1D04E1CA" w14:textId="75FE15F3" w:rsidR="009C39BC" w:rsidRDefault="009C39BC" w:rsidP="00F24AB8">
      <w:pPr>
        <w:spacing w:line="276" w:lineRule="auto"/>
        <w:rPr>
          <w:rFonts w:ascii="Times New Roman" w:hAnsi="Times New Roman"/>
          <w:sz w:val="22"/>
          <w:szCs w:val="22"/>
        </w:rPr>
      </w:pPr>
    </w:p>
    <w:p w14:paraId="5D72B685" w14:textId="77777777" w:rsidR="00FA43C0" w:rsidRPr="0005097B" w:rsidRDefault="00FA43C0" w:rsidP="007948C8">
      <w:pPr>
        <w:autoSpaceDE w:val="0"/>
        <w:autoSpaceDN w:val="0"/>
        <w:adjustRightInd w:val="0"/>
        <w:ind w:left="360"/>
        <w:jc w:val="both"/>
        <w:rPr>
          <w:rFonts w:ascii="Times New Roman" w:hAnsi="Times New Roman"/>
          <w:sz w:val="22"/>
          <w:szCs w:val="22"/>
        </w:rPr>
      </w:pPr>
      <w:r w:rsidRPr="0005097B">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14:paraId="14D0F119"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benefiting the school</w:t>
      </w:r>
      <w:r w:rsidR="006F76E5">
        <w:rPr>
          <w:rFonts w:ascii="Times New Roman" w:hAnsi="Times New Roman"/>
          <w:sz w:val="22"/>
          <w:szCs w:val="22"/>
        </w:rPr>
        <w:t>;</w:t>
      </w:r>
      <w:r w:rsidRPr="0005097B">
        <w:rPr>
          <w:rFonts w:ascii="Times New Roman" w:hAnsi="Times New Roman"/>
          <w:sz w:val="22"/>
          <w:szCs w:val="22"/>
        </w:rPr>
        <w:t xml:space="preserve"> </w:t>
      </w:r>
    </w:p>
    <w:p w14:paraId="2EBE0B53"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 and</w:t>
      </w:r>
    </w:p>
    <w:p w14:paraId="4BC52E51" w14:textId="38189CE8" w:rsidR="00FA43C0" w:rsidRPr="00E54582"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Is charged to a proper </w:t>
      </w:r>
      <w:r w:rsidR="009C65C7" w:rsidRPr="00E54582">
        <w:rPr>
          <w:rFonts w:ascii="Times New Roman" w:hAnsi="Times New Roman"/>
          <w:sz w:val="22"/>
          <w:szCs w:val="22"/>
        </w:rPr>
        <w:t xml:space="preserve">Ohio Uniform School Accounting System (USAS) </w:t>
      </w:r>
      <w:r w:rsidRPr="00E54582">
        <w:rPr>
          <w:rFonts w:ascii="Times New Roman" w:hAnsi="Times New Roman"/>
          <w:sz w:val="22"/>
          <w:szCs w:val="22"/>
        </w:rPr>
        <w:t>object / accounting code</w:t>
      </w:r>
      <w:r w:rsidR="009C65C7" w:rsidRPr="00E54582">
        <w:rPr>
          <w:rFonts w:ascii="Times New Roman" w:hAnsi="Times New Roman"/>
          <w:sz w:val="22"/>
          <w:szCs w:val="22"/>
        </w:rPr>
        <w:t xml:space="preserve"> in accordance with O</w:t>
      </w:r>
      <w:r w:rsidR="00406BDC" w:rsidRPr="00E54582">
        <w:rPr>
          <w:rFonts w:ascii="Times New Roman" w:hAnsi="Times New Roman"/>
          <w:sz w:val="22"/>
          <w:szCs w:val="22"/>
        </w:rPr>
        <w:t xml:space="preserve">hio </w:t>
      </w:r>
      <w:r w:rsidR="009C65C7" w:rsidRPr="00E54582">
        <w:rPr>
          <w:rFonts w:ascii="Times New Roman" w:hAnsi="Times New Roman"/>
          <w:sz w:val="22"/>
          <w:szCs w:val="22"/>
        </w:rPr>
        <w:t>A</w:t>
      </w:r>
      <w:r w:rsidR="00406BDC" w:rsidRPr="00E54582">
        <w:rPr>
          <w:rFonts w:ascii="Times New Roman" w:hAnsi="Times New Roman"/>
          <w:sz w:val="22"/>
          <w:szCs w:val="22"/>
        </w:rPr>
        <w:t xml:space="preserve">dmin. </w:t>
      </w:r>
      <w:r w:rsidR="009C65C7" w:rsidRPr="00E54582">
        <w:rPr>
          <w:rFonts w:ascii="Times New Roman" w:hAnsi="Times New Roman"/>
          <w:sz w:val="22"/>
          <w:szCs w:val="22"/>
        </w:rPr>
        <w:t>C</w:t>
      </w:r>
      <w:r w:rsidR="00406BDC" w:rsidRPr="00E54582">
        <w:rPr>
          <w:rFonts w:ascii="Times New Roman" w:hAnsi="Times New Roman"/>
          <w:sz w:val="22"/>
          <w:szCs w:val="22"/>
        </w:rPr>
        <w:t>ode</w:t>
      </w:r>
      <w:r w:rsidR="003C4D43" w:rsidRPr="00E54582">
        <w:rPr>
          <w:rFonts w:ascii="Times New Roman" w:hAnsi="Times New Roman"/>
          <w:sz w:val="22"/>
          <w:szCs w:val="22"/>
        </w:rPr>
        <w:t xml:space="preserve"> </w:t>
      </w:r>
      <w:r w:rsidR="00E937D6" w:rsidRPr="00E54582">
        <w:rPr>
          <w:rFonts w:ascii="Times New Roman" w:hAnsi="Times New Roman"/>
          <w:sz w:val="22"/>
          <w:szCs w:val="22"/>
        </w:rPr>
        <w:t>117-6-01(B)</w:t>
      </w:r>
      <w:r w:rsidR="009C0462" w:rsidRPr="00E54582">
        <w:rPr>
          <w:rFonts w:ascii="Times New Roman" w:hAnsi="Times New Roman"/>
          <w:sz w:val="22"/>
          <w:szCs w:val="22"/>
        </w:rPr>
        <w:t>.</w:t>
      </w:r>
      <w:bookmarkStart w:id="15" w:name="_Ref466897735"/>
      <w:r w:rsidR="00825225" w:rsidRPr="00E54582">
        <w:rPr>
          <w:rStyle w:val="FootnoteReference"/>
          <w:rFonts w:ascii="Times New Roman" w:hAnsi="Times New Roman"/>
          <w:sz w:val="22"/>
          <w:szCs w:val="22"/>
        </w:rPr>
        <w:footnoteReference w:id="9"/>
      </w:r>
      <w:bookmarkEnd w:id="15"/>
    </w:p>
    <w:p w14:paraId="668EB7FC" w14:textId="77777777" w:rsidR="00FA43C0" w:rsidRPr="0005097B" w:rsidRDefault="00FA43C0" w:rsidP="007178A5">
      <w:pPr>
        <w:pStyle w:val="ListParagraph"/>
        <w:autoSpaceDE w:val="0"/>
        <w:autoSpaceDN w:val="0"/>
        <w:adjustRightInd w:val="0"/>
        <w:ind w:left="2160"/>
        <w:jc w:val="both"/>
        <w:rPr>
          <w:rFonts w:ascii="Times New Roman" w:hAnsi="Times New Roman"/>
          <w:sz w:val="22"/>
          <w:szCs w:val="22"/>
        </w:rPr>
      </w:pPr>
    </w:p>
    <w:p w14:paraId="0C35213B" w14:textId="5D314570" w:rsidR="00FA43C0" w:rsidRPr="0005097B" w:rsidRDefault="00FA43C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D12797">
        <w:rPr>
          <w:rFonts w:ascii="Times New Roman" w:hAnsi="Times New Roman"/>
          <w:strike/>
          <w:sz w:val="22"/>
          <w:szCs w:val="22"/>
        </w:rPr>
        <w:t>Haphazardly or randomly</w:t>
      </w:r>
      <w:r w:rsidR="00D12797">
        <w:rPr>
          <w:rFonts w:ascii="Times New Roman" w:hAnsi="Times New Roman"/>
          <w:sz w:val="22"/>
          <w:szCs w:val="22"/>
        </w:rPr>
        <w:t xml:space="preserve"> S</w:t>
      </w:r>
      <w:r w:rsidRPr="0005097B">
        <w:rPr>
          <w:rFonts w:ascii="Times New Roman" w:hAnsi="Times New Roman"/>
          <w:sz w:val="22"/>
          <w:szCs w:val="22"/>
        </w:rPr>
        <w:t>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14:paraId="6D489060" w14:textId="77777777"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14:paraId="13D798B5" w14:textId="77777777" w:rsidR="00FA43C0" w:rsidRPr="0005097B" w:rsidRDefault="003641DC" w:rsidP="007948C8">
      <w:pPr>
        <w:pStyle w:val="ListParagraph"/>
        <w:autoSpaceDE w:val="0"/>
        <w:autoSpaceDN w:val="0"/>
        <w:adjustRightInd w:val="0"/>
        <w:ind w:left="360"/>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A</w:t>
      </w:r>
      <w:r>
        <w:rPr>
          <w:rFonts w:ascii="Times New Roman" w:hAnsi="Times New Roman"/>
          <w:sz w:val="22"/>
          <w:szCs w:val="22"/>
        </w:rPr>
        <w:t xml:space="preserve">: </w:t>
      </w:r>
      <w:r w:rsidR="00FA43C0" w:rsidRPr="0005097B">
        <w:rPr>
          <w:rFonts w:ascii="Times New Roman" w:hAnsi="Times New Roman"/>
          <w:sz w:val="22"/>
          <w:szCs w:val="22"/>
        </w:rPr>
        <w:t xml:space="preserve">Compare the amount charged to a school to supporting documentation, including a canceled check and to personnel files supporting that the cost: </w:t>
      </w:r>
    </w:p>
    <w:p w14:paraId="510A0589"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a direct expense paid to an employee for services provided solely to the school</w:t>
      </w:r>
      <w:r w:rsidR="006F76E5">
        <w:rPr>
          <w:rFonts w:ascii="Times New Roman" w:hAnsi="Times New Roman"/>
          <w:sz w:val="22"/>
          <w:szCs w:val="22"/>
        </w:rPr>
        <w:t>;</w:t>
      </w:r>
      <w:r w:rsidRPr="0005097B">
        <w:rPr>
          <w:rFonts w:ascii="Times New Roman" w:hAnsi="Times New Roman"/>
          <w:sz w:val="22"/>
          <w:szCs w:val="22"/>
        </w:rPr>
        <w:t xml:space="preserve"> </w:t>
      </w:r>
    </w:p>
    <w:p w14:paraId="088331F0"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Is recorded for the proper amount for the proper period in the accounting system</w:t>
      </w:r>
      <w:r w:rsidR="006F76E5">
        <w:rPr>
          <w:rFonts w:ascii="Times New Roman" w:hAnsi="Times New Roman"/>
          <w:sz w:val="22"/>
          <w:szCs w:val="22"/>
        </w:rPr>
        <w:t>;</w:t>
      </w:r>
    </w:p>
    <w:p w14:paraId="2C1F7D82"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The amount paid agreed to the salary schedule and/or to amounts withheld</w:t>
      </w:r>
      <w:r w:rsidR="006F76E5">
        <w:rPr>
          <w:rFonts w:ascii="Times New Roman" w:hAnsi="Times New Roman"/>
          <w:sz w:val="22"/>
          <w:szCs w:val="22"/>
        </w:rPr>
        <w:t>; and</w:t>
      </w:r>
      <w:r w:rsidRPr="0005097B">
        <w:rPr>
          <w:rFonts w:ascii="Times New Roman" w:hAnsi="Times New Roman"/>
          <w:sz w:val="22"/>
          <w:szCs w:val="22"/>
        </w:rPr>
        <w:t xml:space="preserve"> </w:t>
      </w:r>
    </w:p>
    <w:p w14:paraId="4F1EBC57" w14:textId="01946EF8" w:rsidR="007948C8"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7948C8">
        <w:rPr>
          <w:rFonts w:ascii="Times New Roman" w:hAnsi="Times New Roman"/>
          <w:sz w:val="22"/>
          <w:szCs w:val="22"/>
        </w:rPr>
        <w:t xml:space="preserve">Is charged to a proper </w:t>
      </w:r>
      <w:r w:rsidR="009C65C7" w:rsidRPr="007948C8">
        <w:rPr>
          <w:rFonts w:ascii="Times New Roman" w:hAnsi="Times New Roman"/>
          <w:sz w:val="22"/>
          <w:szCs w:val="22"/>
        </w:rPr>
        <w:t xml:space="preserve">Uniform School Accounting System (USAS) </w:t>
      </w:r>
      <w:r w:rsidRPr="007948C8">
        <w:rPr>
          <w:rFonts w:ascii="Times New Roman" w:hAnsi="Times New Roman"/>
          <w:sz w:val="22"/>
          <w:szCs w:val="22"/>
        </w:rPr>
        <w:t>object / accounting code</w:t>
      </w:r>
      <w:r w:rsidR="00DA336F" w:rsidRPr="007948C8">
        <w:rPr>
          <w:rFonts w:ascii="Times New Roman" w:hAnsi="Times New Roman"/>
          <w:sz w:val="22"/>
          <w:szCs w:val="22"/>
        </w:rPr>
        <w:t xml:space="preserve"> as required by </w:t>
      </w:r>
      <w:r w:rsidR="009C65C7" w:rsidRPr="007948C8">
        <w:rPr>
          <w:rFonts w:ascii="Times New Roman" w:hAnsi="Times New Roman"/>
          <w:sz w:val="22"/>
          <w:szCs w:val="22"/>
        </w:rPr>
        <w:t>O</w:t>
      </w:r>
      <w:r w:rsidR="00406BDC" w:rsidRPr="007948C8">
        <w:rPr>
          <w:rFonts w:ascii="Times New Roman" w:hAnsi="Times New Roman"/>
          <w:sz w:val="22"/>
          <w:szCs w:val="22"/>
        </w:rPr>
        <w:t xml:space="preserve">hio </w:t>
      </w:r>
      <w:r w:rsidR="009C65C7" w:rsidRPr="007948C8">
        <w:rPr>
          <w:rFonts w:ascii="Times New Roman" w:hAnsi="Times New Roman"/>
          <w:sz w:val="22"/>
          <w:szCs w:val="22"/>
        </w:rPr>
        <w:t>A</w:t>
      </w:r>
      <w:r w:rsidR="00406BDC" w:rsidRPr="007948C8">
        <w:rPr>
          <w:rFonts w:ascii="Times New Roman" w:hAnsi="Times New Roman"/>
          <w:sz w:val="22"/>
          <w:szCs w:val="22"/>
        </w:rPr>
        <w:t xml:space="preserve">dmin. </w:t>
      </w:r>
      <w:r w:rsidR="009C65C7" w:rsidRPr="007948C8">
        <w:rPr>
          <w:rFonts w:ascii="Times New Roman" w:hAnsi="Times New Roman"/>
          <w:sz w:val="22"/>
          <w:szCs w:val="22"/>
        </w:rPr>
        <w:t>C</w:t>
      </w:r>
      <w:r w:rsidR="00406BDC" w:rsidRPr="007948C8">
        <w:rPr>
          <w:rFonts w:ascii="Times New Roman" w:hAnsi="Times New Roman"/>
          <w:sz w:val="22"/>
          <w:szCs w:val="22"/>
        </w:rPr>
        <w:t>ode</w:t>
      </w:r>
      <w:r w:rsidR="003C4D43" w:rsidRPr="007948C8">
        <w:rPr>
          <w:rFonts w:ascii="Times New Roman" w:hAnsi="Times New Roman"/>
          <w:sz w:val="22"/>
          <w:szCs w:val="22"/>
        </w:rPr>
        <w:t xml:space="preserve"> </w:t>
      </w:r>
      <w:r w:rsidR="00E937D6" w:rsidRPr="007948C8">
        <w:rPr>
          <w:rFonts w:ascii="Times New Roman" w:hAnsi="Times New Roman"/>
          <w:sz w:val="22"/>
          <w:szCs w:val="22"/>
        </w:rPr>
        <w:t>117-6-01(B)</w:t>
      </w:r>
      <w:r w:rsidR="00C648A0" w:rsidRPr="007948C8">
        <w:rPr>
          <w:rFonts w:ascii="Times New Roman" w:hAnsi="Times New Roman"/>
          <w:sz w:val="22"/>
          <w:szCs w:val="22"/>
        </w:rPr>
        <w:t xml:space="preserve"> and described more fully in the USAS Manual available at </w:t>
      </w:r>
    </w:p>
    <w:p w14:paraId="692C46D2" w14:textId="269C9846" w:rsidR="00FA43C0" w:rsidRPr="007948C8" w:rsidRDefault="001243B4" w:rsidP="007948C8">
      <w:pPr>
        <w:pStyle w:val="ListParagraph"/>
        <w:autoSpaceDE w:val="0"/>
        <w:autoSpaceDN w:val="0"/>
        <w:adjustRightInd w:val="0"/>
        <w:ind w:left="1080"/>
        <w:contextualSpacing/>
        <w:jc w:val="both"/>
        <w:rPr>
          <w:rFonts w:ascii="Times New Roman" w:hAnsi="Times New Roman"/>
          <w:sz w:val="22"/>
          <w:szCs w:val="22"/>
        </w:rPr>
      </w:pPr>
      <w:hyperlink r:id="rId29" w:history="1">
        <w:r w:rsidR="00D14DC1">
          <w:rPr>
            <w:rStyle w:val="Hyperlink"/>
            <w:rFonts w:ascii="Times New Roman" w:hAnsi="Times New Roman"/>
            <w:sz w:val="22"/>
            <w:szCs w:val="22"/>
          </w:rPr>
          <w:t>https://ohioauditor.gov/publications/docs/uniform_school_accounting_system_user_manual.pdf</w:t>
        </w:r>
      </w:hyperlink>
      <w:r w:rsidR="00DA336F" w:rsidRPr="007948C8">
        <w:rPr>
          <w:rFonts w:ascii="Times New Roman" w:hAnsi="Times New Roman"/>
          <w:sz w:val="22"/>
          <w:szCs w:val="22"/>
        </w:rPr>
        <w:t>.</w:t>
      </w:r>
      <w:r w:rsidR="00C87525" w:rsidRPr="007948C8">
        <w:rPr>
          <w:rFonts w:ascii="Times New Roman" w:hAnsi="Times New Roman"/>
          <w:color w:val="2B579A"/>
          <w:sz w:val="22"/>
          <w:szCs w:val="22"/>
          <w:shd w:val="clear" w:color="auto" w:fill="E6E6E6"/>
          <w:vertAlign w:val="superscript"/>
        </w:rPr>
        <w:fldChar w:fldCharType="begin"/>
      </w:r>
      <w:r w:rsidR="00C87525" w:rsidRPr="007948C8">
        <w:rPr>
          <w:rFonts w:ascii="Times New Roman" w:hAnsi="Times New Roman"/>
          <w:sz w:val="22"/>
          <w:szCs w:val="22"/>
          <w:vertAlign w:val="superscript"/>
        </w:rPr>
        <w:instrText xml:space="preserve"> NOTEREF _Ref466897735 \h  \* MERGEFORMAT </w:instrText>
      </w:r>
      <w:r w:rsidR="00C87525" w:rsidRPr="007948C8">
        <w:rPr>
          <w:rFonts w:ascii="Times New Roman" w:hAnsi="Times New Roman"/>
          <w:color w:val="2B579A"/>
          <w:sz w:val="22"/>
          <w:szCs w:val="22"/>
          <w:shd w:val="clear" w:color="auto" w:fill="E6E6E6"/>
          <w:vertAlign w:val="superscript"/>
        </w:rPr>
      </w:r>
      <w:r w:rsidR="00C87525" w:rsidRPr="007948C8">
        <w:rPr>
          <w:rFonts w:ascii="Times New Roman" w:hAnsi="Times New Roman"/>
          <w:color w:val="2B579A"/>
          <w:sz w:val="22"/>
          <w:szCs w:val="22"/>
          <w:shd w:val="clear" w:color="auto" w:fill="E6E6E6"/>
          <w:vertAlign w:val="superscript"/>
        </w:rPr>
        <w:fldChar w:fldCharType="separate"/>
      </w:r>
      <w:r w:rsidR="000C40F0">
        <w:rPr>
          <w:rFonts w:ascii="Times New Roman" w:hAnsi="Times New Roman"/>
          <w:sz w:val="22"/>
          <w:szCs w:val="22"/>
          <w:vertAlign w:val="superscript"/>
        </w:rPr>
        <w:t>8</w:t>
      </w:r>
      <w:r w:rsidR="00C87525" w:rsidRPr="007948C8">
        <w:rPr>
          <w:rFonts w:ascii="Times New Roman" w:hAnsi="Times New Roman"/>
          <w:color w:val="2B579A"/>
          <w:sz w:val="22"/>
          <w:szCs w:val="22"/>
          <w:shd w:val="clear" w:color="auto" w:fill="E6E6E6"/>
          <w:vertAlign w:val="superscript"/>
        </w:rPr>
        <w:fldChar w:fldCharType="end"/>
      </w:r>
    </w:p>
    <w:p w14:paraId="62A5D1BC" w14:textId="77777777" w:rsidR="009B0366" w:rsidRDefault="009B0366" w:rsidP="009B0366">
      <w:pPr>
        <w:pStyle w:val="ListParagraph"/>
        <w:autoSpaceDE w:val="0"/>
        <w:autoSpaceDN w:val="0"/>
        <w:adjustRightInd w:val="0"/>
        <w:ind w:left="1440"/>
        <w:contextualSpacing/>
        <w:jc w:val="both"/>
        <w:rPr>
          <w:rFonts w:ascii="Times New Roman" w:hAnsi="Times New Roman"/>
          <w:sz w:val="22"/>
          <w:szCs w:val="22"/>
        </w:rPr>
      </w:pPr>
    </w:p>
    <w:p w14:paraId="0E6C0546" w14:textId="77777777" w:rsidR="009B0366" w:rsidRPr="00E54582" w:rsidRDefault="003641DC" w:rsidP="007948C8">
      <w:pPr>
        <w:pStyle w:val="ListParagraph"/>
        <w:autoSpaceDE w:val="0"/>
        <w:autoSpaceDN w:val="0"/>
        <w:adjustRightInd w:val="0"/>
        <w:ind w:left="360"/>
        <w:contextualSpacing/>
        <w:jc w:val="both"/>
        <w:rPr>
          <w:rFonts w:ascii="Times New Roman" w:hAnsi="Times New Roman"/>
          <w:sz w:val="22"/>
          <w:szCs w:val="22"/>
        </w:rPr>
      </w:pPr>
      <w:r>
        <w:rPr>
          <w:rFonts w:ascii="Times New Roman" w:hAnsi="Times New Roman"/>
          <w:sz w:val="22"/>
          <w:szCs w:val="22"/>
        </w:rPr>
        <w:t xml:space="preserve">Step </w:t>
      </w:r>
      <w:r w:rsidR="00FE3E2A">
        <w:rPr>
          <w:rFonts w:ascii="Times New Roman" w:hAnsi="Times New Roman"/>
          <w:sz w:val="22"/>
          <w:szCs w:val="22"/>
        </w:rPr>
        <w:t>B</w:t>
      </w:r>
      <w:r>
        <w:rPr>
          <w:rFonts w:ascii="Times New Roman" w:hAnsi="Times New Roman"/>
          <w:sz w:val="22"/>
          <w:szCs w:val="22"/>
        </w:rPr>
        <w:t xml:space="preserve">: </w:t>
      </w:r>
      <w:r w:rsidR="006F76E5" w:rsidRPr="00E54582">
        <w:rPr>
          <w:rFonts w:ascii="Times New Roman" w:hAnsi="Times New Roman"/>
          <w:sz w:val="22"/>
          <w:szCs w:val="22"/>
        </w:rPr>
        <w:t>Determine whether employee retirement contributions:</w:t>
      </w:r>
      <w:bookmarkStart w:id="16" w:name="_Ref473538945"/>
      <w:r w:rsidR="00254C94" w:rsidRPr="003641DC">
        <w:rPr>
          <w:rStyle w:val="FootnoteReference"/>
          <w:rFonts w:ascii="Times New Roman" w:hAnsi="Times New Roman"/>
          <w:sz w:val="22"/>
          <w:szCs w:val="22"/>
        </w:rPr>
        <w:footnoteReference w:id="10"/>
      </w:r>
      <w:bookmarkEnd w:id="16"/>
      <w:r w:rsidR="006F76E5" w:rsidRPr="00E54582">
        <w:rPr>
          <w:rFonts w:ascii="Times New Roman" w:hAnsi="Times New Roman"/>
          <w:sz w:val="22"/>
          <w:szCs w:val="22"/>
        </w:rPr>
        <w:t xml:space="preserve"> </w:t>
      </w:r>
    </w:p>
    <w:p w14:paraId="6112F817" w14:textId="77777777" w:rsidR="009B0366" w:rsidRPr="00E54582" w:rsidRDefault="009B0366" w:rsidP="001A3246">
      <w:pPr>
        <w:pStyle w:val="ListParagraph"/>
        <w:numPr>
          <w:ilvl w:val="0"/>
          <w:numId w:val="70"/>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A</w:t>
      </w:r>
      <w:r w:rsidR="002333D6" w:rsidRPr="00E54582">
        <w:rPr>
          <w:rFonts w:ascii="Times New Roman" w:hAnsi="Times New Roman"/>
          <w:sz w:val="22"/>
          <w:szCs w:val="22"/>
        </w:rPr>
        <w:t xml:space="preserve">re withheld </w:t>
      </w:r>
      <w:r w:rsidR="006F76E5" w:rsidRPr="00E54582">
        <w:rPr>
          <w:rFonts w:ascii="Times New Roman" w:hAnsi="Times New Roman"/>
          <w:sz w:val="22"/>
          <w:szCs w:val="22"/>
        </w:rPr>
        <w:t xml:space="preserve">for the appropriate retirement system in accordance with the requirements of Ohio Rev. Code chapters 3307 and 3309, unless the exceptions described in Ohio Rev. Code § 3307.01(B)(2)(b) or (c) or Ohio Rev. Code § 3309.013 apply; </w:t>
      </w:r>
    </w:p>
    <w:p w14:paraId="2FC463E5" w14:textId="77777777" w:rsidR="006F76E5" w:rsidRDefault="006F76E5" w:rsidP="001A3246">
      <w:pPr>
        <w:pStyle w:val="ListParagraph"/>
        <w:numPr>
          <w:ilvl w:val="0"/>
          <w:numId w:val="70"/>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Are withheld at the appropriate rates for the applicable retirement system as described in Ohio Rev. </w:t>
      </w:r>
      <w:r w:rsidR="00E54582" w:rsidRPr="00E54582">
        <w:rPr>
          <w:rFonts w:ascii="Times New Roman" w:hAnsi="Times New Roman"/>
          <w:sz w:val="22"/>
          <w:szCs w:val="22"/>
        </w:rPr>
        <w:t>Code §§ 3307.26 and 3309.47.</w:t>
      </w:r>
    </w:p>
    <w:p w14:paraId="1C39245B" w14:textId="77777777" w:rsidR="00D1005C" w:rsidRPr="00E54582" w:rsidRDefault="00D1005C" w:rsidP="00D1005C">
      <w:pPr>
        <w:pStyle w:val="ListParagraph"/>
        <w:autoSpaceDE w:val="0"/>
        <w:autoSpaceDN w:val="0"/>
        <w:adjustRightInd w:val="0"/>
        <w:ind w:left="1490"/>
        <w:contextualSpacing/>
        <w:jc w:val="both"/>
        <w:rPr>
          <w:rFonts w:ascii="Times New Roman" w:hAnsi="Times New Roman"/>
          <w:sz w:val="22"/>
          <w:szCs w:val="22"/>
        </w:rPr>
      </w:pPr>
    </w:p>
    <w:p w14:paraId="57347A91" w14:textId="77777777" w:rsidR="00E54582" w:rsidRDefault="00E54582" w:rsidP="007948C8">
      <w:pPr>
        <w:autoSpaceDE w:val="0"/>
        <w:autoSpaceDN w:val="0"/>
        <w:adjustRightInd w:val="0"/>
        <w:ind w:left="720"/>
        <w:contextualSpacing/>
        <w:jc w:val="both"/>
        <w:rPr>
          <w:rFonts w:ascii="Times New Roman" w:hAnsi="Times New Roman"/>
          <w:sz w:val="22"/>
          <w:szCs w:val="22"/>
        </w:rPr>
      </w:pPr>
      <w:r>
        <w:rPr>
          <w:rFonts w:ascii="Times New Roman" w:hAnsi="Times New Roman"/>
          <w:sz w:val="22"/>
          <w:szCs w:val="22"/>
        </w:rPr>
        <w:t xml:space="preserve">For </w:t>
      </w:r>
      <w:r w:rsidRPr="00E54582">
        <w:rPr>
          <w:rFonts w:ascii="Times New Roman" w:hAnsi="Times New Roman"/>
          <w:sz w:val="22"/>
          <w:szCs w:val="22"/>
        </w:rPr>
        <w:t xml:space="preserve">exceptions reported, include </w:t>
      </w:r>
      <w:r>
        <w:rPr>
          <w:rFonts w:ascii="Times New Roman" w:hAnsi="Times New Roman"/>
          <w:sz w:val="22"/>
          <w:szCs w:val="22"/>
        </w:rPr>
        <w:t xml:space="preserve">the following information </w:t>
      </w:r>
      <w:r w:rsidRPr="00E54582">
        <w:rPr>
          <w:rFonts w:ascii="Times New Roman" w:hAnsi="Times New Roman"/>
          <w:sz w:val="22"/>
          <w:szCs w:val="22"/>
        </w:rPr>
        <w:t xml:space="preserve">for </w:t>
      </w:r>
      <w:r w:rsidR="001176F6" w:rsidRPr="00E54582">
        <w:rPr>
          <w:rFonts w:ascii="Times New Roman" w:hAnsi="Times New Roman"/>
          <w:sz w:val="22"/>
          <w:szCs w:val="22"/>
        </w:rPr>
        <w:t xml:space="preserve">each </w:t>
      </w:r>
      <w:r w:rsidR="006F76E5" w:rsidRPr="00E54582">
        <w:rPr>
          <w:rFonts w:ascii="Times New Roman" w:hAnsi="Times New Roman"/>
          <w:sz w:val="22"/>
          <w:szCs w:val="22"/>
        </w:rPr>
        <w:t xml:space="preserve">instance identified </w:t>
      </w:r>
      <w:r w:rsidRPr="00E54582">
        <w:rPr>
          <w:rFonts w:ascii="Times New Roman" w:hAnsi="Times New Roman"/>
          <w:sz w:val="22"/>
          <w:szCs w:val="22"/>
        </w:rPr>
        <w:t>where</w:t>
      </w:r>
      <w:r w:rsidR="006F76E5" w:rsidRPr="00E54582">
        <w:rPr>
          <w:rFonts w:ascii="Times New Roman" w:hAnsi="Times New Roman"/>
          <w:sz w:val="22"/>
          <w:szCs w:val="22"/>
        </w:rPr>
        <w:t xml:space="preserve"> employee contributions to STRS/SERS</w:t>
      </w:r>
      <w:r>
        <w:rPr>
          <w:rFonts w:ascii="Times New Roman" w:hAnsi="Times New Roman"/>
          <w:sz w:val="22"/>
          <w:szCs w:val="22"/>
        </w:rPr>
        <w:t xml:space="preserve"> (if required)</w:t>
      </w:r>
      <w:r w:rsidR="006F76E5" w:rsidRPr="00E54582">
        <w:rPr>
          <w:rFonts w:ascii="Times New Roman" w:hAnsi="Times New Roman"/>
          <w:sz w:val="22"/>
          <w:szCs w:val="22"/>
        </w:rPr>
        <w:t xml:space="preserve"> were not properly withheld in the related payroll transactions</w:t>
      </w:r>
      <w:r w:rsidR="00D1005C">
        <w:rPr>
          <w:rFonts w:ascii="Times New Roman" w:hAnsi="Times New Roman"/>
          <w:sz w:val="22"/>
          <w:szCs w:val="22"/>
        </w:rPr>
        <w:t>:</w:t>
      </w:r>
      <w:r w:rsidR="001176F6" w:rsidRPr="00E54582">
        <w:rPr>
          <w:rFonts w:ascii="Times New Roman" w:hAnsi="Times New Roman"/>
          <w:sz w:val="22"/>
          <w:szCs w:val="22"/>
        </w:rPr>
        <w:t xml:space="preserve"> </w:t>
      </w:r>
    </w:p>
    <w:p w14:paraId="134EFFC5" w14:textId="77777777" w:rsidR="00E54582" w:rsidRDefault="00E54582" w:rsidP="00E54582">
      <w:pPr>
        <w:autoSpaceDE w:val="0"/>
        <w:autoSpaceDN w:val="0"/>
        <w:adjustRightInd w:val="0"/>
        <w:ind w:left="113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383"/>
        <w:gridCol w:w="1383"/>
        <w:gridCol w:w="1383"/>
        <w:gridCol w:w="1383"/>
        <w:gridCol w:w="1383"/>
        <w:gridCol w:w="1383"/>
      </w:tblGrid>
      <w:tr w:rsidR="00876424" w14:paraId="5894F115" w14:textId="77777777" w:rsidTr="007948C8">
        <w:tc>
          <w:tcPr>
            <w:tcW w:w="1383" w:type="dxa"/>
            <w:vAlign w:val="bottom"/>
          </w:tcPr>
          <w:p w14:paraId="58B6DC0A" w14:textId="77777777" w:rsidR="00876424" w:rsidRPr="005A5F3F" w:rsidRDefault="00876424" w:rsidP="00876424">
            <w:pPr>
              <w:autoSpaceDE w:val="0"/>
              <w:autoSpaceDN w:val="0"/>
              <w:adjustRightInd w:val="0"/>
              <w:contextualSpacing/>
              <w:jc w:val="center"/>
              <w:rPr>
                <w:sz w:val="22"/>
                <w:szCs w:val="22"/>
              </w:rPr>
            </w:pPr>
            <w:r w:rsidRPr="005A5F3F">
              <w:rPr>
                <w:sz w:val="22"/>
                <w:szCs w:val="22"/>
              </w:rPr>
              <w:t>Community School</w:t>
            </w:r>
          </w:p>
        </w:tc>
        <w:tc>
          <w:tcPr>
            <w:tcW w:w="1383" w:type="dxa"/>
            <w:vAlign w:val="bottom"/>
          </w:tcPr>
          <w:p w14:paraId="7A2463AA" w14:textId="77777777" w:rsidR="00876424" w:rsidRDefault="00876424" w:rsidP="00876424">
            <w:pPr>
              <w:autoSpaceDE w:val="0"/>
              <w:autoSpaceDN w:val="0"/>
              <w:adjustRightInd w:val="0"/>
              <w:contextualSpacing/>
              <w:jc w:val="center"/>
              <w:rPr>
                <w:sz w:val="22"/>
                <w:szCs w:val="22"/>
              </w:rPr>
            </w:pPr>
          </w:p>
          <w:p w14:paraId="61107082" w14:textId="77777777" w:rsidR="00876424" w:rsidRDefault="00876424" w:rsidP="00876424">
            <w:pPr>
              <w:autoSpaceDE w:val="0"/>
              <w:autoSpaceDN w:val="0"/>
              <w:adjustRightInd w:val="0"/>
              <w:contextualSpacing/>
              <w:jc w:val="center"/>
              <w:rPr>
                <w:sz w:val="22"/>
                <w:szCs w:val="22"/>
              </w:rPr>
            </w:pPr>
            <w:r>
              <w:rPr>
                <w:sz w:val="22"/>
                <w:szCs w:val="22"/>
              </w:rPr>
              <w:t>Employee</w:t>
            </w:r>
          </w:p>
          <w:p w14:paraId="4EB91FE4" w14:textId="77777777" w:rsidR="00876424" w:rsidRDefault="00876424" w:rsidP="00876424">
            <w:pPr>
              <w:autoSpaceDE w:val="0"/>
              <w:autoSpaceDN w:val="0"/>
              <w:adjustRightInd w:val="0"/>
              <w:contextualSpacing/>
              <w:jc w:val="center"/>
              <w:rPr>
                <w:sz w:val="22"/>
                <w:szCs w:val="22"/>
              </w:rPr>
            </w:pPr>
            <w:r>
              <w:rPr>
                <w:sz w:val="22"/>
                <w:szCs w:val="22"/>
              </w:rPr>
              <w:t>Name</w:t>
            </w:r>
          </w:p>
        </w:tc>
        <w:tc>
          <w:tcPr>
            <w:tcW w:w="1383" w:type="dxa"/>
            <w:vAlign w:val="bottom"/>
          </w:tcPr>
          <w:p w14:paraId="2F09408D" w14:textId="77777777" w:rsidR="00876424" w:rsidRDefault="00876424" w:rsidP="00876424">
            <w:pPr>
              <w:autoSpaceDE w:val="0"/>
              <w:autoSpaceDN w:val="0"/>
              <w:adjustRightInd w:val="0"/>
              <w:contextualSpacing/>
              <w:jc w:val="center"/>
              <w:rPr>
                <w:sz w:val="22"/>
                <w:szCs w:val="22"/>
              </w:rPr>
            </w:pPr>
            <w:r>
              <w:rPr>
                <w:sz w:val="22"/>
                <w:szCs w:val="22"/>
              </w:rPr>
              <w:t>Pay Period End</w:t>
            </w:r>
          </w:p>
        </w:tc>
        <w:tc>
          <w:tcPr>
            <w:tcW w:w="1383" w:type="dxa"/>
            <w:vAlign w:val="bottom"/>
          </w:tcPr>
          <w:p w14:paraId="10FE2915" w14:textId="77777777" w:rsidR="00876424" w:rsidRDefault="00876424" w:rsidP="00876424">
            <w:pPr>
              <w:autoSpaceDE w:val="0"/>
              <w:autoSpaceDN w:val="0"/>
              <w:adjustRightInd w:val="0"/>
              <w:contextualSpacing/>
              <w:jc w:val="center"/>
              <w:rPr>
                <w:sz w:val="22"/>
                <w:szCs w:val="22"/>
              </w:rPr>
            </w:pPr>
            <w:r>
              <w:rPr>
                <w:sz w:val="22"/>
                <w:szCs w:val="22"/>
              </w:rPr>
              <w:t>Retirement System</w:t>
            </w:r>
          </w:p>
          <w:p w14:paraId="017AC587" w14:textId="77777777" w:rsidR="00876424" w:rsidRDefault="00876424" w:rsidP="00876424">
            <w:pPr>
              <w:autoSpaceDE w:val="0"/>
              <w:autoSpaceDN w:val="0"/>
              <w:adjustRightInd w:val="0"/>
              <w:contextualSpacing/>
              <w:jc w:val="center"/>
              <w:rPr>
                <w:sz w:val="22"/>
                <w:szCs w:val="22"/>
              </w:rPr>
            </w:pPr>
            <w:r>
              <w:rPr>
                <w:sz w:val="22"/>
                <w:szCs w:val="22"/>
              </w:rPr>
              <w:t>(STRS / SERS)</w:t>
            </w:r>
          </w:p>
        </w:tc>
        <w:tc>
          <w:tcPr>
            <w:tcW w:w="1383" w:type="dxa"/>
            <w:vAlign w:val="bottom"/>
          </w:tcPr>
          <w:p w14:paraId="5DF876AD" w14:textId="77777777" w:rsidR="00876424" w:rsidRDefault="00876424" w:rsidP="00876424">
            <w:pPr>
              <w:autoSpaceDE w:val="0"/>
              <w:autoSpaceDN w:val="0"/>
              <w:adjustRightInd w:val="0"/>
              <w:contextualSpacing/>
              <w:jc w:val="center"/>
              <w:rPr>
                <w:sz w:val="22"/>
                <w:szCs w:val="22"/>
              </w:rPr>
            </w:pPr>
          </w:p>
          <w:p w14:paraId="1FEDB241" w14:textId="77777777" w:rsidR="00876424" w:rsidRDefault="00876424" w:rsidP="00876424">
            <w:pPr>
              <w:autoSpaceDE w:val="0"/>
              <w:autoSpaceDN w:val="0"/>
              <w:adjustRightInd w:val="0"/>
              <w:contextualSpacing/>
              <w:jc w:val="center"/>
              <w:rPr>
                <w:sz w:val="22"/>
                <w:szCs w:val="22"/>
              </w:rPr>
            </w:pPr>
            <w:r>
              <w:rPr>
                <w:sz w:val="22"/>
                <w:szCs w:val="22"/>
              </w:rPr>
              <w:t>Amount withheld</w:t>
            </w:r>
          </w:p>
        </w:tc>
        <w:tc>
          <w:tcPr>
            <w:tcW w:w="1383" w:type="dxa"/>
            <w:vAlign w:val="bottom"/>
          </w:tcPr>
          <w:p w14:paraId="7CDC19A9" w14:textId="77777777" w:rsidR="00876424" w:rsidRDefault="00876424" w:rsidP="00876424">
            <w:pPr>
              <w:autoSpaceDE w:val="0"/>
              <w:autoSpaceDN w:val="0"/>
              <w:adjustRightInd w:val="0"/>
              <w:contextualSpacing/>
              <w:jc w:val="center"/>
              <w:rPr>
                <w:sz w:val="22"/>
                <w:szCs w:val="22"/>
              </w:rPr>
            </w:pPr>
            <w:r>
              <w:rPr>
                <w:sz w:val="22"/>
                <w:szCs w:val="22"/>
              </w:rPr>
              <w:t>Amount School</w:t>
            </w:r>
          </w:p>
          <w:p w14:paraId="22D1757D" w14:textId="77777777" w:rsidR="00876424" w:rsidRDefault="00876424" w:rsidP="00876424">
            <w:pPr>
              <w:autoSpaceDE w:val="0"/>
              <w:autoSpaceDN w:val="0"/>
              <w:adjustRightInd w:val="0"/>
              <w:contextualSpacing/>
              <w:jc w:val="center"/>
              <w:rPr>
                <w:sz w:val="22"/>
                <w:szCs w:val="22"/>
              </w:rPr>
            </w:pPr>
            <w:r>
              <w:rPr>
                <w:sz w:val="22"/>
                <w:szCs w:val="22"/>
              </w:rPr>
              <w:t>should have withheld</w:t>
            </w:r>
          </w:p>
        </w:tc>
      </w:tr>
      <w:tr w:rsidR="00876424" w14:paraId="7FF300A1" w14:textId="77777777" w:rsidTr="007948C8">
        <w:tc>
          <w:tcPr>
            <w:tcW w:w="1383" w:type="dxa"/>
          </w:tcPr>
          <w:p w14:paraId="64F1A711" w14:textId="77777777" w:rsidR="00876424" w:rsidRDefault="00876424" w:rsidP="00E54582">
            <w:pPr>
              <w:autoSpaceDE w:val="0"/>
              <w:autoSpaceDN w:val="0"/>
              <w:adjustRightInd w:val="0"/>
              <w:contextualSpacing/>
              <w:jc w:val="both"/>
              <w:rPr>
                <w:sz w:val="22"/>
                <w:szCs w:val="22"/>
              </w:rPr>
            </w:pPr>
          </w:p>
        </w:tc>
        <w:tc>
          <w:tcPr>
            <w:tcW w:w="1383" w:type="dxa"/>
          </w:tcPr>
          <w:p w14:paraId="25A31B5B" w14:textId="77777777" w:rsidR="00876424" w:rsidRDefault="00876424" w:rsidP="00E54582">
            <w:pPr>
              <w:autoSpaceDE w:val="0"/>
              <w:autoSpaceDN w:val="0"/>
              <w:adjustRightInd w:val="0"/>
              <w:contextualSpacing/>
              <w:jc w:val="both"/>
              <w:rPr>
                <w:sz w:val="22"/>
                <w:szCs w:val="22"/>
              </w:rPr>
            </w:pPr>
          </w:p>
        </w:tc>
        <w:tc>
          <w:tcPr>
            <w:tcW w:w="1383" w:type="dxa"/>
          </w:tcPr>
          <w:p w14:paraId="7D5D4646" w14:textId="77777777" w:rsidR="00876424" w:rsidRDefault="00876424" w:rsidP="00E54582">
            <w:pPr>
              <w:autoSpaceDE w:val="0"/>
              <w:autoSpaceDN w:val="0"/>
              <w:adjustRightInd w:val="0"/>
              <w:contextualSpacing/>
              <w:jc w:val="both"/>
              <w:rPr>
                <w:sz w:val="22"/>
                <w:szCs w:val="22"/>
              </w:rPr>
            </w:pPr>
          </w:p>
        </w:tc>
        <w:tc>
          <w:tcPr>
            <w:tcW w:w="1383" w:type="dxa"/>
          </w:tcPr>
          <w:p w14:paraId="7E5DF1EC" w14:textId="77777777" w:rsidR="00876424" w:rsidRDefault="00876424" w:rsidP="00E54582">
            <w:pPr>
              <w:autoSpaceDE w:val="0"/>
              <w:autoSpaceDN w:val="0"/>
              <w:adjustRightInd w:val="0"/>
              <w:contextualSpacing/>
              <w:jc w:val="both"/>
              <w:rPr>
                <w:sz w:val="22"/>
                <w:szCs w:val="22"/>
              </w:rPr>
            </w:pPr>
          </w:p>
        </w:tc>
        <w:tc>
          <w:tcPr>
            <w:tcW w:w="1383" w:type="dxa"/>
          </w:tcPr>
          <w:p w14:paraId="7516ECBB" w14:textId="77777777" w:rsidR="00876424" w:rsidRDefault="00876424" w:rsidP="00E54582">
            <w:pPr>
              <w:autoSpaceDE w:val="0"/>
              <w:autoSpaceDN w:val="0"/>
              <w:adjustRightInd w:val="0"/>
              <w:contextualSpacing/>
              <w:jc w:val="both"/>
              <w:rPr>
                <w:sz w:val="22"/>
                <w:szCs w:val="22"/>
              </w:rPr>
            </w:pPr>
          </w:p>
        </w:tc>
        <w:tc>
          <w:tcPr>
            <w:tcW w:w="1383" w:type="dxa"/>
          </w:tcPr>
          <w:p w14:paraId="0B84C7D5" w14:textId="77777777" w:rsidR="00876424" w:rsidRDefault="00876424" w:rsidP="00E54582">
            <w:pPr>
              <w:autoSpaceDE w:val="0"/>
              <w:autoSpaceDN w:val="0"/>
              <w:adjustRightInd w:val="0"/>
              <w:contextualSpacing/>
              <w:jc w:val="both"/>
              <w:rPr>
                <w:sz w:val="22"/>
                <w:szCs w:val="22"/>
              </w:rPr>
            </w:pPr>
          </w:p>
        </w:tc>
      </w:tr>
      <w:tr w:rsidR="00876424" w14:paraId="02F1CFD0" w14:textId="77777777" w:rsidTr="007948C8">
        <w:tc>
          <w:tcPr>
            <w:tcW w:w="1383" w:type="dxa"/>
          </w:tcPr>
          <w:p w14:paraId="286C20EB" w14:textId="77777777" w:rsidR="00876424" w:rsidRDefault="00876424" w:rsidP="00E54582">
            <w:pPr>
              <w:autoSpaceDE w:val="0"/>
              <w:autoSpaceDN w:val="0"/>
              <w:adjustRightInd w:val="0"/>
              <w:contextualSpacing/>
              <w:jc w:val="both"/>
              <w:rPr>
                <w:sz w:val="22"/>
                <w:szCs w:val="22"/>
              </w:rPr>
            </w:pPr>
          </w:p>
        </w:tc>
        <w:tc>
          <w:tcPr>
            <w:tcW w:w="1383" w:type="dxa"/>
          </w:tcPr>
          <w:p w14:paraId="573797BC" w14:textId="77777777" w:rsidR="00876424" w:rsidRDefault="00876424" w:rsidP="00E54582">
            <w:pPr>
              <w:autoSpaceDE w:val="0"/>
              <w:autoSpaceDN w:val="0"/>
              <w:adjustRightInd w:val="0"/>
              <w:contextualSpacing/>
              <w:jc w:val="both"/>
              <w:rPr>
                <w:sz w:val="22"/>
                <w:szCs w:val="22"/>
              </w:rPr>
            </w:pPr>
          </w:p>
        </w:tc>
        <w:tc>
          <w:tcPr>
            <w:tcW w:w="1383" w:type="dxa"/>
          </w:tcPr>
          <w:p w14:paraId="0AC4E243" w14:textId="77777777" w:rsidR="00876424" w:rsidRDefault="00876424" w:rsidP="00E54582">
            <w:pPr>
              <w:autoSpaceDE w:val="0"/>
              <w:autoSpaceDN w:val="0"/>
              <w:adjustRightInd w:val="0"/>
              <w:contextualSpacing/>
              <w:jc w:val="both"/>
              <w:rPr>
                <w:sz w:val="22"/>
                <w:szCs w:val="22"/>
              </w:rPr>
            </w:pPr>
          </w:p>
        </w:tc>
        <w:tc>
          <w:tcPr>
            <w:tcW w:w="1383" w:type="dxa"/>
          </w:tcPr>
          <w:p w14:paraId="3E28EB72" w14:textId="77777777" w:rsidR="00876424" w:rsidRDefault="00876424" w:rsidP="00E54582">
            <w:pPr>
              <w:autoSpaceDE w:val="0"/>
              <w:autoSpaceDN w:val="0"/>
              <w:adjustRightInd w:val="0"/>
              <w:contextualSpacing/>
              <w:jc w:val="both"/>
              <w:rPr>
                <w:sz w:val="22"/>
                <w:szCs w:val="22"/>
              </w:rPr>
            </w:pPr>
          </w:p>
        </w:tc>
        <w:tc>
          <w:tcPr>
            <w:tcW w:w="1383" w:type="dxa"/>
          </w:tcPr>
          <w:p w14:paraId="42DD5CB7" w14:textId="77777777" w:rsidR="00876424" w:rsidRDefault="00876424" w:rsidP="00E54582">
            <w:pPr>
              <w:autoSpaceDE w:val="0"/>
              <w:autoSpaceDN w:val="0"/>
              <w:adjustRightInd w:val="0"/>
              <w:contextualSpacing/>
              <w:jc w:val="both"/>
              <w:rPr>
                <w:sz w:val="22"/>
                <w:szCs w:val="22"/>
              </w:rPr>
            </w:pPr>
          </w:p>
        </w:tc>
        <w:tc>
          <w:tcPr>
            <w:tcW w:w="1383" w:type="dxa"/>
          </w:tcPr>
          <w:p w14:paraId="413AAC53" w14:textId="77777777" w:rsidR="00876424" w:rsidRDefault="00876424" w:rsidP="00E54582">
            <w:pPr>
              <w:autoSpaceDE w:val="0"/>
              <w:autoSpaceDN w:val="0"/>
              <w:adjustRightInd w:val="0"/>
              <w:contextualSpacing/>
              <w:jc w:val="both"/>
              <w:rPr>
                <w:sz w:val="22"/>
                <w:szCs w:val="22"/>
              </w:rPr>
            </w:pPr>
          </w:p>
        </w:tc>
      </w:tr>
    </w:tbl>
    <w:p w14:paraId="11BE0202" w14:textId="77777777" w:rsidR="00E54582" w:rsidRPr="00E54582" w:rsidRDefault="00E54582" w:rsidP="00E54582">
      <w:pPr>
        <w:autoSpaceDE w:val="0"/>
        <w:autoSpaceDN w:val="0"/>
        <w:adjustRightInd w:val="0"/>
        <w:ind w:left="1130"/>
        <w:contextualSpacing/>
        <w:jc w:val="both"/>
        <w:rPr>
          <w:rFonts w:ascii="Times New Roman" w:hAnsi="Times New Roman"/>
          <w:sz w:val="22"/>
          <w:szCs w:val="22"/>
        </w:rPr>
      </w:pPr>
    </w:p>
    <w:p w14:paraId="415FB6FC" w14:textId="36963FC7" w:rsidR="006F76E5" w:rsidRPr="00E54582" w:rsidRDefault="006F76E5"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Determine whether withheld employee contributions were remitted to each of the retirement systems for each of the schools operated by the management company</w:t>
      </w:r>
      <w:r w:rsidRPr="00742935">
        <w:rPr>
          <w:rFonts w:ascii="Times New Roman" w:hAnsi="Times New Roman"/>
          <w:sz w:val="22"/>
          <w:szCs w:val="22"/>
        </w:rPr>
        <w:t>:</w:t>
      </w:r>
      <w:r w:rsidR="00254C94" w:rsidRPr="00742935">
        <w:rPr>
          <w:rFonts w:ascii="Times New Roman" w:hAnsi="Times New Roman"/>
          <w:color w:val="2B579A"/>
          <w:sz w:val="22"/>
          <w:szCs w:val="22"/>
          <w:shd w:val="clear" w:color="auto" w:fill="E6E6E6"/>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color w:val="2B579A"/>
          <w:sz w:val="22"/>
          <w:szCs w:val="22"/>
          <w:shd w:val="clear" w:color="auto" w:fill="E6E6E6"/>
          <w:vertAlign w:val="superscript"/>
        </w:rPr>
      </w:r>
      <w:r w:rsidR="00254C94" w:rsidRPr="00742935">
        <w:rPr>
          <w:rFonts w:ascii="Times New Roman" w:hAnsi="Times New Roman"/>
          <w:color w:val="2B579A"/>
          <w:sz w:val="22"/>
          <w:szCs w:val="22"/>
          <w:shd w:val="clear" w:color="auto" w:fill="E6E6E6"/>
          <w:vertAlign w:val="superscript"/>
        </w:rPr>
        <w:fldChar w:fldCharType="separate"/>
      </w:r>
      <w:r w:rsidR="000C40F0">
        <w:rPr>
          <w:rFonts w:ascii="Times New Roman" w:hAnsi="Times New Roman"/>
          <w:sz w:val="22"/>
          <w:szCs w:val="22"/>
          <w:vertAlign w:val="superscript"/>
        </w:rPr>
        <w:t>9</w:t>
      </w:r>
      <w:r w:rsidR="00254C94" w:rsidRPr="00742935">
        <w:rPr>
          <w:rFonts w:ascii="Times New Roman" w:hAnsi="Times New Roman"/>
          <w:color w:val="2B579A"/>
          <w:sz w:val="22"/>
          <w:szCs w:val="22"/>
          <w:shd w:val="clear" w:color="auto" w:fill="E6E6E6"/>
          <w:vertAlign w:val="superscript"/>
        </w:rPr>
        <w:fldChar w:fldCharType="end"/>
      </w:r>
    </w:p>
    <w:p w14:paraId="0FFBAB21" w14:textId="77777777" w:rsidR="006F76E5" w:rsidRPr="00E756E8" w:rsidRDefault="006F76E5"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 xml:space="preserve">Compare the </w:t>
      </w:r>
      <w:r w:rsidR="00DA7059" w:rsidRPr="00E54582">
        <w:rPr>
          <w:rFonts w:ascii="Times New Roman" w:hAnsi="Times New Roman"/>
          <w:sz w:val="22"/>
          <w:szCs w:val="22"/>
        </w:rPr>
        <w:t xml:space="preserve">total </w:t>
      </w:r>
      <w:r w:rsidRPr="00E54582">
        <w:rPr>
          <w:rFonts w:ascii="Times New Roman" w:hAnsi="Times New Roman"/>
          <w:sz w:val="22"/>
          <w:szCs w:val="22"/>
        </w:rPr>
        <w:t>S</w:t>
      </w:r>
      <w:r w:rsidR="001176F6" w:rsidRPr="00E54582">
        <w:rPr>
          <w:rFonts w:ascii="Times New Roman" w:hAnsi="Times New Roman"/>
          <w:sz w:val="22"/>
          <w:szCs w:val="22"/>
        </w:rPr>
        <w:t>T</w:t>
      </w:r>
      <w:r w:rsidRPr="00E54582">
        <w:rPr>
          <w:rFonts w:ascii="Times New Roman" w:hAnsi="Times New Roman"/>
          <w:sz w:val="22"/>
          <w:szCs w:val="22"/>
        </w:rPr>
        <w:t>RS and S</w:t>
      </w:r>
      <w:r w:rsidR="001176F6" w:rsidRPr="00E54582">
        <w:rPr>
          <w:rFonts w:ascii="Times New Roman" w:hAnsi="Times New Roman"/>
          <w:sz w:val="22"/>
          <w:szCs w:val="22"/>
        </w:rPr>
        <w:t>E</w:t>
      </w:r>
      <w:r w:rsidRPr="00E54582">
        <w:rPr>
          <w:rFonts w:ascii="Times New Roman" w:hAnsi="Times New Roman"/>
          <w:sz w:val="22"/>
          <w:szCs w:val="22"/>
        </w:rPr>
        <w:t>RS withhold</w:t>
      </w:r>
      <w:r w:rsidR="001176F6" w:rsidRPr="00E54582">
        <w:rPr>
          <w:rFonts w:ascii="Times New Roman" w:hAnsi="Times New Roman"/>
          <w:sz w:val="22"/>
          <w:szCs w:val="22"/>
        </w:rPr>
        <w:t>ing</w:t>
      </w:r>
      <w:r w:rsidRPr="00E54582">
        <w:rPr>
          <w:rFonts w:ascii="Times New Roman" w:hAnsi="Times New Roman"/>
          <w:sz w:val="22"/>
          <w:szCs w:val="22"/>
        </w:rPr>
        <w:t xml:space="preserve">s </w:t>
      </w:r>
      <w:r w:rsidR="00DA7059" w:rsidRPr="00E54582">
        <w:rPr>
          <w:rFonts w:ascii="Times New Roman" w:hAnsi="Times New Roman"/>
          <w:sz w:val="22"/>
          <w:szCs w:val="22"/>
        </w:rPr>
        <w:t xml:space="preserve">for the year </w:t>
      </w:r>
      <w:r w:rsidRPr="00E54582">
        <w:rPr>
          <w:rFonts w:ascii="Times New Roman" w:hAnsi="Times New Roman"/>
          <w:sz w:val="22"/>
          <w:szCs w:val="22"/>
        </w:rPr>
        <w:t>from the payroll records to documentation of amounts remitted to the</w:t>
      </w:r>
      <w:r w:rsidR="00355721" w:rsidRPr="00E54582">
        <w:rPr>
          <w:rFonts w:ascii="Times New Roman" w:hAnsi="Times New Roman"/>
          <w:sz w:val="22"/>
          <w:szCs w:val="22"/>
        </w:rPr>
        <w:t xml:space="preserve"> appropriate retirement systems</w:t>
      </w:r>
      <w:r w:rsidR="00E54582">
        <w:rPr>
          <w:rFonts w:ascii="Times New Roman" w:hAnsi="Times New Roman"/>
          <w:sz w:val="22"/>
          <w:szCs w:val="22"/>
        </w:rPr>
        <w:t xml:space="preserve">. </w:t>
      </w:r>
    </w:p>
    <w:p w14:paraId="44E0D2B3" w14:textId="77777777" w:rsidR="003641DC" w:rsidRDefault="003641DC" w:rsidP="003641DC">
      <w:pPr>
        <w:pStyle w:val="ListParagraph"/>
        <w:autoSpaceDE w:val="0"/>
        <w:autoSpaceDN w:val="0"/>
        <w:adjustRightInd w:val="0"/>
        <w:contextualSpacing/>
        <w:jc w:val="both"/>
        <w:rPr>
          <w:rFonts w:ascii="Times New Roman" w:hAnsi="Times New Roman"/>
          <w:sz w:val="22"/>
          <w:szCs w:val="22"/>
        </w:rPr>
      </w:pPr>
    </w:p>
    <w:p w14:paraId="00000256" w14:textId="77777777" w:rsidR="003641DC" w:rsidRPr="003641DC" w:rsidRDefault="003641DC" w:rsidP="007948C8">
      <w:pPr>
        <w:pStyle w:val="ListParagraph"/>
        <w:tabs>
          <w:tab w:val="left" w:pos="720"/>
        </w:tabs>
        <w:autoSpaceDE w:val="0"/>
        <w:autoSpaceDN w:val="0"/>
        <w:adjustRightInd w:val="0"/>
        <w:contextualSpacing/>
        <w:jc w:val="both"/>
        <w:rPr>
          <w:rFonts w:ascii="Times New Roman" w:hAnsi="Times New Roman"/>
          <w:sz w:val="22"/>
          <w:szCs w:val="22"/>
        </w:rPr>
      </w:pPr>
      <w:r w:rsidRPr="003641DC">
        <w:rPr>
          <w:rFonts w:ascii="Times New Roman" w:hAnsi="Times New Roman"/>
          <w:sz w:val="22"/>
          <w:szCs w:val="22"/>
        </w:rPr>
        <w:t xml:space="preserve">For exceptions reported, include the following information: </w:t>
      </w:r>
    </w:p>
    <w:p w14:paraId="1B664089" w14:textId="77777777" w:rsidR="00E54582" w:rsidRPr="00E756E8" w:rsidRDefault="00E54582" w:rsidP="003641DC">
      <w:pPr>
        <w:autoSpaceDE w:val="0"/>
        <w:autoSpaceDN w:val="0"/>
        <w:adjustRightInd w:val="0"/>
        <w:ind w:left="720"/>
        <w:contextualSpacing/>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14:paraId="741714BE" w14:textId="77777777" w:rsidTr="007948C8">
        <w:trPr>
          <w:trHeight w:val="1340"/>
        </w:trPr>
        <w:tc>
          <w:tcPr>
            <w:tcW w:w="1677" w:type="dxa"/>
          </w:tcPr>
          <w:p w14:paraId="3CC69074" w14:textId="77777777" w:rsidR="00876424" w:rsidRPr="00E54582" w:rsidRDefault="00876424" w:rsidP="00D1005C">
            <w:pPr>
              <w:pStyle w:val="ListParagraph"/>
              <w:autoSpaceDE w:val="0"/>
              <w:autoSpaceDN w:val="0"/>
              <w:adjustRightInd w:val="0"/>
              <w:ind w:left="0"/>
              <w:jc w:val="both"/>
              <w:rPr>
                <w:sz w:val="22"/>
                <w:szCs w:val="22"/>
              </w:rPr>
            </w:pPr>
          </w:p>
        </w:tc>
        <w:tc>
          <w:tcPr>
            <w:tcW w:w="1678" w:type="dxa"/>
            <w:vAlign w:val="bottom"/>
          </w:tcPr>
          <w:p w14:paraId="28A07ABF" w14:textId="77777777" w:rsidR="00876424" w:rsidRPr="005A5F3F" w:rsidRDefault="00876424" w:rsidP="00876424">
            <w:pPr>
              <w:pStyle w:val="ListParagraph"/>
              <w:autoSpaceDE w:val="0"/>
              <w:autoSpaceDN w:val="0"/>
              <w:adjustRightInd w:val="0"/>
              <w:ind w:left="0"/>
              <w:jc w:val="center"/>
              <w:rPr>
                <w:sz w:val="22"/>
                <w:szCs w:val="22"/>
              </w:rPr>
            </w:pPr>
            <w:r w:rsidRPr="005A5F3F">
              <w:rPr>
                <w:sz w:val="22"/>
                <w:szCs w:val="22"/>
              </w:rPr>
              <w:t>Community School</w:t>
            </w:r>
          </w:p>
        </w:tc>
        <w:tc>
          <w:tcPr>
            <w:tcW w:w="1677" w:type="dxa"/>
            <w:vAlign w:val="bottom"/>
          </w:tcPr>
          <w:p w14:paraId="2F91CB9A" w14:textId="77777777"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 c</w:t>
            </w:r>
            <w:r w:rsidRPr="00E54582">
              <w:rPr>
                <w:sz w:val="22"/>
                <w:szCs w:val="22"/>
              </w:rPr>
              <w:t>ontribution</w:t>
            </w:r>
            <w:r>
              <w:rPr>
                <w:sz w:val="22"/>
                <w:szCs w:val="22"/>
              </w:rPr>
              <w:t xml:space="preserve"> amounts withheld per the payroll records </w:t>
            </w:r>
          </w:p>
        </w:tc>
        <w:tc>
          <w:tcPr>
            <w:tcW w:w="1808" w:type="dxa"/>
            <w:vAlign w:val="bottom"/>
          </w:tcPr>
          <w:p w14:paraId="073CA119" w14:textId="77777777" w:rsidR="00876424" w:rsidRPr="00E54582" w:rsidRDefault="00876424" w:rsidP="003641DC">
            <w:pPr>
              <w:pStyle w:val="ListParagraph"/>
              <w:autoSpaceDE w:val="0"/>
              <w:autoSpaceDN w:val="0"/>
              <w:adjustRightInd w:val="0"/>
              <w:ind w:left="0"/>
              <w:jc w:val="center"/>
              <w:rPr>
                <w:sz w:val="22"/>
                <w:szCs w:val="22"/>
              </w:rPr>
            </w:pPr>
            <w:r w:rsidRPr="00E54582">
              <w:rPr>
                <w:sz w:val="22"/>
                <w:szCs w:val="22"/>
              </w:rPr>
              <w:t>Employe</w:t>
            </w:r>
            <w:r>
              <w:rPr>
                <w:sz w:val="22"/>
                <w:szCs w:val="22"/>
              </w:rPr>
              <w:t>e</w:t>
            </w:r>
            <w:r w:rsidRPr="00E54582">
              <w:rPr>
                <w:sz w:val="22"/>
                <w:szCs w:val="22"/>
              </w:rPr>
              <w:t xml:space="preserve"> </w:t>
            </w:r>
            <w:r>
              <w:rPr>
                <w:sz w:val="22"/>
                <w:szCs w:val="22"/>
              </w:rPr>
              <w:t>c</w:t>
            </w:r>
            <w:r w:rsidRPr="00E54582">
              <w:rPr>
                <w:sz w:val="22"/>
                <w:szCs w:val="22"/>
              </w:rPr>
              <w:t>ontribution</w:t>
            </w:r>
            <w:r>
              <w:rPr>
                <w:sz w:val="22"/>
                <w:szCs w:val="22"/>
              </w:rPr>
              <w:t xml:space="preserve"> amounts</w:t>
            </w:r>
            <w:r w:rsidRPr="00E54582">
              <w:rPr>
                <w:sz w:val="22"/>
                <w:szCs w:val="22"/>
              </w:rPr>
              <w:t xml:space="preserve"> </w:t>
            </w:r>
            <w:r>
              <w:rPr>
                <w:sz w:val="22"/>
                <w:szCs w:val="22"/>
              </w:rPr>
              <w:t>remitted to the retirement system</w:t>
            </w:r>
          </w:p>
        </w:tc>
        <w:tc>
          <w:tcPr>
            <w:tcW w:w="1548" w:type="dxa"/>
            <w:vAlign w:val="bottom"/>
          </w:tcPr>
          <w:p w14:paraId="3BFD00DE" w14:textId="77777777" w:rsidR="00876424" w:rsidRPr="00E54582" w:rsidRDefault="00876424" w:rsidP="00A20337">
            <w:pPr>
              <w:pStyle w:val="ListParagraph"/>
              <w:autoSpaceDE w:val="0"/>
              <w:autoSpaceDN w:val="0"/>
              <w:adjustRightInd w:val="0"/>
              <w:ind w:left="0"/>
              <w:jc w:val="center"/>
              <w:rPr>
                <w:sz w:val="22"/>
                <w:szCs w:val="22"/>
              </w:rPr>
            </w:pPr>
            <w:r w:rsidRPr="00E54582">
              <w:rPr>
                <w:sz w:val="22"/>
                <w:szCs w:val="22"/>
              </w:rPr>
              <w:t>Variance</w:t>
            </w:r>
          </w:p>
        </w:tc>
      </w:tr>
      <w:tr w:rsidR="00876424" w:rsidRPr="00E54582" w14:paraId="3D44DE3F" w14:textId="77777777" w:rsidTr="007948C8">
        <w:trPr>
          <w:trHeight w:val="773"/>
        </w:trPr>
        <w:tc>
          <w:tcPr>
            <w:tcW w:w="1677" w:type="dxa"/>
          </w:tcPr>
          <w:p w14:paraId="3483C3E5" w14:textId="77777777"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678" w:type="dxa"/>
          </w:tcPr>
          <w:p w14:paraId="3DFF003C" w14:textId="77777777" w:rsidR="00876424" w:rsidRPr="00E54582" w:rsidRDefault="00876424" w:rsidP="00A20337">
            <w:pPr>
              <w:pStyle w:val="ListParagraph"/>
              <w:autoSpaceDE w:val="0"/>
              <w:autoSpaceDN w:val="0"/>
              <w:adjustRightInd w:val="0"/>
              <w:ind w:left="0"/>
              <w:jc w:val="both"/>
              <w:rPr>
                <w:sz w:val="22"/>
                <w:szCs w:val="22"/>
              </w:rPr>
            </w:pPr>
          </w:p>
        </w:tc>
        <w:tc>
          <w:tcPr>
            <w:tcW w:w="1677" w:type="dxa"/>
          </w:tcPr>
          <w:p w14:paraId="7AB8C1AE" w14:textId="77777777" w:rsidR="00876424" w:rsidRPr="00E54582" w:rsidRDefault="00876424" w:rsidP="00A20337">
            <w:pPr>
              <w:pStyle w:val="ListParagraph"/>
              <w:autoSpaceDE w:val="0"/>
              <w:autoSpaceDN w:val="0"/>
              <w:adjustRightInd w:val="0"/>
              <w:ind w:left="0"/>
              <w:jc w:val="both"/>
              <w:rPr>
                <w:sz w:val="22"/>
                <w:szCs w:val="22"/>
              </w:rPr>
            </w:pPr>
          </w:p>
        </w:tc>
        <w:tc>
          <w:tcPr>
            <w:tcW w:w="1808" w:type="dxa"/>
          </w:tcPr>
          <w:p w14:paraId="1CEB1FC8" w14:textId="77777777" w:rsidR="00876424" w:rsidRPr="00E54582" w:rsidRDefault="00876424" w:rsidP="00A20337">
            <w:pPr>
              <w:pStyle w:val="ListParagraph"/>
              <w:autoSpaceDE w:val="0"/>
              <w:autoSpaceDN w:val="0"/>
              <w:adjustRightInd w:val="0"/>
              <w:ind w:left="0"/>
              <w:jc w:val="both"/>
              <w:rPr>
                <w:sz w:val="22"/>
                <w:szCs w:val="22"/>
              </w:rPr>
            </w:pPr>
          </w:p>
        </w:tc>
        <w:tc>
          <w:tcPr>
            <w:tcW w:w="1548" w:type="dxa"/>
          </w:tcPr>
          <w:p w14:paraId="032F00F8" w14:textId="77777777" w:rsidR="00876424" w:rsidRPr="00E54582" w:rsidRDefault="00876424" w:rsidP="00A20337">
            <w:pPr>
              <w:pStyle w:val="ListParagraph"/>
              <w:autoSpaceDE w:val="0"/>
              <w:autoSpaceDN w:val="0"/>
              <w:adjustRightInd w:val="0"/>
              <w:ind w:left="0"/>
              <w:jc w:val="both"/>
              <w:rPr>
                <w:sz w:val="22"/>
                <w:szCs w:val="22"/>
              </w:rPr>
            </w:pPr>
          </w:p>
        </w:tc>
      </w:tr>
      <w:tr w:rsidR="00876424" w:rsidRPr="00E54582" w14:paraId="570D330C" w14:textId="77777777" w:rsidTr="007948C8">
        <w:trPr>
          <w:trHeight w:val="791"/>
        </w:trPr>
        <w:tc>
          <w:tcPr>
            <w:tcW w:w="1677" w:type="dxa"/>
          </w:tcPr>
          <w:p w14:paraId="160EDA8D" w14:textId="77777777" w:rsidR="00876424" w:rsidRPr="00E54582" w:rsidRDefault="00876424" w:rsidP="00A20337">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678" w:type="dxa"/>
          </w:tcPr>
          <w:p w14:paraId="52E31E86" w14:textId="77777777" w:rsidR="00876424" w:rsidRPr="00E54582" w:rsidRDefault="00876424" w:rsidP="00A20337">
            <w:pPr>
              <w:pStyle w:val="ListParagraph"/>
              <w:autoSpaceDE w:val="0"/>
              <w:autoSpaceDN w:val="0"/>
              <w:adjustRightInd w:val="0"/>
              <w:ind w:left="0"/>
              <w:jc w:val="both"/>
              <w:rPr>
                <w:sz w:val="22"/>
                <w:szCs w:val="22"/>
              </w:rPr>
            </w:pPr>
          </w:p>
        </w:tc>
        <w:tc>
          <w:tcPr>
            <w:tcW w:w="1677" w:type="dxa"/>
          </w:tcPr>
          <w:p w14:paraId="6E16E992" w14:textId="77777777" w:rsidR="00876424" w:rsidRPr="00E54582" w:rsidRDefault="00876424" w:rsidP="00A20337">
            <w:pPr>
              <w:pStyle w:val="ListParagraph"/>
              <w:autoSpaceDE w:val="0"/>
              <w:autoSpaceDN w:val="0"/>
              <w:adjustRightInd w:val="0"/>
              <w:ind w:left="0"/>
              <w:jc w:val="both"/>
              <w:rPr>
                <w:sz w:val="22"/>
                <w:szCs w:val="22"/>
              </w:rPr>
            </w:pPr>
          </w:p>
        </w:tc>
        <w:tc>
          <w:tcPr>
            <w:tcW w:w="1808" w:type="dxa"/>
          </w:tcPr>
          <w:p w14:paraId="000B7FA7" w14:textId="77777777" w:rsidR="00876424" w:rsidRPr="00E54582" w:rsidRDefault="00876424" w:rsidP="00A20337">
            <w:pPr>
              <w:pStyle w:val="ListParagraph"/>
              <w:autoSpaceDE w:val="0"/>
              <w:autoSpaceDN w:val="0"/>
              <w:adjustRightInd w:val="0"/>
              <w:ind w:left="0"/>
              <w:jc w:val="both"/>
              <w:rPr>
                <w:sz w:val="22"/>
                <w:szCs w:val="22"/>
              </w:rPr>
            </w:pPr>
          </w:p>
        </w:tc>
        <w:tc>
          <w:tcPr>
            <w:tcW w:w="1548" w:type="dxa"/>
          </w:tcPr>
          <w:p w14:paraId="542CD5A6" w14:textId="77777777" w:rsidR="00876424" w:rsidRPr="00E54582" w:rsidRDefault="00876424" w:rsidP="00A20337">
            <w:pPr>
              <w:pStyle w:val="ListParagraph"/>
              <w:autoSpaceDE w:val="0"/>
              <w:autoSpaceDN w:val="0"/>
              <w:adjustRightInd w:val="0"/>
              <w:ind w:left="0"/>
              <w:jc w:val="both"/>
              <w:rPr>
                <w:sz w:val="22"/>
                <w:szCs w:val="22"/>
              </w:rPr>
            </w:pPr>
          </w:p>
        </w:tc>
      </w:tr>
    </w:tbl>
    <w:p w14:paraId="306C307F" w14:textId="77777777" w:rsidR="003641DC" w:rsidRPr="00E756E8" w:rsidRDefault="003641DC" w:rsidP="00E54582">
      <w:pPr>
        <w:pStyle w:val="ListParagraph"/>
        <w:autoSpaceDE w:val="0"/>
        <w:autoSpaceDN w:val="0"/>
        <w:adjustRightInd w:val="0"/>
        <w:ind w:left="1440"/>
        <w:contextualSpacing/>
        <w:jc w:val="both"/>
        <w:rPr>
          <w:rFonts w:ascii="Times New Roman" w:hAnsi="Times New Roman"/>
          <w:sz w:val="22"/>
          <w:szCs w:val="22"/>
        </w:rPr>
      </w:pPr>
    </w:p>
    <w:p w14:paraId="418D4982" w14:textId="3E5B1A5C" w:rsidR="002333D6" w:rsidRPr="00E54582" w:rsidRDefault="001176F6"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E54582">
        <w:rPr>
          <w:rFonts w:ascii="Times New Roman" w:hAnsi="Times New Roman"/>
          <w:sz w:val="22"/>
          <w:szCs w:val="22"/>
        </w:rPr>
        <w:t>For the prior fiscal year, c</w:t>
      </w:r>
      <w:r w:rsidR="002333D6" w:rsidRPr="00E54582">
        <w:rPr>
          <w:rFonts w:ascii="Times New Roman" w:hAnsi="Times New Roman"/>
          <w:sz w:val="22"/>
          <w:szCs w:val="22"/>
        </w:rPr>
        <w:t>alculate the employer contributions based on total employee contributions to each school (total employee contributions/employee contribution rate x employer contribution rate).</w:t>
      </w:r>
      <w:r w:rsidRPr="00E54582">
        <w:rPr>
          <w:rFonts w:ascii="Times New Roman" w:hAnsi="Times New Roman"/>
          <w:sz w:val="22"/>
          <w:szCs w:val="22"/>
        </w:rPr>
        <w:t xml:space="preserve">  (Note:  employee contributions should include employee contributions for employees </w:t>
      </w:r>
      <w:r w:rsidR="003641DC">
        <w:rPr>
          <w:rFonts w:ascii="Times New Roman" w:hAnsi="Times New Roman"/>
          <w:sz w:val="22"/>
          <w:szCs w:val="22"/>
        </w:rPr>
        <w:t>and</w:t>
      </w:r>
      <w:r w:rsidRPr="00E54582">
        <w:rPr>
          <w:rFonts w:ascii="Times New Roman" w:hAnsi="Times New Roman"/>
          <w:sz w:val="22"/>
          <w:szCs w:val="22"/>
        </w:rPr>
        <w:t xml:space="preserve"> third party contractors.)</w:t>
      </w:r>
      <w:r w:rsidR="00254C94" w:rsidRPr="00742935">
        <w:rPr>
          <w:rFonts w:ascii="Times New Roman" w:hAnsi="Times New Roman"/>
          <w:color w:val="2B579A"/>
          <w:sz w:val="22"/>
          <w:szCs w:val="22"/>
          <w:shd w:val="clear" w:color="auto" w:fill="E6E6E6"/>
          <w:vertAlign w:val="superscript"/>
        </w:rPr>
        <w:fldChar w:fldCharType="begin"/>
      </w:r>
      <w:r w:rsidR="00254C94" w:rsidRPr="00742935">
        <w:rPr>
          <w:rFonts w:ascii="Times New Roman" w:hAnsi="Times New Roman"/>
          <w:sz w:val="22"/>
          <w:szCs w:val="22"/>
          <w:vertAlign w:val="superscript"/>
        </w:rPr>
        <w:instrText xml:space="preserve"> NOTEREF _Ref473538945 \h  \* MERGEFORMAT </w:instrText>
      </w:r>
      <w:r w:rsidR="00254C94" w:rsidRPr="00742935">
        <w:rPr>
          <w:rFonts w:ascii="Times New Roman" w:hAnsi="Times New Roman"/>
          <w:color w:val="2B579A"/>
          <w:sz w:val="22"/>
          <w:szCs w:val="22"/>
          <w:shd w:val="clear" w:color="auto" w:fill="E6E6E6"/>
          <w:vertAlign w:val="superscript"/>
        </w:rPr>
      </w:r>
      <w:r w:rsidR="00254C94" w:rsidRPr="00742935">
        <w:rPr>
          <w:rFonts w:ascii="Times New Roman" w:hAnsi="Times New Roman"/>
          <w:color w:val="2B579A"/>
          <w:sz w:val="22"/>
          <w:szCs w:val="22"/>
          <w:shd w:val="clear" w:color="auto" w:fill="E6E6E6"/>
          <w:vertAlign w:val="superscript"/>
        </w:rPr>
        <w:fldChar w:fldCharType="separate"/>
      </w:r>
      <w:r w:rsidR="000C40F0">
        <w:rPr>
          <w:rFonts w:ascii="Times New Roman" w:hAnsi="Times New Roman"/>
          <w:sz w:val="22"/>
          <w:szCs w:val="22"/>
          <w:vertAlign w:val="superscript"/>
        </w:rPr>
        <w:t>9</w:t>
      </w:r>
      <w:r w:rsidR="00254C94" w:rsidRPr="00742935">
        <w:rPr>
          <w:rFonts w:ascii="Times New Roman" w:hAnsi="Times New Roman"/>
          <w:color w:val="2B579A"/>
          <w:sz w:val="22"/>
          <w:szCs w:val="22"/>
          <w:shd w:val="clear" w:color="auto" w:fill="E6E6E6"/>
          <w:vertAlign w:val="superscript"/>
        </w:rPr>
        <w:fldChar w:fldCharType="end"/>
      </w:r>
    </w:p>
    <w:p w14:paraId="6449E41B" w14:textId="25566EE8" w:rsidR="002333D6" w:rsidRPr="00E54582" w:rsidRDefault="002333D6"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E54582">
        <w:rPr>
          <w:rFonts w:ascii="Times New Roman" w:hAnsi="Times New Roman"/>
          <w:sz w:val="22"/>
          <w:szCs w:val="22"/>
        </w:rPr>
        <w:t>Compare the results from calculation above to the employer contributions on the audited  schedule</w:t>
      </w:r>
      <w:r w:rsidR="001C79A7" w:rsidRPr="00F1625F">
        <w:rPr>
          <w:rFonts w:ascii="Times New Roman" w:hAnsi="Times New Roman"/>
          <w:sz w:val="22"/>
          <w:szCs w:val="22"/>
        </w:rPr>
        <w:t>s</w:t>
      </w:r>
      <w:r w:rsidRPr="00E54582">
        <w:rPr>
          <w:rFonts w:ascii="Times New Roman" w:hAnsi="Times New Roman"/>
          <w:sz w:val="22"/>
          <w:szCs w:val="22"/>
        </w:rPr>
        <w:t xml:space="preserve"> of employer allocations</w:t>
      </w:r>
      <w:r w:rsidR="001176F6" w:rsidRPr="00E54582">
        <w:rPr>
          <w:rFonts w:ascii="Times New Roman" w:hAnsi="Times New Roman"/>
          <w:sz w:val="22"/>
          <w:szCs w:val="22"/>
        </w:rPr>
        <w:t xml:space="preserve"> separately for STRS and SERS</w:t>
      </w:r>
      <w:r w:rsidR="00355721" w:rsidRPr="00E54582">
        <w:rPr>
          <w:rFonts w:ascii="Times New Roman" w:hAnsi="Times New Roman"/>
          <w:sz w:val="22"/>
          <w:szCs w:val="22"/>
        </w:rPr>
        <w:t>; and</w:t>
      </w:r>
    </w:p>
    <w:p w14:paraId="01C0BE86" w14:textId="77777777" w:rsidR="00E54582" w:rsidRPr="00E54582" w:rsidRDefault="00E54582" w:rsidP="00E54582">
      <w:pPr>
        <w:autoSpaceDE w:val="0"/>
        <w:autoSpaceDN w:val="0"/>
        <w:adjustRightInd w:val="0"/>
        <w:ind w:left="1080"/>
        <w:contextualSpacing/>
        <w:jc w:val="both"/>
        <w:rPr>
          <w:rFonts w:ascii="Times New Roman" w:hAnsi="Times New Roman"/>
          <w:sz w:val="22"/>
          <w:szCs w:val="22"/>
        </w:rPr>
      </w:pPr>
    </w:p>
    <w:p w14:paraId="5A59BE92" w14:textId="77777777" w:rsidR="00355721" w:rsidRPr="00E54582" w:rsidRDefault="00E54582" w:rsidP="007948C8">
      <w:pPr>
        <w:autoSpaceDE w:val="0"/>
        <w:autoSpaceDN w:val="0"/>
        <w:adjustRightInd w:val="0"/>
        <w:ind w:left="720"/>
        <w:contextualSpacing/>
        <w:jc w:val="both"/>
        <w:rPr>
          <w:rFonts w:ascii="Times New Roman" w:hAnsi="Times New Roman"/>
          <w:sz w:val="22"/>
          <w:szCs w:val="22"/>
        </w:rPr>
      </w:pPr>
      <w:r w:rsidRPr="00E54582">
        <w:rPr>
          <w:rFonts w:ascii="Times New Roman" w:hAnsi="Times New Roman"/>
          <w:sz w:val="22"/>
          <w:szCs w:val="22"/>
        </w:rPr>
        <w:lastRenderedPageBreak/>
        <w:t xml:space="preserve">For exceptions reported, include the following information: </w:t>
      </w:r>
    </w:p>
    <w:p w14:paraId="3FF0C11B" w14:textId="77777777" w:rsidR="00FA43C0" w:rsidRDefault="00FA43C0" w:rsidP="00D1005C">
      <w:pPr>
        <w:pStyle w:val="ListParagraph"/>
        <w:autoSpaceDE w:val="0"/>
        <w:autoSpaceDN w:val="0"/>
        <w:adjustRightInd w:val="0"/>
        <w:ind w:left="0"/>
        <w:jc w:val="both"/>
        <w:rPr>
          <w:rFonts w:ascii="Times New Roman" w:hAnsi="Times New Roman"/>
          <w:sz w:val="22"/>
          <w:szCs w:val="22"/>
        </w:rPr>
      </w:pPr>
    </w:p>
    <w:tbl>
      <w:tblPr>
        <w:tblStyle w:val="TableGrid"/>
        <w:tblW w:w="0" w:type="auto"/>
        <w:tblInd w:w="828" w:type="dxa"/>
        <w:tblLook w:val="04A0" w:firstRow="1" w:lastRow="0" w:firstColumn="1" w:lastColumn="0" w:noHBand="0" w:noVBand="1"/>
      </w:tblPr>
      <w:tblGrid>
        <w:gridCol w:w="1677"/>
        <w:gridCol w:w="1678"/>
        <w:gridCol w:w="1677"/>
        <w:gridCol w:w="1808"/>
        <w:gridCol w:w="1548"/>
      </w:tblGrid>
      <w:tr w:rsidR="00876424" w:rsidRPr="00E54582" w14:paraId="4BD50AD4" w14:textId="77777777" w:rsidTr="007948C8">
        <w:trPr>
          <w:trHeight w:val="1518"/>
        </w:trPr>
        <w:tc>
          <w:tcPr>
            <w:tcW w:w="1677" w:type="dxa"/>
          </w:tcPr>
          <w:p w14:paraId="122D0007" w14:textId="77777777" w:rsidR="00876424" w:rsidRPr="00E54582" w:rsidRDefault="00876424" w:rsidP="001176F6">
            <w:pPr>
              <w:pStyle w:val="ListParagraph"/>
              <w:autoSpaceDE w:val="0"/>
              <w:autoSpaceDN w:val="0"/>
              <w:adjustRightInd w:val="0"/>
              <w:ind w:left="0"/>
              <w:jc w:val="both"/>
              <w:rPr>
                <w:sz w:val="22"/>
                <w:szCs w:val="22"/>
              </w:rPr>
            </w:pPr>
          </w:p>
        </w:tc>
        <w:tc>
          <w:tcPr>
            <w:tcW w:w="1678" w:type="dxa"/>
            <w:vAlign w:val="bottom"/>
          </w:tcPr>
          <w:p w14:paraId="6366D080" w14:textId="77777777" w:rsidR="00876424" w:rsidRPr="005A5F3F" w:rsidRDefault="00876424" w:rsidP="00876424">
            <w:pPr>
              <w:pStyle w:val="ListParagraph"/>
              <w:autoSpaceDE w:val="0"/>
              <w:autoSpaceDN w:val="0"/>
              <w:adjustRightInd w:val="0"/>
              <w:ind w:left="0"/>
              <w:jc w:val="center"/>
              <w:rPr>
                <w:sz w:val="22"/>
                <w:szCs w:val="22"/>
              </w:rPr>
            </w:pPr>
            <w:r w:rsidRPr="005A5F3F">
              <w:rPr>
                <w:sz w:val="22"/>
                <w:szCs w:val="22"/>
              </w:rPr>
              <w:t>Community School</w:t>
            </w:r>
          </w:p>
        </w:tc>
        <w:tc>
          <w:tcPr>
            <w:tcW w:w="1677" w:type="dxa"/>
            <w:vAlign w:val="bottom"/>
          </w:tcPr>
          <w:p w14:paraId="7A59B509" w14:textId="77777777"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Calculated “Employer Contributions” amount from step a. above</w:t>
            </w:r>
          </w:p>
        </w:tc>
        <w:tc>
          <w:tcPr>
            <w:tcW w:w="1808" w:type="dxa"/>
            <w:vAlign w:val="bottom"/>
          </w:tcPr>
          <w:p w14:paraId="5E8301BE" w14:textId="77777777" w:rsidR="00876424" w:rsidRPr="00E54582" w:rsidRDefault="00876424" w:rsidP="001176F6">
            <w:pPr>
              <w:pStyle w:val="ListParagraph"/>
              <w:autoSpaceDE w:val="0"/>
              <w:autoSpaceDN w:val="0"/>
              <w:adjustRightInd w:val="0"/>
              <w:ind w:left="0"/>
              <w:jc w:val="center"/>
              <w:rPr>
                <w:sz w:val="22"/>
                <w:szCs w:val="22"/>
              </w:rPr>
            </w:pPr>
            <w:r>
              <w:rPr>
                <w:sz w:val="22"/>
                <w:szCs w:val="22"/>
              </w:rPr>
              <w:t>Employer contributions a</w:t>
            </w:r>
            <w:r w:rsidRPr="00E54582">
              <w:rPr>
                <w:sz w:val="22"/>
                <w:szCs w:val="22"/>
              </w:rPr>
              <w:t>mount from the audited schedule of employer allocations</w:t>
            </w:r>
          </w:p>
        </w:tc>
        <w:tc>
          <w:tcPr>
            <w:tcW w:w="1548" w:type="dxa"/>
            <w:vAlign w:val="bottom"/>
          </w:tcPr>
          <w:p w14:paraId="62E6D061" w14:textId="77777777" w:rsidR="00876424" w:rsidRPr="00E54582" w:rsidRDefault="00876424" w:rsidP="001176F6">
            <w:pPr>
              <w:pStyle w:val="ListParagraph"/>
              <w:autoSpaceDE w:val="0"/>
              <w:autoSpaceDN w:val="0"/>
              <w:adjustRightInd w:val="0"/>
              <w:ind w:left="0"/>
              <w:jc w:val="center"/>
              <w:rPr>
                <w:sz w:val="22"/>
                <w:szCs w:val="22"/>
              </w:rPr>
            </w:pPr>
            <w:r w:rsidRPr="00E54582">
              <w:rPr>
                <w:sz w:val="22"/>
                <w:szCs w:val="22"/>
              </w:rPr>
              <w:t>Variance</w:t>
            </w:r>
          </w:p>
        </w:tc>
      </w:tr>
      <w:tr w:rsidR="00876424" w:rsidRPr="00E54582" w14:paraId="3B34F62A" w14:textId="77777777" w:rsidTr="007948C8">
        <w:trPr>
          <w:trHeight w:val="773"/>
        </w:trPr>
        <w:tc>
          <w:tcPr>
            <w:tcW w:w="1677" w:type="dxa"/>
          </w:tcPr>
          <w:p w14:paraId="470D4EF1" w14:textId="77777777"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State Teachers Retirement System (STRS)</w:t>
            </w:r>
          </w:p>
        </w:tc>
        <w:tc>
          <w:tcPr>
            <w:tcW w:w="1678" w:type="dxa"/>
          </w:tcPr>
          <w:p w14:paraId="649A4AEA" w14:textId="77777777" w:rsidR="00876424" w:rsidRPr="00E54582" w:rsidRDefault="00876424" w:rsidP="007178A5">
            <w:pPr>
              <w:pStyle w:val="ListParagraph"/>
              <w:autoSpaceDE w:val="0"/>
              <w:autoSpaceDN w:val="0"/>
              <w:adjustRightInd w:val="0"/>
              <w:ind w:left="0"/>
              <w:jc w:val="both"/>
              <w:rPr>
                <w:sz w:val="22"/>
                <w:szCs w:val="22"/>
              </w:rPr>
            </w:pPr>
          </w:p>
        </w:tc>
        <w:tc>
          <w:tcPr>
            <w:tcW w:w="1677" w:type="dxa"/>
          </w:tcPr>
          <w:p w14:paraId="0E38EB45" w14:textId="77777777" w:rsidR="00876424" w:rsidRPr="00E54582" w:rsidRDefault="00876424" w:rsidP="007178A5">
            <w:pPr>
              <w:pStyle w:val="ListParagraph"/>
              <w:autoSpaceDE w:val="0"/>
              <w:autoSpaceDN w:val="0"/>
              <w:adjustRightInd w:val="0"/>
              <w:ind w:left="0"/>
              <w:jc w:val="both"/>
              <w:rPr>
                <w:sz w:val="22"/>
                <w:szCs w:val="22"/>
              </w:rPr>
            </w:pPr>
          </w:p>
        </w:tc>
        <w:tc>
          <w:tcPr>
            <w:tcW w:w="1808" w:type="dxa"/>
          </w:tcPr>
          <w:p w14:paraId="38A67E00" w14:textId="77777777" w:rsidR="00876424" w:rsidRPr="00E54582" w:rsidRDefault="00876424" w:rsidP="007178A5">
            <w:pPr>
              <w:pStyle w:val="ListParagraph"/>
              <w:autoSpaceDE w:val="0"/>
              <w:autoSpaceDN w:val="0"/>
              <w:adjustRightInd w:val="0"/>
              <w:ind w:left="0"/>
              <w:jc w:val="both"/>
              <w:rPr>
                <w:sz w:val="22"/>
                <w:szCs w:val="22"/>
              </w:rPr>
            </w:pPr>
          </w:p>
        </w:tc>
        <w:tc>
          <w:tcPr>
            <w:tcW w:w="1548" w:type="dxa"/>
          </w:tcPr>
          <w:p w14:paraId="663C87DC" w14:textId="77777777" w:rsidR="00876424" w:rsidRPr="00E54582" w:rsidRDefault="00876424" w:rsidP="007178A5">
            <w:pPr>
              <w:pStyle w:val="ListParagraph"/>
              <w:autoSpaceDE w:val="0"/>
              <w:autoSpaceDN w:val="0"/>
              <w:adjustRightInd w:val="0"/>
              <w:ind w:left="0"/>
              <w:jc w:val="both"/>
              <w:rPr>
                <w:sz w:val="22"/>
                <w:szCs w:val="22"/>
              </w:rPr>
            </w:pPr>
          </w:p>
        </w:tc>
      </w:tr>
      <w:tr w:rsidR="00876424" w:rsidRPr="00E54582" w14:paraId="79247BA5" w14:textId="77777777" w:rsidTr="007948C8">
        <w:trPr>
          <w:trHeight w:val="791"/>
        </w:trPr>
        <w:tc>
          <w:tcPr>
            <w:tcW w:w="1677" w:type="dxa"/>
          </w:tcPr>
          <w:p w14:paraId="79D46AAB" w14:textId="77777777" w:rsidR="00876424" w:rsidRPr="00E54582" w:rsidRDefault="00876424" w:rsidP="007178A5">
            <w:pPr>
              <w:pStyle w:val="ListParagraph"/>
              <w:autoSpaceDE w:val="0"/>
              <w:autoSpaceDN w:val="0"/>
              <w:adjustRightInd w:val="0"/>
              <w:ind w:left="0"/>
              <w:jc w:val="both"/>
              <w:rPr>
                <w:sz w:val="22"/>
                <w:szCs w:val="22"/>
              </w:rPr>
            </w:pPr>
            <w:r w:rsidRPr="00E54582">
              <w:rPr>
                <w:sz w:val="22"/>
                <w:szCs w:val="22"/>
              </w:rPr>
              <w:t>School Employees Retirement System (SERS)</w:t>
            </w:r>
          </w:p>
        </w:tc>
        <w:tc>
          <w:tcPr>
            <w:tcW w:w="1678" w:type="dxa"/>
          </w:tcPr>
          <w:p w14:paraId="650D11EA" w14:textId="77777777" w:rsidR="00876424" w:rsidRPr="00E54582" w:rsidRDefault="00876424" w:rsidP="007178A5">
            <w:pPr>
              <w:pStyle w:val="ListParagraph"/>
              <w:autoSpaceDE w:val="0"/>
              <w:autoSpaceDN w:val="0"/>
              <w:adjustRightInd w:val="0"/>
              <w:ind w:left="0"/>
              <w:jc w:val="both"/>
              <w:rPr>
                <w:sz w:val="22"/>
                <w:szCs w:val="22"/>
              </w:rPr>
            </w:pPr>
          </w:p>
        </w:tc>
        <w:tc>
          <w:tcPr>
            <w:tcW w:w="1677" w:type="dxa"/>
          </w:tcPr>
          <w:p w14:paraId="41751826" w14:textId="77777777" w:rsidR="00876424" w:rsidRPr="00E54582" w:rsidRDefault="00876424" w:rsidP="007178A5">
            <w:pPr>
              <w:pStyle w:val="ListParagraph"/>
              <w:autoSpaceDE w:val="0"/>
              <w:autoSpaceDN w:val="0"/>
              <w:adjustRightInd w:val="0"/>
              <w:ind w:left="0"/>
              <w:jc w:val="both"/>
              <w:rPr>
                <w:sz w:val="22"/>
                <w:szCs w:val="22"/>
              </w:rPr>
            </w:pPr>
          </w:p>
        </w:tc>
        <w:tc>
          <w:tcPr>
            <w:tcW w:w="1808" w:type="dxa"/>
          </w:tcPr>
          <w:p w14:paraId="442C30FD" w14:textId="77777777" w:rsidR="00876424" w:rsidRPr="00E54582" w:rsidRDefault="00876424" w:rsidP="007178A5">
            <w:pPr>
              <w:pStyle w:val="ListParagraph"/>
              <w:autoSpaceDE w:val="0"/>
              <w:autoSpaceDN w:val="0"/>
              <w:adjustRightInd w:val="0"/>
              <w:ind w:left="0"/>
              <w:jc w:val="both"/>
              <w:rPr>
                <w:sz w:val="22"/>
                <w:szCs w:val="22"/>
              </w:rPr>
            </w:pPr>
          </w:p>
        </w:tc>
        <w:tc>
          <w:tcPr>
            <w:tcW w:w="1548" w:type="dxa"/>
          </w:tcPr>
          <w:p w14:paraId="6E6022D0" w14:textId="77777777" w:rsidR="00876424" w:rsidRPr="00E54582" w:rsidRDefault="00876424" w:rsidP="007178A5">
            <w:pPr>
              <w:pStyle w:val="ListParagraph"/>
              <w:autoSpaceDE w:val="0"/>
              <w:autoSpaceDN w:val="0"/>
              <w:adjustRightInd w:val="0"/>
              <w:ind w:left="0"/>
              <w:jc w:val="both"/>
              <w:rPr>
                <w:sz w:val="22"/>
                <w:szCs w:val="22"/>
              </w:rPr>
            </w:pPr>
          </w:p>
        </w:tc>
      </w:tr>
    </w:tbl>
    <w:p w14:paraId="07A87356" w14:textId="77777777" w:rsidR="001176F6" w:rsidRPr="0005097B" w:rsidRDefault="001176F6" w:rsidP="007178A5">
      <w:pPr>
        <w:pStyle w:val="ListParagraph"/>
        <w:autoSpaceDE w:val="0"/>
        <w:autoSpaceDN w:val="0"/>
        <w:adjustRightInd w:val="0"/>
        <w:ind w:left="2160"/>
        <w:jc w:val="both"/>
        <w:rPr>
          <w:rFonts w:ascii="Times New Roman" w:hAnsi="Times New Roman"/>
          <w:sz w:val="22"/>
          <w:szCs w:val="22"/>
        </w:rPr>
      </w:pPr>
    </w:p>
    <w:p w14:paraId="645D7099" w14:textId="25C141F9" w:rsidR="00FA43C0" w:rsidRPr="0005097B" w:rsidRDefault="00FA43C0" w:rsidP="001A3246">
      <w:pPr>
        <w:pStyle w:val="ListParagraph"/>
        <w:numPr>
          <w:ilvl w:val="0"/>
          <w:numId w:val="73"/>
        </w:numPr>
        <w:autoSpaceDE w:val="0"/>
        <w:autoSpaceDN w:val="0"/>
        <w:adjustRightInd w:val="0"/>
        <w:ind w:left="360"/>
        <w:contextualSpacing/>
        <w:jc w:val="both"/>
        <w:rPr>
          <w:rFonts w:ascii="Times New Roman" w:hAnsi="Times New Roman"/>
          <w:sz w:val="22"/>
          <w:szCs w:val="22"/>
        </w:rPr>
      </w:pPr>
      <w:r w:rsidRPr="00D12797">
        <w:rPr>
          <w:rFonts w:ascii="Times New Roman" w:hAnsi="Times New Roman"/>
          <w:strike/>
          <w:sz w:val="22"/>
          <w:szCs w:val="22"/>
        </w:rPr>
        <w:t>Haphazardly or randomly</w:t>
      </w:r>
      <w:r w:rsidR="00D12797">
        <w:rPr>
          <w:rFonts w:ascii="Times New Roman" w:hAnsi="Times New Roman"/>
          <w:sz w:val="22"/>
          <w:szCs w:val="22"/>
        </w:rPr>
        <w:t xml:space="preserve"> S</w:t>
      </w:r>
      <w:r w:rsidRPr="0005097B">
        <w:rPr>
          <w:rFonts w:ascii="Times New Roman" w:hAnsi="Times New Roman"/>
          <w:sz w:val="22"/>
          <w:szCs w:val="22"/>
        </w:rPr>
        <w:t>elect 100 expense transactions (</w:t>
      </w:r>
      <w:r w:rsidR="00CF2B82" w:rsidRPr="0005097B">
        <w:rPr>
          <w:rFonts w:ascii="Times New Roman" w:hAnsi="Times New Roman"/>
          <w:sz w:val="22"/>
          <w:szCs w:val="22"/>
        </w:rPr>
        <w:t>e.g.</w:t>
      </w:r>
      <w:r w:rsidRPr="0005097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r w:rsidR="00B24A30" w:rsidRPr="005A5F3F">
        <w:rPr>
          <w:rStyle w:val="FootnoteReference"/>
          <w:rFonts w:ascii="Times New Roman" w:hAnsi="Times New Roman"/>
          <w:sz w:val="22"/>
          <w:szCs w:val="22"/>
        </w:rPr>
        <w:footnoteReference w:id="11"/>
      </w:r>
    </w:p>
    <w:p w14:paraId="6FB58CEC" w14:textId="77777777" w:rsidR="00FA43C0" w:rsidRPr="0005097B" w:rsidRDefault="00FA43C0" w:rsidP="007178A5">
      <w:pPr>
        <w:pStyle w:val="ListParagraph"/>
        <w:autoSpaceDE w:val="0"/>
        <w:autoSpaceDN w:val="0"/>
        <w:adjustRightInd w:val="0"/>
        <w:ind w:left="1440"/>
        <w:jc w:val="both"/>
        <w:rPr>
          <w:rFonts w:ascii="Times New Roman" w:hAnsi="Times New Roman"/>
          <w:sz w:val="22"/>
          <w:szCs w:val="22"/>
        </w:rPr>
      </w:pPr>
    </w:p>
    <w:p w14:paraId="22EC36CB"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14:paraId="5AFEC35D"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Determine the transaction is recorded for the proper amount for the proper period in the accounting system. </w:t>
      </w:r>
    </w:p>
    <w:p w14:paraId="7A99BAC5" w14:textId="77777777" w:rsidR="00FA43C0" w:rsidRPr="0005097B"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14:paraId="769F1EA9" w14:textId="77777777" w:rsidR="00FA43C0" w:rsidRDefault="00FA43C0" w:rsidP="001A3246">
      <w:pPr>
        <w:pStyle w:val="ListParagraph"/>
        <w:numPr>
          <w:ilvl w:val="1"/>
          <w:numId w:val="73"/>
        </w:numPr>
        <w:autoSpaceDE w:val="0"/>
        <w:autoSpaceDN w:val="0"/>
        <w:adjustRightInd w:val="0"/>
        <w:ind w:left="1080"/>
        <w:contextualSpacing/>
        <w:jc w:val="both"/>
        <w:rPr>
          <w:rFonts w:ascii="Times New Roman" w:hAnsi="Times New Roman"/>
          <w:sz w:val="22"/>
          <w:szCs w:val="22"/>
        </w:rPr>
      </w:pPr>
      <w:r w:rsidRPr="0005097B">
        <w:rPr>
          <w:rFonts w:ascii="Times New Roman" w:hAnsi="Times New Roman"/>
          <w:sz w:val="22"/>
          <w:szCs w:val="22"/>
        </w:rPr>
        <w:t xml:space="preserve">Compare the </w:t>
      </w:r>
      <w:r w:rsidRPr="00350EFF">
        <w:rPr>
          <w:rFonts w:ascii="Times New Roman" w:hAnsi="Times New Roman"/>
          <w:sz w:val="22"/>
          <w:szCs w:val="22"/>
        </w:rPr>
        <w:t>results from steps a through c with the overhead allocation disclosure in the footnote. Report any material departures from the footnote description in terms of the actual method used and any projected dollar effects of the departure.</w:t>
      </w:r>
    </w:p>
    <w:p w14:paraId="5168266A" w14:textId="77777777" w:rsidR="00E54582" w:rsidRPr="00350EFF" w:rsidRDefault="00E54582" w:rsidP="00E54582">
      <w:pPr>
        <w:pStyle w:val="ListParagraph"/>
        <w:autoSpaceDE w:val="0"/>
        <w:autoSpaceDN w:val="0"/>
        <w:adjustRightInd w:val="0"/>
        <w:ind w:left="1440"/>
        <w:contextualSpacing/>
        <w:jc w:val="both"/>
        <w:rPr>
          <w:rFonts w:ascii="Times New Roman" w:hAnsi="Times New Roman"/>
          <w:sz w:val="22"/>
          <w:szCs w:val="22"/>
        </w:rPr>
      </w:pPr>
    </w:p>
    <w:p w14:paraId="23969570" w14:textId="49B91362" w:rsidR="00FA43C0" w:rsidRPr="00350EFF" w:rsidRDefault="00E82EE0">
      <w:pPr>
        <w:spacing w:after="200" w:line="276" w:lineRule="auto"/>
        <w:rPr>
          <w:rFonts w:ascii="Times New Roman" w:hAnsi="Times New Roman"/>
        </w:rPr>
      </w:pPr>
      <w:r>
        <w:rPr>
          <w:rFonts w:ascii="Times New Roman" w:hAnsi="Times New Roman"/>
        </w:rPr>
        <w:br w:type="page"/>
      </w:r>
    </w:p>
    <w:p w14:paraId="5C2961C1" w14:textId="77777777" w:rsidR="00FA43C0" w:rsidRPr="00350EFF" w:rsidRDefault="00FA43C0" w:rsidP="007178A5">
      <w:pPr>
        <w:pStyle w:val="ListParagraph"/>
        <w:jc w:val="both"/>
        <w:rPr>
          <w:rFonts w:ascii="Times New Roman" w:hAnsi="Times New Roman"/>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DE9D9"/>
        <w:tblCellMar>
          <w:left w:w="0" w:type="dxa"/>
          <w:right w:w="0" w:type="dxa"/>
        </w:tblCellMar>
        <w:tblLook w:val="04A0" w:firstRow="1" w:lastRow="0" w:firstColumn="1" w:lastColumn="0" w:noHBand="0" w:noVBand="1"/>
      </w:tblPr>
      <w:tblGrid>
        <w:gridCol w:w="9340"/>
      </w:tblGrid>
      <w:tr w:rsidR="00FA43C0" w:rsidRPr="0005097B" w14:paraId="4A18B87A" w14:textId="77777777" w:rsidTr="214736BF">
        <w:tc>
          <w:tcPr>
            <w:tcW w:w="9558" w:type="dxa"/>
            <w:shd w:val="clear" w:color="auto" w:fill="DAEEF3" w:themeFill="accent5" w:themeFillTint="33"/>
            <w:tcMar>
              <w:top w:w="0" w:type="dxa"/>
              <w:left w:w="108" w:type="dxa"/>
              <w:bottom w:w="0" w:type="dxa"/>
              <w:right w:w="108" w:type="dxa"/>
            </w:tcMar>
          </w:tcPr>
          <w:p w14:paraId="62EFB6DD" w14:textId="4CC85402" w:rsidR="00FA43C0" w:rsidRPr="00350EFF" w:rsidRDefault="008500FE" w:rsidP="007178A5">
            <w:pPr>
              <w:jc w:val="both"/>
              <w:rPr>
                <w:rFonts w:ascii="Times New Roman" w:hAnsi="Times New Roman"/>
                <w:sz w:val="22"/>
                <w:szCs w:val="22"/>
              </w:rPr>
            </w:pPr>
            <w:r w:rsidRPr="00B25E4D">
              <w:rPr>
                <w:rFonts w:ascii="Times New Roman" w:hAnsi="Times New Roman"/>
                <w:b/>
                <w:i/>
                <w:sz w:val="22"/>
                <w:szCs w:val="22"/>
              </w:rPr>
              <w:t>Note</w:t>
            </w:r>
            <w:r w:rsidRPr="00350EFF">
              <w:rPr>
                <w:rFonts w:ascii="Times New Roman" w:hAnsi="Times New Roman"/>
                <w:sz w:val="22"/>
                <w:szCs w:val="22"/>
              </w:rPr>
              <w:t xml:space="preserve">: </w:t>
            </w:r>
            <w:r w:rsidR="00FA43C0" w:rsidRPr="00350EFF">
              <w:rPr>
                <w:rFonts w:ascii="Times New Roman" w:hAnsi="Times New Roman"/>
                <w:sz w:val="22"/>
                <w:szCs w:val="22"/>
              </w:rPr>
              <w:t xml:space="preserve"> Occasionally, </w:t>
            </w:r>
            <w:r w:rsidR="00FA43C0" w:rsidRPr="000A1105">
              <w:rPr>
                <w:rFonts w:ascii="Times New Roman" w:hAnsi="Times New Roman"/>
                <w:sz w:val="22"/>
                <w:szCs w:val="22"/>
              </w:rPr>
              <w:t xml:space="preserve">these </w:t>
            </w:r>
            <w:r w:rsidR="00AB6860" w:rsidRPr="000A1105">
              <w:rPr>
                <w:rFonts w:ascii="Times New Roman" w:hAnsi="Times New Roman"/>
                <w:sz w:val="22"/>
                <w:szCs w:val="22"/>
              </w:rPr>
              <w:t>foot</w:t>
            </w:r>
            <w:r w:rsidR="00FA43C0" w:rsidRPr="000A1105">
              <w:rPr>
                <w:rFonts w:ascii="Times New Roman" w:hAnsi="Times New Roman"/>
                <w:sz w:val="22"/>
                <w:szCs w:val="22"/>
              </w:rPr>
              <w:t>notes</w:t>
            </w:r>
            <w:r w:rsidR="009E1453">
              <w:rPr>
                <w:rFonts w:ascii="Times New Roman" w:hAnsi="Times New Roman"/>
                <w:sz w:val="22"/>
                <w:szCs w:val="22"/>
              </w:rPr>
              <w:t xml:space="preserve"> </w:t>
            </w:r>
            <w:r w:rsidR="00FA43C0" w:rsidRPr="00350EFF">
              <w:rPr>
                <w:rFonts w:ascii="Times New Roman" w:hAnsi="Times New Roman"/>
                <w:sz w:val="22"/>
                <w:szCs w:val="22"/>
              </w:rPr>
              <w:t xml:space="preserve">report more expenses than amounts the school </w:t>
            </w:r>
            <w:r w:rsidR="00FF3EEA" w:rsidRPr="00350EFF">
              <w:rPr>
                <w:rFonts w:ascii="Times New Roman" w:hAnsi="Times New Roman"/>
                <w:sz w:val="22"/>
                <w:szCs w:val="22"/>
              </w:rPr>
              <w:t xml:space="preserve">paid to its management company. </w:t>
            </w:r>
            <w:r w:rsidR="00FA43C0" w:rsidRPr="00350EFF">
              <w:rPr>
                <w:rFonts w:ascii="Times New Roman" w:hAnsi="Times New Roman"/>
                <w:sz w:val="22"/>
                <w:szCs w:val="22"/>
              </w:rPr>
              <w:t xml:space="preserve"> When this occurs, the management company is subsidizing (o</w:t>
            </w:r>
            <w:r w:rsidR="00FF3EEA" w:rsidRPr="00350EFF">
              <w:rPr>
                <w:rFonts w:ascii="Times New Roman" w:hAnsi="Times New Roman"/>
                <w:sz w:val="22"/>
                <w:szCs w:val="22"/>
              </w:rPr>
              <w:t xml:space="preserve">r loaning money to) the school. </w:t>
            </w:r>
            <w:r w:rsidR="00FA43C0" w:rsidRPr="00350EFF">
              <w:rPr>
                <w:rFonts w:ascii="Times New Roman" w:hAnsi="Times New Roman"/>
                <w:sz w:val="22"/>
                <w:szCs w:val="22"/>
              </w:rPr>
              <w:t xml:space="preserve"> We believe the basic statements should report material amounts as revenue (Contribution</w:t>
            </w:r>
            <w:r w:rsidR="006E62D9" w:rsidRPr="00350EFF">
              <w:rPr>
                <w:rFonts w:ascii="Times New Roman" w:hAnsi="Times New Roman"/>
                <w:sz w:val="22"/>
                <w:szCs w:val="22"/>
              </w:rPr>
              <w:t>s</w:t>
            </w:r>
            <w:r w:rsidR="00FA43C0" w:rsidRPr="00350EFF">
              <w:rPr>
                <w:rFonts w:ascii="Times New Roman" w:hAnsi="Times New Roman"/>
                <w:sz w:val="22"/>
                <w:szCs w:val="22"/>
              </w:rPr>
              <w:t xml:space="preserve"> from management com</w:t>
            </w:r>
            <w:r w:rsidRPr="00350EFF">
              <w:rPr>
                <w:rFonts w:ascii="Times New Roman" w:hAnsi="Times New Roman"/>
                <w:sz w:val="22"/>
                <w:szCs w:val="22"/>
              </w:rPr>
              <w:t xml:space="preserve">pany), and additional </w:t>
            </w:r>
            <w:r w:rsidR="006E62D9" w:rsidRPr="00350EFF">
              <w:rPr>
                <w:rFonts w:ascii="Times New Roman" w:hAnsi="Times New Roman"/>
                <w:sz w:val="22"/>
                <w:szCs w:val="22"/>
              </w:rPr>
              <w:t xml:space="preserve">related </w:t>
            </w:r>
            <w:r w:rsidRPr="00350EFF">
              <w:rPr>
                <w:rFonts w:ascii="Times New Roman" w:hAnsi="Times New Roman"/>
                <w:sz w:val="22"/>
                <w:szCs w:val="22"/>
              </w:rPr>
              <w:t>expenses</w:t>
            </w:r>
            <w:r w:rsidR="006E62D9" w:rsidRPr="00350EFF">
              <w:rPr>
                <w:rFonts w:ascii="Times New Roman" w:hAnsi="Times New Roman"/>
                <w:sz w:val="22"/>
                <w:szCs w:val="22"/>
              </w:rPr>
              <w:t xml:space="preserve"> under GASB Statement No. 24</w:t>
            </w:r>
            <w:r w:rsidR="001A68F4">
              <w:rPr>
                <w:rFonts w:ascii="Times New Roman" w:hAnsi="Times New Roman"/>
                <w:sz w:val="22"/>
                <w:szCs w:val="22"/>
              </w:rPr>
              <w:t xml:space="preserve"> </w:t>
            </w:r>
            <w:r w:rsidR="00AC414A" w:rsidRPr="00E54582">
              <w:rPr>
                <w:rFonts w:ascii="Times New Roman" w:hAnsi="Times New Roman"/>
                <w:sz w:val="22"/>
                <w:szCs w:val="22"/>
              </w:rPr>
              <w:t>(GASB Cod. N50.128)</w:t>
            </w:r>
            <w:r w:rsidRPr="00350EFF">
              <w:rPr>
                <w:rFonts w:ascii="Times New Roman" w:hAnsi="Times New Roman"/>
                <w:sz w:val="22"/>
                <w:szCs w:val="22"/>
              </w:rPr>
              <w:t xml:space="preserve">. </w:t>
            </w:r>
            <w:r w:rsidR="00FA43C0" w:rsidRPr="00350EFF">
              <w:rPr>
                <w:rFonts w:ascii="Times New Roman" w:hAnsi="Times New Roman"/>
                <w:sz w:val="22"/>
                <w:szCs w:val="22"/>
              </w:rPr>
              <w:t xml:space="preserve"> </w:t>
            </w:r>
          </w:p>
          <w:p w14:paraId="21471993" w14:textId="77777777" w:rsidR="00FA43C0" w:rsidRPr="00350EFF" w:rsidRDefault="00FA43C0" w:rsidP="007178A5">
            <w:pPr>
              <w:jc w:val="both"/>
              <w:rPr>
                <w:rFonts w:ascii="Times New Roman" w:hAnsi="Times New Roman"/>
                <w:sz w:val="22"/>
                <w:szCs w:val="22"/>
              </w:rPr>
            </w:pPr>
          </w:p>
          <w:p w14:paraId="3FACD559" w14:textId="0B798459"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 xml:space="preserve">While some may view recording this entry as “merely” grossing up revenue and expense, we believe the school’s true expenses are </w:t>
            </w:r>
            <w:r w:rsidR="00FF3EEA" w:rsidRPr="00350EFF">
              <w:rPr>
                <w:rFonts w:ascii="Times New Roman" w:hAnsi="Times New Roman"/>
                <w:sz w:val="22"/>
                <w:szCs w:val="22"/>
              </w:rPr>
              <w:t xml:space="preserve">understated without this entry. </w:t>
            </w:r>
            <w:r w:rsidRPr="00350EFF">
              <w:rPr>
                <w:rFonts w:ascii="Times New Roman" w:hAnsi="Times New Roman"/>
                <w:sz w:val="22"/>
                <w:szCs w:val="22"/>
              </w:rPr>
              <w:t xml:space="preserve"> Presenting the management company’s willingness to subsidize operations in the statements is also imp</w:t>
            </w:r>
            <w:r w:rsidR="00FF3EEA" w:rsidRPr="00350EFF">
              <w:rPr>
                <w:rFonts w:ascii="Times New Roman" w:hAnsi="Times New Roman"/>
                <w:sz w:val="22"/>
                <w:szCs w:val="22"/>
              </w:rPr>
              <w:t xml:space="preserve">ortant information for readers. </w:t>
            </w:r>
            <w:r w:rsidRPr="00350EFF">
              <w:rPr>
                <w:rFonts w:ascii="Times New Roman" w:hAnsi="Times New Roman"/>
                <w:sz w:val="22"/>
                <w:szCs w:val="22"/>
              </w:rPr>
              <w:t xml:space="preserve"> Also, we are aware that some contracts specify these amounts are repayable loans from the management company, which would require crediting “loans payable to management company” in the statement of net </w:t>
            </w:r>
            <w:r w:rsidR="00593910" w:rsidRPr="00085AB6">
              <w:rPr>
                <w:rFonts w:ascii="Times New Roman" w:hAnsi="Times New Roman"/>
                <w:sz w:val="22"/>
                <w:szCs w:val="22"/>
              </w:rPr>
              <w:t>position</w:t>
            </w:r>
            <w:r w:rsidRPr="00350EFF">
              <w:rPr>
                <w:rFonts w:ascii="Times New Roman" w:hAnsi="Times New Roman"/>
                <w:sz w:val="22"/>
                <w:szCs w:val="22"/>
              </w:rPr>
              <w:t xml:space="preserve"> rather than “subsidy from management company” in the statement of revenues and expenses.</w:t>
            </w:r>
          </w:p>
          <w:p w14:paraId="648192F8" w14:textId="77777777" w:rsidR="00FA43C0" w:rsidRPr="00350EFF" w:rsidRDefault="00FA43C0" w:rsidP="007178A5">
            <w:pPr>
              <w:jc w:val="both"/>
              <w:rPr>
                <w:rFonts w:ascii="Times New Roman" w:hAnsi="Times New Roman"/>
                <w:sz w:val="22"/>
                <w:szCs w:val="22"/>
              </w:rPr>
            </w:pPr>
          </w:p>
          <w:p w14:paraId="59F0138D" w14:textId="77777777" w:rsidR="00FA43C0" w:rsidRPr="00350EFF" w:rsidRDefault="00FA43C0" w:rsidP="007178A5">
            <w:pPr>
              <w:jc w:val="both"/>
              <w:rPr>
                <w:rFonts w:ascii="Times New Roman" w:hAnsi="Times New Roman"/>
                <w:sz w:val="22"/>
                <w:szCs w:val="22"/>
              </w:rPr>
            </w:pPr>
            <w:r w:rsidRPr="00350EFF">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14:paraId="6A2AF1CB" w14:textId="77777777" w:rsidR="00FA43C0" w:rsidRPr="00350EFF" w:rsidRDefault="00FA43C0" w:rsidP="007178A5">
            <w:pPr>
              <w:jc w:val="both"/>
              <w:rPr>
                <w:rFonts w:ascii="Times New Roman" w:hAnsi="Times New Roman"/>
                <w:sz w:val="22"/>
                <w:szCs w:val="22"/>
              </w:rPr>
            </w:pPr>
          </w:p>
          <w:p w14:paraId="75BCD816" w14:textId="77777777" w:rsidR="00FA43C0" w:rsidRDefault="00FA43C0" w:rsidP="007178A5">
            <w:pPr>
              <w:jc w:val="both"/>
              <w:rPr>
                <w:rFonts w:ascii="Times New Roman" w:hAnsi="Times New Roman"/>
                <w:sz w:val="22"/>
                <w:szCs w:val="22"/>
              </w:rPr>
            </w:pPr>
            <w:r w:rsidRPr="00350EFF">
              <w:rPr>
                <w:rFonts w:ascii="Times New Roman" w:hAnsi="Times New Roman"/>
                <w:sz w:val="22"/>
                <w:szCs w:val="22"/>
              </w:rPr>
              <w:t>If these are repayable loans, the balance sheet should reflect them as such, and consider whether the opening equity is overstated based on prior year unrecorded loans.</w:t>
            </w:r>
          </w:p>
          <w:p w14:paraId="6BDE6CF5" w14:textId="77777777" w:rsidR="00576C37" w:rsidRDefault="00576C37" w:rsidP="007178A5">
            <w:pPr>
              <w:jc w:val="both"/>
              <w:rPr>
                <w:rFonts w:ascii="Times New Roman" w:hAnsi="Times New Roman"/>
                <w:sz w:val="22"/>
                <w:szCs w:val="22"/>
              </w:rPr>
            </w:pPr>
          </w:p>
          <w:p w14:paraId="0C8AF654" w14:textId="3D43D5BB" w:rsidR="00576C37" w:rsidRPr="00576C37" w:rsidRDefault="00576C37" w:rsidP="00576C37">
            <w:pPr>
              <w:jc w:val="both"/>
              <w:rPr>
                <w:rFonts w:ascii="Times New Roman" w:eastAsiaTheme="minorHAnsi" w:hAnsi="Times New Roman"/>
                <w:sz w:val="22"/>
                <w:szCs w:val="22"/>
                <w:u w:val="wave"/>
              </w:rPr>
            </w:pPr>
            <w:r w:rsidRPr="214736BF">
              <w:rPr>
                <w:rFonts w:ascii="Times New Roman" w:eastAsiaTheme="minorEastAsia" w:hAnsi="Times New Roman"/>
                <w:sz w:val="22"/>
                <w:szCs w:val="22"/>
                <w:u w:val="wave"/>
              </w:rPr>
              <w:t xml:space="preserve">See further information regarding loans from operator/management company to community school in </w:t>
            </w:r>
            <w:r w:rsidR="000805CF" w:rsidRPr="214736BF">
              <w:rPr>
                <w:rFonts w:ascii="Times New Roman" w:eastAsiaTheme="minorEastAsia" w:hAnsi="Times New Roman"/>
                <w:sz w:val="22"/>
                <w:szCs w:val="22"/>
                <w:u w:val="wave"/>
              </w:rPr>
              <w:t xml:space="preserve">Ohio Compliance Supplement, </w:t>
            </w:r>
            <w:r w:rsidRPr="214736BF">
              <w:rPr>
                <w:rFonts w:ascii="Times New Roman" w:eastAsiaTheme="minorEastAsia" w:hAnsi="Times New Roman"/>
                <w:sz w:val="22"/>
                <w:szCs w:val="22"/>
                <w:u w:val="wave"/>
              </w:rPr>
              <w:t>section 1-12.</w:t>
            </w:r>
          </w:p>
        </w:tc>
      </w:tr>
    </w:tbl>
    <w:p w14:paraId="3169F07F" w14:textId="77777777" w:rsidR="00FA43C0" w:rsidRDefault="00FA43C0" w:rsidP="007178A5">
      <w:pPr>
        <w:tabs>
          <w:tab w:val="right" w:leader="dot" w:pos="8640"/>
        </w:tabs>
        <w:jc w:val="both"/>
        <w:rPr>
          <w:rFonts w:ascii="Times New Roman" w:hAnsi="Times New Roman"/>
          <w:sz w:val="22"/>
          <w:szCs w:val="22"/>
        </w:rPr>
      </w:pPr>
    </w:p>
    <w:p w14:paraId="483BF940" w14:textId="77777777" w:rsidR="00FB78FB" w:rsidRPr="0005097B" w:rsidRDefault="00FB78FB" w:rsidP="007178A5">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6"/>
      </w:tblGrid>
      <w:tr w:rsidR="00FA43C0" w:rsidRPr="0005097B" w14:paraId="3845F266" w14:textId="77777777" w:rsidTr="00D77CAC">
        <w:trPr>
          <w:trHeight w:val="900"/>
        </w:trPr>
        <w:tc>
          <w:tcPr>
            <w:tcW w:w="0" w:type="auto"/>
          </w:tcPr>
          <w:p w14:paraId="3FD5E02C" w14:textId="77777777" w:rsidR="00FA43C0" w:rsidRPr="0005097B" w:rsidRDefault="00FA43C0" w:rsidP="00D77CAC">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Audit implications (the </w:t>
            </w:r>
            <w:r w:rsidR="00A42695">
              <w:rPr>
                <w:rFonts w:ascii="Times New Roman" w:hAnsi="Times New Roman"/>
                <w:b/>
                <w:sz w:val="22"/>
                <w:szCs w:val="22"/>
              </w:rPr>
              <w:t>in</w:t>
            </w:r>
            <w:r w:rsidRPr="0005097B">
              <w:rPr>
                <w:rFonts w:ascii="Times New Roman" w:hAnsi="Times New Roman"/>
                <w:b/>
                <w:sz w:val="22"/>
                <w:szCs w:val="22"/>
              </w:rPr>
              <w:t>direct and material effects of non-compliance, effects on the audit opinions and/or footnote disclosures, significant deficiencies/material weaknesses, and management letter comments):</w:t>
            </w:r>
          </w:p>
          <w:p w14:paraId="0B05BC3F" w14:textId="77777777" w:rsidR="00FA43C0" w:rsidRPr="0005097B" w:rsidRDefault="00FA43C0" w:rsidP="007178A5">
            <w:pPr>
              <w:tabs>
                <w:tab w:val="left" w:pos="720"/>
                <w:tab w:val="right" w:leader="dot" w:pos="8640"/>
              </w:tabs>
              <w:jc w:val="both"/>
              <w:rPr>
                <w:rFonts w:ascii="Times New Roman" w:hAnsi="Times New Roman"/>
                <w:sz w:val="22"/>
                <w:szCs w:val="22"/>
              </w:rPr>
            </w:pPr>
          </w:p>
          <w:p w14:paraId="76138291" w14:textId="77777777" w:rsidR="00FA43C0" w:rsidRPr="0005097B" w:rsidRDefault="00FA43C0" w:rsidP="007178A5">
            <w:pPr>
              <w:tabs>
                <w:tab w:val="left" w:pos="720"/>
                <w:tab w:val="right" w:leader="dot" w:pos="8640"/>
              </w:tabs>
              <w:jc w:val="both"/>
              <w:rPr>
                <w:rFonts w:ascii="Times New Roman" w:hAnsi="Times New Roman"/>
                <w:sz w:val="22"/>
                <w:szCs w:val="22"/>
              </w:rPr>
            </w:pPr>
          </w:p>
          <w:p w14:paraId="6584F207" w14:textId="77777777" w:rsidR="00FA43C0" w:rsidRPr="0005097B" w:rsidRDefault="00FA43C0" w:rsidP="007178A5">
            <w:pPr>
              <w:tabs>
                <w:tab w:val="left" w:pos="720"/>
                <w:tab w:val="right" w:leader="dot" w:pos="8640"/>
              </w:tabs>
              <w:jc w:val="both"/>
              <w:rPr>
                <w:rFonts w:ascii="Times New Roman" w:hAnsi="Times New Roman"/>
                <w:sz w:val="22"/>
                <w:szCs w:val="22"/>
              </w:rPr>
            </w:pPr>
          </w:p>
        </w:tc>
      </w:tr>
    </w:tbl>
    <w:p w14:paraId="6E71168F" w14:textId="77777777" w:rsidR="002B0441" w:rsidRPr="0005097B" w:rsidRDefault="002B0441">
      <w:pPr>
        <w:spacing w:after="200" w:line="276" w:lineRule="auto"/>
        <w:rPr>
          <w:rFonts w:ascii="Times New Roman" w:hAnsi="Times New Roman"/>
          <w:b/>
          <w:sz w:val="22"/>
          <w:szCs w:val="22"/>
        </w:rPr>
        <w:sectPr w:rsidR="002B0441" w:rsidRPr="0005097B" w:rsidSect="009C39BC">
          <w:headerReference w:type="default" r:id="rId30"/>
          <w:pgSz w:w="12240" w:h="15840"/>
          <w:pgMar w:top="1440" w:right="1440" w:bottom="720" w:left="1440" w:header="720" w:footer="720" w:gutter="0"/>
          <w:cols w:space="720"/>
          <w:docGrid w:linePitch="360"/>
        </w:sectPr>
      </w:pPr>
    </w:p>
    <w:p w14:paraId="037B4E2F" w14:textId="77777777" w:rsidR="00E54582" w:rsidRDefault="00E54582">
      <w:pPr>
        <w:spacing w:after="200" w:line="276" w:lineRule="auto"/>
        <w:rPr>
          <w:rFonts w:ascii="Times New Roman" w:hAnsi="Times New Roman"/>
          <w:b/>
          <w:sz w:val="22"/>
          <w:szCs w:val="22"/>
        </w:rPr>
      </w:pPr>
      <w:r>
        <w:rPr>
          <w:rFonts w:ascii="Times New Roman" w:hAnsi="Times New Roman"/>
          <w:b/>
          <w:sz w:val="22"/>
          <w:szCs w:val="22"/>
        </w:rPr>
        <w:br w:type="page"/>
      </w:r>
    </w:p>
    <w:p w14:paraId="56ABAE19" w14:textId="712624CF" w:rsidR="0058555F" w:rsidRPr="006E047B" w:rsidRDefault="0058555F" w:rsidP="008C46D0">
      <w:pPr>
        <w:pStyle w:val="Heading1"/>
        <w:shd w:val="clear" w:color="auto" w:fill="BFBFBF" w:themeFill="background1" w:themeFillShade="BF"/>
        <w:spacing w:before="0"/>
        <w:jc w:val="center"/>
        <w:rPr>
          <w:rFonts w:ascii="Times New Roman" w:hAnsi="Times New Roman"/>
          <w:b w:val="0"/>
          <w:i/>
          <w:caps/>
          <w:color w:val="auto"/>
          <w:sz w:val="24"/>
          <w:szCs w:val="24"/>
        </w:rPr>
      </w:pPr>
      <w:bookmarkStart w:id="17" w:name="_Toc107235550"/>
      <w:r w:rsidRPr="006E047B">
        <w:rPr>
          <w:rFonts w:ascii="Times New Roman" w:hAnsi="Times New Roman"/>
          <w:i/>
          <w:caps/>
          <w:color w:val="auto"/>
          <w:sz w:val="24"/>
          <w:szCs w:val="24"/>
        </w:rPr>
        <w:lastRenderedPageBreak/>
        <w:t>Section E:  Deposits and Investments</w:t>
      </w:r>
      <w:bookmarkEnd w:id="17"/>
    </w:p>
    <w:p w14:paraId="1342E926" w14:textId="77777777" w:rsidR="0058555F" w:rsidRDefault="0058555F" w:rsidP="0058555F">
      <w:pPr>
        <w:tabs>
          <w:tab w:val="left" w:pos="720"/>
          <w:tab w:val="right" w:leader="dot" w:pos="8640"/>
        </w:tabs>
        <w:rPr>
          <w:rFonts w:ascii="Times New Roman" w:hAnsi="Times New Roman"/>
          <w:b/>
          <w:sz w:val="22"/>
          <w:szCs w:val="22"/>
        </w:rPr>
      </w:pPr>
    </w:p>
    <w:p w14:paraId="08F71825" w14:textId="21519E2F" w:rsidR="00FC3C9D" w:rsidRPr="009E2934" w:rsidRDefault="00FC3C9D" w:rsidP="009873D0">
      <w:pPr>
        <w:pStyle w:val="Heading2"/>
        <w:spacing w:before="0"/>
        <w:rPr>
          <w:rFonts w:ascii="Times New Roman" w:hAnsi="Times New Roman" w:cs="Times New Roman"/>
          <w:caps/>
          <w:sz w:val="22"/>
          <w:szCs w:val="22"/>
        </w:rPr>
      </w:pPr>
      <w:bookmarkStart w:id="18" w:name="_Toc107235551"/>
      <w:r w:rsidRPr="009E2934">
        <w:rPr>
          <w:rFonts w:ascii="Times New Roman" w:hAnsi="Times New Roman" w:cs="Times New Roman"/>
          <w:caps/>
          <w:sz w:val="22"/>
          <w:szCs w:val="22"/>
        </w:rPr>
        <w:t>Subdivisions other than Counties</w:t>
      </w:r>
      <w:bookmarkEnd w:id="18"/>
    </w:p>
    <w:p w14:paraId="0A6605E8" w14:textId="18EE5041" w:rsidR="0074677B" w:rsidRPr="009E2934" w:rsidRDefault="00C31457" w:rsidP="009E2934">
      <w:pPr>
        <w:tabs>
          <w:tab w:val="left" w:pos="720"/>
          <w:tab w:val="right" w:leader="dot" w:pos="8640"/>
        </w:tabs>
        <w:jc w:val="both"/>
        <w:rPr>
          <w:rFonts w:ascii="Times New Roman" w:hAnsi="Times New Roman"/>
          <w:b/>
          <w:sz w:val="22"/>
          <w:szCs w:val="22"/>
        </w:rPr>
      </w:pPr>
      <w:r w:rsidRPr="009E2934">
        <w:rPr>
          <w:rFonts w:ascii="Times New Roman" w:hAnsi="Times New Roman"/>
          <w:b/>
          <w:sz w:val="22"/>
          <w:szCs w:val="22"/>
        </w:rPr>
        <w:t>(FOR COUNTY DEPO</w:t>
      </w:r>
      <w:r w:rsidR="00446B6C" w:rsidRPr="009E2934">
        <w:rPr>
          <w:rFonts w:ascii="Times New Roman" w:hAnsi="Times New Roman"/>
          <w:b/>
          <w:sz w:val="22"/>
          <w:szCs w:val="22"/>
        </w:rPr>
        <w:t xml:space="preserve">SIT AND INVESTMENTS SEE SECTION </w:t>
      </w:r>
      <w:r w:rsidR="00B27C14" w:rsidRPr="009E2934">
        <w:rPr>
          <w:rFonts w:ascii="Times New Roman" w:hAnsi="Times New Roman"/>
          <w:b/>
          <w:color w:val="2B579A"/>
          <w:sz w:val="22"/>
          <w:szCs w:val="22"/>
          <w:shd w:val="clear" w:color="auto" w:fill="E6E6E6"/>
        </w:rPr>
        <w:fldChar w:fldCharType="begin"/>
      </w:r>
      <w:r w:rsidR="00B27C14" w:rsidRPr="009E2934">
        <w:rPr>
          <w:rFonts w:ascii="Times New Roman" w:hAnsi="Times New Roman"/>
          <w:b/>
          <w:sz w:val="22"/>
          <w:szCs w:val="22"/>
        </w:rPr>
        <w:instrText xml:space="preserve"> REF  _Ref4569389 \h  \* MERGEFORMAT </w:instrText>
      </w:r>
      <w:r w:rsidR="00B27C14" w:rsidRPr="009E2934">
        <w:rPr>
          <w:rFonts w:ascii="Times New Roman" w:hAnsi="Times New Roman"/>
          <w:b/>
          <w:color w:val="2B579A"/>
          <w:sz w:val="22"/>
          <w:szCs w:val="22"/>
          <w:shd w:val="clear" w:color="auto" w:fill="E6E6E6"/>
        </w:rPr>
      </w:r>
      <w:r w:rsidR="00B27C14" w:rsidRPr="009E2934">
        <w:rPr>
          <w:rFonts w:ascii="Times New Roman" w:hAnsi="Times New Roman"/>
          <w:b/>
          <w:color w:val="2B579A"/>
          <w:sz w:val="22"/>
          <w:szCs w:val="22"/>
          <w:shd w:val="clear" w:color="auto" w:fill="E6E6E6"/>
        </w:rPr>
        <w:fldChar w:fldCharType="separate"/>
      </w:r>
      <w:r w:rsidR="009F1122" w:rsidRPr="009F1122">
        <w:rPr>
          <w:rFonts w:ascii="Times New Roman" w:hAnsi="Times New Roman"/>
          <w:b/>
          <w:sz w:val="22"/>
          <w:szCs w:val="22"/>
        </w:rPr>
        <w:t>2-10 Compliance Requirement:  Ohio Rev. Code §§ 135.35, 135.353, and 339.061(D) - Eligible Investments for inactive county money (county hospitals may invest in these same securities, per Ohio Rev. Code § 339.06).</w:t>
      </w:r>
      <w:r w:rsidR="00B27C14" w:rsidRPr="009E2934">
        <w:rPr>
          <w:rFonts w:ascii="Times New Roman" w:hAnsi="Times New Roman"/>
          <w:b/>
          <w:color w:val="2B579A"/>
          <w:sz w:val="22"/>
          <w:szCs w:val="22"/>
          <w:shd w:val="clear" w:color="auto" w:fill="E6E6E6"/>
        </w:rPr>
        <w:fldChar w:fldCharType="end"/>
      </w:r>
    </w:p>
    <w:p w14:paraId="4E624EBE" w14:textId="4B1BA867" w:rsidR="00C32DC0" w:rsidRPr="006E047B" w:rsidRDefault="005A15D7" w:rsidP="009E2934">
      <w:pPr>
        <w:pStyle w:val="Heading3"/>
        <w:jc w:val="both"/>
        <w:rPr>
          <w:b w:val="0"/>
          <w:sz w:val="22"/>
          <w:szCs w:val="22"/>
        </w:rPr>
      </w:pPr>
      <w:bookmarkStart w:id="19" w:name="_2-6_Compliance_Requirement:"/>
      <w:bookmarkStart w:id="20" w:name="_Toc107235552"/>
      <w:bookmarkEnd w:id="19"/>
      <w:r w:rsidRPr="009E2934">
        <w:rPr>
          <w:sz w:val="22"/>
          <w:szCs w:val="22"/>
        </w:rPr>
        <w:t>2-</w:t>
      </w:r>
      <w:r w:rsidRPr="0005097B">
        <w:rPr>
          <w:sz w:val="22"/>
          <w:szCs w:val="22"/>
        </w:rPr>
        <w:t>6</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sidRPr="003C4D43">
        <w:rPr>
          <w:b w:val="0"/>
          <w:sz w:val="22"/>
          <w:szCs w:val="22"/>
        </w:rPr>
        <w:t>§</w:t>
      </w:r>
      <w:r w:rsidR="00E641FF">
        <w:rPr>
          <w:b w:val="0"/>
          <w:sz w:val="22"/>
          <w:szCs w:val="22"/>
        </w:rPr>
        <w:t xml:space="preserve"> </w:t>
      </w:r>
      <w:r w:rsidR="00FB78FB" w:rsidRPr="006E047B">
        <w:rPr>
          <w:b w:val="0"/>
          <w:sz w:val="22"/>
          <w:szCs w:val="22"/>
        </w:rPr>
        <w:t xml:space="preserve">135.13, 135.14, </w:t>
      </w:r>
      <w:r w:rsidR="003C4D43">
        <w:rPr>
          <w:b w:val="0"/>
          <w:sz w:val="22"/>
          <w:szCs w:val="22"/>
        </w:rPr>
        <w:t>135.144 and</w:t>
      </w:r>
      <w:r w:rsidR="00E641FF">
        <w:rPr>
          <w:b w:val="0"/>
          <w:sz w:val="22"/>
          <w:szCs w:val="22"/>
        </w:rPr>
        <w:t xml:space="preserve"> </w:t>
      </w:r>
      <w:r w:rsidR="005A5F3F">
        <w:rPr>
          <w:b w:val="0"/>
          <w:sz w:val="22"/>
          <w:szCs w:val="22"/>
        </w:rPr>
        <w:t>133.03(A)(1),</w:t>
      </w:r>
      <w:r w:rsidR="0054188C" w:rsidRPr="006E047B">
        <w:rPr>
          <w:b w:val="0"/>
          <w:sz w:val="22"/>
          <w:szCs w:val="22"/>
        </w:rPr>
        <w:t xml:space="preserve"> – Eligible investments for interim monies; </w:t>
      </w:r>
      <w:r w:rsidR="006615E4" w:rsidRPr="006E047B">
        <w:rPr>
          <w:b w:val="0"/>
          <w:sz w:val="22"/>
          <w:szCs w:val="22"/>
        </w:rPr>
        <w:t xml:space="preserve">Ohio Rev. Code </w:t>
      </w:r>
      <w:r w:rsidR="00E641FF">
        <w:rPr>
          <w:b w:val="0"/>
          <w:sz w:val="22"/>
          <w:szCs w:val="22"/>
        </w:rPr>
        <w:t xml:space="preserve">§ </w:t>
      </w:r>
      <w:r w:rsidR="006615E4" w:rsidRPr="006E047B">
        <w:rPr>
          <w:b w:val="0"/>
          <w:sz w:val="22"/>
          <w:szCs w:val="22"/>
        </w:rPr>
        <w:t>135.13 -</w:t>
      </w:r>
      <w:r w:rsidR="0054188C" w:rsidRPr="006E047B">
        <w:rPr>
          <w:b w:val="0"/>
          <w:sz w:val="22"/>
          <w:szCs w:val="22"/>
        </w:rPr>
        <w:t xml:space="preserve"> inactive deposits and maturities.</w:t>
      </w:r>
      <w:bookmarkEnd w:id="20"/>
      <w:r w:rsidR="0054188C" w:rsidRPr="006E047B">
        <w:rPr>
          <w:b w:val="0"/>
          <w:sz w:val="22"/>
          <w:szCs w:val="22"/>
        </w:rPr>
        <w:t xml:space="preserve"> </w:t>
      </w:r>
    </w:p>
    <w:p w14:paraId="2C73B35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B465D9" w14:textId="77777777" w:rsidR="0054188C" w:rsidRPr="0005097B" w:rsidRDefault="0054188C" w:rsidP="0054188C">
      <w:pPr>
        <w:tabs>
          <w:tab w:val="left" w:pos="360"/>
        </w:tabs>
        <w:jc w:val="both"/>
        <w:rPr>
          <w:rFonts w:ascii="Times New Roman" w:hAnsi="Times New Roman"/>
          <w:sz w:val="22"/>
          <w:szCs w:val="22"/>
        </w:rPr>
      </w:pPr>
    </w:p>
    <w:p w14:paraId="3CB43416"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746695" w:rsidRPr="0005097B">
        <w:rPr>
          <w:rFonts w:ascii="Times New Roman" w:hAnsi="Times New Roman"/>
          <w:sz w:val="22"/>
          <w:szCs w:val="22"/>
        </w:rPr>
        <w:t>135.14(D)]</w:t>
      </w:r>
    </w:p>
    <w:p w14:paraId="683F0C60" w14:textId="77777777" w:rsidR="0054188C" w:rsidRPr="0005097B" w:rsidRDefault="0054188C" w:rsidP="00D40529">
      <w:pPr>
        <w:tabs>
          <w:tab w:val="left" w:pos="360"/>
        </w:tabs>
        <w:jc w:val="both"/>
        <w:rPr>
          <w:rFonts w:ascii="Times New Roman" w:hAnsi="Times New Roman"/>
          <w:sz w:val="22"/>
          <w:szCs w:val="22"/>
        </w:rPr>
      </w:pPr>
    </w:p>
    <w:p w14:paraId="55CABDA7"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obligations are eligible for such investment or deposit:</w:t>
      </w:r>
    </w:p>
    <w:p w14:paraId="5DDA9665" w14:textId="77777777" w:rsidR="0054188C" w:rsidRPr="0005097B" w:rsidRDefault="0054188C" w:rsidP="0054188C">
      <w:pPr>
        <w:tabs>
          <w:tab w:val="left" w:pos="360"/>
        </w:tabs>
        <w:jc w:val="both"/>
        <w:rPr>
          <w:rFonts w:ascii="Times New Roman" w:hAnsi="Times New Roman"/>
          <w:sz w:val="22"/>
          <w:szCs w:val="22"/>
        </w:rPr>
      </w:pPr>
    </w:p>
    <w:p w14:paraId="25C87BA8"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United States obligations or any other obligation guaranteed as to principal and interest by the United States.</w:t>
      </w:r>
      <w:r w:rsidRPr="0005097B">
        <w:rPr>
          <w:rStyle w:val="FootnoteReference"/>
          <w:rFonts w:ascii="Times New Roman" w:hAnsi="Times New Roman"/>
          <w:sz w:val="22"/>
          <w:szCs w:val="22"/>
        </w:rPr>
        <w:footnoteReference w:id="12"/>
      </w:r>
      <w:r w:rsidRPr="0005097B">
        <w:rPr>
          <w:rFonts w:ascii="Times New Roman" w:hAnsi="Times New Roman"/>
          <w:sz w:val="22"/>
          <w:szCs w:val="22"/>
        </w:rPr>
        <w:t xml:space="preserve">  This law prohibits investing in stripped principal or interest obligations.  [Ohio Rev. Code </w:t>
      </w:r>
      <w:r w:rsidR="00E641FF">
        <w:rPr>
          <w:rFonts w:ascii="Times New Roman" w:hAnsi="Times New Roman"/>
          <w:sz w:val="22"/>
          <w:szCs w:val="22"/>
        </w:rPr>
        <w:t xml:space="preserve">§ </w:t>
      </w:r>
      <w:r w:rsidRPr="0005097B">
        <w:rPr>
          <w:rFonts w:ascii="Times New Roman" w:hAnsi="Times New Roman"/>
          <w:sz w:val="22"/>
          <w:szCs w:val="22"/>
        </w:rPr>
        <w:t>135.14(B)(1)]</w:t>
      </w:r>
    </w:p>
    <w:p w14:paraId="173CA324" w14:textId="77777777" w:rsidR="0054188C" w:rsidRPr="0005097B" w:rsidRDefault="0054188C" w:rsidP="0054188C">
      <w:pPr>
        <w:tabs>
          <w:tab w:val="left" w:pos="720"/>
        </w:tabs>
        <w:ind w:left="360"/>
        <w:jc w:val="both"/>
        <w:rPr>
          <w:rFonts w:ascii="Times New Roman" w:hAnsi="Times New Roman"/>
          <w:sz w:val="22"/>
          <w:szCs w:val="22"/>
        </w:rPr>
      </w:pPr>
    </w:p>
    <w:p w14:paraId="0C4B5E05"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Bonds, notes, debentures, or any other obligations or securities issued by any federal government agency or instrumentality.  All federal agency securities must be direct</w:t>
      </w:r>
      <w:r w:rsidRPr="0005097B">
        <w:rPr>
          <w:rStyle w:val="FootnoteReference"/>
          <w:rFonts w:ascii="Times New Roman" w:hAnsi="Times New Roman"/>
          <w:sz w:val="22"/>
          <w:szCs w:val="22"/>
        </w:rPr>
        <w:footnoteReference w:id="13"/>
      </w:r>
      <w:r w:rsidRPr="0005097B">
        <w:rPr>
          <w:rFonts w:ascii="Times New Roman" w:hAnsi="Times New Roman"/>
          <w:sz w:val="22"/>
          <w:szCs w:val="22"/>
        </w:rPr>
        <w:t xml:space="preserve">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135.14(B)(2)]</w:t>
      </w:r>
    </w:p>
    <w:p w14:paraId="4262934C" w14:textId="77777777" w:rsidR="0054188C" w:rsidRPr="0005097B" w:rsidRDefault="0054188C" w:rsidP="0054188C">
      <w:pPr>
        <w:tabs>
          <w:tab w:val="left" w:pos="720"/>
        </w:tabs>
        <w:ind w:left="360"/>
        <w:jc w:val="both"/>
        <w:rPr>
          <w:rFonts w:ascii="Times New Roman" w:hAnsi="Times New Roman"/>
          <w:sz w:val="22"/>
          <w:szCs w:val="22"/>
        </w:rPr>
      </w:pPr>
    </w:p>
    <w:p w14:paraId="5AB9AE43" w14:textId="77777777" w:rsidR="0054188C" w:rsidRPr="0005097B" w:rsidRDefault="0054188C" w:rsidP="004979E5">
      <w:pPr>
        <w:numPr>
          <w:ilvl w:val="3"/>
          <w:numId w:val="13"/>
        </w:numPr>
        <w:tabs>
          <w:tab w:val="clear" w:pos="2880"/>
          <w:tab w:val="left" w:pos="720"/>
        </w:tabs>
        <w:ind w:left="720"/>
        <w:jc w:val="both"/>
        <w:rPr>
          <w:rFonts w:ascii="Times New Roman" w:hAnsi="Times New Roman"/>
          <w:sz w:val="22"/>
          <w:szCs w:val="22"/>
        </w:rPr>
      </w:pPr>
      <w:r w:rsidRPr="0005097B">
        <w:rPr>
          <w:rFonts w:ascii="Times New Roman" w:hAnsi="Times New Roman"/>
          <w:sz w:val="22"/>
          <w:szCs w:val="22"/>
        </w:rPr>
        <w:t xml:space="preserve">Interim deposits in the eligible institutions applying for interim monies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135.08.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135.14(B)(3)] </w:t>
      </w:r>
    </w:p>
    <w:p w14:paraId="205F3082" w14:textId="77777777" w:rsidR="0054188C" w:rsidRPr="0005097B" w:rsidRDefault="0054188C" w:rsidP="0054188C">
      <w:pPr>
        <w:tabs>
          <w:tab w:val="left" w:pos="360"/>
        </w:tabs>
        <w:jc w:val="both"/>
        <w:rPr>
          <w:rFonts w:ascii="Times New Roman" w:hAnsi="Times New Roman"/>
          <w:sz w:val="22"/>
          <w:szCs w:val="22"/>
        </w:rPr>
      </w:pPr>
    </w:p>
    <w:p w14:paraId="7ED4C1D7" w14:textId="77777777" w:rsidR="0054188C" w:rsidRPr="0005097B" w:rsidRDefault="0054188C" w:rsidP="004979E5">
      <w:pPr>
        <w:numPr>
          <w:ilvl w:val="0"/>
          <w:numId w:val="14"/>
        </w:numPr>
        <w:tabs>
          <w:tab w:val="clear" w:pos="1080"/>
          <w:tab w:val="num"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Per 135.13, </w:t>
      </w:r>
      <w:r w:rsidRPr="0005097B">
        <w:rPr>
          <w:rFonts w:ascii="Times New Roman" w:hAnsi="Times New Roman"/>
          <w:i/>
          <w:sz w:val="22"/>
          <w:szCs w:val="22"/>
        </w:rPr>
        <w:t>Interim deposits</w:t>
      </w:r>
      <w:r w:rsidRPr="0005097B">
        <w:rPr>
          <w:rFonts w:ascii="Times New Roman" w:hAnsi="Times New Roman"/>
          <w:sz w:val="22"/>
          <w:szCs w:val="22"/>
        </w:rPr>
        <w:t xml:space="preserve"> are certificates of deposit</w:t>
      </w:r>
      <w:bookmarkStart w:id="21" w:name="_Ref498615555"/>
      <w:r w:rsidRPr="0005097B">
        <w:rPr>
          <w:rStyle w:val="FootnoteReference"/>
          <w:rFonts w:ascii="Times New Roman" w:hAnsi="Times New Roman"/>
          <w:sz w:val="22"/>
          <w:szCs w:val="22"/>
        </w:rPr>
        <w:footnoteReference w:id="14"/>
      </w:r>
      <w:bookmarkEnd w:id="21"/>
      <w:r w:rsidRPr="0005097B">
        <w:rPr>
          <w:rFonts w:ascii="Times New Roman" w:hAnsi="Times New Roman"/>
          <w:sz w:val="22"/>
          <w:szCs w:val="22"/>
        </w:rPr>
        <w:t xml:space="preserve"> or savings or deposit accounts, including passbook accounts</w:t>
      </w:r>
      <w:r w:rsidR="009746FA" w:rsidRPr="0005097B">
        <w:rPr>
          <w:rFonts w:ascii="Times New Roman" w:hAnsi="Times New Roman"/>
          <w:sz w:val="22"/>
          <w:szCs w:val="22"/>
        </w:rPr>
        <w:t>.</w:t>
      </w:r>
      <w:r w:rsidR="00C402DB" w:rsidRPr="0005097B">
        <w:rPr>
          <w:rFonts w:ascii="Times New Roman" w:hAnsi="Times New Roman"/>
          <w:sz w:val="22"/>
          <w:szCs w:val="22"/>
        </w:rPr>
        <w:t xml:space="preserve"> </w:t>
      </w:r>
    </w:p>
    <w:p w14:paraId="431D5469" w14:textId="77777777" w:rsidR="009746FA" w:rsidRPr="0005097B" w:rsidRDefault="009746FA"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also permits governments to use the Certificate of Deposit Account Registry Services (CDARS) or similar programs </w:t>
      </w:r>
      <w:r w:rsidRPr="009F1122">
        <w:rPr>
          <w:rFonts w:ascii="Times New Roman" w:hAnsi="Times New Roman"/>
          <w:strike/>
          <w:sz w:val="22"/>
          <w:szCs w:val="22"/>
        </w:rPr>
        <w:t>(one example is Star Plus)</w:t>
      </w:r>
      <w:r w:rsidRPr="0005097B">
        <w:rPr>
          <w:rFonts w:ascii="Times New Roman" w:hAnsi="Times New Roman"/>
          <w:sz w:val="22"/>
          <w:szCs w:val="22"/>
        </w:rPr>
        <w:t xml:space="preserve"> meeting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requirements for interim deposits.  If a government purchases CDs for more than the FDIC limit </w:t>
      </w:r>
      <w:r w:rsidR="00EE118C" w:rsidRPr="0005097B">
        <w:rPr>
          <w:rFonts w:ascii="Times New Roman" w:hAnsi="Times New Roman"/>
          <w:sz w:val="22"/>
          <w:szCs w:val="22"/>
        </w:rPr>
        <w:t>(</w:t>
      </w:r>
      <w:r w:rsidRPr="0005097B">
        <w:rPr>
          <w:rFonts w:ascii="Times New Roman" w:hAnsi="Times New Roman"/>
          <w:sz w:val="22"/>
          <w:szCs w:val="22"/>
        </w:rPr>
        <w:t xml:space="preserve">$250,000) with a bank participating in CDARS or similar program </w:t>
      </w:r>
      <w:r w:rsidRPr="009F1122">
        <w:rPr>
          <w:rFonts w:ascii="Times New Roman" w:hAnsi="Times New Roman"/>
          <w:strike/>
          <w:sz w:val="22"/>
          <w:szCs w:val="22"/>
        </w:rPr>
        <w:t>such as Star Plus</w:t>
      </w:r>
      <w:r w:rsidRPr="0005097B">
        <w:rPr>
          <w:rFonts w:ascii="Times New Roman" w:hAnsi="Times New Roman"/>
          <w:sz w:val="22"/>
          <w:szCs w:val="22"/>
        </w:rPr>
        <w:t xml:space="preserve">, the bank or program “redeposits” the excess </w:t>
      </w:r>
      <w:r w:rsidRPr="0005097B">
        <w:rPr>
          <w:rFonts w:ascii="Times New Roman" w:hAnsi="Times New Roman"/>
          <w:sz w:val="22"/>
          <w:szCs w:val="22"/>
        </w:rPr>
        <w:lastRenderedPageBreak/>
        <w:t xml:space="preserve">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requires a government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However, the institutions the government’s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135.03. For example, while the deposit must be initiated at an Ohio depository branch, the Ohio depository can purchase CDs from depositories outside of Ohio for the excess.  Because all CDARS</w:t>
      </w:r>
      <w:r w:rsidRPr="009F1122">
        <w:rPr>
          <w:rFonts w:ascii="Times New Roman" w:hAnsi="Times New Roman"/>
          <w:strike/>
          <w:sz w:val="22"/>
          <w:szCs w:val="22"/>
        </w:rPr>
        <w:t>, Star Plus, etc.</w:t>
      </w:r>
      <w:r w:rsidRPr="0005097B">
        <w:rPr>
          <w:rFonts w:ascii="Times New Roman" w:hAnsi="Times New Roman"/>
          <w:sz w:val="22"/>
          <w:szCs w:val="22"/>
        </w:rPr>
        <w:t xml:space="preserve"> deposits have FDIC coverage, the collateral requirements of Ohio Rev. Code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 xml:space="preserve">135.18 and 135.181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40 purposes, Appendix E-2 of </w:t>
      </w:r>
      <w:r w:rsidR="00E756E8">
        <w:rPr>
          <w:rFonts w:ascii="Times New Roman" w:hAnsi="Times New Roman"/>
          <w:sz w:val="22"/>
          <w:szCs w:val="22"/>
        </w:rPr>
        <w:t>the OCS Implementation Guide.)</w:t>
      </w:r>
      <w:r w:rsidRPr="0005097B">
        <w:rPr>
          <w:rStyle w:val="FootnoteReference"/>
          <w:rFonts w:ascii="Times New Roman" w:hAnsi="Times New Roman"/>
          <w:sz w:val="22"/>
          <w:szCs w:val="22"/>
        </w:rPr>
        <w:footnoteReference w:id="15"/>
      </w:r>
      <w:r w:rsidRPr="0005097B">
        <w:rPr>
          <w:rFonts w:ascii="Times New Roman" w:hAnsi="Times New Roman"/>
          <w:sz w:val="22"/>
          <w:szCs w:val="22"/>
        </w:rPr>
        <w:t xml:space="preserve"> </w:t>
      </w:r>
    </w:p>
    <w:p w14:paraId="573C0AFF" w14:textId="77777777" w:rsidR="00C31457" w:rsidRPr="0005097B" w:rsidRDefault="00C31457" w:rsidP="00C31457">
      <w:pPr>
        <w:tabs>
          <w:tab w:val="left" w:pos="360"/>
        </w:tabs>
        <w:ind w:left="1080"/>
        <w:jc w:val="both"/>
        <w:rPr>
          <w:rFonts w:ascii="Times New Roman" w:hAnsi="Times New Roman"/>
          <w:sz w:val="22"/>
          <w:szCs w:val="22"/>
        </w:rPr>
      </w:pPr>
    </w:p>
    <w:p w14:paraId="357EC416" w14:textId="77777777" w:rsidR="0054526B" w:rsidRPr="0005097B" w:rsidRDefault="0054526B" w:rsidP="004979E5">
      <w:pPr>
        <w:numPr>
          <w:ilvl w:val="1"/>
          <w:numId w:val="14"/>
        </w:numPr>
        <w:tabs>
          <w:tab w:val="clear" w:pos="1800"/>
          <w:tab w:val="left" w:pos="360"/>
          <w:tab w:val="num" w:pos="144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w:t>
      </w:r>
      <w:r w:rsidR="008500FE" w:rsidRPr="0005097B">
        <w:rPr>
          <w:rFonts w:ascii="Times New Roman" w:hAnsi="Times New Roman"/>
          <w:sz w:val="22"/>
          <w:szCs w:val="22"/>
        </w:rPr>
        <w:t xml:space="preserve">should refer the matter to the </w:t>
      </w:r>
      <w:r w:rsidRPr="0005097B">
        <w:rPr>
          <w:rFonts w:ascii="Times New Roman" w:hAnsi="Times New Roman"/>
          <w:sz w:val="22"/>
          <w:szCs w:val="22"/>
        </w:rPr>
        <w:t xml:space="preserve">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Pr="0005097B">
        <w:rPr>
          <w:rFonts w:ascii="Times New Roman" w:hAnsi="Times New Roman"/>
          <w:sz w:val="22"/>
          <w:szCs w:val="22"/>
        </w:rPr>
        <w:t>135.144.</w:t>
      </w:r>
    </w:p>
    <w:p w14:paraId="5B354599" w14:textId="77777777" w:rsidR="0054188C" w:rsidRPr="0005097B" w:rsidRDefault="0054188C" w:rsidP="0054188C">
      <w:pPr>
        <w:tabs>
          <w:tab w:val="left" w:pos="360"/>
        </w:tabs>
        <w:jc w:val="both"/>
        <w:rPr>
          <w:rFonts w:ascii="Times New Roman" w:hAnsi="Times New Roman"/>
          <w:sz w:val="22"/>
          <w:szCs w:val="22"/>
        </w:rPr>
      </w:pPr>
    </w:p>
    <w:p w14:paraId="25BBF4F8" w14:textId="77777777" w:rsidR="00186984"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Bonds or other obligations of the State of Ohio</w:t>
      </w:r>
      <w:r w:rsidR="00186984" w:rsidRPr="0005097B">
        <w:rPr>
          <w:rFonts w:ascii="Times New Roman" w:hAnsi="Times New Roman"/>
          <w:sz w:val="22"/>
          <w:szCs w:val="22"/>
        </w:rPr>
        <w:t>, or the political subdivisions of this state, provided that, with respect to bonds or other obligations of political subdivisions, all of the following apply:</w:t>
      </w:r>
      <w:r w:rsidRPr="0005097B">
        <w:rPr>
          <w:rFonts w:ascii="Times New Roman" w:hAnsi="Times New Roman"/>
          <w:sz w:val="22"/>
          <w:szCs w:val="22"/>
        </w:rPr>
        <w:t xml:space="preserve">  </w:t>
      </w:r>
    </w:p>
    <w:p w14:paraId="36B1A7A2"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payable from general revenues of the political subdivision and backed by the full faith and credit of the political subdivision.</w:t>
      </w:r>
    </w:p>
    <w:p w14:paraId="5878CE03"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bonds or other obligations are rated at the time of purchase in the three highest classifications established by at least one nationally recognized standard rating service and purchased through a registered securities broker or dealer.</w:t>
      </w:r>
    </w:p>
    <w:p w14:paraId="2D8432F7" w14:textId="77777777" w:rsidR="00186984" w:rsidRPr="0005097B"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The aggregate value of the bonds or other obligation does not exceed twenty per cent of interim moneys available for investment at the time of purchase.</w:t>
      </w:r>
    </w:p>
    <w:p w14:paraId="43A3FA75" w14:textId="77777777" w:rsidR="00186984" w:rsidRDefault="00186984"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05097B">
        <w:rPr>
          <w:rFonts w:ascii="Times New Roman" w:hAnsi="Times New Roman"/>
          <w:sz w:val="22"/>
          <w:szCs w:val="22"/>
        </w:rPr>
        <w:t xml:space="preserve">The treasurer or governing board is not the sole purchaser of the bonds or other obligations at original issuance. </w:t>
      </w:r>
    </w:p>
    <w:p w14:paraId="04CC3459" w14:textId="77777777" w:rsidR="00223623" w:rsidRPr="00F1625F" w:rsidRDefault="00223623" w:rsidP="004979E5">
      <w:pPr>
        <w:numPr>
          <w:ilvl w:val="0"/>
          <w:numId w:val="14"/>
        </w:numPr>
        <w:tabs>
          <w:tab w:val="clear" w:pos="1080"/>
          <w:tab w:val="left" w:pos="360"/>
          <w:tab w:val="left" w:pos="720"/>
          <w:tab w:val="num" w:pos="1440"/>
        </w:tabs>
        <w:ind w:left="1440"/>
        <w:jc w:val="both"/>
        <w:rPr>
          <w:rFonts w:ascii="Times New Roman" w:hAnsi="Times New Roman"/>
          <w:sz w:val="22"/>
          <w:szCs w:val="22"/>
        </w:rPr>
      </w:pPr>
      <w:r w:rsidRPr="00F1625F">
        <w:rPr>
          <w:rFonts w:ascii="Times New Roman" w:hAnsi="Times New Roman"/>
          <w:sz w:val="22"/>
          <w:szCs w:val="22"/>
        </w:rPr>
        <w:t>The bonds or other obligations mature within ten years from the date of settlement</w:t>
      </w:r>
    </w:p>
    <w:p w14:paraId="2900E5A4" w14:textId="77777777" w:rsidR="00186984" w:rsidRPr="0005097B" w:rsidRDefault="00186984" w:rsidP="00186984">
      <w:pPr>
        <w:tabs>
          <w:tab w:val="left" w:pos="360"/>
          <w:tab w:val="left" w:pos="720"/>
        </w:tabs>
        <w:ind w:left="1440"/>
        <w:jc w:val="both"/>
        <w:rPr>
          <w:rFonts w:ascii="Times New Roman" w:hAnsi="Times New Roman"/>
          <w:sz w:val="22"/>
          <w:szCs w:val="22"/>
        </w:rPr>
      </w:pPr>
    </w:p>
    <w:p w14:paraId="22769DF8" w14:textId="77777777" w:rsidR="0054188C" w:rsidRPr="0005097B" w:rsidRDefault="00186984" w:rsidP="00C700CA">
      <w:pPr>
        <w:tabs>
          <w:tab w:val="left" w:pos="360"/>
          <w:tab w:val="left" w:pos="1440"/>
        </w:tabs>
        <w:ind w:left="1440"/>
        <w:jc w:val="both"/>
        <w:rPr>
          <w:rFonts w:ascii="Times New Roman" w:hAnsi="Times New Roman"/>
          <w:sz w:val="22"/>
          <w:szCs w:val="22"/>
        </w:rPr>
      </w:pPr>
      <w:r w:rsidRPr="0005097B">
        <w:rPr>
          <w:rFonts w:ascii="Times New Roman" w:hAnsi="Times New Roman"/>
          <w:sz w:val="22"/>
          <w:szCs w:val="22"/>
        </w:rPr>
        <w:t xml:space="preserve">No investment shall be made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135.14(B)(4) unless the treasurer or governing board has completed additional training for making the investments authorized by this section.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3B970152"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2B1A728B"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lastRenderedPageBreak/>
        <w:t xml:space="preserve">No-load money market mutual funds consisting exclusively of obligations described in (B)(1) or (2)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 (i.e. the investments listed in the first two bullets above), and repurchase agreements secured by such obligations, provided the government purchases the money market mutual fund </w:t>
      </w:r>
      <w:r w:rsidRPr="0005097B">
        <w:rPr>
          <w:rFonts w:ascii="Times New Roman" w:hAnsi="Times New Roman"/>
          <w:b/>
          <w:sz w:val="22"/>
          <w:szCs w:val="22"/>
        </w:rPr>
        <w:t>only</w:t>
      </w:r>
      <w:r w:rsidRPr="0005097B">
        <w:rPr>
          <w:rFonts w:ascii="Times New Roman" w:hAnsi="Times New Roman"/>
          <w:sz w:val="22"/>
          <w:szCs w:val="22"/>
        </w:rPr>
        <w:t xml:space="preserve"> through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135.03 (which are, generally, Ohio banks and national banks authorized to do business in Ohio). [</w:t>
      </w:r>
      <w:r w:rsidR="003C4D43">
        <w:rPr>
          <w:rFonts w:ascii="Times New Roman" w:hAnsi="Times New Roman"/>
          <w:sz w:val="22"/>
          <w:szCs w:val="22"/>
        </w:rPr>
        <w:t xml:space="preserve">§ </w:t>
      </w:r>
      <w:r w:rsidRPr="0005097B">
        <w:rPr>
          <w:rFonts w:ascii="Times New Roman" w:hAnsi="Times New Roman"/>
          <w:sz w:val="22"/>
          <w:szCs w:val="22"/>
        </w:rPr>
        <w:t xml:space="preserve">135.14(B)(5)]  Also,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135.01(O)(2), these funds must have the highest letter or numerical rating provided by at least one nationally recognized standard rating service. </w:t>
      </w:r>
    </w:p>
    <w:p w14:paraId="30A90A7A" w14:textId="77777777" w:rsidR="0054188C" w:rsidRPr="0005097B" w:rsidRDefault="0054188C" w:rsidP="0054188C">
      <w:pPr>
        <w:tabs>
          <w:tab w:val="left" w:pos="360"/>
        </w:tabs>
        <w:jc w:val="both"/>
        <w:rPr>
          <w:rFonts w:ascii="Times New Roman" w:hAnsi="Times New Roman"/>
          <w:sz w:val="22"/>
          <w:szCs w:val="22"/>
        </w:rPr>
      </w:pPr>
    </w:p>
    <w:p w14:paraId="6003A4D6" w14:textId="77777777" w:rsidR="0054188C" w:rsidRPr="0005097B"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w:t>
      </w:r>
      <w:r w:rsidRPr="692BBE9B">
        <w:rPr>
          <w:rFonts w:ascii="Times New Roman" w:hAnsi="Times New Roman"/>
          <w:sz w:val="22"/>
          <w:szCs w:val="22"/>
        </w:rPr>
        <w:t>STAR Ohio</w:t>
      </w:r>
      <w:bookmarkStart w:id="22" w:name="_Ref504641874"/>
      <w:r w:rsidR="009873D0" w:rsidRPr="005A5F3F">
        <w:rPr>
          <w:rStyle w:val="FootnoteReference"/>
          <w:rFonts w:ascii="Times New Roman" w:hAnsi="Times New Roman"/>
          <w:sz w:val="22"/>
          <w:szCs w:val="22"/>
        </w:rPr>
        <w:footnoteReference w:id="16"/>
      </w:r>
      <w:bookmarkEnd w:id="22"/>
      <w:r w:rsidRPr="005A5F3F">
        <w:rPr>
          <w:rFonts w:ascii="Times New Roman" w:hAnsi="Times New Roman"/>
          <w:sz w:val="22"/>
          <w:szCs w:val="22"/>
        </w:rPr>
        <w:t>)</w:t>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06D7A0A1" w14:textId="77777777" w:rsidR="0054188C" w:rsidRPr="0005097B" w:rsidRDefault="0054188C" w:rsidP="0054188C">
      <w:pPr>
        <w:tabs>
          <w:tab w:val="left" w:pos="360"/>
        </w:tabs>
        <w:jc w:val="both"/>
        <w:rPr>
          <w:rFonts w:ascii="Times New Roman" w:hAnsi="Times New Roman"/>
          <w:sz w:val="22"/>
          <w:szCs w:val="22"/>
        </w:rPr>
      </w:pPr>
    </w:p>
    <w:p w14:paraId="1939EFC5" w14:textId="77777777" w:rsidR="006C5164" w:rsidRPr="006C5164" w:rsidRDefault="0054188C" w:rsidP="004979E5">
      <w:pPr>
        <w:numPr>
          <w:ilvl w:val="3"/>
          <w:numId w:val="14"/>
        </w:numPr>
        <w:tabs>
          <w:tab w:val="left" w:pos="720"/>
        </w:tabs>
        <w:ind w:left="720"/>
        <w:jc w:val="both"/>
        <w:rPr>
          <w:rFonts w:ascii="Times New Roman" w:hAnsi="Times New Roman"/>
          <w:sz w:val="22"/>
          <w:szCs w:val="22"/>
        </w:rPr>
      </w:pPr>
      <w:r w:rsidRPr="0005097B">
        <w:rPr>
          <w:rFonts w:ascii="Times New Roman" w:hAnsi="Times New Roman"/>
          <w:sz w:val="22"/>
          <w:szCs w:val="22"/>
        </w:rPr>
        <w:t xml:space="preserve">Chapter 133 securities (generally debt instruments Ohio State &amp; local governments have issued) [Ohio Rev. Code </w:t>
      </w:r>
      <w:r w:rsidR="00E641FF">
        <w:rPr>
          <w:rFonts w:ascii="Times New Roman" w:hAnsi="Times New Roman"/>
          <w:sz w:val="22"/>
          <w:szCs w:val="22"/>
        </w:rPr>
        <w:t xml:space="preserve">§ </w:t>
      </w:r>
      <w:r w:rsidRPr="0005097B">
        <w:rPr>
          <w:rFonts w:ascii="Times New Roman" w:hAnsi="Times New Roman"/>
          <w:sz w:val="22"/>
          <w:szCs w:val="22"/>
        </w:rPr>
        <w:t>133.03].</w:t>
      </w:r>
    </w:p>
    <w:p w14:paraId="5EB023A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 xml:space="preserve"> </w:t>
      </w:r>
    </w:p>
    <w:p w14:paraId="26544AEF"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the treasurer or governing board may also enter into a repurchase agreement with any </w:t>
      </w:r>
      <w:r w:rsidRPr="0005097B">
        <w:rPr>
          <w:rFonts w:ascii="Times New Roman" w:hAnsi="Times New Roman"/>
          <w:b/>
          <w:i/>
          <w:sz w:val="22"/>
          <w:szCs w:val="22"/>
        </w:rPr>
        <w:t>eligible institution</w:t>
      </w:r>
      <w:r w:rsidRPr="0005097B">
        <w:rPr>
          <w:rFonts w:ascii="Times New Roman" w:hAnsi="Times New Roman"/>
          <w:sz w:val="22"/>
          <w:szCs w:val="22"/>
        </w:rPr>
        <w:t xml:space="preserve">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135.03 or any </w:t>
      </w:r>
      <w:r w:rsidRPr="0005097B">
        <w:rPr>
          <w:rFonts w:ascii="Times New Roman" w:hAnsi="Times New Roman"/>
          <w:b/>
          <w:i/>
          <w:sz w:val="22"/>
          <w:szCs w:val="22"/>
        </w:rPr>
        <w:t>eligible dealer</w:t>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135.14(M).  (</w:t>
      </w:r>
      <w:r w:rsidRPr="0005097B">
        <w:rPr>
          <w:rFonts w:ascii="Times New Roman" w:hAnsi="Times New Roman"/>
          <w:b/>
          <w:i/>
          <w:sz w:val="22"/>
          <w:szCs w:val="22"/>
        </w:rPr>
        <w:t>Eligible institutions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135.03</w:t>
      </w:r>
      <w:r w:rsidR="008E64B8">
        <w:rPr>
          <w:rFonts w:ascii="Times New Roman" w:hAnsi="Times New Roman"/>
          <w:sz w:val="22"/>
          <w:szCs w:val="22"/>
        </w:rPr>
        <w:t>,</w:t>
      </w:r>
      <w:r w:rsidRPr="0005097B">
        <w:rPr>
          <w:rFonts w:ascii="Times New Roman" w:hAnsi="Times New Roman"/>
          <w:sz w:val="22"/>
          <w:szCs w:val="22"/>
        </w:rPr>
        <w:t xml:space="preserve">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05097B">
        <w:rPr>
          <w:rFonts w:ascii="Times New Roman" w:hAnsi="Times New Roman"/>
          <w:b/>
          <w:i/>
          <w:sz w:val="22"/>
          <w:szCs w:val="22"/>
        </w:rPr>
        <w:t>Eligible dealers</w:t>
      </w:r>
      <w:r w:rsidR="008E64B8">
        <w:rPr>
          <w:rFonts w:ascii="Times New Roman" w:hAnsi="Times New Roman"/>
          <w:b/>
          <w:i/>
          <w:sz w:val="22"/>
          <w:szCs w:val="22"/>
        </w:rPr>
        <w:t>,</w:t>
      </w:r>
      <w:r w:rsidRPr="0005097B">
        <w:rPr>
          <w:rFonts w:ascii="Times New Roman" w:hAnsi="Times New Roman"/>
          <w:sz w:val="22"/>
          <w:szCs w:val="22"/>
        </w:rPr>
        <w:t xml:space="preserve"> 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 135.14</w:t>
      </w:r>
      <w:r w:rsidR="008E64B8">
        <w:rPr>
          <w:rFonts w:ascii="Times New Roman" w:hAnsi="Times New Roman"/>
          <w:sz w:val="22"/>
          <w:szCs w:val="22"/>
        </w:rPr>
        <w:t xml:space="preserve"> </w:t>
      </w:r>
      <w:r w:rsidRPr="0005097B">
        <w:rPr>
          <w:rFonts w:ascii="Times New Roman" w:hAnsi="Times New Roman"/>
          <w:sz w:val="22"/>
          <w:szCs w:val="22"/>
        </w:rPr>
        <w:t>(M)</w:t>
      </w:r>
      <w:r w:rsidR="008E64B8">
        <w:rPr>
          <w:rFonts w:ascii="Times New Roman" w:hAnsi="Times New Roman"/>
          <w:sz w:val="22"/>
          <w:szCs w:val="22"/>
        </w:rPr>
        <w:t>,</w:t>
      </w:r>
      <w:r w:rsidRPr="0005097B">
        <w:rPr>
          <w:rFonts w:ascii="Times New Roman" w:hAnsi="Times New Roman"/>
          <w:sz w:val="22"/>
          <w:szCs w:val="22"/>
        </w:rPr>
        <w:t xml:space="preserve"> are </w:t>
      </w:r>
      <w:r w:rsidR="002C152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 xml:space="preserve">1) to (5) of </w:t>
      </w:r>
      <w:r w:rsidR="00E641FF">
        <w:rPr>
          <w:rFonts w:ascii="Times New Roman" w:hAnsi="Times New Roman"/>
          <w:sz w:val="22"/>
          <w:szCs w:val="22"/>
        </w:rPr>
        <w:t xml:space="preserve">§ </w:t>
      </w:r>
      <w:r w:rsidRPr="0005097B">
        <w:rPr>
          <w:rFonts w:ascii="Times New Roman" w:hAnsi="Times New Roman"/>
          <w:sz w:val="22"/>
          <w:szCs w:val="22"/>
        </w:rPr>
        <w:t>135.18,</w:t>
      </w:r>
      <w:r w:rsidRPr="0005097B">
        <w:rPr>
          <w:rStyle w:val="FootnoteReference"/>
          <w:rFonts w:ascii="Times New Roman" w:hAnsi="Times New Roman"/>
          <w:sz w:val="22"/>
          <w:szCs w:val="22"/>
        </w:rPr>
        <w:footnoteReference w:id="17"/>
      </w:r>
      <w:r w:rsidRPr="0005097B">
        <w:rPr>
          <w:rFonts w:ascii="Times New Roman" w:hAnsi="Times New Roman"/>
          <w:sz w:val="22"/>
          <w:szCs w:val="22"/>
        </w:rPr>
        <w:t xml:space="preserve"> except letters of credit described in </w:t>
      </w:r>
      <w:r w:rsidRPr="000A1105">
        <w:rPr>
          <w:rFonts w:ascii="Times New Roman" w:hAnsi="Times New Roman"/>
          <w:sz w:val="22"/>
          <w:szCs w:val="22"/>
        </w:rPr>
        <w:t>division (</w:t>
      </w:r>
      <w:r w:rsidR="00AE5FBE"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p>
    <w:p w14:paraId="0ACB6C13" w14:textId="77777777" w:rsidR="0054188C" w:rsidRPr="0005097B" w:rsidRDefault="0054188C" w:rsidP="0054188C">
      <w:pPr>
        <w:tabs>
          <w:tab w:val="left" w:pos="360"/>
        </w:tabs>
        <w:jc w:val="both"/>
        <w:rPr>
          <w:rFonts w:ascii="Times New Roman" w:hAnsi="Times New Roman"/>
          <w:sz w:val="22"/>
          <w:szCs w:val="22"/>
        </w:rPr>
      </w:pPr>
    </w:p>
    <w:p w14:paraId="38FDBFB0" w14:textId="77777777" w:rsidR="0054188C" w:rsidRPr="0005097B" w:rsidRDefault="0054188C" w:rsidP="004979E5">
      <w:pPr>
        <w:numPr>
          <w:ilvl w:val="0"/>
          <w:numId w:val="15"/>
        </w:numPr>
        <w:tabs>
          <w:tab w:val="num" w:pos="-2520"/>
          <w:tab w:val="left" w:pos="720"/>
        </w:tabs>
        <w:jc w:val="both"/>
        <w:rPr>
          <w:rFonts w:ascii="Times New Roman" w:hAnsi="Times New Roman"/>
          <w:sz w:val="22"/>
          <w:szCs w:val="22"/>
        </w:rPr>
      </w:pPr>
      <w:r w:rsidRPr="0005097B">
        <w:rPr>
          <w:rFonts w:ascii="Times New Roman" w:hAnsi="Times New Roman"/>
          <w:sz w:val="22"/>
          <w:szCs w:val="22"/>
        </w:rPr>
        <w:t>The market value of securities subject to an overnight repurchase agreement must exceed the cash invested subject to the repurchase agreement by 2%.</w:t>
      </w:r>
      <w:bookmarkStart w:id="23" w:name="_Ref272140710"/>
      <w:r w:rsidRPr="0005097B">
        <w:rPr>
          <w:rStyle w:val="FootnoteReference"/>
          <w:rFonts w:ascii="Times New Roman" w:hAnsi="Times New Roman"/>
          <w:sz w:val="22"/>
          <w:szCs w:val="22"/>
        </w:rPr>
        <w:footnoteReference w:id="18"/>
      </w:r>
      <w:bookmarkEnd w:id="23"/>
      <w:r w:rsidRPr="0005097B">
        <w:rPr>
          <w:rFonts w:ascii="Times New Roman" w:hAnsi="Times New Roman"/>
          <w:sz w:val="22"/>
          <w:szCs w:val="22"/>
        </w:rPr>
        <w:t xml:space="preserve">  A term repurchase agreement may not exceed 30 days and must be marked to market daily.</w:t>
      </w:r>
      <w:r w:rsidRPr="0005097B">
        <w:rPr>
          <w:rStyle w:val="FootnoteReference"/>
          <w:rFonts w:ascii="Times New Roman" w:hAnsi="Times New Roman"/>
          <w:sz w:val="22"/>
          <w:szCs w:val="22"/>
        </w:rPr>
        <w:footnoteReference w:id="19"/>
      </w:r>
      <w:r w:rsidRPr="0005097B">
        <w:rPr>
          <w:rFonts w:ascii="Times New Roman" w:hAnsi="Times New Roman"/>
          <w:sz w:val="22"/>
          <w:szCs w:val="22"/>
        </w:rPr>
        <w:t xml:space="preserve">  </w:t>
      </w:r>
    </w:p>
    <w:p w14:paraId="79AF91E9" w14:textId="77777777" w:rsidR="0054188C" w:rsidRDefault="0054188C" w:rsidP="0054188C">
      <w:pPr>
        <w:tabs>
          <w:tab w:val="left" w:pos="360"/>
          <w:tab w:val="left" w:pos="720"/>
        </w:tabs>
        <w:ind w:left="360"/>
        <w:jc w:val="both"/>
        <w:rPr>
          <w:rFonts w:ascii="Times New Roman" w:hAnsi="Times New Roman"/>
          <w:sz w:val="22"/>
          <w:szCs w:val="22"/>
        </w:rPr>
      </w:pPr>
    </w:p>
    <w:p w14:paraId="6D0C960C" w14:textId="0CB9CD67" w:rsidR="0054188C"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05097B">
        <w:rPr>
          <w:rStyle w:val="FootnoteReference"/>
          <w:rFonts w:ascii="Times New Roman" w:hAnsi="Times New Roman"/>
          <w:sz w:val="22"/>
          <w:szCs w:val="22"/>
        </w:rPr>
        <w:footnoteReference w:id="20"/>
      </w:r>
      <w:r w:rsidRPr="0005097B">
        <w:rPr>
          <w:rFonts w:ascii="Times New Roman" w:hAnsi="Times New Roman"/>
          <w:sz w:val="22"/>
          <w:szCs w:val="22"/>
        </w:rPr>
        <w:t xml:space="preserve">   </w:t>
      </w:r>
    </w:p>
    <w:p w14:paraId="16E535F6" w14:textId="4A05A277" w:rsidR="004E2836" w:rsidRDefault="004E2836">
      <w:pPr>
        <w:spacing w:after="200" w:line="276" w:lineRule="auto"/>
        <w:rPr>
          <w:rFonts w:ascii="Times New Roman" w:hAnsi="Times New Roman"/>
          <w:sz w:val="22"/>
          <w:szCs w:val="22"/>
        </w:rPr>
      </w:pPr>
      <w:r>
        <w:rPr>
          <w:rFonts w:ascii="Times New Roman" w:hAnsi="Times New Roman"/>
          <w:sz w:val="22"/>
          <w:szCs w:val="22"/>
        </w:rPr>
        <w:br w:type="page"/>
      </w:r>
    </w:p>
    <w:p w14:paraId="7253CB8C" w14:textId="77777777" w:rsidR="0054188C" w:rsidRPr="0005097B" w:rsidRDefault="0054188C" w:rsidP="004979E5">
      <w:pPr>
        <w:numPr>
          <w:ilvl w:val="0"/>
          <w:numId w:val="15"/>
        </w:numPr>
        <w:tabs>
          <w:tab w:val="num" w:pos="-1800"/>
          <w:tab w:val="left" w:pos="720"/>
        </w:tabs>
        <w:jc w:val="both"/>
        <w:rPr>
          <w:rFonts w:ascii="Times New Roman" w:hAnsi="Times New Roman"/>
          <w:sz w:val="22"/>
          <w:szCs w:val="22"/>
        </w:rPr>
      </w:pPr>
      <w:r w:rsidRPr="0005097B">
        <w:rPr>
          <w:rFonts w:ascii="Times New Roman" w:hAnsi="Times New Roman"/>
          <w:sz w:val="22"/>
          <w:szCs w:val="22"/>
        </w:rPr>
        <w:lastRenderedPageBreak/>
        <w:t>Repurchase agreements must be in writing.  They must require that, for each transaction, the participating institution provide:</w:t>
      </w:r>
    </w:p>
    <w:p w14:paraId="149E08CE"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the par value of the securities;</w:t>
      </w:r>
    </w:p>
    <w:p w14:paraId="0DC48388"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the type, rate, and maturity date of the securities;</w:t>
      </w:r>
    </w:p>
    <w:p w14:paraId="46F6B0D4" w14:textId="77777777" w:rsidR="0054188C" w:rsidRPr="0005097B" w:rsidRDefault="0054188C" w:rsidP="00570498">
      <w:pPr>
        <w:numPr>
          <w:ilvl w:val="1"/>
          <w:numId w:val="44"/>
        </w:numPr>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that designates the securities.</w:t>
      </w:r>
    </w:p>
    <w:p w14:paraId="00EA863E" w14:textId="77777777" w:rsidR="0054188C" w:rsidRPr="0005097B" w:rsidRDefault="0054188C" w:rsidP="0054188C">
      <w:pPr>
        <w:tabs>
          <w:tab w:val="left" w:pos="360"/>
        </w:tabs>
        <w:jc w:val="both"/>
        <w:rPr>
          <w:rFonts w:ascii="Times New Roman" w:hAnsi="Times New Roman"/>
          <w:sz w:val="22"/>
          <w:szCs w:val="22"/>
        </w:rPr>
      </w:pPr>
    </w:p>
    <w:p w14:paraId="402CA81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135.14(E)] </w:t>
      </w:r>
    </w:p>
    <w:p w14:paraId="0C39D467" w14:textId="77777777" w:rsidR="0054188C" w:rsidRPr="0005097B" w:rsidRDefault="0054188C" w:rsidP="0054188C">
      <w:pPr>
        <w:tabs>
          <w:tab w:val="left" w:pos="360"/>
        </w:tabs>
        <w:jc w:val="both"/>
        <w:rPr>
          <w:rFonts w:ascii="Times New Roman" w:hAnsi="Times New Roman"/>
          <w:sz w:val="22"/>
          <w:szCs w:val="22"/>
        </w:rPr>
      </w:pPr>
    </w:p>
    <w:p w14:paraId="6729BBF4" w14:textId="37B45F2F" w:rsidR="007238F7" w:rsidRPr="00085AB6" w:rsidRDefault="007B3F1E" w:rsidP="00D40529">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w:t>
      </w:r>
      <w:r w:rsidR="0054188C" w:rsidRPr="00085AB6">
        <w:rPr>
          <w:rFonts w:ascii="Times New Roman" w:hAnsi="Times New Roman"/>
          <w:sz w:val="22"/>
          <w:szCs w:val="22"/>
        </w:rPr>
        <w:t xml:space="preserve">Derivative investments are </w:t>
      </w:r>
      <w:r w:rsidRPr="00085AB6">
        <w:rPr>
          <w:rFonts w:ascii="Times New Roman" w:hAnsi="Times New Roman"/>
          <w:sz w:val="22"/>
          <w:szCs w:val="22"/>
        </w:rPr>
        <w:t xml:space="preserve">generally </w:t>
      </w:r>
      <w:r w:rsidR="0054188C" w:rsidRPr="00085AB6">
        <w:rPr>
          <w:rFonts w:ascii="Times New Roman" w:hAnsi="Times New Roman"/>
          <w:sz w:val="22"/>
          <w:szCs w:val="22"/>
        </w:rPr>
        <w:t xml:space="preserve">prohibited.  </w:t>
      </w:r>
      <w:r w:rsidR="007238F7" w:rsidRPr="00085AB6">
        <w:rPr>
          <w:rFonts w:ascii="Times New Roman" w:hAnsi="Times New Roman"/>
          <w:sz w:val="22"/>
          <w:szCs w:val="22"/>
        </w:rPr>
        <w:t xml:space="preserve">A </w:t>
      </w:r>
      <w:r w:rsidR="0054188C" w:rsidRPr="00085AB6">
        <w:rPr>
          <w:rFonts w:ascii="Times New Roman" w:hAnsi="Times New Roman"/>
          <w:i/>
          <w:sz w:val="22"/>
          <w:szCs w:val="22"/>
        </w:rPr>
        <w:t>Derivative</w:t>
      </w:r>
      <w:r w:rsidR="007238F7" w:rsidRPr="00085AB6">
        <w:rPr>
          <w:rFonts w:ascii="Times New Roman" w:hAnsi="Times New Roman"/>
          <w:sz w:val="22"/>
          <w:szCs w:val="22"/>
        </w:rPr>
        <w:t xml:space="preserve"> is</w:t>
      </w:r>
      <w:r w:rsidR="0054188C" w:rsidRPr="00085AB6">
        <w:rPr>
          <w:rFonts w:ascii="Times New Roman" w:hAnsi="Times New Roman"/>
          <w:sz w:val="22"/>
          <w:szCs w:val="22"/>
        </w:rPr>
        <w:t xml:space="preserve"> a financial instrument or contract or obligation whose value or return is based upon or linked to another asset or index, or both, separate from the financial instrument, contract, or obligation itself.  </w:t>
      </w:r>
    </w:p>
    <w:p w14:paraId="17A41946" w14:textId="7FF36C8D" w:rsidR="0054188C" w:rsidRPr="00085AB6" w:rsidRDefault="007238F7" w:rsidP="001A3246">
      <w:pPr>
        <w:pStyle w:val="ListParagraph"/>
        <w:numPr>
          <w:ilvl w:val="0"/>
          <w:numId w:val="102"/>
        </w:num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135.14(C), </w:t>
      </w:r>
      <w:r w:rsidR="0054188C" w:rsidRPr="00085AB6">
        <w:rPr>
          <w:rFonts w:ascii="Times New Roman" w:hAnsi="Times New Roman"/>
          <w:sz w:val="22"/>
          <w:szCs w:val="22"/>
        </w:rPr>
        <w:t>Any security, obligation, trust account, or other instrument that is created from an issue of the United States Treasury or is created from an obligation of a federal agency or instrumentality or is created from both is considered a derivative</w:t>
      </w:r>
      <w:r w:rsidR="007B3F1E" w:rsidRPr="00085AB6">
        <w:rPr>
          <w:rFonts w:ascii="Times New Roman" w:hAnsi="Times New Roman"/>
          <w:sz w:val="22"/>
          <w:szCs w:val="22"/>
        </w:rPr>
        <w:t>, and is prohibited</w:t>
      </w:r>
      <w:r w:rsidR="0054188C" w:rsidRPr="00085AB6">
        <w:rPr>
          <w:rFonts w:ascii="Times New Roman" w:hAnsi="Times New Roman"/>
          <w:sz w:val="22"/>
          <w:szCs w:val="22"/>
        </w:rPr>
        <w:t>.</w:t>
      </w:r>
    </w:p>
    <w:p w14:paraId="135562FC" w14:textId="77777777" w:rsidR="006877CF" w:rsidRPr="00085AB6" w:rsidRDefault="006877CF" w:rsidP="006877CF">
      <w:pPr>
        <w:numPr>
          <w:ilvl w:val="1"/>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Except, </w:t>
      </w:r>
      <w:r w:rsidR="0054188C" w:rsidRPr="00085AB6">
        <w:rPr>
          <w:rFonts w:ascii="Times New Roman" w:hAnsi="Times New Roman"/>
          <w:sz w:val="22"/>
          <w:szCs w:val="22"/>
        </w:rPr>
        <w:t xml:space="preserve">An eligible investment described in Ohio Rev. Code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with a variable interest rate payment or single interest payment, based upon a single index comprised of other eligible investments provided for in division (B)(1) or (2) of </w:t>
      </w:r>
      <w:r w:rsidR="00E641FF" w:rsidRPr="00085AB6">
        <w:rPr>
          <w:rFonts w:ascii="Times New Roman" w:hAnsi="Times New Roman"/>
          <w:sz w:val="22"/>
          <w:szCs w:val="22"/>
        </w:rPr>
        <w:t xml:space="preserve">§ </w:t>
      </w:r>
      <w:r w:rsidR="0054188C" w:rsidRPr="00085AB6">
        <w:rPr>
          <w:rFonts w:ascii="Times New Roman" w:hAnsi="Times New Roman"/>
          <w:sz w:val="22"/>
          <w:szCs w:val="22"/>
        </w:rPr>
        <w:t xml:space="preserve">135.14 (see above), is </w:t>
      </w:r>
      <w:r w:rsidR="0054188C" w:rsidRPr="00085AB6">
        <w:rPr>
          <w:rFonts w:ascii="Times New Roman" w:hAnsi="Times New Roman"/>
          <w:b/>
          <w:sz w:val="22"/>
          <w:szCs w:val="22"/>
        </w:rPr>
        <w:t>not</w:t>
      </w:r>
      <w:r w:rsidR="0054188C" w:rsidRPr="00085AB6">
        <w:rPr>
          <w:rFonts w:ascii="Times New Roman" w:hAnsi="Times New Roman"/>
          <w:sz w:val="22"/>
          <w:szCs w:val="22"/>
        </w:rPr>
        <w:t xml:space="preserve"> a derivative, if the variable rate investment has a maximum maturity of 2 years. [Ohio Rev. Code </w:t>
      </w:r>
      <w:r w:rsidR="00E641FF" w:rsidRPr="00085AB6">
        <w:rPr>
          <w:rFonts w:ascii="Times New Roman" w:hAnsi="Times New Roman"/>
          <w:sz w:val="22"/>
          <w:szCs w:val="22"/>
        </w:rPr>
        <w:t xml:space="preserve">§ </w:t>
      </w:r>
      <w:r w:rsidRPr="00085AB6">
        <w:rPr>
          <w:rFonts w:ascii="Times New Roman" w:hAnsi="Times New Roman"/>
          <w:sz w:val="22"/>
          <w:szCs w:val="22"/>
        </w:rPr>
        <w:t xml:space="preserve">135.14(C)] </w:t>
      </w:r>
    </w:p>
    <w:p w14:paraId="0D6A44C9" w14:textId="004C5EDB" w:rsidR="0054188C" w:rsidRPr="00A42A15" w:rsidRDefault="007B3F1E" w:rsidP="007B3F1E">
      <w:pPr>
        <w:numPr>
          <w:ilvl w:val="2"/>
          <w:numId w:val="15"/>
        </w:numPr>
        <w:tabs>
          <w:tab w:val="left" w:pos="720"/>
        </w:tabs>
        <w:jc w:val="both"/>
        <w:rPr>
          <w:rFonts w:ascii="Times New Roman" w:hAnsi="Times New Roman"/>
          <w:sz w:val="22"/>
          <w:szCs w:val="22"/>
        </w:rPr>
      </w:pPr>
      <w:r w:rsidRPr="00A42A15">
        <w:rPr>
          <w:rFonts w:ascii="Times New Roman" w:hAnsi="Times New Roman"/>
          <w:sz w:val="22"/>
          <w:szCs w:val="22"/>
        </w:rPr>
        <w:t>F</w:t>
      </w:r>
      <w:r w:rsidR="00777377" w:rsidRPr="00A42A15">
        <w:rPr>
          <w:rFonts w:ascii="Times New Roman" w:hAnsi="Times New Roman"/>
          <w:sz w:val="22"/>
          <w:szCs w:val="22"/>
        </w:rPr>
        <w:t>or example</w:t>
      </w:r>
      <w:r w:rsidR="006877CF" w:rsidRPr="00A42A15">
        <w:rPr>
          <w:rFonts w:ascii="Times New Roman" w:hAnsi="Times New Roman"/>
          <w:sz w:val="22"/>
          <w:szCs w:val="22"/>
        </w:rPr>
        <w:t>, a two-year</w:t>
      </w:r>
      <w:r w:rsidR="00777377" w:rsidRPr="00A42A15">
        <w:rPr>
          <w:rFonts w:ascii="Times New Roman" w:hAnsi="Times New Roman"/>
          <w:sz w:val="22"/>
          <w:szCs w:val="22"/>
        </w:rPr>
        <w:t xml:space="preserve"> investment</w:t>
      </w:r>
      <w:r w:rsidR="006877CF" w:rsidRPr="00A42A15">
        <w:rPr>
          <w:rFonts w:ascii="Times New Roman" w:hAnsi="Times New Roman"/>
          <w:sz w:val="22"/>
          <w:szCs w:val="22"/>
        </w:rPr>
        <w:t xml:space="preserve"> in Federal securities</w:t>
      </w:r>
      <w:r w:rsidRPr="00A42A15">
        <w:rPr>
          <w:rFonts w:ascii="Times New Roman" w:hAnsi="Times New Roman"/>
          <w:sz w:val="22"/>
          <w:szCs w:val="22"/>
        </w:rPr>
        <w:t xml:space="preserve"> with a variable interest rate</w:t>
      </w:r>
      <w:r w:rsidR="00777377" w:rsidRPr="00A42A15">
        <w:rPr>
          <w:rFonts w:ascii="Times New Roman" w:hAnsi="Times New Roman"/>
          <w:sz w:val="22"/>
          <w:szCs w:val="22"/>
        </w:rPr>
        <w:t xml:space="preserve"> indexed to</w:t>
      </w:r>
      <w:r w:rsidR="006877CF" w:rsidRPr="00A42A15">
        <w:rPr>
          <w:rFonts w:ascii="Times New Roman" w:hAnsi="Times New Roman"/>
          <w:sz w:val="22"/>
          <w:szCs w:val="22"/>
        </w:rPr>
        <w:t xml:space="preserve"> other Federal securities would be legal, because Ohio Rev. Code § 135.14(C) expressly permits </w:t>
      </w:r>
      <w:r w:rsidRPr="00A42A15">
        <w:rPr>
          <w:rFonts w:ascii="Times New Roman" w:hAnsi="Times New Roman"/>
          <w:sz w:val="22"/>
          <w:szCs w:val="22"/>
        </w:rPr>
        <w:t>using Federal securities as part of a derivative if it matures within two years</w:t>
      </w:r>
      <w:r w:rsidR="006877CF" w:rsidRPr="00A42A15">
        <w:rPr>
          <w:rFonts w:ascii="Times New Roman" w:hAnsi="Times New Roman"/>
          <w:sz w:val="22"/>
          <w:szCs w:val="22"/>
        </w:rPr>
        <w:t>. Conversely, an investment indexed to</w:t>
      </w:r>
      <w:r w:rsidR="00777377" w:rsidRPr="00A42A15">
        <w:rPr>
          <w:rFonts w:ascii="Times New Roman" w:hAnsi="Times New Roman"/>
          <w:sz w:val="22"/>
          <w:szCs w:val="22"/>
        </w:rPr>
        <w:t xml:space="preserve"> </w:t>
      </w:r>
      <w:r w:rsidR="006877CF" w:rsidRPr="00A42A15">
        <w:rPr>
          <w:rFonts w:ascii="Times New Roman" w:hAnsi="Times New Roman"/>
          <w:sz w:val="22"/>
          <w:szCs w:val="22"/>
        </w:rPr>
        <w:t>an interbank offered</w:t>
      </w:r>
      <w:r w:rsidR="00777377" w:rsidRPr="00A42A15">
        <w:rPr>
          <w:rFonts w:ascii="Times New Roman" w:hAnsi="Times New Roman"/>
          <w:sz w:val="22"/>
          <w:szCs w:val="22"/>
        </w:rPr>
        <w:t xml:space="preserve"> rate</w:t>
      </w:r>
      <w:bookmarkStart w:id="24" w:name="_Ref29362274"/>
      <w:r w:rsidRPr="00A42A15">
        <w:rPr>
          <w:rStyle w:val="FootnoteReference"/>
          <w:rFonts w:ascii="Times New Roman" w:hAnsi="Times New Roman"/>
          <w:sz w:val="22"/>
          <w:szCs w:val="22"/>
        </w:rPr>
        <w:footnoteReference w:id="21"/>
      </w:r>
      <w:bookmarkEnd w:id="24"/>
      <w:r w:rsidR="00777377" w:rsidRPr="00A42A15">
        <w:rPr>
          <w:rFonts w:ascii="Times New Roman" w:hAnsi="Times New Roman"/>
          <w:sz w:val="22"/>
          <w:szCs w:val="22"/>
        </w:rPr>
        <w:t xml:space="preserve"> or</w:t>
      </w:r>
      <w:r w:rsidR="0054188C" w:rsidRPr="00A42A15">
        <w:rPr>
          <w:rFonts w:ascii="Times New Roman" w:hAnsi="Times New Roman"/>
          <w:sz w:val="22"/>
          <w:szCs w:val="22"/>
        </w:rPr>
        <w:t xml:space="preserve"> to a bank’s</w:t>
      </w:r>
      <w:r w:rsidR="006877CF" w:rsidRPr="00A42A15">
        <w:rPr>
          <w:rFonts w:ascii="Times New Roman" w:hAnsi="Times New Roman"/>
          <w:sz w:val="22"/>
          <w:szCs w:val="22"/>
        </w:rPr>
        <w:t xml:space="preserve"> prime rate would not be legal</w:t>
      </w:r>
      <w:r w:rsidRPr="00A42A15">
        <w:rPr>
          <w:rFonts w:ascii="Times New Roman" w:hAnsi="Times New Roman"/>
          <w:sz w:val="22"/>
          <w:szCs w:val="22"/>
        </w:rPr>
        <w:t xml:space="preserve"> because these are not listed in Ohio Rev. Code § 135.14(B)(1) or (B)(2)</w:t>
      </w:r>
      <w:r w:rsidR="006877CF" w:rsidRPr="00A42A15">
        <w:rPr>
          <w:rFonts w:ascii="Times New Roman" w:hAnsi="Times New Roman"/>
          <w:sz w:val="22"/>
          <w:szCs w:val="22"/>
        </w:rPr>
        <w:t>.</w:t>
      </w:r>
      <w:r w:rsidR="0054188C" w:rsidRPr="00A42A15">
        <w:rPr>
          <w:rFonts w:ascii="Times New Roman" w:hAnsi="Times New Roman"/>
          <w:sz w:val="22"/>
          <w:szCs w:val="22"/>
        </w:rPr>
        <w:t xml:space="preserve"> </w:t>
      </w:r>
    </w:p>
    <w:p w14:paraId="413EF9F2" w14:textId="0DD6E497" w:rsidR="006877CF" w:rsidRPr="00A42A15" w:rsidRDefault="006877CF" w:rsidP="004979E5">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A42A15">
        <w:rPr>
          <w:rFonts w:ascii="Times New Roman" w:hAnsi="Times New Roman"/>
          <w:b/>
          <w:i/>
          <w:sz w:val="22"/>
          <w:szCs w:val="22"/>
        </w:rPr>
        <w:t>Note:</w:t>
      </w:r>
      <w:r w:rsidRPr="00A42A15">
        <w:rPr>
          <w:rFonts w:ascii="Times New Roman" w:hAnsi="Times New Roman"/>
          <w:sz w:val="22"/>
          <w:szCs w:val="22"/>
        </w:rPr>
        <w:t xml:space="preserve">  The Ohio Rev. Code still uses the derivative definition from GASB Technical bulletin 94-1.  GASB Statement No. 53 (GASB Cod. D40.103), defines derivatives differently than does the Revised Code.  So, for legal compliance purposes, governments must follow the Ohio Rev. Code derivative definition.  For financial reporting, </w:t>
      </w:r>
      <w:r w:rsidR="007B3F1E" w:rsidRPr="00A42A15">
        <w:rPr>
          <w:rFonts w:ascii="Times New Roman" w:hAnsi="Times New Roman"/>
          <w:sz w:val="22"/>
          <w:szCs w:val="22"/>
        </w:rPr>
        <w:t xml:space="preserve">GAAP </w:t>
      </w:r>
      <w:r w:rsidRPr="00A42A15">
        <w:rPr>
          <w:rFonts w:ascii="Times New Roman" w:hAnsi="Times New Roman"/>
          <w:sz w:val="22"/>
          <w:szCs w:val="22"/>
        </w:rPr>
        <w:t xml:space="preserve">governments must follow the GASB definition to </w:t>
      </w:r>
      <w:r w:rsidR="007B3F1E" w:rsidRPr="00A42A15">
        <w:rPr>
          <w:rFonts w:ascii="Times New Roman" w:hAnsi="Times New Roman"/>
          <w:sz w:val="22"/>
          <w:szCs w:val="22"/>
        </w:rPr>
        <w:t>value, present,</w:t>
      </w:r>
      <w:r w:rsidRPr="00A42A15">
        <w:rPr>
          <w:rFonts w:ascii="Times New Roman" w:hAnsi="Times New Roman"/>
          <w:sz w:val="22"/>
          <w:szCs w:val="22"/>
        </w:rPr>
        <w:t xml:space="preserve"> and disclose derivatives.  </w:t>
      </w:r>
    </w:p>
    <w:p w14:paraId="692EABA1" w14:textId="4893CCD6" w:rsidR="006877CF" w:rsidRPr="00A42A15" w:rsidRDefault="006877CF" w:rsidP="006877CF">
      <w:pPr>
        <w:numPr>
          <w:ilvl w:val="2"/>
          <w:numId w:val="15"/>
        </w:numPr>
        <w:tabs>
          <w:tab w:val="left" w:pos="360"/>
          <w:tab w:val="left" w:pos="1440"/>
        </w:tabs>
        <w:jc w:val="both"/>
        <w:rPr>
          <w:rFonts w:ascii="Times New Roman" w:hAnsi="Times New Roman"/>
          <w:sz w:val="22"/>
          <w:szCs w:val="22"/>
        </w:rPr>
      </w:pPr>
      <w:r w:rsidRPr="00A42A15">
        <w:rPr>
          <w:rFonts w:ascii="Times New Roman" w:hAnsi="Times New Roman"/>
          <w:sz w:val="22"/>
          <w:szCs w:val="22"/>
        </w:rPr>
        <w:t>For example, interest rate swaps</w:t>
      </w:r>
      <w:bookmarkStart w:id="25" w:name="_Ref29362285"/>
      <w:r w:rsidR="007B3F1E" w:rsidRPr="00A42A15">
        <w:rPr>
          <w:rStyle w:val="FootnoteReference"/>
          <w:rFonts w:ascii="Times New Roman" w:hAnsi="Times New Roman"/>
          <w:sz w:val="22"/>
          <w:szCs w:val="22"/>
        </w:rPr>
        <w:footnoteReference w:id="22"/>
      </w:r>
      <w:bookmarkEnd w:id="25"/>
      <w:r w:rsidRPr="00A42A15">
        <w:rPr>
          <w:rFonts w:ascii="Times New Roman" w:hAnsi="Times New Roman"/>
          <w:sz w:val="22"/>
          <w:szCs w:val="22"/>
        </w:rPr>
        <w:t xml:space="preserve"> and energy futures contracts (which are allowable under Ohio Rev. Code § 9.835 to mitigate price fluctuations, and are not </w:t>
      </w:r>
      <w:r w:rsidRPr="00A42A15">
        <w:rPr>
          <w:rFonts w:ascii="Times New Roman" w:hAnsi="Times New Roman"/>
          <w:sz w:val="22"/>
          <w:szCs w:val="22"/>
        </w:rPr>
        <w:lastRenderedPageBreak/>
        <w:t xml:space="preserve">intended as investments) meet the GASB Statement No. 53 derivative definition, and would be subject to GASB Statement No. 53 derivative measurement and disclosure requirements, but are </w:t>
      </w:r>
      <w:r w:rsidRPr="00A42A15">
        <w:rPr>
          <w:rFonts w:ascii="Times New Roman" w:hAnsi="Times New Roman"/>
          <w:b/>
          <w:i/>
          <w:sz w:val="22"/>
          <w:szCs w:val="22"/>
        </w:rPr>
        <w:t>not</w:t>
      </w:r>
      <w:r w:rsidRPr="00A42A15">
        <w:rPr>
          <w:rFonts w:ascii="Times New Roman" w:hAnsi="Times New Roman"/>
          <w:sz w:val="22"/>
          <w:szCs w:val="22"/>
        </w:rPr>
        <w:t xml:space="preserve"> illegal.</w:t>
      </w:r>
    </w:p>
    <w:p w14:paraId="40DD88E5" w14:textId="24ABAD93" w:rsidR="0054188C" w:rsidRPr="00A42A15" w:rsidRDefault="007C698B" w:rsidP="006877CF">
      <w:pPr>
        <w:numPr>
          <w:ilvl w:val="1"/>
          <w:numId w:val="15"/>
        </w:numPr>
        <w:tabs>
          <w:tab w:val="left" w:pos="360"/>
        </w:tabs>
        <w:jc w:val="both"/>
        <w:rPr>
          <w:rFonts w:ascii="Times New Roman" w:hAnsi="Times New Roman"/>
          <w:sz w:val="22"/>
          <w:szCs w:val="22"/>
        </w:rPr>
      </w:pPr>
      <w:r w:rsidRPr="00A42A15">
        <w:rPr>
          <w:rFonts w:ascii="Times New Roman" w:hAnsi="Times New Roman"/>
          <w:sz w:val="22"/>
          <w:szCs w:val="22"/>
        </w:rPr>
        <w:t xml:space="preserve">1999 </w:t>
      </w:r>
      <w:r w:rsidR="0054188C" w:rsidRPr="00A42A15">
        <w:rPr>
          <w:rFonts w:ascii="Times New Roman" w:hAnsi="Times New Roman"/>
          <w:sz w:val="22"/>
          <w:szCs w:val="22"/>
        </w:rPr>
        <w:t>O</w:t>
      </w:r>
      <w:r w:rsidRPr="00A42A15">
        <w:rPr>
          <w:rFonts w:ascii="Times New Roman" w:hAnsi="Times New Roman"/>
          <w:sz w:val="22"/>
          <w:szCs w:val="22"/>
        </w:rPr>
        <w:t xml:space="preserve">p. </w:t>
      </w:r>
      <w:r w:rsidR="0054188C" w:rsidRPr="00A42A15">
        <w:rPr>
          <w:rFonts w:ascii="Times New Roman" w:hAnsi="Times New Roman"/>
          <w:sz w:val="22"/>
          <w:szCs w:val="22"/>
        </w:rPr>
        <w:t>A</w:t>
      </w:r>
      <w:r w:rsidRPr="00A42A15">
        <w:rPr>
          <w:rFonts w:ascii="Times New Roman" w:hAnsi="Times New Roman"/>
          <w:sz w:val="22"/>
          <w:szCs w:val="22"/>
        </w:rPr>
        <w:t>tt</w:t>
      </w:r>
      <w:r w:rsidR="0076111D" w:rsidRPr="00A42A15">
        <w:rPr>
          <w:rFonts w:ascii="Times New Roman" w:hAnsi="Times New Roman"/>
          <w:sz w:val="22"/>
          <w:szCs w:val="22"/>
        </w:rPr>
        <w:t>’</w:t>
      </w:r>
      <w:r w:rsidRPr="00A42A15">
        <w:rPr>
          <w:rFonts w:ascii="Times New Roman" w:hAnsi="Times New Roman"/>
          <w:sz w:val="22"/>
          <w:szCs w:val="22"/>
        </w:rPr>
        <w:t xml:space="preserve">y. </w:t>
      </w:r>
      <w:r w:rsidR="0054188C" w:rsidRPr="00A42A15">
        <w:rPr>
          <w:rFonts w:ascii="Times New Roman" w:hAnsi="Times New Roman"/>
          <w:sz w:val="22"/>
          <w:szCs w:val="22"/>
        </w:rPr>
        <w:t>G</w:t>
      </w:r>
      <w:r w:rsidRPr="00A42A15">
        <w:rPr>
          <w:rFonts w:ascii="Times New Roman" w:hAnsi="Times New Roman"/>
          <w:sz w:val="22"/>
          <w:szCs w:val="22"/>
        </w:rPr>
        <w:t>en. No.</w:t>
      </w:r>
      <w:r w:rsidR="0054188C" w:rsidRPr="00A42A15">
        <w:rPr>
          <w:rFonts w:ascii="Times New Roman" w:hAnsi="Times New Roman"/>
          <w:sz w:val="22"/>
          <w:szCs w:val="22"/>
        </w:rPr>
        <w:t xml:space="preserve"> 99-</w:t>
      </w:r>
      <w:r w:rsidRPr="00A42A15">
        <w:rPr>
          <w:rFonts w:ascii="Times New Roman" w:hAnsi="Times New Roman"/>
          <w:sz w:val="22"/>
          <w:szCs w:val="22"/>
        </w:rPr>
        <w:t>0</w:t>
      </w:r>
      <w:r w:rsidR="0054188C" w:rsidRPr="00A42A15">
        <w:rPr>
          <w:rFonts w:ascii="Times New Roman" w:hAnsi="Times New Roman"/>
          <w:sz w:val="22"/>
          <w:szCs w:val="22"/>
        </w:rPr>
        <w:t>26 deemed collateralized mortgage obligations to be illegal derivatives.</w:t>
      </w:r>
    </w:p>
    <w:p w14:paraId="0DD983AC" w14:textId="23EA7B57" w:rsidR="0054188C" w:rsidRPr="0005097B" w:rsidRDefault="0054188C" w:rsidP="006877CF">
      <w:pPr>
        <w:numPr>
          <w:ilvl w:val="1"/>
          <w:numId w:val="15"/>
        </w:numPr>
        <w:tabs>
          <w:tab w:val="left" w:pos="360"/>
        </w:tabs>
        <w:jc w:val="both"/>
        <w:rPr>
          <w:rFonts w:ascii="Times New Roman" w:hAnsi="Times New Roman"/>
          <w:sz w:val="22"/>
          <w:szCs w:val="22"/>
        </w:rPr>
      </w:pPr>
      <w:r w:rsidRPr="0005097B">
        <w:rPr>
          <w:rFonts w:ascii="Times New Roman" w:hAnsi="Times New Roman"/>
          <w:sz w:val="22"/>
          <w:szCs w:val="22"/>
        </w:rPr>
        <w:t xml:space="preserve">A treasury inflation-protected security (TIPS) is permissible for counties only, per Ohio Rev. Code </w:t>
      </w:r>
      <w:r w:rsidR="00E641FF">
        <w:rPr>
          <w:rFonts w:ascii="Times New Roman" w:hAnsi="Times New Roman"/>
          <w:sz w:val="22"/>
          <w:szCs w:val="22"/>
        </w:rPr>
        <w:t xml:space="preserve">§ </w:t>
      </w:r>
      <w:r w:rsidR="003C4D43">
        <w:rPr>
          <w:rFonts w:ascii="Times New Roman" w:hAnsi="Times New Roman"/>
          <w:sz w:val="22"/>
          <w:szCs w:val="22"/>
        </w:rPr>
        <w:t>135.35</w:t>
      </w:r>
      <w:r w:rsidR="007C47B5">
        <w:rPr>
          <w:rFonts w:ascii="Times New Roman" w:hAnsi="Times New Roman"/>
          <w:sz w:val="22"/>
          <w:szCs w:val="22"/>
        </w:rPr>
        <w:t xml:space="preserve">(B) </w:t>
      </w:r>
      <w:r w:rsidR="007C47B5" w:rsidRPr="00E957F2">
        <w:rPr>
          <w:rFonts w:ascii="Times New Roman" w:hAnsi="Times New Roman"/>
          <w:strike/>
          <w:sz w:val="22"/>
          <w:szCs w:val="22"/>
        </w:rPr>
        <w:t>[</w:t>
      </w:r>
      <w:r w:rsidR="001D63E2" w:rsidRPr="00E957F2">
        <w:rPr>
          <w:rFonts w:ascii="Times New Roman" w:hAnsi="Times New Roman"/>
          <w:strike/>
          <w:sz w:val="22"/>
          <w:szCs w:val="22"/>
        </w:rPr>
        <w:t>H</w:t>
      </w:r>
      <w:r w:rsidR="00F14723" w:rsidRPr="00E957F2">
        <w:rPr>
          <w:rFonts w:ascii="Times New Roman" w:hAnsi="Times New Roman"/>
          <w:strike/>
          <w:sz w:val="22"/>
          <w:szCs w:val="22"/>
        </w:rPr>
        <w:t>.</w:t>
      </w:r>
      <w:r w:rsidR="001D63E2" w:rsidRPr="00E957F2">
        <w:rPr>
          <w:rFonts w:ascii="Times New Roman" w:hAnsi="Times New Roman"/>
          <w:strike/>
          <w:sz w:val="22"/>
          <w:szCs w:val="22"/>
        </w:rPr>
        <w:t>B</w:t>
      </w:r>
      <w:r w:rsidR="00F14723" w:rsidRPr="00E957F2">
        <w:rPr>
          <w:rFonts w:ascii="Times New Roman" w:hAnsi="Times New Roman"/>
          <w:strike/>
          <w:sz w:val="22"/>
          <w:szCs w:val="22"/>
        </w:rPr>
        <w:t>.</w:t>
      </w:r>
      <w:r w:rsidR="007C47B5" w:rsidRPr="00E957F2">
        <w:rPr>
          <w:rFonts w:ascii="Times New Roman" w:hAnsi="Times New Roman"/>
          <w:strike/>
          <w:sz w:val="22"/>
          <w:szCs w:val="22"/>
        </w:rPr>
        <w:t xml:space="preserve"> 225, effective 3/22/12 and then repealed 9/10/12, temporarily increased this to ten years.]</w:t>
      </w:r>
      <w:r w:rsidR="007C47B5">
        <w:rPr>
          <w:rFonts w:ascii="Times New Roman" w:hAnsi="Times New Roman"/>
          <w:sz w:val="22"/>
          <w:szCs w:val="22"/>
        </w:rPr>
        <w:t xml:space="preserve"> </w:t>
      </w:r>
    </w:p>
    <w:p w14:paraId="6C9D2616" w14:textId="77777777" w:rsidR="0054188C" w:rsidRPr="0005097B" w:rsidRDefault="0054188C" w:rsidP="0054188C">
      <w:pPr>
        <w:tabs>
          <w:tab w:val="left" w:pos="360"/>
        </w:tabs>
        <w:jc w:val="both"/>
        <w:rPr>
          <w:rFonts w:ascii="Times New Roman" w:hAnsi="Times New Roman"/>
          <w:sz w:val="22"/>
          <w:szCs w:val="22"/>
        </w:rPr>
      </w:pPr>
    </w:p>
    <w:p w14:paraId="63CB1A91" w14:textId="77777777" w:rsidR="0054188C"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14:paraId="01C72132" w14:textId="77777777" w:rsidR="00C700CA" w:rsidRPr="0005097B" w:rsidRDefault="00C700CA" w:rsidP="00C700CA">
      <w:pPr>
        <w:tabs>
          <w:tab w:val="left" w:pos="360"/>
        </w:tabs>
        <w:ind w:left="360"/>
        <w:jc w:val="both"/>
        <w:rPr>
          <w:rFonts w:ascii="Times New Roman" w:hAnsi="Times New Roman"/>
          <w:sz w:val="22"/>
          <w:szCs w:val="22"/>
        </w:rPr>
      </w:pPr>
    </w:p>
    <w:p w14:paraId="4F511996" w14:textId="77777777" w:rsidR="0054188C" w:rsidRPr="0005097B" w:rsidRDefault="0054188C" w:rsidP="004979E5">
      <w:pPr>
        <w:numPr>
          <w:ilvl w:val="6"/>
          <w:numId w:val="15"/>
        </w:numPr>
        <w:tabs>
          <w:tab w:val="clear" w:pos="5040"/>
          <w:tab w:val="left" w:pos="720"/>
        </w:tabs>
        <w:ind w:left="720"/>
        <w:jc w:val="both"/>
        <w:rPr>
          <w:rFonts w:ascii="Times New Roman" w:hAnsi="Times New Roman"/>
          <w:sz w:val="22"/>
          <w:szCs w:val="22"/>
        </w:rPr>
      </w:pPr>
      <w:r w:rsidRPr="0005097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14:paraId="754F5F97" w14:textId="77777777" w:rsidR="0054188C" w:rsidRPr="0005097B" w:rsidRDefault="0054188C" w:rsidP="004979E5">
      <w:pPr>
        <w:numPr>
          <w:ilvl w:val="6"/>
          <w:numId w:val="15"/>
        </w:numPr>
        <w:tabs>
          <w:tab w:val="clear" w:pos="5040"/>
          <w:tab w:val="num" w:pos="-1800"/>
          <w:tab w:val="left" w:pos="720"/>
        </w:tabs>
        <w:ind w:left="720"/>
        <w:jc w:val="both"/>
        <w:rPr>
          <w:rFonts w:ascii="Times New Roman" w:hAnsi="Times New Roman"/>
          <w:sz w:val="22"/>
          <w:szCs w:val="22"/>
        </w:rPr>
      </w:pPr>
      <w:r w:rsidRPr="0005097B">
        <w:rPr>
          <w:rFonts w:ascii="Times New Roman" w:hAnsi="Times New Roman"/>
          <w:sz w:val="22"/>
          <w:szCs w:val="22"/>
        </w:rPr>
        <w:t xml:space="preserve">The AOS also does not believe </w:t>
      </w:r>
      <w:r w:rsidR="000B3ECB" w:rsidRPr="0005097B">
        <w:rPr>
          <w:rFonts w:ascii="Times New Roman" w:hAnsi="Times New Roman"/>
          <w:sz w:val="22"/>
          <w:szCs w:val="22"/>
        </w:rPr>
        <w:t xml:space="preserve">Ohio Rev. Code </w:t>
      </w:r>
      <w:r w:rsidRPr="0005097B">
        <w:rPr>
          <w:rFonts w:ascii="Times New Roman" w:hAnsi="Times New Roman"/>
          <w:sz w:val="22"/>
          <w:szCs w:val="22"/>
        </w:rPr>
        <w:t>Chapter 135 (</w:t>
      </w:r>
      <w:r w:rsidR="006C4711">
        <w:rPr>
          <w:rFonts w:ascii="Times New Roman" w:hAnsi="Times New Roman"/>
          <w:sz w:val="22"/>
          <w:szCs w:val="22"/>
        </w:rPr>
        <w:t>n</w:t>
      </w:r>
      <w:r w:rsidRPr="0005097B">
        <w:rPr>
          <w:rFonts w:ascii="Times New Roman" w:hAnsi="Times New Roman"/>
          <w:sz w:val="22"/>
          <w:szCs w:val="22"/>
        </w:rPr>
        <w:t xml:space="preserve">or </w:t>
      </w:r>
      <w:r w:rsidR="00E641FF">
        <w:rPr>
          <w:rFonts w:ascii="Times New Roman" w:hAnsi="Times New Roman"/>
          <w:sz w:val="22"/>
          <w:szCs w:val="22"/>
        </w:rPr>
        <w:t xml:space="preserve">§ </w:t>
      </w:r>
      <w:r w:rsidRPr="0005097B">
        <w:rPr>
          <w:rFonts w:ascii="Times New Roman" w:hAnsi="Times New Roman"/>
          <w:sz w:val="22"/>
          <w:szCs w:val="22"/>
        </w:rPr>
        <w:t xml:space="preserve">1715.52(E)(3)) prohibits a government from </w:t>
      </w:r>
      <w:r w:rsidRPr="0005097B">
        <w:rPr>
          <w:rFonts w:ascii="Times New Roman" w:hAnsi="Times New Roman"/>
          <w:b/>
          <w:sz w:val="22"/>
          <w:szCs w:val="22"/>
        </w:rPr>
        <w:t>holding</w:t>
      </w:r>
      <w:r w:rsidRPr="0005097B">
        <w:rPr>
          <w:rFonts w:ascii="Times New Roman" w:hAnsi="Times New Roman"/>
          <w:sz w:val="22"/>
          <w:szCs w:val="22"/>
        </w:rPr>
        <w:t xml:space="preserve"> stock </w:t>
      </w:r>
      <w:r w:rsidRPr="0005097B">
        <w:rPr>
          <w:rFonts w:ascii="Times New Roman" w:hAnsi="Times New Roman"/>
          <w:b/>
          <w:sz w:val="22"/>
          <w:szCs w:val="22"/>
        </w:rPr>
        <w:t>donated</w:t>
      </w:r>
      <w:r w:rsidRPr="0005097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14:paraId="01131B5F" w14:textId="77777777" w:rsidR="0054188C" w:rsidRPr="0005097B" w:rsidRDefault="0054188C" w:rsidP="0054188C">
      <w:pPr>
        <w:tabs>
          <w:tab w:val="left" w:pos="360"/>
        </w:tabs>
        <w:jc w:val="both"/>
        <w:rPr>
          <w:rFonts w:ascii="Times New Roman" w:hAnsi="Times New Roman"/>
          <w:sz w:val="22"/>
          <w:szCs w:val="22"/>
        </w:rPr>
      </w:pPr>
    </w:p>
    <w:p w14:paraId="550DB432" w14:textId="05006A5C"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a government cannot purchase an investment unless it reasonably expects to hold it until maturity.  </w:t>
      </w:r>
      <w:r w:rsidR="006615E4" w:rsidRPr="006615E4">
        <w:rPr>
          <w:rFonts w:ascii="Times New Roman" w:hAnsi="Times New Roman"/>
          <w:b/>
          <w:i/>
          <w:sz w:val="22"/>
          <w:szCs w:val="22"/>
        </w:rPr>
        <w:t>Note</w:t>
      </w:r>
      <w:r w:rsidRPr="0005097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he description of audit procedures for more information.  </w:t>
      </w:r>
    </w:p>
    <w:p w14:paraId="09C6D436" w14:textId="77777777" w:rsidR="0054188C" w:rsidRPr="0005097B" w:rsidRDefault="0054188C" w:rsidP="0054188C">
      <w:pPr>
        <w:tabs>
          <w:tab w:val="left" w:pos="360"/>
        </w:tabs>
        <w:jc w:val="both"/>
        <w:rPr>
          <w:rFonts w:ascii="Times New Roman" w:hAnsi="Times New Roman"/>
          <w:sz w:val="22"/>
          <w:szCs w:val="22"/>
        </w:rPr>
      </w:pPr>
    </w:p>
    <w:p w14:paraId="2BC7C5BA"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Per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135.14(G), subdivisions may not invest interim moneys in an investment pool </w:t>
      </w:r>
      <w:r w:rsidRPr="0005097B">
        <w:rPr>
          <w:rFonts w:ascii="Times New Roman" w:hAnsi="Times New Roman"/>
          <w:sz w:val="22"/>
          <w:szCs w:val="22"/>
          <w:u w:val="single"/>
        </w:rPr>
        <w:t>except</w:t>
      </w:r>
      <w:r w:rsidRPr="0005097B">
        <w:rPr>
          <w:rFonts w:ascii="Times New Roman" w:hAnsi="Times New Roman"/>
          <w:sz w:val="22"/>
          <w:szCs w:val="22"/>
        </w:rPr>
        <w:t>:</w:t>
      </w:r>
    </w:p>
    <w:p w14:paraId="29F94D8F" w14:textId="77777777" w:rsidR="0054188C" w:rsidRPr="0005097B" w:rsidRDefault="0054188C" w:rsidP="0054188C">
      <w:pPr>
        <w:tabs>
          <w:tab w:val="left" w:pos="360"/>
        </w:tabs>
        <w:jc w:val="both"/>
        <w:rPr>
          <w:rFonts w:ascii="Times New Roman" w:hAnsi="Times New Roman"/>
          <w:sz w:val="22"/>
          <w:szCs w:val="22"/>
        </w:rPr>
      </w:pPr>
    </w:p>
    <w:p w14:paraId="5C212A62" w14:textId="3191DA24" w:rsidR="0054188C" w:rsidRPr="0005097B" w:rsidRDefault="0054188C" w:rsidP="6C635F5D">
      <w:pPr>
        <w:numPr>
          <w:ilvl w:val="8"/>
          <w:numId w:val="15"/>
        </w:numPr>
        <w:tabs>
          <w:tab w:val="clear" w:pos="6480"/>
          <w:tab w:val="left" w:pos="360"/>
          <w:tab w:val="left" w:pos="720"/>
        </w:tabs>
        <w:ind w:left="360" w:firstLine="0"/>
        <w:jc w:val="both"/>
        <w:rPr>
          <w:rFonts w:ascii="Times New Roman" w:hAnsi="Times New Roman"/>
          <w:sz w:val="22"/>
          <w:szCs w:val="22"/>
        </w:rPr>
      </w:pPr>
      <w:r w:rsidRPr="0005097B">
        <w:rPr>
          <w:rFonts w:ascii="Times New Roman" w:hAnsi="Times New Roman"/>
          <w:sz w:val="22"/>
          <w:szCs w:val="22"/>
        </w:rPr>
        <w:t>The Ohio Subdivision’s Fund (</w:t>
      </w:r>
      <w:r w:rsidRPr="6C635F5D">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0C40F0" w:rsidRPr="000C40F0">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135.14(B)(6).</w:t>
      </w:r>
    </w:p>
    <w:p w14:paraId="7F63DDB8" w14:textId="77777777" w:rsidR="0054188C" w:rsidRPr="0005097B" w:rsidRDefault="0054188C" w:rsidP="0054188C">
      <w:pPr>
        <w:tabs>
          <w:tab w:val="left" w:pos="360"/>
          <w:tab w:val="left" w:pos="720"/>
        </w:tabs>
        <w:ind w:left="360"/>
        <w:jc w:val="both"/>
        <w:rPr>
          <w:rFonts w:ascii="Times New Roman" w:hAnsi="Times New Roman"/>
          <w:sz w:val="22"/>
          <w:szCs w:val="22"/>
        </w:rPr>
      </w:pPr>
    </w:p>
    <w:p w14:paraId="353DE02B" w14:textId="77777777" w:rsidR="0054188C" w:rsidRPr="0005097B" w:rsidRDefault="0054188C" w:rsidP="004979E5">
      <w:pPr>
        <w:numPr>
          <w:ilvl w:val="8"/>
          <w:numId w:val="15"/>
        </w:numPr>
        <w:tabs>
          <w:tab w:val="clear" w:pos="6480"/>
          <w:tab w:val="num" w:pos="-216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to acquire, construct, own, lease, or operate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715.02 or Ohio Const. Art XVIII, </w:t>
      </w:r>
      <w:r w:rsidR="00E641FF">
        <w:rPr>
          <w:rFonts w:ascii="Times New Roman" w:hAnsi="Times New Roman"/>
          <w:sz w:val="22"/>
          <w:szCs w:val="22"/>
        </w:rPr>
        <w:t xml:space="preserve">§ </w:t>
      </w:r>
      <w:r w:rsidRPr="0005097B">
        <w:rPr>
          <w:rFonts w:ascii="Times New Roman" w:hAnsi="Times New Roman"/>
          <w:sz w:val="22"/>
          <w:szCs w:val="22"/>
        </w:rPr>
        <w:t>4.</w:t>
      </w:r>
    </w:p>
    <w:p w14:paraId="21CDA312" w14:textId="77777777" w:rsidR="0054188C" w:rsidRPr="0005097B" w:rsidRDefault="0054188C" w:rsidP="0054188C">
      <w:pPr>
        <w:tabs>
          <w:tab w:val="left" w:pos="360"/>
        </w:tabs>
        <w:jc w:val="both"/>
        <w:rPr>
          <w:rFonts w:ascii="Times New Roman" w:hAnsi="Times New Roman"/>
          <w:sz w:val="22"/>
          <w:szCs w:val="22"/>
        </w:rPr>
      </w:pPr>
    </w:p>
    <w:p w14:paraId="68F5AE05"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Leveraging (a government using its current investment assets as collateral for purchasing other investments)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3421F6C5" w14:textId="77777777" w:rsidR="0054188C" w:rsidRPr="0005097B" w:rsidRDefault="0054188C" w:rsidP="00D40529">
      <w:pPr>
        <w:tabs>
          <w:tab w:val="left" w:pos="360"/>
        </w:tabs>
        <w:jc w:val="both"/>
        <w:rPr>
          <w:rFonts w:ascii="Times New Roman" w:hAnsi="Times New Roman"/>
          <w:sz w:val="22"/>
          <w:szCs w:val="22"/>
        </w:rPr>
      </w:pPr>
    </w:p>
    <w:p w14:paraId="1604AE33"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Issuing taxable notes for arbitrage is prohibited.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4C9B8AB5" w14:textId="77777777" w:rsidR="0054188C" w:rsidRPr="0005097B" w:rsidRDefault="0054188C" w:rsidP="00D40529">
      <w:pPr>
        <w:tabs>
          <w:tab w:val="left" w:pos="360"/>
        </w:tabs>
        <w:jc w:val="both"/>
        <w:rPr>
          <w:rFonts w:ascii="Times New Roman" w:hAnsi="Times New Roman"/>
          <w:sz w:val="22"/>
          <w:szCs w:val="22"/>
        </w:rPr>
      </w:pPr>
    </w:p>
    <w:p w14:paraId="062513BB"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Governments cannot contract to sell securities not yet acquired (short sales), for the purpose of purchasing such securities on the speculation that their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135.14(H)]</w:t>
      </w:r>
    </w:p>
    <w:p w14:paraId="57729578" w14:textId="77777777" w:rsidR="0054188C" w:rsidRPr="0005097B" w:rsidRDefault="0054188C" w:rsidP="00D40529">
      <w:pPr>
        <w:tabs>
          <w:tab w:val="left" w:pos="360"/>
        </w:tabs>
        <w:jc w:val="both"/>
        <w:rPr>
          <w:rFonts w:ascii="Times New Roman" w:hAnsi="Times New Roman"/>
          <w:sz w:val="22"/>
          <w:szCs w:val="22"/>
        </w:rPr>
      </w:pPr>
    </w:p>
    <w:p w14:paraId="61DD00B2"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3C4D43" w:rsidRPr="00E756E8">
        <w:rPr>
          <w:rFonts w:ascii="Times New Roman" w:hAnsi="Times New Roman"/>
          <w:sz w:val="22"/>
          <w:szCs w:val="22"/>
        </w:rPr>
        <w:t xml:space="preserve">investments </w:t>
      </w:r>
      <w:r w:rsidRPr="0005097B">
        <w:rPr>
          <w:rFonts w:ascii="Times New Roman" w:hAnsi="Times New Roman"/>
          <w:sz w:val="22"/>
          <w:szCs w:val="22"/>
        </w:rPr>
        <w:t xml:space="preserve">may be made only upon delivery of the securities to the treasurer, governing board, or qualified trustees, or, if not represented by a certificate, only upon receipt of confirmation of transfer from the custodian.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135.14(M)(2)] </w:t>
      </w:r>
    </w:p>
    <w:p w14:paraId="7670A047" w14:textId="77777777" w:rsidR="0054188C" w:rsidRPr="0005097B" w:rsidRDefault="0054188C" w:rsidP="00D40529">
      <w:pPr>
        <w:tabs>
          <w:tab w:val="left" w:pos="360"/>
        </w:tabs>
        <w:jc w:val="both"/>
        <w:rPr>
          <w:rFonts w:ascii="Times New Roman" w:hAnsi="Times New Roman"/>
          <w:sz w:val="22"/>
          <w:szCs w:val="22"/>
        </w:rPr>
      </w:pPr>
    </w:p>
    <w:p w14:paraId="59C1A80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t>Proceeds f</w:t>
      </w:r>
      <w:r w:rsidRPr="000A1105">
        <w:rPr>
          <w:rFonts w:ascii="Times New Roman" w:hAnsi="Times New Roman"/>
          <w:sz w:val="22"/>
          <w:szCs w:val="22"/>
        </w:rPr>
        <w:t xml:space="preserve">rom refunding securities must be held in the debt service fund or in escrow, and shall be </w:t>
      </w:r>
      <w:r w:rsidR="00FA5E22" w:rsidRPr="000A1105">
        <w:rPr>
          <w:rFonts w:ascii="Times New Roman" w:hAnsi="Times New Roman"/>
          <w:sz w:val="22"/>
          <w:szCs w:val="22"/>
        </w:rPr>
        <w:t xml:space="preserve">held in cash or </w:t>
      </w:r>
      <w:r w:rsidRPr="000A1105">
        <w:rPr>
          <w:rFonts w:ascii="Times New Roman" w:hAnsi="Times New Roman"/>
          <w:sz w:val="22"/>
          <w:szCs w:val="22"/>
        </w:rPr>
        <w:t>invested</w:t>
      </w:r>
      <w:r w:rsidR="00FA5E22" w:rsidRPr="000A1105">
        <w:rPr>
          <w:rFonts w:ascii="Times New Roman" w:hAnsi="Times New Roman"/>
          <w:sz w:val="22"/>
          <w:szCs w:val="22"/>
        </w:rPr>
        <w:t xml:space="preserve"> in whole or in part</w:t>
      </w:r>
      <w:r w:rsidRPr="000A1105">
        <w:rPr>
          <w:rFonts w:ascii="Times New Roman" w:hAnsi="Times New Roman"/>
          <w:sz w:val="22"/>
          <w:szCs w:val="22"/>
        </w:rPr>
        <w:t xml:space="preserve"> in direct obligations of or obligations guaranteed as to payment by the United States that mature or are subject to redemption by and at the option of the holder not later than the date or dates when the moneys</w:t>
      </w:r>
      <w:r w:rsidR="00FA5E22" w:rsidRPr="000A1105">
        <w:rPr>
          <w:rFonts w:ascii="Times New Roman" w:hAnsi="Times New Roman"/>
          <w:sz w:val="22"/>
          <w:szCs w:val="22"/>
        </w:rPr>
        <w:t xml:space="preserve"> invested</w:t>
      </w:r>
      <w:r w:rsidRPr="000A1105">
        <w:rPr>
          <w:rFonts w:ascii="Times New Roman" w:hAnsi="Times New Roman"/>
          <w:sz w:val="22"/>
          <w:szCs w:val="22"/>
        </w:rPr>
        <w:t xml:space="preserve">, together with interest or other investment income accrued on those moneys, </w:t>
      </w:r>
      <w:r w:rsidR="00FA5E22" w:rsidRPr="000A1105">
        <w:rPr>
          <w:rFonts w:ascii="Times New Roman" w:hAnsi="Times New Roman"/>
          <w:sz w:val="22"/>
          <w:szCs w:val="22"/>
        </w:rPr>
        <w:t xml:space="preserve">and any moneys held in cash and not invested </w:t>
      </w:r>
      <w:r w:rsidRPr="000A1105">
        <w:rPr>
          <w:rFonts w:ascii="Times New Roman" w:hAnsi="Times New Roman"/>
          <w:sz w:val="22"/>
          <w:szCs w:val="22"/>
        </w:rPr>
        <w:t>will</w:t>
      </w:r>
      <w:r w:rsidRPr="0005097B">
        <w:rPr>
          <w:rFonts w:ascii="Times New Roman" w:hAnsi="Times New Roman"/>
          <w:sz w:val="22"/>
          <w:szCs w:val="22"/>
        </w:rPr>
        <w:t xml:space="preserve"> be required to refund the debt. [Ohio Rev. Code </w:t>
      </w:r>
      <w:r w:rsidR="00E641FF">
        <w:rPr>
          <w:rFonts w:ascii="Times New Roman" w:hAnsi="Times New Roman"/>
          <w:sz w:val="22"/>
          <w:szCs w:val="22"/>
        </w:rPr>
        <w:t xml:space="preserve">§ </w:t>
      </w:r>
      <w:r w:rsidRPr="0005097B">
        <w:rPr>
          <w:rFonts w:ascii="Times New Roman" w:hAnsi="Times New Roman"/>
          <w:sz w:val="22"/>
          <w:szCs w:val="22"/>
        </w:rPr>
        <w:t>133.34(D)].</w:t>
      </w:r>
    </w:p>
    <w:p w14:paraId="7558AFB2" w14:textId="77777777" w:rsidR="0054188C" w:rsidRPr="0005097B" w:rsidRDefault="0054188C" w:rsidP="0054188C">
      <w:pPr>
        <w:tabs>
          <w:tab w:val="left" w:pos="360"/>
        </w:tabs>
        <w:jc w:val="both"/>
        <w:rPr>
          <w:rFonts w:ascii="Times New Roman" w:hAnsi="Times New Roman"/>
          <w:sz w:val="22"/>
          <w:szCs w:val="22"/>
        </w:rPr>
      </w:pPr>
    </w:p>
    <w:p w14:paraId="6659299C" w14:textId="77777777" w:rsidR="0054188C" w:rsidRPr="0005097B" w:rsidRDefault="0054188C" w:rsidP="00D40529">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135.13 requires depositing </w:t>
      </w:r>
      <w:r w:rsidRPr="0005097B">
        <w:rPr>
          <w:rFonts w:ascii="Times New Roman" w:hAnsi="Times New Roman"/>
          <w:b/>
          <w:i/>
          <w:sz w:val="22"/>
          <w:szCs w:val="22"/>
        </w:rPr>
        <w:t>inactive</w:t>
      </w:r>
      <w:r w:rsidRPr="0005097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14:paraId="059E3FE2" w14:textId="77777777" w:rsidR="0054188C" w:rsidRPr="0005097B" w:rsidRDefault="0054188C" w:rsidP="0054188C">
      <w:pPr>
        <w:pStyle w:val="ListParagraph"/>
        <w:rPr>
          <w:rFonts w:ascii="Times New Roman" w:hAnsi="Times New Roman"/>
        </w:rPr>
      </w:pPr>
    </w:p>
    <w:p w14:paraId="23057E65" w14:textId="77777777" w:rsidR="0054188C" w:rsidRPr="0005097B" w:rsidRDefault="00E967F8" w:rsidP="004979E5">
      <w:pPr>
        <w:numPr>
          <w:ilvl w:val="1"/>
          <w:numId w:val="16"/>
        </w:numPr>
        <w:tabs>
          <w:tab w:val="clear" w:pos="1440"/>
          <w:tab w:val="left" w:pos="720"/>
          <w:tab w:val="num" w:pos="990"/>
        </w:tabs>
        <w:ind w:left="720"/>
        <w:jc w:val="both"/>
        <w:rPr>
          <w:rFonts w:ascii="Times New Roman" w:hAnsi="Times New Roman"/>
          <w:sz w:val="22"/>
          <w:szCs w:val="22"/>
        </w:rPr>
      </w:pPr>
      <w:r w:rsidRPr="0005097B">
        <w:rPr>
          <w:rFonts w:ascii="Times New Roman" w:hAnsi="Times New Roman"/>
          <w:sz w:val="22"/>
          <w:szCs w:val="22"/>
        </w:rPr>
        <w:t>I</w:t>
      </w:r>
      <w:r w:rsidR="0054188C" w:rsidRPr="0005097B">
        <w:rPr>
          <w:rFonts w:ascii="Times New Roman" w:hAnsi="Times New Roman"/>
          <w:sz w:val="22"/>
          <w:szCs w:val="22"/>
        </w:rPr>
        <w:t xml:space="preserve">nvestments must mature within 5 years from the date of settlement unless the investment matches a specific obligation or debt, and the investment advisory committee specifically approves it.  </w:t>
      </w:r>
    </w:p>
    <w:p w14:paraId="24CEB27F" w14:textId="0C12402A" w:rsidR="0054188C" w:rsidRPr="008C467F" w:rsidRDefault="00A12CAE" w:rsidP="004979E5">
      <w:pPr>
        <w:numPr>
          <w:ilvl w:val="2"/>
          <w:numId w:val="16"/>
        </w:numPr>
        <w:tabs>
          <w:tab w:val="clear" w:pos="2160"/>
          <w:tab w:val="left" w:pos="1080"/>
          <w:tab w:val="num" w:pos="1890"/>
        </w:tabs>
        <w:ind w:left="1440"/>
        <w:jc w:val="both"/>
        <w:rPr>
          <w:rFonts w:ascii="Times New Roman" w:hAnsi="Times New Roman"/>
          <w:strike/>
          <w:sz w:val="22"/>
          <w:szCs w:val="22"/>
        </w:rPr>
      </w:pPr>
      <w:r w:rsidRPr="008C467F">
        <w:rPr>
          <w:rFonts w:ascii="Times New Roman" w:hAnsi="Times New Roman"/>
          <w:strike/>
          <w:sz w:val="22"/>
          <w:szCs w:val="22"/>
        </w:rPr>
        <w:t xml:space="preserve">A county may hold investments purchased between 3/22/12 and 9/10/12 until their maturity of up to 10 years due to a temporary change in the law. </w:t>
      </w:r>
      <w:r w:rsidR="00606A16" w:rsidRPr="008C467F">
        <w:rPr>
          <w:rFonts w:ascii="Times New Roman" w:hAnsi="Times New Roman"/>
          <w:strike/>
          <w:sz w:val="22"/>
          <w:szCs w:val="22"/>
        </w:rPr>
        <w:t>(This is because in 2012 H</w:t>
      </w:r>
      <w:r w:rsidR="00F14723" w:rsidRPr="008C467F">
        <w:rPr>
          <w:rFonts w:ascii="Times New Roman" w:hAnsi="Times New Roman"/>
          <w:strike/>
          <w:sz w:val="22"/>
          <w:szCs w:val="22"/>
        </w:rPr>
        <w:t>.</w:t>
      </w:r>
      <w:r w:rsidR="00606A16" w:rsidRPr="008C467F">
        <w:rPr>
          <w:rFonts w:ascii="Times New Roman" w:hAnsi="Times New Roman"/>
          <w:strike/>
          <w:sz w:val="22"/>
          <w:szCs w:val="22"/>
        </w:rPr>
        <w:t>B</w:t>
      </w:r>
      <w:r w:rsidR="00F14723" w:rsidRPr="008C467F">
        <w:rPr>
          <w:rFonts w:ascii="Times New Roman" w:hAnsi="Times New Roman"/>
          <w:strike/>
          <w:sz w:val="22"/>
          <w:szCs w:val="22"/>
        </w:rPr>
        <w:t>.</w:t>
      </w:r>
      <w:r w:rsidR="00606A16" w:rsidRPr="008C467F">
        <w:rPr>
          <w:rFonts w:ascii="Times New Roman" w:hAnsi="Times New Roman"/>
          <w:strike/>
          <w:sz w:val="22"/>
          <w:szCs w:val="22"/>
        </w:rPr>
        <w:t xml:space="preserve"> 225 was enacted and then repealed months later.).</w:t>
      </w:r>
    </w:p>
    <w:p w14:paraId="28A288C1" w14:textId="77777777" w:rsidR="005A7868" w:rsidRDefault="005A7868" w:rsidP="00C31457">
      <w:pPr>
        <w:tabs>
          <w:tab w:val="left" w:pos="360"/>
        </w:tabs>
        <w:jc w:val="both"/>
        <w:rPr>
          <w:rFonts w:ascii="Times New Roman" w:hAnsi="Times New Roman"/>
          <w:sz w:val="22"/>
          <w:szCs w:val="22"/>
        </w:rPr>
      </w:pPr>
    </w:p>
    <w:p w14:paraId="7E652D0D" w14:textId="77777777" w:rsidR="005A7868" w:rsidRPr="0005097B" w:rsidRDefault="005A7868" w:rsidP="00C31457">
      <w:pPr>
        <w:tabs>
          <w:tab w:val="left" w:pos="360"/>
        </w:tabs>
        <w:jc w:val="both"/>
        <w:rPr>
          <w:rFonts w:ascii="Times New Roman" w:hAnsi="Times New Roman"/>
          <w:sz w:val="22"/>
          <w:szCs w:val="22"/>
        </w:rPr>
      </w:pPr>
    </w:p>
    <w:p w14:paraId="029BBEAE"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BEEBA42" w14:textId="77777777" w:rsidR="0054188C" w:rsidRPr="0005097B" w:rsidRDefault="0054188C" w:rsidP="0054188C">
      <w:pPr>
        <w:tabs>
          <w:tab w:val="left" w:pos="360"/>
        </w:tabs>
        <w:jc w:val="both"/>
        <w:rPr>
          <w:rFonts w:ascii="Times New Roman" w:hAnsi="Times New Roman"/>
          <w:sz w:val="22"/>
          <w:szCs w:val="22"/>
        </w:rPr>
      </w:pPr>
    </w:p>
    <w:p w14:paraId="006C2D6E"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14:paraId="511788F6" w14:textId="77777777" w:rsidR="0054188C" w:rsidRPr="0005097B" w:rsidRDefault="0054188C" w:rsidP="0054188C">
      <w:pPr>
        <w:tabs>
          <w:tab w:val="left" w:pos="360"/>
        </w:tabs>
        <w:jc w:val="both"/>
        <w:rPr>
          <w:rFonts w:ascii="Times New Roman" w:hAnsi="Times New Roman"/>
          <w:sz w:val="22"/>
          <w:szCs w:val="22"/>
        </w:rPr>
      </w:pPr>
    </w:p>
    <w:p w14:paraId="0EEE217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bookmarkStart w:id="26" w:name="_Ref528141229"/>
      <w:r w:rsidRPr="0005097B">
        <w:rPr>
          <w:rStyle w:val="FootnoteReference"/>
          <w:rFonts w:ascii="Times New Roman" w:hAnsi="Times New Roman"/>
          <w:sz w:val="22"/>
          <w:szCs w:val="22"/>
        </w:rPr>
        <w:footnoteReference w:id="23"/>
      </w:r>
      <w:bookmarkEnd w:id="26"/>
      <w:r w:rsidRPr="0005097B">
        <w:rPr>
          <w:rFonts w:ascii="Times New Roman" w:hAnsi="Times New Roman"/>
          <w:sz w:val="22"/>
          <w:szCs w:val="22"/>
        </w:rPr>
        <w:t xml:space="preserve"> of investments and:</w:t>
      </w:r>
    </w:p>
    <w:p w14:paraId="60864D82" w14:textId="77777777" w:rsidR="0054188C" w:rsidRPr="0005097B" w:rsidRDefault="0054188C" w:rsidP="0054188C">
      <w:pPr>
        <w:tabs>
          <w:tab w:val="left" w:pos="360"/>
        </w:tabs>
        <w:jc w:val="both"/>
        <w:rPr>
          <w:rFonts w:ascii="Times New Roman" w:hAnsi="Times New Roman"/>
          <w:sz w:val="22"/>
          <w:szCs w:val="22"/>
        </w:rPr>
      </w:pPr>
    </w:p>
    <w:p w14:paraId="1B58636C" w14:textId="77777777" w:rsidR="0054188C" w:rsidRPr="00B25E4D"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Read investment dealer confirmations</w:t>
      </w:r>
      <w:r w:rsidRPr="00B25E4D">
        <w:rPr>
          <w:rFonts w:ascii="Times New Roman" w:hAnsi="Times New Roman"/>
          <w:sz w:val="22"/>
          <w:szCs w:val="22"/>
        </w:rPr>
        <w:t>* to determine if the investment is of a type authorized.</w:t>
      </w:r>
    </w:p>
    <w:p w14:paraId="28EAEEFE" w14:textId="77777777" w:rsidR="0054188C" w:rsidRPr="00B25E4D" w:rsidRDefault="0054188C" w:rsidP="0054188C">
      <w:pPr>
        <w:tabs>
          <w:tab w:val="left" w:pos="360"/>
        </w:tabs>
        <w:jc w:val="both"/>
        <w:rPr>
          <w:rFonts w:ascii="Times New Roman" w:hAnsi="Times New Roman"/>
          <w:sz w:val="22"/>
          <w:szCs w:val="22"/>
        </w:rPr>
      </w:pPr>
    </w:p>
    <w:p w14:paraId="57DF480F" w14:textId="77777777" w:rsidR="0054188C" w:rsidRPr="0005097B" w:rsidRDefault="0054188C" w:rsidP="001B4CD3">
      <w:pPr>
        <w:tabs>
          <w:tab w:val="left" w:pos="360"/>
        </w:tabs>
        <w:ind w:left="360"/>
        <w:jc w:val="both"/>
        <w:rPr>
          <w:rFonts w:ascii="Times New Roman" w:hAnsi="Times New Roman"/>
          <w:sz w:val="22"/>
          <w:szCs w:val="22"/>
        </w:rPr>
      </w:pPr>
      <w:r w:rsidRPr="00B25E4D">
        <w:rPr>
          <w:rFonts w:ascii="Times New Roman" w:hAnsi="Times New Roman"/>
          <w:sz w:val="22"/>
          <w:szCs w:val="22"/>
        </w:rPr>
        <w:t xml:space="preserve">* </w:t>
      </w:r>
      <w:r w:rsidRPr="006615E4">
        <w:rPr>
          <w:rFonts w:ascii="Times New Roman" w:hAnsi="Times New Roman"/>
          <w:b/>
          <w:i/>
          <w:sz w:val="22"/>
          <w:szCs w:val="22"/>
        </w:rPr>
        <w:t>Note</w:t>
      </w:r>
      <w:r w:rsidRPr="00B25E4D">
        <w:rPr>
          <w:rFonts w:ascii="Times New Roman" w:hAnsi="Times New Roman"/>
          <w:sz w:val="22"/>
          <w:szCs w:val="22"/>
        </w:rPr>
        <w:t xml:space="preserve">:  Dealer confirmations are </w:t>
      </w:r>
      <w:r w:rsidRPr="0005097B">
        <w:rPr>
          <w:rFonts w:ascii="Times New Roman" w:hAnsi="Times New Roman"/>
          <w:sz w:val="22"/>
          <w:szCs w:val="22"/>
        </w:rPr>
        <w:t xml:space="preserve">suitable evidence supporting the details (e.g. valuation, occurrence) of an investment at the time of purchase.  However, it provides no evidence the government still owned the investment as of its fiscal year end (the </w:t>
      </w:r>
      <w:r w:rsidRPr="0005097B">
        <w:rPr>
          <w:rFonts w:ascii="Times New Roman" w:hAnsi="Times New Roman"/>
          <w:i/>
          <w:sz w:val="22"/>
          <w:szCs w:val="22"/>
        </w:rPr>
        <w:t>existence</w:t>
      </w:r>
      <w:r w:rsidRPr="0005097B">
        <w:rPr>
          <w:rFonts w:ascii="Times New Roman" w:hAnsi="Times New Roman"/>
          <w:sz w:val="22"/>
          <w:szCs w:val="22"/>
        </w:rPr>
        <w:t xml:space="preserve"> assertion).  Auditors should obtain other evidence to support existence at year end.  The audit program should include suitable existence steps.</w:t>
      </w:r>
    </w:p>
    <w:p w14:paraId="2BDC53B9" w14:textId="77777777" w:rsidR="0054188C" w:rsidRPr="0005097B" w:rsidRDefault="0054188C" w:rsidP="0054188C">
      <w:pPr>
        <w:tabs>
          <w:tab w:val="left" w:pos="360"/>
        </w:tabs>
        <w:jc w:val="both"/>
        <w:rPr>
          <w:rFonts w:ascii="Times New Roman" w:hAnsi="Times New Roman"/>
          <w:sz w:val="22"/>
          <w:szCs w:val="22"/>
        </w:rPr>
      </w:pPr>
    </w:p>
    <w:p w14:paraId="3BD75367" w14:textId="016DB3D3" w:rsidR="006877CF" w:rsidRPr="00085AB6" w:rsidRDefault="007B3F1E" w:rsidP="0078173A">
      <w:pPr>
        <w:pStyle w:val="ListParagraph"/>
        <w:numPr>
          <w:ilvl w:val="0"/>
          <w:numId w:val="17"/>
        </w:numPr>
        <w:tabs>
          <w:tab w:val="clear" w:pos="720"/>
        </w:tabs>
        <w:spacing w:after="200" w:line="276" w:lineRule="auto"/>
        <w:ind w:left="270"/>
        <w:contextualSpacing/>
        <w:jc w:val="both"/>
        <w:rPr>
          <w:rFonts w:ascii="Times New Roman" w:hAnsi="Times New Roman"/>
          <w:sz w:val="22"/>
          <w:szCs w:val="22"/>
        </w:rPr>
      </w:pPr>
      <w:r w:rsidRPr="00085AB6">
        <w:rPr>
          <w:rFonts w:ascii="Times New Roman" w:hAnsi="Times New Roman"/>
          <w:sz w:val="22"/>
          <w:szCs w:val="22"/>
        </w:rPr>
        <w:t xml:space="preserve">If the government holds </w:t>
      </w:r>
      <w:r w:rsidR="006877CF" w:rsidRPr="00085AB6">
        <w:rPr>
          <w:rFonts w:ascii="Times New Roman" w:hAnsi="Times New Roman"/>
          <w:sz w:val="22"/>
          <w:szCs w:val="22"/>
        </w:rPr>
        <w:t xml:space="preserve">financial instruments or contract or obligation whose value or return is </w:t>
      </w:r>
      <w:r w:rsidRPr="00085AB6">
        <w:rPr>
          <w:rFonts w:ascii="Times New Roman" w:hAnsi="Times New Roman"/>
          <w:sz w:val="22"/>
          <w:szCs w:val="22"/>
        </w:rPr>
        <w:t>“</w:t>
      </w:r>
      <w:r w:rsidR="006877CF" w:rsidRPr="00085AB6">
        <w:rPr>
          <w:rFonts w:ascii="Times New Roman" w:hAnsi="Times New Roman"/>
          <w:sz w:val="22"/>
          <w:szCs w:val="22"/>
        </w:rPr>
        <w:t>based upon or linked to another asset or index, or both, separate from the financial instrument</w:t>
      </w:r>
      <w:r w:rsidRPr="00085AB6">
        <w:rPr>
          <w:rFonts w:ascii="Times New Roman" w:hAnsi="Times New Roman"/>
          <w:sz w:val="22"/>
          <w:szCs w:val="22"/>
        </w:rPr>
        <w:t>,</w:t>
      </w:r>
      <w:r w:rsidR="006877CF" w:rsidRPr="00085AB6">
        <w:rPr>
          <w:rFonts w:ascii="Times New Roman" w:hAnsi="Times New Roman"/>
          <w:sz w:val="22"/>
          <w:szCs w:val="22"/>
        </w:rPr>
        <w:t xml:space="preserve">” consider whether the instrument is an illegal derivative.  </w:t>
      </w:r>
    </w:p>
    <w:p w14:paraId="3B10C156" w14:textId="562B3575" w:rsidR="007B3F1E" w:rsidRPr="00085AB6" w:rsidRDefault="006877CF" w:rsidP="007B3F1E">
      <w:pPr>
        <w:pStyle w:val="ListParagraph"/>
        <w:numPr>
          <w:ilvl w:val="1"/>
          <w:numId w:val="17"/>
        </w:numPr>
        <w:spacing w:after="200" w:line="276" w:lineRule="auto"/>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F01795">
        <w:rPr>
          <w:rFonts w:ascii="Times New Roman" w:hAnsi="Times New Roman"/>
          <w:sz w:val="22"/>
          <w:szCs w:val="22"/>
        </w:rPr>
        <w:t>.</w:t>
      </w:r>
      <w:r w:rsidRPr="00085AB6">
        <w:rPr>
          <w:rFonts w:ascii="Times New Roman" w:hAnsi="Times New Roman"/>
          <w:sz w:val="22"/>
          <w:szCs w:val="22"/>
        </w:rPr>
        <w:t xml:space="preserve"> Code </w:t>
      </w:r>
      <w:r w:rsidR="00F01795">
        <w:rPr>
          <w:rFonts w:ascii="Times New Roman" w:hAnsi="Times New Roman"/>
          <w:sz w:val="22"/>
          <w:szCs w:val="22"/>
        </w:rPr>
        <w:t xml:space="preserve">§ </w:t>
      </w:r>
      <w:r w:rsidRPr="00085AB6">
        <w:rPr>
          <w:rFonts w:ascii="Times New Roman" w:hAnsi="Times New Roman"/>
          <w:sz w:val="22"/>
          <w:szCs w:val="22"/>
        </w:rPr>
        <w:t>9.835), consult with the Center for Audit Excellence</w:t>
      </w:r>
      <w:r w:rsidR="007B3F1E" w:rsidRPr="00085AB6">
        <w:rPr>
          <w:rFonts w:ascii="Times New Roman" w:hAnsi="Times New Roman"/>
          <w:sz w:val="22"/>
          <w:szCs w:val="22"/>
        </w:rPr>
        <w:t xml:space="preserve"> to determine its Legality, Valuation, Presentation and Disclosure.</w:t>
      </w:r>
    </w:p>
    <w:p w14:paraId="4E8727A4" w14:textId="77777777" w:rsidR="006877CF" w:rsidRDefault="006877CF" w:rsidP="006877CF">
      <w:pPr>
        <w:pStyle w:val="ListParagraph"/>
        <w:tabs>
          <w:tab w:val="left" w:pos="360"/>
        </w:tabs>
        <w:ind w:left="360"/>
        <w:jc w:val="both"/>
        <w:rPr>
          <w:rFonts w:ascii="Times New Roman" w:hAnsi="Times New Roman"/>
          <w:sz w:val="22"/>
          <w:szCs w:val="22"/>
        </w:rPr>
      </w:pPr>
    </w:p>
    <w:p w14:paraId="3E84A5BE" w14:textId="1928D52F" w:rsidR="003B2F0D" w:rsidRPr="0005097B" w:rsidRDefault="003B2F0D" w:rsidP="004979E5">
      <w:pPr>
        <w:pStyle w:val="ListParagraph"/>
        <w:numPr>
          <w:ilvl w:val="0"/>
          <w:numId w:val="17"/>
        </w:numPr>
        <w:tabs>
          <w:tab w:val="clear" w:pos="720"/>
          <w:tab w:val="left" w:pos="360"/>
        </w:tabs>
        <w:ind w:left="360"/>
        <w:jc w:val="both"/>
        <w:rPr>
          <w:rFonts w:ascii="Times New Roman" w:hAnsi="Times New Roman"/>
          <w:sz w:val="22"/>
          <w:szCs w:val="22"/>
        </w:rPr>
      </w:pPr>
      <w:r w:rsidRPr="0005097B">
        <w:rPr>
          <w:rFonts w:ascii="Times New Roman" w:hAnsi="Times New Roman"/>
          <w:sz w:val="22"/>
          <w:szCs w:val="22"/>
        </w:rPr>
        <w:t xml:space="preserve">For investments in bonds or other obligations of the State of Ohio, or the political subdivisions of this state, inspect documentation and determine whether the additional training was received.  [Ohio Rev. Code </w:t>
      </w:r>
      <w:r w:rsidR="00E641FF">
        <w:rPr>
          <w:rFonts w:ascii="Times New Roman" w:hAnsi="Times New Roman"/>
          <w:sz w:val="22"/>
          <w:szCs w:val="22"/>
        </w:rPr>
        <w:t xml:space="preserve">§ </w:t>
      </w:r>
      <w:r w:rsidRPr="0005097B">
        <w:rPr>
          <w:rFonts w:ascii="Times New Roman" w:hAnsi="Times New Roman"/>
          <w:sz w:val="22"/>
          <w:szCs w:val="22"/>
        </w:rPr>
        <w:t>135.14(B)(4)]</w:t>
      </w:r>
    </w:p>
    <w:p w14:paraId="01D73315" w14:textId="77777777" w:rsidR="003B2F0D" w:rsidRPr="0005097B" w:rsidRDefault="003B2F0D" w:rsidP="0054188C">
      <w:pPr>
        <w:tabs>
          <w:tab w:val="left" w:pos="360"/>
        </w:tabs>
        <w:jc w:val="both"/>
        <w:rPr>
          <w:rFonts w:ascii="Times New Roman" w:hAnsi="Times New Roman"/>
          <w:sz w:val="22"/>
          <w:szCs w:val="22"/>
        </w:rPr>
      </w:pPr>
    </w:p>
    <w:p w14:paraId="37CF63ED"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that the investments mature within the prescribed limits (ge</w:t>
      </w:r>
      <w:r w:rsidR="00B25E4D">
        <w:rPr>
          <w:rFonts w:ascii="Times New Roman" w:hAnsi="Times New Roman"/>
          <w:sz w:val="22"/>
          <w:szCs w:val="22"/>
        </w:rPr>
        <w:t xml:space="preserve">nerally no later than 5 years, </w:t>
      </w:r>
      <w:r w:rsidRPr="0005097B">
        <w:rPr>
          <w:rFonts w:ascii="Times New Roman" w:hAnsi="Times New Roman"/>
          <w:sz w:val="22"/>
          <w:szCs w:val="22"/>
        </w:rPr>
        <w:t>or</w:t>
      </w:r>
      <w:r w:rsidRPr="0005097B">
        <w:rPr>
          <w:rFonts w:ascii="Times New Roman" w:hAnsi="Times New Roman"/>
          <w:b/>
          <w:sz w:val="22"/>
          <w:szCs w:val="22"/>
        </w:rPr>
        <w:t xml:space="preserve">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bankers’ acceptances and commercial paper.) </w:t>
      </w:r>
    </w:p>
    <w:p w14:paraId="2A3956E4" w14:textId="77777777" w:rsidR="0054188C" w:rsidRPr="0005097B" w:rsidRDefault="0054188C" w:rsidP="0054188C">
      <w:pPr>
        <w:tabs>
          <w:tab w:val="left" w:pos="360"/>
        </w:tabs>
        <w:jc w:val="both"/>
        <w:rPr>
          <w:rFonts w:ascii="Times New Roman" w:hAnsi="Times New Roman"/>
          <w:sz w:val="22"/>
          <w:szCs w:val="22"/>
        </w:rPr>
      </w:pPr>
    </w:p>
    <w:p w14:paraId="74C7207F" w14:textId="77777777" w:rsidR="0054188C" w:rsidRPr="0005097B" w:rsidRDefault="0054188C" w:rsidP="004979E5">
      <w:pPr>
        <w:numPr>
          <w:ilvl w:val="0"/>
          <w:numId w:val="17"/>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1636A6C5" w14:textId="77777777" w:rsidR="0054188C" w:rsidRPr="0005097B" w:rsidRDefault="0054188C" w:rsidP="0054188C">
      <w:pPr>
        <w:tabs>
          <w:tab w:val="left" w:pos="360"/>
        </w:tabs>
        <w:jc w:val="both"/>
        <w:rPr>
          <w:rFonts w:ascii="Times New Roman" w:hAnsi="Times New Roman"/>
          <w:sz w:val="22"/>
          <w:szCs w:val="22"/>
        </w:rPr>
      </w:pPr>
    </w:p>
    <w:p w14:paraId="49A88625"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The market values of securities exceed the principal values of securities subject to the overnight repurchase agreement by 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612F0438" w14:textId="77777777" w:rsidR="0054188C" w:rsidRPr="0005097B" w:rsidRDefault="0054188C" w:rsidP="00D40529">
      <w:pPr>
        <w:tabs>
          <w:tab w:val="left" w:pos="720"/>
        </w:tabs>
        <w:ind w:left="720" w:hanging="360"/>
        <w:jc w:val="both"/>
        <w:rPr>
          <w:rFonts w:ascii="Times New Roman" w:hAnsi="Times New Roman"/>
          <w:sz w:val="22"/>
          <w:szCs w:val="22"/>
        </w:rPr>
      </w:pPr>
    </w:p>
    <w:p w14:paraId="63C1BCD2"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 xml:space="preserve">A term repurchase agreement did not exceed 30 days and the values of the securities were marked to market daily. </w:t>
      </w:r>
    </w:p>
    <w:p w14:paraId="1A75B462" w14:textId="77777777" w:rsidR="0054188C" w:rsidRPr="0005097B" w:rsidRDefault="0054188C" w:rsidP="00D40529">
      <w:pPr>
        <w:tabs>
          <w:tab w:val="left" w:pos="720"/>
        </w:tabs>
        <w:ind w:left="720" w:hanging="360"/>
        <w:jc w:val="both"/>
        <w:rPr>
          <w:rFonts w:ascii="Times New Roman" w:hAnsi="Times New Roman"/>
          <w:sz w:val="22"/>
          <w:szCs w:val="22"/>
        </w:rPr>
      </w:pPr>
    </w:p>
    <w:p w14:paraId="3095E340" w14:textId="77777777" w:rsidR="0054188C" w:rsidRPr="0005097B" w:rsidRDefault="0054188C" w:rsidP="004979E5">
      <w:pPr>
        <w:numPr>
          <w:ilvl w:val="1"/>
          <w:numId w:val="17"/>
        </w:numPr>
        <w:tabs>
          <w:tab w:val="clear" w:pos="1440"/>
          <w:tab w:val="num" w:pos="-3600"/>
          <w:tab w:val="left" w:pos="720"/>
        </w:tabs>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013BEB51" w14:textId="77777777" w:rsidR="0054188C" w:rsidRPr="0005097B" w:rsidRDefault="0054188C" w:rsidP="0054188C">
      <w:pPr>
        <w:tabs>
          <w:tab w:val="left" w:pos="360"/>
        </w:tabs>
        <w:jc w:val="both"/>
        <w:rPr>
          <w:rFonts w:ascii="Times New Roman" w:hAnsi="Times New Roman"/>
          <w:sz w:val="22"/>
          <w:szCs w:val="22"/>
        </w:rPr>
      </w:pPr>
    </w:p>
    <w:p w14:paraId="72BF2677"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135.14(B)(1) &amp; (2).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describe </w:t>
      </w:r>
      <w:r w:rsidR="00CF2B82" w:rsidRPr="0005097B">
        <w:rPr>
          <w:rFonts w:ascii="Times New Roman" w:hAnsi="Times New Roman"/>
          <w:sz w:val="22"/>
          <w:szCs w:val="22"/>
        </w:rPr>
        <w:t>federally</w:t>
      </w:r>
      <w:r w:rsidRPr="0005097B">
        <w:rPr>
          <w:rFonts w:ascii="Times New Roman" w:hAnsi="Times New Roman"/>
          <w:sz w:val="22"/>
          <w:szCs w:val="22"/>
        </w:rPr>
        <w:t xml:space="preserve"> issued or insured securities.  </w:t>
      </w:r>
      <w:r w:rsidR="006C4711"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006C4711">
        <w:rPr>
          <w:rFonts w:ascii="Times New Roman" w:hAnsi="Times New Roman"/>
          <w:sz w:val="22"/>
          <w:szCs w:val="22"/>
        </w:rPr>
        <w:t>135.14</w:t>
      </w:r>
      <w:r w:rsidRPr="0005097B">
        <w:rPr>
          <w:rFonts w:ascii="Times New Roman" w:hAnsi="Times New Roman"/>
          <w:sz w:val="22"/>
          <w:szCs w:val="22"/>
        </w:rPr>
        <w:t xml:space="preserve">(B)(1) &amp; (2) would not include, for example, reverse repos consisting of Federal securities or securities other states issue.  </w:t>
      </w:r>
    </w:p>
    <w:p w14:paraId="2A338B3C" w14:textId="77777777" w:rsidR="0054188C" w:rsidRPr="0005097B" w:rsidRDefault="0054188C" w:rsidP="0054188C">
      <w:pPr>
        <w:tabs>
          <w:tab w:val="left" w:pos="360"/>
        </w:tabs>
        <w:jc w:val="both"/>
        <w:rPr>
          <w:rFonts w:ascii="Times New Roman" w:hAnsi="Times New Roman"/>
          <w:sz w:val="22"/>
          <w:szCs w:val="22"/>
        </w:rPr>
      </w:pPr>
    </w:p>
    <w:p w14:paraId="1671404F"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money market mutual funds have the highest credit rating issued by one national ratings agency (such as that S&amp;P, Moody’s or Fitch issues).</w:t>
      </w:r>
    </w:p>
    <w:p w14:paraId="11BCE36E" w14:textId="77777777" w:rsidR="0054188C" w:rsidRPr="0005097B" w:rsidRDefault="0054188C" w:rsidP="0054188C">
      <w:pPr>
        <w:tabs>
          <w:tab w:val="left" w:pos="360"/>
        </w:tabs>
        <w:jc w:val="both"/>
        <w:rPr>
          <w:rFonts w:ascii="Times New Roman" w:hAnsi="Times New Roman"/>
          <w:sz w:val="22"/>
          <w:szCs w:val="22"/>
        </w:rPr>
      </w:pPr>
    </w:p>
    <w:p w14:paraId="166DA671" w14:textId="77777777" w:rsidR="0054188C" w:rsidRPr="0005097B" w:rsidRDefault="0054188C" w:rsidP="004979E5">
      <w:pPr>
        <w:numPr>
          <w:ilvl w:val="0"/>
          <w:numId w:val="17"/>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 xml:space="preserve">Regarding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05097B">
        <w:rPr>
          <w:rFonts w:ascii="Times New Roman" w:hAnsi="Times New Roman"/>
          <w:b/>
          <w:i/>
          <w:sz w:val="22"/>
          <w:szCs w:val="22"/>
        </w:rPr>
        <w:t>If there is inadequate cash flow planning</w:t>
      </w:r>
      <w:r w:rsidRPr="0005097B">
        <w:rPr>
          <w:rFonts w:ascii="Times New Roman" w:hAnsi="Times New Roman"/>
          <w:sz w:val="22"/>
          <w:szCs w:val="22"/>
        </w:rPr>
        <w:t>,</w:t>
      </w:r>
      <w:r w:rsidRPr="0005097B">
        <w:rPr>
          <w:rStyle w:val="FootnoteReference"/>
          <w:rFonts w:ascii="Times New Roman" w:hAnsi="Times New Roman"/>
          <w:sz w:val="22"/>
          <w:szCs w:val="22"/>
        </w:rPr>
        <w:footnoteReference w:id="24"/>
      </w:r>
      <w:r w:rsidRPr="0005097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14:paraId="0796E85D" w14:textId="77777777" w:rsidR="0054188C" w:rsidRPr="0005097B" w:rsidRDefault="0054188C" w:rsidP="0054188C">
      <w:pPr>
        <w:tabs>
          <w:tab w:val="left" w:pos="360"/>
        </w:tabs>
        <w:jc w:val="both"/>
        <w:rPr>
          <w:rFonts w:ascii="Times New Roman" w:hAnsi="Times New Roman"/>
          <w:sz w:val="22"/>
          <w:szCs w:val="22"/>
        </w:rPr>
      </w:pPr>
    </w:p>
    <w:p w14:paraId="435CEAD0" w14:textId="3C0D4350" w:rsidR="0054188C" w:rsidRPr="0005097B" w:rsidRDefault="00704595" w:rsidP="00C700CA">
      <w:pPr>
        <w:tabs>
          <w:tab w:val="left" w:pos="360"/>
        </w:tabs>
        <w:ind w:left="360" w:hanging="360"/>
        <w:jc w:val="both"/>
        <w:rPr>
          <w:rFonts w:ascii="Times New Roman" w:hAnsi="Times New Roman"/>
          <w:sz w:val="22"/>
          <w:szCs w:val="22"/>
        </w:rPr>
      </w:pPr>
      <w:r>
        <w:rPr>
          <w:rFonts w:ascii="Times New Roman" w:hAnsi="Times New Roman"/>
          <w:sz w:val="22"/>
          <w:szCs w:val="22"/>
        </w:rPr>
        <w:t>9</w:t>
      </w:r>
      <w:r w:rsidR="0054188C" w:rsidRPr="0005097B">
        <w:rPr>
          <w:rFonts w:ascii="Times New Roman" w:hAnsi="Times New Roman"/>
          <w:sz w:val="22"/>
          <w:szCs w:val="22"/>
        </w:rPr>
        <w:t>.</w:t>
      </w:r>
      <w:r w:rsidR="0054188C" w:rsidRPr="0005097B">
        <w:rPr>
          <w:rFonts w:ascii="Times New Roman" w:hAnsi="Times New Roman"/>
          <w:sz w:val="22"/>
          <w:szCs w:val="22"/>
        </w:rPr>
        <w:tab/>
        <w:t>If the government hires an investment manager for all or a portion of its investments, obtain copies of investment summary reports the manager prepares.</w:t>
      </w:r>
    </w:p>
    <w:p w14:paraId="5EA8FBC9" w14:textId="77777777" w:rsidR="0054188C" w:rsidRPr="0005097B" w:rsidRDefault="0054188C" w:rsidP="0054188C">
      <w:pPr>
        <w:tabs>
          <w:tab w:val="left" w:pos="360"/>
        </w:tabs>
        <w:jc w:val="both"/>
        <w:rPr>
          <w:rFonts w:ascii="Times New Roman" w:hAnsi="Times New Roman"/>
          <w:sz w:val="22"/>
          <w:szCs w:val="22"/>
        </w:rPr>
      </w:pPr>
    </w:p>
    <w:p w14:paraId="13D04023" w14:textId="4A168FFD"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Read the agreement between the manager and the government.  Determine if the agreement (or the investment policy </w:t>
      </w:r>
      <w:r w:rsidRPr="002007D8">
        <w:rPr>
          <w:rFonts w:ascii="Times New Roman" w:hAnsi="Times New Roman"/>
          <w:sz w:val="22"/>
          <w:szCs w:val="22"/>
        </w:rPr>
        <w:t xml:space="preserve">Step </w:t>
      </w:r>
      <w:hyperlink w:anchor="_2-7_Compliance_Requirement:" w:history="1">
        <w:r w:rsidR="00742651" w:rsidRPr="00742651">
          <w:rPr>
            <w:rStyle w:val="Hyperlink"/>
            <w:rFonts w:ascii="Times New Roman" w:hAnsi="Times New Roman"/>
            <w:color w:val="auto"/>
            <w:sz w:val="22"/>
            <w:szCs w:val="22"/>
            <w:u w:val="none"/>
          </w:rPr>
          <w:t>2-7</w:t>
        </w:r>
      </w:hyperlink>
      <w:r w:rsidR="00446B6C" w:rsidRPr="002007D8">
        <w:rPr>
          <w:rFonts w:ascii="Times New Roman" w:hAnsi="Times New Roman"/>
          <w:sz w:val="22"/>
          <w:szCs w:val="22"/>
        </w:rPr>
        <w:t xml:space="preserve"> </w:t>
      </w:r>
      <w:r w:rsidRPr="002007D8">
        <w:rPr>
          <w:rFonts w:ascii="Times New Roman" w:hAnsi="Times New Roman"/>
          <w:sz w:val="22"/>
          <w:szCs w:val="22"/>
        </w:rPr>
        <w:t>describes</w:t>
      </w:r>
      <w:r w:rsidRPr="0005097B">
        <w:rPr>
          <w:rFonts w:ascii="Times New Roman" w:hAnsi="Times New Roman"/>
          <w:sz w:val="22"/>
          <w:szCs w:val="22"/>
        </w:rPr>
        <w:t>) requires the manager to comply with all applicable Ohio Rev. Code Chapter 135 requirements.  Maintain a copy or summary of the agreement in the permanent file.</w:t>
      </w:r>
    </w:p>
    <w:p w14:paraId="37394AB1" w14:textId="77777777" w:rsidR="0054188C" w:rsidRPr="0005097B" w:rsidRDefault="0054188C" w:rsidP="00D40529">
      <w:pPr>
        <w:tabs>
          <w:tab w:val="left" w:pos="720"/>
        </w:tabs>
        <w:ind w:left="720" w:hanging="360"/>
        <w:jc w:val="both"/>
        <w:rPr>
          <w:rFonts w:ascii="Times New Roman" w:hAnsi="Times New Roman"/>
          <w:sz w:val="22"/>
          <w:szCs w:val="22"/>
        </w:rPr>
      </w:pPr>
    </w:p>
    <w:p w14:paraId="2BF3492F"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 xml:space="preserve">Test selected investments from the reports for compliance with </w:t>
      </w:r>
      <w:r w:rsidRPr="002007D8">
        <w:rPr>
          <w:rFonts w:ascii="Times New Roman" w:hAnsi="Times New Roman"/>
          <w:sz w:val="22"/>
          <w:szCs w:val="22"/>
        </w:rPr>
        <w:t>steps 1 – 5 above</w:t>
      </w:r>
      <w:r w:rsidRPr="0005097B">
        <w:rPr>
          <w:rFonts w:ascii="Times New Roman" w:hAnsi="Times New Roman"/>
          <w:sz w:val="22"/>
          <w:szCs w:val="22"/>
        </w:rPr>
        <w:t>.</w:t>
      </w:r>
    </w:p>
    <w:p w14:paraId="2F4B6498" w14:textId="77777777" w:rsidR="0054188C" w:rsidRPr="0005097B" w:rsidRDefault="0054188C" w:rsidP="00D40529">
      <w:pPr>
        <w:tabs>
          <w:tab w:val="left" w:pos="720"/>
        </w:tabs>
        <w:ind w:left="720" w:hanging="360"/>
        <w:jc w:val="both"/>
        <w:rPr>
          <w:rFonts w:ascii="Times New Roman" w:hAnsi="Times New Roman"/>
          <w:sz w:val="22"/>
          <w:szCs w:val="22"/>
        </w:rPr>
      </w:pPr>
    </w:p>
    <w:p w14:paraId="7A5EF0DC" w14:textId="77777777" w:rsidR="0054188C" w:rsidRPr="0005097B" w:rsidRDefault="0054188C" w:rsidP="004979E5">
      <w:pPr>
        <w:numPr>
          <w:ilvl w:val="0"/>
          <w:numId w:val="18"/>
        </w:numPr>
        <w:tabs>
          <w:tab w:val="num" w:pos="-4320"/>
          <w:tab w:val="left" w:pos="720"/>
        </w:tabs>
        <w:jc w:val="both"/>
        <w:rPr>
          <w:rFonts w:ascii="Times New Roman" w:hAnsi="Times New Roman"/>
          <w:sz w:val="22"/>
          <w:szCs w:val="22"/>
        </w:rPr>
      </w:pPr>
      <w:r w:rsidRPr="0005097B">
        <w:rPr>
          <w:rFonts w:ascii="Times New Roman" w:hAnsi="Times New Roman"/>
          <w:sz w:val="22"/>
          <w:szCs w:val="22"/>
        </w:rPr>
        <w:t>Scan purchases and sales to determine whether the manager sells securities prior to their maturity for other than an urgent need for cash.</w:t>
      </w:r>
    </w:p>
    <w:p w14:paraId="274B195D" w14:textId="77777777" w:rsidR="0054188C" w:rsidRPr="0005097B" w:rsidRDefault="0054188C" w:rsidP="00D40529">
      <w:pPr>
        <w:tabs>
          <w:tab w:val="left" w:pos="720"/>
        </w:tabs>
        <w:ind w:left="720" w:hanging="360"/>
        <w:jc w:val="both"/>
        <w:rPr>
          <w:rFonts w:ascii="Times New Roman" w:hAnsi="Times New Roman"/>
          <w:sz w:val="22"/>
          <w:szCs w:val="22"/>
        </w:rPr>
      </w:pPr>
    </w:p>
    <w:p w14:paraId="0718DEED" w14:textId="77777777" w:rsidR="0054188C" w:rsidRPr="0005097B" w:rsidRDefault="0054188C" w:rsidP="003C4D43">
      <w:pPr>
        <w:ind w:left="360"/>
        <w:jc w:val="both"/>
        <w:rPr>
          <w:rFonts w:ascii="Times New Roman" w:hAnsi="Times New Roman"/>
          <w:sz w:val="22"/>
          <w:szCs w:val="22"/>
        </w:rPr>
      </w:pPr>
      <w:r w:rsidRPr="0005097B">
        <w:rPr>
          <w:rFonts w:ascii="Times New Roman" w:hAnsi="Times New Roman"/>
          <w:sz w:val="22"/>
          <w:szCs w:val="22"/>
        </w:rPr>
        <w:t>(</w:t>
      </w:r>
      <w:r w:rsidRPr="003C4D43">
        <w:rPr>
          <w:rFonts w:ascii="Times New Roman" w:hAnsi="Times New Roman"/>
          <w:b/>
          <w:i/>
          <w:sz w:val="22"/>
          <w:szCs w:val="22"/>
        </w:rPr>
        <w:t>Note</w:t>
      </w:r>
      <w:r w:rsidRPr="0005097B">
        <w:rPr>
          <w:rFonts w:ascii="Times New Roman" w:hAnsi="Times New Roman"/>
          <w:sz w:val="22"/>
          <w:szCs w:val="22"/>
        </w:rPr>
        <w:t xml:space="preserve"> that for financial audit purposes, an investment manager may constitute a service organization under </w:t>
      </w:r>
      <w:r w:rsidR="00F533FD" w:rsidRPr="0005097B">
        <w:rPr>
          <w:rFonts w:ascii="Times New Roman" w:hAnsi="Times New Roman"/>
          <w:sz w:val="22"/>
          <w:szCs w:val="22"/>
        </w:rPr>
        <w:t>AU-C 402</w:t>
      </w:r>
      <w:r w:rsidRPr="0005097B">
        <w:rPr>
          <w:rFonts w:ascii="Times New Roman" w:hAnsi="Times New Roman"/>
          <w:sz w:val="22"/>
          <w:szCs w:val="22"/>
        </w:rPr>
        <w:t>)</w:t>
      </w:r>
    </w:p>
    <w:p w14:paraId="602CF147" w14:textId="77777777" w:rsidR="0054188C" w:rsidRPr="0005097B" w:rsidRDefault="0054188C" w:rsidP="0054188C">
      <w:pPr>
        <w:tabs>
          <w:tab w:val="left" w:pos="360"/>
        </w:tabs>
        <w:jc w:val="both"/>
        <w:rPr>
          <w:rFonts w:ascii="Times New Roman" w:hAnsi="Times New Roman"/>
          <w:sz w:val="22"/>
          <w:szCs w:val="22"/>
        </w:rPr>
      </w:pPr>
    </w:p>
    <w:p w14:paraId="37312010" w14:textId="77777777" w:rsidR="008C04CA" w:rsidRPr="0005097B" w:rsidRDefault="0054188C" w:rsidP="0054188C">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14:paraId="72A7D589" w14:textId="77777777" w:rsidR="008C04CA" w:rsidRPr="0005097B" w:rsidRDefault="008C04CA" w:rsidP="0054188C">
      <w:pPr>
        <w:tabs>
          <w:tab w:val="left" w:pos="360"/>
        </w:tabs>
        <w:jc w:val="both"/>
        <w:rPr>
          <w:rFonts w:ascii="Times New Roman" w:hAnsi="Times New Roman"/>
          <w:sz w:val="22"/>
          <w:szCs w:val="22"/>
        </w:rPr>
      </w:pPr>
    </w:p>
    <w:p w14:paraId="2BB7CCCD" w14:textId="612A239F" w:rsidR="000109F8" w:rsidRDefault="000109F8">
      <w:pPr>
        <w:spacing w:after="200" w:line="276" w:lineRule="auto"/>
        <w:rPr>
          <w:rFonts w:ascii="Times New Roman" w:hAnsi="Times New Roman"/>
          <w:sz w:val="22"/>
          <w:szCs w:val="22"/>
        </w:rPr>
      </w:pPr>
      <w:r>
        <w:rPr>
          <w:rFonts w:ascii="Times New Roman" w:hAnsi="Times New Roman"/>
          <w:sz w:val="22"/>
          <w:szCs w:val="22"/>
        </w:rPr>
        <w:br w:type="page"/>
      </w:r>
    </w:p>
    <w:p w14:paraId="28A56ECB" w14:textId="77777777" w:rsidR="0054188C" w:rsidRPr="0005097B" w:rsidRDefault="0054188C" w:rsidP="0054188C">
      <w:pPr>
        <w:tabs>
          <w:tab w:val="left" w:pos="360"/>
        </w:tabs>
        <w:jc w:val="both"/>
        <w:rPr>
          <w:rFonts w:ascii="Times New Roman" w:hAnsi="Times New Roman"/>
          <w:sz w:val="22"/>
          <w:szCs w:val="22"/>
        </w:rPr>
      </w:pPr>
    </w:p>
    <w:p w14:paraId="45389AD5" w14:textId="77777777" w:rsidR="008C04CA" w:rsidRPr="0005097B"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798A65C" w14:textId="77777777" w:rsidR="00733746" w:rsidRPr="0005097B" w:rsidRDefault="00733746"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632EE1E" w14:textId="77777777"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55C2164" w14:textId="1897CB77" w:rsidR="001C79A7" w:rsidRDefault="001C79A7">
      <w:pPr>
        <w:spacing w:after="200" w:line="276" w:lineRule="auto"/>
        <w:rPr>
          <w:rFonts w:ascii="Times New Roman" w:hAnsi="Times New Roman"/>
          <w:sz w:val="22"/>
          <w:szCs w:val="22"/>
        </w:rPr>
      </w:pPr>
      <w:r>
        <w:rPr>
          <w:rFonts w:ascii="Times New Roman" w:hAnsi="Times New Roman"/>
          <w:sz w:val="22"/>
          <w:szCs w:val="22"/>
        </w:rPr>
        <w:br w:type="page"/>
      </w:r>
    </w:p>
    <w:p w14:paraId="608BE3AD" w14:textId="77777777" w:rsidR="00733746" w:rsidRPr="0005097B" w:rsidRDefault="00733746" w:rsidP="0054188C">
      <w:pPr>
        <w:tabs>
          <w:tab w:val="left" w:pos="360"/>
        </w:tabs>
        <w:jc w:val="both"/>
        <w:rPr>
          <w:rFonts w:ascii="Times New Roman" w:hAnsi="Times New Roman"/>
          <w:sz w:val="22"/>
          <w:szCs w:val="22"/>
        </w:rPr>
        <w:sectPr w:rsidR="00733746" w:rsidRPr="0005097B" w:rsidSect="009C39BC">
          <w:headerReference w:type="default" r:id="rId31"/>
          <w:type w:val="continuous"/>
          <w:pgSz w:w="12240" w:h="15840"/>
          <w:pgMar w:top="1440" w:right="1440" w:bottom="720" w:left="1440" w:header="720" w:footer="720" w:gutter="0"/>
          <w:cols w:space="720"/>
          <w:docGrid w:linePitch="360"/>
        </w:sectPr>
      </w:pPr>
    </w:p>
    <w:p w14:paraId="417589F6" w14:textId="1BE68987" w:rsidR="00FC3C9D" w:rsidRDefault="00A3354F" w:rsidP="006E047B">
      <w:pPr>
        <w:pStyle w:val="Heading3"/>
        <w:spacing w:before="0" w:beforeAutospacing="0" w:after="0" w:afterAutospacing="0"/>
        <w:rPr>
          <w:sz w:val="22"/>
          <w:szCs w:val="22"/>
        </w:rPr>
      </w:pPr>
      <w:bookmarkStart w:id="27" w:name="_2-7_Compliance_Requirement:"/>
      <w:bookmarkStart w:id="28" w:name="_Toc107235553"/>
      <w:bookmarkEnd w:id="27"/>
      <w:r w:rsidRPr="0005097B">
        <w:rPr>
          <w:sz w:val="22"/>
          <w:szCs w:val="22"/>
        </w:rPr>
        <w:lastRenderedPageBreak/>
        <w:t>2-7</w:t>
      </w:r>
      <w:r w:rsidR="0054188C" w:rsidRPr="0005097B">
        <w:rPr>
          <w:sz w:val="22"/>
          <w:szCs w:val="22"/>
        </w:rPr>
        <w:t xml:space="preserve"> Compliance Requirement:  </w:t>
      </w:r>
      <w:r w:rsidR="0054188C" w:rsidRPr="006E047B">
        <w:rPr>
          <w:b w:val="0"/>
          <w:sz w:val="22"/>
          <w:szCs w:val="22"/>
        </w:rPr>
        <w:t xml:space="preserve">Ohio Rev. Code </w:t>
      </w:r>
      <w:r w:rsidR="00E641FF">
        <w:rPr>
          <w:b w:val="0"/>
          <w:sz w:val="22"/>
          <w:szCs w:val="22"/>
        </w:rPr>
        <w:t>§</w:t>
      </w:r>
      <w:r w:rsidR="003C4D43">
        <w:rPr>
          <w:b w:val="0"/>
          <w:sz w:val="22"/>
          <w:szCs w:val="22"/>
        </w:rPr>
        <w:t>§</w:t>
      </w:r>
      <w:r w:rsidR="00E641FF">
        <w:rPr>
          <w:b w:val="0"/>
          <w:sz w:val="22"/>
          <w:szCs w:val="22"/>
        </w:rPr>
        <w:t xml:space="preserve"> </w:t>
      </w:r>
      <w:r w:rsidR="0054188C" w:rsidRPr="006E047B">
        <w:rPr>
          <w:b w:val="0"/>
          <w:sz w:val="22"/>
          <w:szCs w:val="22"/>
        </w:rPr>
        <w:t xml:space="preserve">135.14 </w:t>
      </w:r>
      <w:r w:rsidR="00A963AD" w:rsidRPr="006E047B">
        <w:rPr>
          <w:b w:val="0"/>
          <w:sz w:val="22"/>
          <w:szCs w:val="22"/>
        </w:rPr>
        <w:t xml:space="preserve">and 135.18 </w:t>
      </w:r>
      <w:r w:rsidR="0054188C" w:rsidRPr="006E047B">
        <w:rPr>
          <w:b w:val="0"/>
          <w:sz w:val="22"/>
          <w:szCs w:val="22"/>
        </w:rPr>
        <w:t>– Other Requirements.</w:t>
      </w:r>
      <w:bookmarkEnd w:id="28"/>
      <w:r w:rsidR="0054188C" w:rsidRPr="0005097B">
        <w:rPr>
          <w:sz w:val="22"/>
          <w:szCs w:val="22"/>
        </w:rPr>
        <w:t xml:space="preserve"> </w:t>
      </w:r>
    </w:p>
    <w:p w14:paraId="553A814D" w14:textId="5E9EC8A8" w:rsidR="0054188C" w:rsidRPr="00826F03" w:rsidRDefault="0054188C" w:rsidP="00826F03">
      <w:pPr>
        <w:rPr>
          <w:rFonts w:ascii="Times New Roman" w:hAnsi="Times New Roman"/>
          <w:sz w:val="22"/>
          <w:szCs w:val="22"/>
        </w:rPr>
      </w:pPr>
      <w:r w:rsidRPr="00826F03">
        <w:rPr>
          <w:rFonts w:ascii="Times New Roman" w:hAnsi="Times New Roman"/>
          <w:sz w:val="22"/>
          <w:szCs w:val="22"/>
        </w:rPr>
        <w:t xml:space="preserve"> </w:t>
      </w:r>
      <w:r w:rsidR="00C31457" w:rsidRPr="00826F03">
        <w:rPr>
          <w:rFonts w:ascii="Times New Roman" w:hAnsi="Times New Roman"/>
          <w:sz w:val="22"/>
          <w:szCs w:val="22"/>
        </w:rPr>
        <w:t xml:space="preserve">(FOR COUNTY DEPOSIT AND INVESTMENTS SEE </w:t>
      </w:r>
      <w:r w:rsidR="00C31457" w:rsidRPr="002007D8">
        <w:rPr>
          <w:rFonts w:ascii="Times New Roman" w:hAnsi="Times New Roman"/>
          <w:sz w:val="22"/>
          <w:szCs w:val="22"/>
        </w:rPr>
        <w:t>SECTION</w:t>
      </w:r>
      <w:r w:rsidR="00742651">
        <w:rPr>
          <w:rFonts w:ascii="Times New Roman" w:hAnsi="Times New Roman"/>
          <w:sz w:val="22"/>
          <w:szCs w:val="22"/>
        </w:rPr>
        <w:t xml:space="preserve"> </w:t>
      </w:r>
      <w:hyperlink w:anchor="_2-10_Compliance_Requirement:" w:history="1">
        <w:r w:rsidR="00742651" w:rsidRPr="00742651">
          <w:rPr>
            <w:rStyle w:val="Hyperlink"/>
            <w:rFonts w:ascii="Times New Roman" w:hAnsi="Times New Roman"/>
            <w:color w:val="auto"/>
            <w:sz w:val="22"/>
            <w:szCs w:val="22"/>
            <w:u w:val="none"/>
          </w:rPr>
          <w:t>2-10</w:t>
        </w:r>
      </w:hyperlink>
      <w:r w:rsidR="00C31457" w:rsidRPr="002007D8">
        <w:rPr>
          <w:rFonts w:ascii="Times New Roman" w:hAnsi="Times New Roman"/>
          <w:sz w:val="22"/>
          <w:szCs w:val="22"/>
        </w:rPr>
        <w:t>)</w:t>
      </w:r>
    </w:p>
    <w:p w14:paraId="407F4622" w14:textId="77777777" w:rsidR="00C31457" w:rsidRPr="0005097B" w:rsidRDefault="00C31457" w:rsidP="00826F03">
      <w:pPr>
        <w:rPr>
          <w:rFonts w:ascii="Times New Roman" w:hAnsi="Times New Roman"/>
          <w:b/>
          <w:sz w:val="22"/>
          <w:szCs w:val="22"/>
        </w:rPr>
      </w:pPr>
    </w:p>
    <w:p w14:paraId="6DB2540D"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 xml:space="preserve">Summary of Requirements: </w:t>
      </w:r>
    </w:p>
    <w:p w14:paraId="6D4F5E6C" w14:textId="77777777" w:rsidR="0054188C" w:rsidRPr="0005097B" w:rsidRDefault="0054188C" w:rsidP="0054188C">
      <w:pPr>
        <w:tabs>
          <w:tab w:val="left" w:pos="360"/>
        </w:tabs>
        <w:jc w:val="both"/>
        <w:rPr>
          <w:rFonts w:ascii="Times New Roman" w:hAnsi="Times New Roman"/>
          <w:sz w:val="22"/>
          <w:szCs w:val="22"/>
        </w:rPr>
      </w:pPr>
    </w:p>
    <w:p w14:paraId="18E63E10"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Investments or deposits under </w:t>
      </w:r>
      <w:r w:rsidR="00E641FF">
        <w:rPr>
          <w:rFonts w:ascii="Times New Roman" w:hAnsi="Times New Roman"/>
          <w:sz w:val="22"/>
          <w:szCs w:val="22"/>
        </w:rPr>
        <w:t xml:space="preserve">§ </w:t>
      </w:r>
      <w:r w:rsidRPr="0005097B">
        <w:rPr>
          <w:rFonts w:ascii="Times New Roman" w:hAnsi="Times New Roman"/>
          <w:sz w:val="22"/>
          <w:szCs w:val="22"/>
        </w:rPr>
        <w:t>135.14 cannot be made unless a written investment policy approved by the treasurer or governing board is on file with the Auditor of State, with the following two exceptions:</w:t>
      </w:r>
    </w:p>
    <w:p w14:paraId="53E7A3C8" w14:textId="77777777" w:rsidR="0054188C" w:rsidRPr="0005097B" w:rsidRDefault="0054188C" w:rsidP="0054188C">
      <w:pPr>
        <w:tabs>
          <w:tab w:val="left" w:pos="360"/>
        </w:tabs>
        <w:jc w:val="both"/>
        <w:rPr>
          <w:rFonts w:ascii="Times New Roman" w:hAnsi="Times New Roman"/>
          <w:sz w:val="22"/>
          <w:szCs w:val="22"/>
        </w:rPr>
      </w:pPr>
    </w:p>
    <w:p w14:paraId="788323CB" w14:textId="6FCD0F8A" w:rsidR="0054188C" w:rsidRPr="00D91B53" w:rsidRDefault="0054188C" w:rsidP="00570498">
      <w:pPr>
        <w:pStyle w:val="ListParagraph"/>
        <w:numPr>
          <w:ilvl w:val="0"/>
          <w:numId w:val="45"/>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135.14(O)(2), If a written investment policy is not filed with the Auditor of State, the treasurer or governing board can invest only in interim deposits, </w:t>
      </w:r>
      <w:r w:rsidRPr="6C635F5D">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0C40F0" w:rsidRPr="000C40F0">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D91B53">
        <w:rPr>
          <w:rFonts w:ascii="Times New Roman" w:hAnsi="Times New Roman"/>
          <w:sz w:val="22"/>
          <w:szCs w:val="22"/>
        </w:rPr>
        <w:t>, or no-load money market mutual funds.</w:t>
      </w:r>
    </w:p>
    <w:p w14:paraId="5A01116A" w14:textId="77777777" w:rsidR="0054188C" w:rsidRPr="0005097B" w:rsidRDefault="0054188C" w:rsidP="00D91B53">
      <w:pPr>
        <w:tabs>
          <w:tab w:val="left" w:pos="360"/>
        </w:tabs>
        <w:jc w:val="both"/>
        <w:rPr>
          <w:rFonts w:ascii="Times New Roman" w:hAnsi="Times New Roman"/>
          <w:sz w:val="22"/>
          <w:szCs w:val="22"/>
        </w:rPr>
      </w:pPr>
    </w:p>
    <w:p w14:paraId="7605F449" w14:textId="77777777" w:rsidR="0054188C" w:rsidRPr="00D91B53" w:rsidRDefault="0054188C" w:rsidP="00570498">
      <w:pPr>
        <w:pStyle w:val="ListParagraph"/>
        <w:numPr>
          <w:ilvl w:val="0"/>
          <w:numId w:val="45"/>
        </w:numPr>
        <w:tabs>
          <w:tab w:val="left" w:pos="360"/>
        </w:tabs>
        <w:jc w:val="both"/>
        <w:rPr>
          <w:rFonts w:ascii="Times New Roman" w:hAnsi="Times New Roman"/>
          <w:sz w:val="22"/>
          <w:szCs w:val="22"/>
        </w:rPr>
      </w:pPr>
      <w:r w:rsidRPr="00D91B53">
        <w:rPr>
          <w:rFonts w:ascii="Times New Roman" w:hAnsi="Times New Roman"/>
          <w:sz w:val="22"/>
          <w:szCs w:val="22"/>
        </w:rPr>
        <w:t xml:space="preserve">Per Ohio Rev. Code </w:t>
      </w:r>
      <w:r w:rsidR="00E641FF">
        <w:rPr>
          <w:rFonts w:ascii="Times New Roman" w:hAnsi="Times New Roman"/>
          <w:sz w:val="22"/>
          <w:szCs w:val="22"/>
        </w:rPr>
        <w:t xml:space="preserve">§ </w:t>
      </w:r>
      <w:r w:rsidRPr="00D91B53">
        <w:rPr>
          <w:rFonts w:ascii="Times New Roman" w:hAnsi="Times New Roman"/>
          <w:sz w:val="22"/>
          <w:szCs w:val="22"/>
        </w:rPr>
        <w:t xml:space="preserve">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w:t>
      </w:r>
      <w:r w:rsidR="00E641FF">
        <w:rPr>
          <w:rFonts w:ascii="Times New Roman" w:hAnsi="Times New Roman"/>
          <w:sz w:val="22"/>
          <w:szCs w:val="22"/>
        </w:rPr>
        <w:t>§</w:t>
      </w:r>
      <w:r w:rsidR="003C4D43">
        <w:rPr>
          <w:rFonts w:ascii="Times New Roman" w:hAnsi="Times New Roman"/>
          <w:sz w:val="22"/>
          <w:szCs w:val="22"/>
        </w:rPr>
        <w:t>§</w:t>
      </w:r>
      <w:r w:rsidR="00E641FF">
        <w:rPr>
          <w:rFonts w:ascii="Times New Roman" w:hAnsi="Times New Roman"/>
          <w:sz w:val="22"/>
          <w:szCs w:val="22"/>
        </w:rPr>
        <w:t xml:space="preserve"> </w:t>
      </w:r>
      <w:r w:rsidRPr="00D91B53">
        <w:rPr>
          <w:rFonts w:ascii="Times New Roman" w:hAnsi="Times New Roman"/>
          <w:sz w:val="22"/>
          <w:szCs w:val="22"/>
        </w:rPr>
        <w:t>135.01 to</w:t>
      </w:r>
      <w:r w:rsidR="00E641FF">
        <w:rPr>
          <w:rFonts w:ascii="Times New Roman" w:hAnsi="Times New Roman"/>
          <w:sz w:val="22"/>
          <w:szCs w:val="22"/>
        </w:rPr>
        <w:t xml:space="preserve"> </w:t>
      </w:r>
      <w:r w:rsidRPr="00D91B53">
        <w:rPr>
          <w:rFonts w:ascii="Times New Roman" w:hAnsi="Times New Roman"/>
          <w:sz w:val="22"/>
          <w:szCs w:val="22"/>
        </w:rPr>
        <w:t>135.21.</w:t>
      </w:r>
    </w:p>
    <w:p w14:paraId="5D797A1F" w14:textId="77777777" w:rsidR="0054188C" w:rsidRPr="0005097B" w:rsidRDefault="0054188C" w:rsidP="0054188C">
      <w:pPr>
        <w:tabs>
          <w:tab w:val="left" w:pos="360"/>
        </w:tabs>
        <w:jc w:val="both"/>
        <w:rPr>
          <w:rFonts w:ascii="Times New Roman" w:hAnsi="Times New Roman"/>
          <w:sz w:val="22"/>
          <w:szCs w:val="22"/>
        </w:rPr>
      </w:pPr>
    </w:p>
    <w:p w14:paraId="184EDCCB" w14:textId="347B3AD0"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135.14(O)(1), </w:t>
      </w:r>
      <w:r w:rsidR="000E07CF" w:rsidRPr="0005097B">
        <w:rPr>
          <w:rFonts w:ascii="Times New Roman" w:hAnsi="Times New Roman"/>
          <w:sz w:val="22"/>
          <w:szCs w:val="22"/>
        </w:rPr>
        <w:t>the</w:t>
      </w:r>
      <w:r w:rsidRPr="0005097B">
        <w:rPr>
          <w:rFonts w:ascii="Times New Roman" w:hAnsi="Times New Roman"/>
          <w:sz w:val="22"/>
          <w:szCs w:val="22"/>
        </w:rPr>
        <w:t xml:space="preserve"> investment policy must be signed by:</w:t>
      </w:r>
    </w:p>
    <w:p w14:paraId="24790FF2" w14:textId="77777777" w:rsidR="0054188C" w:rsidRPr="0005097B" w:rsidRDefault="0054188C" w:rsidP="0054188C">
      <w:pPr>
        <w:tabs>
          <w:tab w:val="left" w:pos="360"/>
        </w:tabs>
        <w:jc w:val="both"/>
        <w:rPr>
          <w:rFonts w:ascii="Times New Roman" w:hAnsi="Times New Roman"/>
          <w:sz w:val="22"/>
          <w:szCs w:val="22"/>
        </w:rPr>
      </w:pPr>
    </w:p>
    <w:p w14:paraId="5365733B"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14:paraId="760280BD" w14:textId="77777777" w:rsidR="0054188C" w:rsidRPr="0005097B" w:rsidRDefault="0054188C" w:rsidP="0054188C">
      <w:pPr>
        <w:tabs>
          <w:tab w:val="left" w:pos="360"/>
        </w:tabs>
        <w:ind w:left="-1800"/>
        <w:jc w:val="both"/>
        <w:rPr>
          <w:rFonts w:ascii="Times New Roman" w:hAnsi="Times New Roman"/>
          <w:sz w:val="22"/>
          <w:szCs w:val="22"/>
        </w:rPr>
      </w:pPr>
    </w:p>
    <w:p w14:paraId="5911B87D"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initiating transactions with the treasurer or governing board by giving advice or making investment recommendations;</w:t>
      </w:r>
    </w:p>
    <w:p w14:paraId="17DF678F" w14:textId="77777777" w:rsidR="0054188C" w:rsidRPr="0005097B" w:rsidRDefault="0054188C" w:rsidP="0054188C">
      <w:pPr>
        <w:tabs>
          <w:tab w:val="left" w:pos="360"/>
        </w:tabs>
        <w:ind w:left="-1800"/>
        <w:jc w:val="both"/>
        <w:rPr>
          <w:rFonts w:ascii="Times New Roman" w:hAnsi="Times New Roman"/>
          <w:sz w:val="22"/>
          <w:szCs w:val="22"/>
        </w:rPr>
      </w:pPr>
    </w:p>
    <w:p w14:paraId="70948BBF" w14:textId="77777777" w:rsidR="0054188C" w:rsidRPr="0005097B" w:rsidRDefault="0054188C" w:rsidP="00570498">
      <w:pPr>
        <w:numPr>
          <w:ilvl w:val="0"/>
          <w:numId w:val="46"/>
        </w:numPr>
        <w:tabs>
          <w:tab w:val="left" w:pos="360"/>
        </w:tabs>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E641FF">
        <w:rPr>
          <w:rFonts w:ascii="Times New Roman" w:hAnsi="Times New Roman"/>
          <w:sz w:val="22"/>
          <w:szCs w:val="22"/>
        </w:rPr>
        <w:t xml:space="preserve">§ </w:t>
      </w:r>
      <w:r w:rsidRPr="0005097B">
        <w:rPr>
          <w:rFonts w:ascii="Times New Roman" w:hAnsi="Times New Roman"/>
          <w:sz w:val="22"/>
          <w:szCs w:val="22"/>
        </w:rPr>
        <w:t>135.14(M)(1), executing transactions initiated by the treasurer or governing board.</w:t>
      </w:r>
    </w:p>
    <w:p w14:paraId="0DC22470" w14:textId="77777777" w:rsidR="0054188C" w:rsidRPr="0005097B" w:rsidRDefault="0054188C" w:rsidP="0054188C">
      <w:pPr>
        <w:tabs>
          <w:tab w:val="left" w:pos="360"/>
        </w:tabs>
        <w:jc w:val="both"/>
        <w:rPr>
          <w:rFonts w:ascii="Times New Roman" w:hAnsi="Times New Roman"/>
          <w:sz w:val="22"/>
          <w:szCs w:val="22"/>
        </w:rPr>
      </w:pPr>
    </w:p>
    <w:p w14:paraId="6BFC8E83"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05097B">
        <w:rPr>
          <w:rStyle w:val="FootnoteReference"/>
          <w:rFonts w:ascii="Times New Roman" w:hAnsi="Times New Roman"/>
          <w:sz w:val="22"/>
          <w:szCs w:val="22"/>
        </w:rPr>
        <w:footnoteReference w:id="25"/>
      </w:r>
      <w:r w:rsidRPr="0005097B">
        <w:rPr>
          <w:rFonts w:ascii="Times New Roman" w:hAnsi="Times New Roman"/>
          <w:sz w:val="22"/>
          <w:szCs w:val="22"/>
        </w:rPr>
        <w:t>.</w:t>
      </w:r>
    </w:p>
    <w:p w14:paraId="52F42FC6" w14:textId="77777777" w:rsidR="0054188C" w:rsidRPr="0005097B" w:rsidRDefault="0054188C" w:rsidP="00D91B53">
      <w:pPr>
        <w:tabs>
          <w:tab w:val="left" w:pos="360"/>
        </w:tabs>
        <w:jc w:val="both"/>
        <w:rPr>
          <w:rFonts w:ascii="Times New Roman" w:hAnsi="Times New Roman"/>
          <w:sz w:val="22"/>
          <w:szCs w:val="22"/>
        </w:rPr>
      </w:pPr>
    </w:p>
    <w:p w14:paraId="7CD9A641" w14:textId="77777777"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If the securities are registerable either as to principal and/or interest, then the securities are to be registered in the treasurer’s name.</w:t>
      </w:r>
    </w:p>
    <w:p w14:paraId="44CBF7F6" w14:textId="77777777" w:rsidR="0054188C" w:rsidRPr="0005097B" w:rsidRDefault="0054188C" w:rsidP="00D91B53">
      <w:pPr>
        <w:tabs>
          <w:tab w:val="left" w:pos="360"/>
        </w:tabs>
        <w:jc w:val="both"/>
        <w:rPr>
          <w:rFonts w:ascii="Times New Roman" w:hAnsi="Times New Roman"/>
          <w:sz w:val="22"/>
          <w:szCs w:val="22"/>
        </w:rPr>
      </w:pPr>
    </w:p>
    <w:p w14:paraId="5FF46504" w14:textId="5DA52BA1" w:rsidR="0054188C" w:rsidRPr="00236503" w:rsidRDefault="00196C22" w:rsidP="00D91B53">
      <w:pPr>
        <w:tabs>
          <w:tab w:val="left" w:pos="360"/>
        </w:tabs>
        <w:jc w:val="both"/>
        <w:rPr>
          <w:rFonts w:ascii="Times New Roman" w:hAnsi="Times New Roman"/>
          <w:sz w:val="22"/>
          <w:szCs w:val="22"/>
        </w:rPr>
      </w:pPr>
      <w:r w:rsidRPr="000A1105">
        <w:rPr>
          <w:rFonts w:ascii="Times New Roman" w:hAnsi="Times New Roman"/>
          <w:sz w:val="22"/>
          <w:szCs w:val="22"/>
        </w:rPr>
        <w:t xml:space="preserve">An institution designated as a public depository shall designate a qualified trustee and place the eligible securities required by Ohio Rev. Code </w:t>
      </w:r>
      <w:r w:rsidR="00F01795">
        <w:rPr>
          <w:rFonts w:ascii="Times New Roman" w:hAnsi="Times New Roman"/>
          <w:sz w:val="22"/>
          <w:szCs w:val="22"/>
        </w:rPr>
        <w:t xml:space="preserve">§ </w:t>
      </w:r>
      <w:r w:rsidRPr="000A1105">
        <w:rPr>
          <w:rFonts w:ascii="Times New Roman" w:hAnsi="Times New Roman"/>
          <w:sz w:val="22"/>
          <w:szCs w:val="22"/>
        </w:rPr>
        <w:t>135.18(D) wit</w:t>
      </w:r>
      <w:r w:rsidR="003C4D43">
        <w:rPr>
          <w:rFonts w:ascii="Times New Roman" w:hAnsi="Times New Roman"/>
          <w:sz w:val="22"/>
          <w:szCs w:val="22"/>
        </w:rPr>
        <w:t>h the trustee for safekeeping. [</w:t>
      </w:r>
      <w:r w:rsidRPr="000A1105">
        <w:rPr>
          <w:rFonts w:ascii="Times New Roman" w:hAnsi="Times New Roman"/>
          <w:sz w:val="22"/>
          <w:szCs w:val="22"/>
        </w:rPr>
        <w:t xml:space="preserve">Ohio Rev. Code </w:t>
      </w:r>
      <w:r w:rsidR="003C4D43">
        <w:rPr>
          <w:rFonts w:ascii="Times New Roman" w:hAnsi="Times New Roman"/>
          <w:sz w:val="22"/>
          <w:szCs w:val="22"/>
        </w:rPr>
        <w:t xml:space="preserve">§ </w:t>
      </w:r>
      <w:r w:rsidRPr="000A1105">
        <w:rPr>
          <w:rFonts w:ascii="Times New Roman" w:hAnsi="Times New Roman"/>
          <w:sz w:val="22"/>
          <w:szCs w:val="22"/>
        </w:rPr>
        <w:t>135.18(E)</w:t>
      </w:r>
      <w:r w:rsidR="003C4D43">
        <w:rPr>
          <w:rFonts w:ascii="Times New Roman" w:hAnsi="Times New Roman"/>
          <w:sz w:val="22"/>
          <w:szCs w:val="22"/>
        </w:rPr>
        <w:t>]</w:t>
      </w:r>
    </w:p>
    <w:p w14:paraId="3DD443B0" w14:textId="77777777" w:rsidR="0054188C" w:rsidRPr="0005097B" w:rsidRDefault="0054188C" w:rsidP="0054188C">
      <w:pPr>
        <w:tabs>
          <w:tab w:val="left" w:pos="360"/>
        </w:tabs>
        <w:jc w:val="both"/>
        <w:rPr>
          <w:rFonts w:ascii="Times New Roman" w:hAnsi="Times New Roman"/>
          <w:sz w:val="22"/>
          <w:szCs w:val="22"/>
        </w:rPr>
      </w:pPr>
    </w:p>
    <w:p w14:paraId="13358CBC" w14:textId="06BC3A5E" w:rsidR="0054188C" w:rsidRPr="0005097B" w:rsidRDefault="0054188C" w:rsidP="00D91B53">
      <w:pPr>
        <w:tabs>
          <w:tab w:val="left" w:pos="360"/>
        </w:tabs>
        <w:jc w:val="both"/>
        <w:rPr>
          <w:rFonts w:ascii="Times New Roman" w:hAnsi="Times New Roman"/>
          <w:sz w:val="22"/>
          <w:szCs w:val="22"/>
        </w:rPr>
      </w:pPr>
      <w:r w:rsidRPr="0005097B">
        <w:rPr>
          <w:rFonts w:ascii="Times New Roman" w:hAnsi="Times New Roman"/>
          <w:sz w:val="22"/>
          <w:szCs w:val="22"/>
        </w:rPr>
        <w:t xml:space="preserve">Except for investments in securities described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135.14(B)(5) and (6) (no-load money funds, certain repos </w:t>
      </w:r>
      <w:r w:rsidRPr="6C635F5D">
        <w:rPr>
          <w:rFonts w:ascii="Times New Roman" w:hAnsi="Times New Roman"/>
          <w:sz w:val="22"/>
          <w:szCs w:val="22"/>
        </w:rPr>
        <w:t>and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0C40F0" w:rsidRPr="000C40F0">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and for investments by a municipal corporation in the issues of that municipal corporation, all investments must be made through:</w:t>
      </w:r>
    </w:p>
    <w:p w14:paraId="0864BAF4" w14:textId="77777777" w:rsidR="0054188C" w:rsidRPr="0005097B" w:rsidRDefault="0054188C" w:rsidP="0054188C">
      <w:pPr>
        <w:tabs>
          <w:tab w:val="left" w:pos="360"/>
        </w:tabs>
        <w:jc w:val="both"/>
        <w:rPr>
          <w:rFonts w:ascii="Times New Roman" w:hAnsi="Times New Roman"/>
          <w:sz w:val="22"/>
          <w:szCs w:val="22"/>
        </w:rPr>
      </w:pPr>
    </w:p>
    <w:p w14:paraId="1B64CE07" w14:textId="77777777" w:rsidR="0054188C" w:rsidRPr="00D91B53" w:rsidRDefault="0054188C" w:rsidP="00570498">
      <w:pPr>
        <w:pStyle w:val="ListParagraph"/>
        <w:numPr>
          <w:ilvl w:val="0"/>
          <w:numId w:val="47"/>
        </w:numPr>
        <w:tabs>
          <w:tab w:val="left" w:pos="360"/>
          <w:tab w:val="left" w:pos="720"/>
        </w:tabs>
        <w:ind w:left="720"/>
        <w:jc w:val="both"/>
        <w:rPr>
          <w:rFonts w:ascii="Times New Roman" w:hAnsi="Times New Roman"/>
          <w:sz w:val="22"/>
          <w:szCs w:val="22"/>
        </w:rPr>
      </w:pPr>
      <w:r w:rsidRPr="00D91B53">
        <w:rPr>
          <w:rFonts w:ascii="Times New Roman" w:hAnsi="Times New Roman"/>
          <w:sz w:val="22"/>
          <w:szCs w:val="22"/>
        </w:rPr>
        <w:t>members of the National Association of Securities Dealers, Inc. (NASD); or</w:t>
      </w:r>
    </w:p>
    <w:p w14:paraId="05409C8B" w14:textId="77777777" w:rsidR="0054188C" w:rsidRPr="0005097B" w:rsidRDefault="0054188C" w:rsidP="0054188C">
      <w:pPr>
        <w:tabs>
          <w:tab w:val="left" w:pos="360"/>
        </w:tabs>
        <w:ind w:left="-1800"/>
        <w:jc w:val="both"/>
        <w:rPr>
          <w:rFonts w:ascii="Times New Roman" w:hAnsi="Times New Roman"/>
          <w:sz w:val="22"/>
          <w:szCs w:val="22"/>
        </w:rPr>
      </w:pPr>
    </w:p>
    <w:p w14:paraId="1AC2243D" w14:textId="77777777" w:rsidR="0054188C" w:rsidRPr="0005097B" w:rsidRDefault="0054188C" w:rsidP="004979E5">
      <w:pPr>
        <w:numPr>
          <w:ilvl w:val="0"/>
          <w:numId w:val="21"/>
        </w:numPr>
        <w:tabs>
          <w:tab w:val="left" w:pos="360"/>
        </w:tabs>
        <w:jc w:val="both"/>
        <w:rPr>
          <w:rFonts w:ascii="Times New Roman" w:hAnsi="Times New Roman"/>
          <w:sz w:val="22"/>
          <w:szCs w:val="22"/>
        </w:rPr>
      </w:pPr>
      <w:r w:rsidRPr="0005097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14:paraId="66B25356" w14:textId="77777777" w:rsidR="005D5601" w:rsidRPr="0005097B" w:rsidRDefault="005D5601" w:rsidP="009C39BC">
      <w:pPr>
        <w:tabs>
          <w:tab w:val="left" w:pos="360"/>
        </w:tabs>
        <w:jc w:val="both"/>
        <w:rPr>
          <w:rFonts w:ascii="Times New Roman" w:hAnsi="Times New Roman"/>
          <w:sz w:val="22"/>
          <w:szCs w:val="22"/>
        </w:rPr>
      </w:pPr>
    </w:p>
    <w:p w14:paraId="6233FCE1"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7F79407E" w14:textId="77777777" w:rsidR="0054188C" w:rsidRPr="0005097B" w:rsidRDefault="0054188C" w:rsidP="0054188C">
      <w:pPr>
        <w:tabs>
          <w:tab w:val="left" w:pos="360"/>
        </w:tabs>
        <w:jc w:val="both"/>
        <w:rPr>
          <w:rFonts w:ascii="Times New Roman" w:hAnsi="Times New Roman"/>
          <w:sz w:val="22"/>
          <w:szCs w:val="22"/>
        </w:rPr>
      </w:pPr>
    </w:p>
    <w:p w14:paraId="69AC0C2B"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Read the government’s investment policy for the period.</w:t>
      </w:r>
    </w:p>
    <w:p w14:paraId="085BCB21" w14:textId="77777777" w:rsidR="0054188C" w:rsidRPr="0005097B" w:rsidRDefault="0054188C" w:rsidP="009B6215">
      <w:pPr>
        <w:tabs>
          <w:tab w:val="left" w:pos="360"/>
        </w:tabs>
        <w:ind w:left="360"/>
        <w:jc w:val="both"/>
        <w:rPr>
          <w:rFonts w:ascii="Times New Roman" w:hAnsi="Times New Roman"/>
          <w:sz w:val="22"/>
          <w:szCs w:val="22"/>
        </w:rPr>
      </w:pPr>
    </w:p>
    <w:p w14:paraId="448C6DFB" w14:textId="1F7A11FC"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 xml:space="preserve">If there is no written investment policy filed with the Auditor of State, scan the government’s investment portfolio for the period to determine that it is composed solely of interim deposits, </w:t>
      </w:r>
      <w:r w:rsidRPr="008F04CE">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0C40F0" w:rsidRPr="000C40F0">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9B6215">
        <w:rPr>
          <w:rFonts w:ascii="Times New Roman" w:hAnsi="Times New Roman"/>
          <w:sz w:val="22"/>
          <w:szCs w:val="22"/>
        </w:rPr>
        <w:t>, or no-load money market mutual funds, or that its average annual size is $100,000 or less.  Additionally,  inspect the certificate to the Auditor of State asserting</w:t>
      </w:r>
      <w:r w:rsidRPr="0005097B">
        <w:rPr>
          <w:rStyle w:val="FootnoteReference"/>
          <w:rFonts w:ascii="Times New Roman" w:hAnsi="Times New Roman"/>
          <w:sz w:val="22"/>
          <w:szCs w:val="22"/>
        </w:rPr>
        <w:footnoteReference w:id="26"/>
      </w:r>
      <w:r w:rsidRPr="009B6215">
        <w:rPr>
          <w:rFonts w:ascii="Times New Roman" w:hAnsi="Times New Roman"/>
          <w:sz w:val="22"/>
          <w:szCs w:val="22"/>
        </w:rPr>
        <w:t xml:space="preserve"> that the treasurer or governing board will comply and is in compliance with the provisions of Ohio Rev. Code </w:t>
      </w:r>
      <w:r w:rsidR="00E641FF">
        <w:rPr>
          <w:rFonts w:ascii="Times New Roman" w:hAnsi="Times New Roman"/>
          <w:sz w:val="22"/>
          <w:szCs w:val="22"/>
        </w:rPr>
        <w:t>§</w:t>
      </w:r>
      <w:r w:rsidR="00B43082">
        <w:rPr>
          <w:rFonts w:ascii="Times New Roman" w:hAnsi="Times New Roman"/>
          <w:sz w:val="22"/>
          <w:szCs w:val="22"/>
        </w:rPr>
        <w:t>§</w:t>
      </w:r>
      <w:r w:rsidR="00E641FF">
        <w:rPr>
          <w:rFonts w:ascii="Times New Roman" w:hAnsi="Times New Roman"/>
          <w:sz w:val="22"/>
          <w:szCs w:val="22"/>
        </w:rPr>
        <w:t xml:space="preserve"> </w:t>
      </w:r>
      <w:r w:rsidRPr="009B6215">
        <w:rPr>
          <w:rFonts w:ascii="Times New Roman" w:hAnsi="Times New Roman"/>
          <w:sz w:val="22"/>
          <w:szCs w:val="22"/>
        </w:rPr>
        <w:t>135.01 to 135.21.</w:t>
      </w:r>
    </w:p>
    <w:p w14:paraId="5A640A7A" w14:textId="77777777" w:rsidR="0054188C" w:rsidRPr="0005097B" w:rsidRDefault="0054188C" w:rsidP="009B6215">
      <w:pPr>
        <w:tabs>
          <w:tab w:val="left" w:pos="360"/>
        </w:tabs>
        <w:ind w:left="360"/>
        <w:jc w:val="both"/>
        <w:rPr>
          <w:rFonts w:ascii="Times New Roman" w:hAnsi="Times New Roman"/>
          <w:sz w:val="22"/>
          <w:szCs w:val="22"/>
        </w:rPr>
      </w:pPr>
    </w:p>
    <w:p w14:paraId="4AF2D16C"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14:paraId="6058F3AD" w14:textId="77777777" w:rsidR="0054188C" w:rsidRPr="0005097B" w:rsidRDefault="0054188C" w:rsidP="009B6215">
      <w:pPr>
        <w:tabs>
          <w:tab w:val="left" w:pos="360"/>
        </w:tabs>
        <w:ind w:left="360"/>
        <w:jc w:val="both"/>
        <w:rPr>
          <w:rFonts w:ascii="Times New Roman" w:hAnsi="Times New Roman"/>
          <w:sz w:val="22"/>
          <w:szCs w:val="22"/>
        </w:rPr>
      </w:pPr>
    </w:p>
    <w:p w14:paraId="4F890CB6"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Inspect the policy for the requisite signatures:</w:t>
      </w:r>
    </w:p>
    <w:p w14:paraId="57B98C4A"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entities conducting investment business with the treasurer or governing board   (except the Treasurer of State);</w:t>
      </w:r>
    </w:p>
    <w:p w14:paraId="0447DB7D" w14:textId="77777777" w:rsidR="0054188C" w:rsidRPr="0005097B" w:rsidRDefault="0054188C" w:rsidP="0054188C">
      <w:pPr>
        <w:tabs>
          <w:tab w:val="left" w:pos="360"/>
        </w:tabs>
        <w:ind w:left="-1800"/>
        <w:jc w:val="both"/>
        <w:rPr>
          <w:rFonts w:ascii="Times New Roman" w:hAnsi="Times New Roman"/>
          <w:sz w:val="22"/>
          <w:szCs w:val="22"/>
        </w:rPr>
      </w:pPr>
    </w:p>
    <w:p w14:paraId="53BBED67"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initiating transactions with the treasurer or governing board by giving advice or making investment recommendations;</w:t>
      </w:r>
    </w:p>
    <w:p w14:paraId="6B8F5B96" w14:textId="77777777" w:rsidR="0054188C" w:rsidRPr="0005097B" w:rsidRDefault="0054188C" w:rsidP="0054188C">
      <w:pPr>
        <w:tabs>
          <w:tab w:val="left" w:pos="360"/>
        </w:tabs>
        <w:ind w:left="-1800"/>
        <w:jc w:val="both"/>
        <w:rPr>
          <w:rFonts w:ascii="Times New Roman" w:hAnsi="Times New Roman"/>
          <w:sz w:val="22"/>
          <w:szCs w:val="22"/>
        </w:rPr>
      </w:pPr>
    </w:p>
    <w:p w14:paraId="75B97B28" w14:textId="77777777" w:rsidR="0054188C" w:rsidRPr="0005097B"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All brokers, dealers, and financial institutions executing transactions initiated by the treasurer or governing board.</w:t>
      </w:r>
    </w:p>
    <w:p w14:paraId="67B69C7F" w14:textId="77777777" w:rsidR="0054188C" w:rsidRPr="0005097B" w:rsidRDefault="0054188C" w:rsidP="0054188C">
      <w:pPr>
        <w:tabs>
          <w:tab w:val="left" w:pos="360"/>
        </w:tabs>
        <w:ind w:left="-1800"/>
        <w:jc w:val="both"/>
        <w:rPr>
          <w:rFonts w:ascii="Times New Roman" w:hAnsi="Times New Roman"/>
          <w:sz w:val="22"/>
          <w:szCs w:val="22"/>
        </w:rPr>
      </w:pPr>
    </w:p>
    <w:p w14:paraId="639EB4C9" w14:textId="77777777" w:rsidR="009873D0" w:rsidRPr="00CC141D" w:rsidRDefault="0054188C" w:rsidP="00570498">
      <w:pPr>
        <w:numPr>
          <w:ilvl w:val="0"/>
          <w:numId w:val="49"/>
        </w:numPr>
        <w:tabs>
          <w:tab w:val="left" w:pos="360"/>
        </w:tabs>
        <w:jc w:val="both"/>
        <w:rPr>
          <w:rFonts w:ascii="Times New Roman" w:hAnsi="Times New Roman"/>
          <w:sz w:val="22"/>
          <w:szCs w:val="22"/>
        </w:rPr>
      </w:pPr>
      <w:r w:rsidRPr="0005097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14:paraId="5A8A7E80" w14:textId="77777777" w:rsidR="0054188C" w:rsidRPr="0005097B" w:rsidRDefault="0054188C" w:rsidP="0054188C">
      <w:pPr>
        <w:tabs>
          <w:tab w:val="left" w:pos="360"/>
        </w:tabs>
        <w:jc w:val="both"/>
        <w:rPr>
          <w:rFonts w:ascii="Times New Roman" w:hAnsi="Times New Roman"/>
          <w:sz w:val="22"/>
          <w:szCs w:val="22"/>
        </w:rPr>
      </w:pPr>
    </w:p>
    <w:p w14:paraId="0E23DB88" w14:textId="7777777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10A99A85" w14:textId="77777777" w:rsidR="0054188C" w:rsidRPr="0005097B" w:rsidRDefault="0054188C" w:rsidP="009B6215">
      <w:pPr>
        <w:tabs>
          <w:tab w:val="left" w:pos="360"/>
        </w:tabs>
        <w:ind w:left="360"/>
        <w:jc w:val="both"/>
        <w:rPr>
          <w:rFonts w:ascii="Times New Roman" w:hAnsi="Times New Roman"/>
          <w:sz w:val="22"/>
          <w:szCs w:val="22"/>
        </w:rPr>
      </w:pPr>
    </w:p>
    <w:p w14:paraId="559996F0" w14:textId="4B388747" w:rsidR="0054188C" w:rsidRPr="009B6215" w:rsidRDefault="0054188C" w:rsidP="00570498">
      <w:pPr>
        <w:pStyle w:val="ListParagraph"/>
        <w:numPr>
          <w:ilvl w:val="0"/>
          <w:numId w:val="48"/>
        </w:numPr>
        <w:tabs>
          <w:tab w:val="left" w:pos="360"/>
        </w:tabs>
        <w:ind w:left="360"/>
        <w:jc w:val="both"/>
        <w:rPr>
          <w:rFonts w:ascii="Times New Roman" w:hAnsi="Times New Roman"/>
          <w:sz w:val="22"/>
          <w:szCs w:val="22"/>
        </w:rPr>
      </w:pPr>
      <w:r w:rsidRPr="009B6215">
        <w:rPr>
          <w:rFonts w:ascii="Times New Roman" w:hAnsi="Times New Roman"/>
          <w:sz w:val="22"/>
          <w:szCs w:val="22"/>
        </w:rPr>
        <w:t>Select a representative number</w:t>
      </w:r>
      <w:r w:rsidR="002508C4" w:rsidRPr="002508C4">
        <w:rPr>
          <w:rFonts w:ascii="Times New Roman" w:hAnsi="Times New Roman"/>
          <w:color w:val="2B579A"/>
          <w:sz w:val="22"/>
          <w:szCs w:val="22"/>
          <w:shd w:val="clear" w:color="auto" w:fill="E6E6E6"/>
          <w:vertAlign w:val="superscript"/>
        </w:rPr>
        <w:fldChar w:fldCharType="begin"/>
      </w:r>
      <w:r w:rsidR="002508C4" w:rsidRPr="002508C4">
        <w:rPr>
          <w:rFonts w:ascii="Times New Roman" w:hAnsi="Times New Roman"/>
          <w:sz w:val="22"/>
          <w:szCs w:val="22"/>
          <w:vertAlign w:val="superscript"/>
        </w:rPr>
        <w:instrText xml:space="preserve"> NOTEREF _Ref528141229 \h </w:instrText>
      </w:r>
      <w:r w:rsidR="002508C4">
        <w:rPr>
          <w:rFonts w:ascii="Times New Roman" w:hAnsi="Times New Roman"/>
          <w:sz w:val="22"/>
          <w:szCs w:val="22"/>
          <w:vertAlign w:val="superscript"/>
        </w:rPr>
        <w:instrText xml:space="preserve"> \* MERGEFORMAT </w:instrText>
      </w:r>
      <w:r w:rsidR="002508C4" w:rsidRPr="002508C4">
        <w:rPr>
          <w:rFonts w:ascii="Times New Roman" w:hAnsi="Times New Roman"/>
          <w:color w:val="2B579A"/>
          <w:sz w:val="22"/>
          <w:szCs w:val="22"/>
          <w:shd w:val="clear" w:color="auto" w:fill="E6E6E6"/>
          <w:vertAlign w:val="superscript"/>
        </w:rPr>
      </w:r>
      <w:r w:rsidR="002508C4" w:rsidRPr="002508C4">
        <w:rPr>
          <w:rFonts w:ascii="Times New Roman" w:hAnsi="Times New Roman"/>
          <w:color w:val="2B579A"/>
          <w:sz w:val="22"/>
          <w:szCs w:val="22"/>
          <w:shd w:val="clear" w:color="auto" w:fill="E6E6E6"/>
          <w:vertAlign w:val="superscript"/>
        </w:rPr>
        <w:fldChar w:fldCharType="separate"/>
      </w:r>
      <w:r w:rsidR="000C40F0">
        <w:rPr>
          <w:rFonts w:ascii="Times New Roman" w:hAnsi="Times New Roman"/>
          <w:sz w:val="22"/>
          <w:szCs w:val="22"/>
          <w:vertAlign w:val="superscript"/>
        </w:rPr>
        <w:t>22</w:t>
      </w:r>
      <w:r w:rsidR="002508C4" w:rsidRPr="002508C4">
        <w:rPr>
          <w:rFonts w:ascii="Times New Roman" w:hAnsi="Times New Roman"/>
          <w:color w:val="2B579A"/>
          <w:sz w:val="22"/>
          <w:szCs w:val="22"/>
          <w:shd w:val="clear" w:color="auto" w:fill="E6E6E6"/>
          <w:vertAlign w:val="superscript"/>
        </w:rPr>
        <w:fldChar w:fldCharType="end"/>
      </w:r>
      <w:r w:rsidR="002508C4">
        <w:rPr>
          <w:rFonts w:ascii="Times New Roman" w:hAnsi="Times New Roman"/>
          <w:sz w:val="22"/>
          <w:szCs w:val="22"/>
        </w:rPr>
        <w:t xml:space="preserve"> </w:t>
      </w:r>
      <w:r w:rsidRPr="009B6215">
        <w:rPr>
          <w:rFonts w:ascii="Times New Roman" w:hAnsi="Times New Roman"/>
          <w:sz w:val="22"/>
          <w:szCs w:val="22"/>
        </w:rPr>
        <w:t>or amount of investments:</w:t>
      </w:r>
    </w:p>
    <w:p w14:paraId="00405EFE" w14:textId="77777777" w:rsidR="0054188C" w:rsidRPr="0005097B" w:rsidRDefault="0054188C" w:rsidP="0054188C">
      <w:pPr>
        <w:tabs>
          <w:tab w:val="left" w:pos="360"/>
        </w:tabs>
        <w:jc w:val="both"/>
        <w:rPr>
          <w:rFonts w:ascii="Times New Roman" w:hAnsi="Times New Roman"/>
          <w:sz w:val="22"/>
          <w:szCs w:val="22"/>
        </w:rPr>
      </w:pPr>
    </w:p>
    <w:p w14:paraId="4088D5AB" w14:textId="77777777" w:rsidR="0054188C" w:rsidRPr="009B6215" w:rsidRDefault="0054188C" w:rsidP="00570498">
      <w:pPr>
        <w:pStyle w:val="ListParagraph"/>
        <w:numPr>
          <w:ilvl w:val="0"/>
          <w:numId w:val="50"/>
        </w:numPr>
        <w:tabs>
          <w:tab w:val="left" w:pos="360"/>
        </w:tabs>
        <w:jc w:val="both"/>
        <w:rPr>
          <w:rFonts w:ascii="Times New Roman" w:hAnsi="Times New Roman"/>
          <w:sz w:val="22"/>
          <w:szCs w:val="22"/>
        </w:rPr>
      </w:pPr>
      <w:r w:rsidRPr="009B6215">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14:paraId="5C79DF15" w14:textId="77777777" w:rsidR="0054188C" w:rsidRPr="0005097B" w:rsidRDefault="0054188C" w:rsidP="009B6215">
      <w:pPr>
        <w:tabs>
          <w:tab w:val="left" w:pos="360"/>
        </w:tabs>
        <w:ind w:left="720" w:hanging="360"/>
        <w:jc w:val="both"/>
        <w:rPr>
          <w:rFonts w:ascii="Times New Roman" w:hAnsi="Times New Roman"/>
          <w:sz w:val="22"/>
          <w:szCs w:val="22"/>
        </w:rPr>
      </w:pPr>
    </w:p>
    <w:p w14:paraId="4A700850" w14:textId="77777777" w:rsidR="0054188C" w:rsidRPr="009B6215" w:rsidRDefault="0054188C" w:rsidP="00570498">
      <w:pPr>
        <w:pStyle w:val="ListParagraph"/>
        <w:numPr>
          <w:ilvl w:val="0"/>
          <w:numId w:val="50"/>
        </w:numPr>
        <w:tabs>
          <w:tab w:val="left" w:pos="360"/>
        </w:tabs>
        <w:jc w:val="both"/>
        <w:rPr>
          <w:rFonts w:ascii="Times New Roman" w:hAnsi="Times New Roman"/>
          <w:sz w:val="22"/>
          <w:szCs w:val="22"/>
        </w:rPr>
      </w:pPr>
      <w:r w:rsidRPr="009B6215">
        <w:rPr>
          <w:rFonts w:ascii="Times New Roman" w:hAnsi="Times New Roman"/>
          <w:sz w:val="22"/>
          <w:szCs w:val="22"/>
        </w:rPr>
        <w:t>For certificates of deposit, inspect documentation that any designated payee is the treasurer or treasurer’s office; and that the CDs are in the treasurer’s name.</w:t>
      </w:r>
    </w:p>
    <w:p w14:paraId="46FBBD2E" w14:textId="77777777" w:rsidR="0054188C" w:rsidRPr="0005097B" w:rsidRDefault="0054188C" w:rsidP="0054188C">
      <w:pPr>
        <w:tabs>
          <w:tab w:val="left" w:pos="360"/>
        </w:tabs>
        <w:jc w:val="both"/>
        <w:rPr>
          <w:rFonts w:ascii="Times New Roman" w:hAnsi="Times New Roman"/>
          <w:sz w:val="22"/>
          <w:szCs w:val="22"/>
        </w:rPr>
      </w:pPr>
    </w:p>
    <w:p w14:paraId="42955891" w14:textId="2FBF1B26" w:rsidR="009C39BC" w:rsidRDefault="009C39BC">
      <w:pPr>
        <w:spacing w:after="200" w:line="276" w:lineRule="auto"/>
        <w:rPr>
          <w:rFonts w:ascii="Times New Roman" w:hAnsi="Times New Roman"/>
          <w:sz w:val="22"/>
          <w:szCs w:val="22"/>
        </w:rPr>
      </w:pPr>
      <w:r>
        <w:rPr>
          <w:rFonts w:ascii="Times New Roman" w:hAnsi="Times New Roman"/>
          <w:sz w:val="22"/>
          <w:szCs w:val="22"/>
        </w:rPr>
        <w:br w:type="page"/>
      </w:r>
    </w:p>
    <w:p w14:paraId="518144C4" w14:textId="77777777" w:rsidR="008C04CA" w:rsidRPr="0005097B" w:rsidRDefault="008C04CA" w:rsidP="0054188C">
      <w:pPr>
        <w:tabs>
          <w:tab w:val="left" w:pos="360"/>
        </w:tabs>
        <w:jc w:val="both"/>
        <w:rPr>
          <w:rFonts w:ascii="Times New Roman" w:hAnsi="Times New Roman"/>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05097B" w14:paraId="46F08324" w14:textId="77777777" w:rsidTr="00DA381C">
        <w:trPr>
          <w:trHeight w:val="540"/>
          <w:jc w:val="center"/>
        </w:trPr>
        <w:tc>
          <w:tcPr>
            <w:tcW w:w="9000" w:type="dxa"/>
          </w:tcPr>
          <w:p w14:paraId="767377C2"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6C63973" w14:textId="77777777" w:rsidR="008C04CA" w:rsidRPr="0005097B" w:rsidRDefault="008C04CA" w:rsidP="00DA381C">
            <w:pPr>
              <w:tabs>
                <w:tab w:val="left" w:pos="360"/>
              </w:tabs>
              <w:jc w:val="both"/>
              <w:rPr>
                <w:rFonts w:ascii="Times New Roman" w:hAnsi="Times New Roman"/>
                <w:b/>
                <w:sz w:val="22"/>
                <w:szCs w:val="22"/>
              </w:rPr>
            </w:pPr>
          </w:p>
          <w:p w14:paraId="3D96C0E0" w14:textId="77777777" w:rsidR="0054188C" w:rsidRPr="0005097B" w:rsidRDefault="0054188C" w:rsidP="00DA381C">
            <w:pPr>
              <w:tabs>
                <w:tab w:val="left" w:pos="360"/>
              </w:tabs>
              <w:jc w:val="both"/>
              <w:rPr>
                <w:rFonts w:ascii="Times New Roman" w:hAnsi="Times New Roman"/>
                <w:b/>
                <w:sz w:val="22"/>
                <w:szCs w:val="22"/>
              </w:rPr>
            </w:pPr>
          </w:p>
          <w:p w14:paraId="5B7231E2" w14:textId="77777777" w:rsidR="0054188C" w:rsidRPr="0005097B" w:rsidRDefault="0054188C" w:rsidP="00DA381C">
            <w:pPr>
              <w:tabs>
                <w:tab w:val="left" w:pos="360"/>
              </w:tabs>
              <w:jc w:val="both"/>
              <w:rPr>
                <w:rFonts w:ascii="Times New Roman" w:hAnsi="Times New Roman"/>
                <w:sz w:val="22"/>
                <w:szCs w:val="22"/>
              </w:rPr>
            </w:pPr>
          </w:p>
        </w:tc>
      </w:tr>
    </w:tbl>
    <w:p w14:paraId="13E3E654" w14:textId="77777777" w:rsidR="0054188C" w:rsidRPr="0005097B" w:rsidRDefault="0054188C" w:rsidP="0054188C">
      <w:pPr>
        <w:tabs>
          <w:tab w:val="left" w:pos="360"/>
        </w:tabs>
        <w:jc w:val="both"/>
        <w:rPr>
          <w:rFonts w:ascii="Times New Roman" w:hAnsi="Times New Roman"/>
          <w:sz w:val="22"/>
          <w:szCs w:val="22"/>
        </w:rPr>
      </w:pPr>
    </w:p>
    <w:p w14:paraId="2907EDB9" w14:textId="77777777" w:rsidR="006E6E18" w:rsidRPr="0005097B" w:rsidRDefault="0054188C" w:rsidP="0054188C">
      <w:pPr>
        <w:tabs>
          <w:tab w:val="left" w:pos="360"/>
        </w:tabs>
        <w:jc w:val="both"/>
        <w:rPr>
          <w:rFonts w:ascii="Times New Roman" w:hAnsi="Times New Roman"/>
          <w:sz w:val="22"/>
          <w:szCs w:val="22"/>
        </w:rPr>
        <w:sectPr w:rsidR="006E6E18" w:rsidRPr="0005097B" w:rsidSect="009C39BC">
          <w:headerReference w:type="default" r:id="rId3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0379771" w14:textId="12DA047D" w:rsidR="0054188C" w:rsidRPr="006E047B" w:rsidRDefault="00A3354F" w:rsidP="000B2562">
      <w:pPr>
        <w:pStyle w:val="Heading3"/>
        <w:spacing w:before="0" w:beforeAutospacing="0" w:after="0" w:afterAutospacing="0"/>
        <w:jc w:val="both"/>
        <w:rPr>
          <w:b w:val="0"/>
          <w:sz w:val="22"/>
          <w:szCs w:val="22"/>
        </w:rPr>
      </w:pPr>
      <w:bookmarkStart w:id="29" w:name="_Toc107235554"/>
      <w:r w:rsidRPr="0005097B">
        <w:rPr>
          <w:sz w:val="22"/>
          <w:szCs w:val="22"/>
        </w:rPr>
        <w:lastRenderedPageBreak/>
        <w:t>2-8</w:t>
      </w:r>
      <w:r w:rsidR="00185767">
        <w:rPr>
          <w:sz w:val="22"/>
          <w:szCs w:val="22"/>
        </w:rPr>
        <w:t xml:space="preserve"> Compliance Requirement</w:t>
      </w:r>
      <w:r w:rsidR="0054188C" w:rsidRPr="0005097B">
        <w:rPr>
          <w:sz w:val="22"/>
          <w:szCs w:val="22"/>
        </w:rPr>
        <w:t xml:space="preserve">:  </w:t>
      </w:r>
      <w:r w:rsidR="0054188C" w:rsidRPr="006E047B">
        <w:rPr>
          <w:b w:val="0"/>
          <w:sz w:val="22"/>
          <w:szCs w:val="22"/>
        </w:rPr>
        <w:t xml:space="preserve">Ohio Rev. Code </w:t>
      </w:r>
      <w:r w:rsidR="00E641FF">
        <w:rPr>
          <w:b w:val="0"/>
          <w:sz w:val="22"/>
          <w:szCs w:val="22"/>
        </w:rPr>
        <w:t xml:space="preserve">§ </w:t>
      </w:r>
      <w:r w:rsidR="0054188C" w:rsidRPr="006E047B">
        <w:rPr>
          <w:b w:val="0"/>
          <w:sz w:val="22"/>
          <w:szCs w:val="22"/>
        </w:rPr>
        <w:t xml:space="preserve">135.142 (school districts), </w:t>
      </w:r>
      <w:r w:rsidR="00E641FF">
        <w:rPr>
          <w:b w:val="0"/>
          <w:sz w:val="22"/>
          <w:szCs w:val="22"/>
        </w:rPr>
        <w:t xml:space="preserve">§ </w:t>
      </w:r>
      <w:r w:rsidR="0054188C" w:rsidRPr="006E047B">
        <w:rPr>
          <w:b w:val="0"/>
          <w:sz w:val="22"/>
          <w:szCs w:val="22"/>
        </w:rPr>
        <w:t xml:space="preserve">135.14(B)(7) (other subdivisions) – </w:t>
      </w:r>
      <w:r w:rsidR="00E2116E" w:rsidRPr="006E047B">
        <w:rPr>
          <w:b w:val="0"/>
          <w:sz w:val="22"/>
          <w:szCs w:val="22"/>
        </w:rPr>
        <w:t xml:space="preserve">Other allowable </w:t>
      </w:r>
      <w:r w:rsidR="0054188C" w:rsidRPr="006E047B">
        <w:rPr>
          <w:b w:val="0"/>
          <w:sz w:val="22"/>
          <w:szCs w:val="22"/>
        </w:rPr>
        <w:t>investments for subdivisions other than counties.</w:t>
      </w:r>
      <w:bookmarkEnd w:id="29"/>
      <w:r w:rsidR="0054188C" w:rsidRPr="006E047B">
        <w:rPr>
          <w:b w:val="0"/>
          <w:sz w:val="22"/>
          <w:szCs w:val="22"/>
        </w:rPr>
        <w:t xml:space="preserve">  </w:t>
      </w:r>
    </w:p>
    <w:p w14:paraId="5FB99D98" w14:textId="77777777" w:rsidR="0054188C" w:rsidRPr="0005097B" w:rsidRDefault="0054188C" w:rsidP="0054188C">
      <w:pPr>
        <w:tabs>
          <w:tab w:val="left" w:pos="360"/>
        </w:tabs>
        <w:jc w:val="both"/>
        <w:rPr>
          <w:rFonts w:ascii="Times New Roman" w:hAnsi="Times New Roman"/>
          <w:sz w:val="22"/>
          <w:szCs w:val="22"/>
        </w:rPr>
      </w:pPr>
    </w:p>
    <w:p w14:paraId="6EDFBE5C" w14:textId="4293760D"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Ohio Compliance Supplement </w:t>
      </w:r>
      <w:r w:rsidR="00960DE4" w:rsidRPr="0005097B">
        <w:rPr>
          <w:rFonts w:ascii="Times New Roman" w:hAnsi="Times New Roman"/>
          <w:sz w:val="22"/>
          <w:szCs w:val="22"/>
        </w:rPr>
        <w:t>Step</w:t>
      </w:r>
      <w:r w:rsidR="00446B6C">
        <w:rPr>
          <w:rFonts w:ascii="Times New Roman" w:hAnsi="Times New Roman"/>
          <w:sz w:val="22"/>
          <w:szCs w:val="22"/>
        </w:rPr>
        <w:t xml:space="preserve"> </w:t>
      </w:r>
      <w:hyperlink w:anchor="_2-6_Compliance_Requirement:" w:history="1">
        <w:r w:rsidR="00742651" w:rsidRPr="00742651">
          <w:rPr>
            <w:rStyle w:val="Hyperlink"/>
            <w:rFonts w:ascii="Times New Roman" w:hAnsi="Times New Roman"/>
            <w:color w:val="auto"/>
            <w:sz w:val="22"/>
            <w:szCs w:val="22"/>
            <w:u w:val="none"/>
          </w:rPr>
          <w:t>2-6</w:t>
        </w:r>
      </w:hyperlink>
      <w:r w:rsidRPr="00446B6C">
        <w:rPr>
          <w:rFonts w:ascii="Times New Roman" w:hAnsi="Times New Roman"/>
          <w:sz w:val="22"/>
          <w:szCs w:val="22"/>
        </w:rPr>
        <w:t xml:space="preserve"> </w:t>
      </w:r>
      <w:r w:rsidRPr="0005097B">
        <w:rPr>
          <w:rFonts w:ascii="Times New Roman" w:hAnsi="Times New Roman"/>
          <w:sz w:val="22"/>
          <w:szCs w:val="22"/>
        </w:rPr>
        <w:t xml:space="preserve">identifies certain investments that are eligible for </w:t>
      </w:r>
      <w:r w:rsidRPr="0005097B">
        <w:rPr>
          <w:rFonts w:ascii="Times New Roman" w:hAnsi="Times New Roman"/>
          <w:b/>
          <w:sz w:val="22"/>
          <w:szCs w:val="22"/>
        </w:rPr>
        <w:t>interim</w:t>
      </w:r>
      <w:r w:rsidRPr="0005097B">
        <w:rPr>
          <w:rFonts w:ascii="Times New Roman" w:hAnsi="Times New Roman"/>
          <w:sz w:val="22"/>
          <w:szCs w:val="22"/>
        </w:rPr>
        <w:t xml:space="preserve"> monies.  In addition to those investments, subdivisions can invest interim monies as follows:</w:t>
      </w:r>
    </w:p>
    <w:p w14:paraId="1896D014" w14:textId="77777777" w:rsidR="0054188C" w:rsidRPr="0005097B" w:rsidRDefault="0054188C" w:rsidP="0054188C">
      <w:pPr>
        <w:tabs>
          <w:tab w:val="left" w:pos="360"/>
        </w:tabs>
        <w:jc w:val="both"/>
        <w:rPr>
          <w:rFonts w:ascii="Times New Roman" w:hAnsi="Times New Roman"/>
          <w:sz w:val="22"/>
          <w:szCs w:val="22"/>
        </w:rPr>
      </w:pPr>
    </w:p>
    <w:p w14:paraId="6CB93E18"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Up to </w:t>
      </w:r>
      <w:r w:rsidR="000755FC" w:rsidRPr="0005097B">
        <w:rPr>
          <w:rFonts w:ascii="Times New Roman" w:hAnsi="Times New Roman"/>
          <w:sz w:val="22"/>
          <w:szCs w:val="22"/>
        </w:rPr>
        <w:t xml:space="preserve">forty </w:t>
      </w:r>
      <w:r w:rsidRPr="0005097B">
        <w:rPr>
          <w:rFonts w:ascii="Times New Roman" w:hAnsi="Times New Roman"/>
          <w:sz w:val="22"/>
          <w:szCs w:val="22"/>
        </w:rPr>
        <w:t>per cent of interim moneys available for investment</w:t>
      </w:r>
      <w:r w:rsidR="006123C3">
        <w:rPr>
          <w:rStyle w:val="FootnoteReference"/>
          <w:rFonts w:ascii="Times New Roman" w:hAnsi="Times New Roman"/>
          <w:sz w:val="22"/>
          <w:szCs w:val="22"/>
        </w:rPr>
        <w:footnoteReference w:id="27"/>
      </w:r>
      <w:r w:rsidRPr="0005097B">
        <w:rPr>
          <w:rFonts w:ascii="Times New Roman" w:hAnsi="Times New Roman"/>
          <w:sz w:val="22"/>
          <w:szCs w:val="22"/>
        </w:rPr>
        <w:t xml:space="preserve">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135.142(A) for school districts; </w:t>
      </w:r>
      <w:r w:rsidR="00E641FF">
        <w:rPr>
          <w:rFonts w:ascii="Times New Roman" w:hAnsi="Times New Roman"/>
          <w:sz w:val="22"/>
          <w:szCs w:val="22"/>
        </w:rPr>
        <w:t xml:space="preserve">§ </w:t>
      </w:r>
      <w:r w:rsidRPr="0005097B">
        <w:rPr>
          <w:rFonts w:ascii="Times New Roman" w:hAnsi="Times New Roman"/>
          <w:sz w:val="22"/>
          <w:szCs w:val="22"/>
        </w:rPr>
        <w:t>135.14(B)(7) for other subdivisions]:</w:t>
      </w:r>
      <w:r w:rsidR="00DD15AF" w:rsidRPr="00F1625F">
        <w:rPr>
          <w:rStyle w:val="FootnoteReference"/>
          <w:rFonts w:ascii="Times New Roman" w:hAnsi="Times New Roman"/>
          <w:sz w:val="22"/>
          <w:szCs w:val="22"/>
        </w:rPr>
        <w:footnoteReference w:id="28"/>
      </w:r>
    </w:p>
    <w:p w14:paraId="19900CB7" w14:textId="77777777" w:rsidR="0054188C" w:rsidRPr="0005097B" w:rsidRDefault="0054188C" w:rsidP="0054188C">
      <w:pPr>
        <w:tabs>
          <w:tab w:val="left" w:pos="360"/>
        </w:tabs>
        <w:jc w:val="both"/>
        <w:rPr>
          <w:rFonts w:ascii="Times New Roman" w:hAnsi="Times New Roman"/>
          <w:sz w:val="22"/>
          <w:szCs w:val="22"/>
        </w:rPr>
      </w:pPr>
    </w:p>
    <w:p w14:paraId="464494D5" w14:textId="77777777" w:rsidR="0054188C" w:rsidRPr="0005097B" w:rsidRDefault="0054188C" w:rsidP="0054188C">
      <w:pPr>
        <w:tabs>
          <w:tab w:val="left" w:pos="360"/>
        </w:tabs>
        <w:jc w:val="both"/>
        <w:rPr>
          <w:rFonts w:ascii="Times New Roman" w:hAnsi="Times New Roman"/>
          <w:sz w:val="22"/>
          <w:szCs w:val="22"/>
        </w:rPr>
      </w:pPr>
      <w:r w:rsidRPr="0005097B">
        <w:rPr>
          <w:rFonts w:ascii="Times New Roman" w:hAnsi="Times New Roman"/>
          <w:b/>
          <w:sz w:val="22"/>
          <w:szCs w:val="22"/>
        </w:rPr>
        <w:t>Commercial paper</w:t>
      </w:r>
      <w:r w:rsidRPr="0005097B">
        <w:rPr>
          <w:rFonts w:ascii="Times New Roman" w:hAnsi="Times New Roman"/>
          <w:sz w:val="22"/>
          <w:szCs w:val="22"/>
        </w:rPr>
        <w:t xml:space="preserve"> notes issued by an entity defined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1705.01(D) (see definition below) and that has assets exceeding five hundred million dollars, to which all the following apply: </w:t>
      </w:r>
    </w:p>
    <w:p w14:paraId="500E8CBD" w14:textId="77777777" w:rsidR="0054188C" w:rsidRPr="0005097B" w:rsidRDefault="0054188C" w:rsidP="0054188C">
      <w:pPr>
        <w:tabs>
          <w:tab w:val="left" w:pos="360"/>
        </w:tabs>
        <w:jc w:val="both"/>
        <w:rPr>
          <w:rFonts w:ascii="Times New Roman" w:hAnsi="Times New Roman"/>
          <w:sz w:val="22"/>
          <w:szCs w:val="22"/>
        </w:rPr>
      </w:pPr>
    </w:p>
    <w:p w14:paraId="593A14F0" w14:textId="77777777" w:rsidR="0054188C" w:rsidRPr="009B6215" w:rsidRDefault="0054188C" w:rsidP="00570498">
      <w:pPr>
        <w:pStyle w:val="ListParagraph"/>
        <w:numPr>
          <w:ilvl w:val="0"/>
          <w:numId w:val="51"/>
        </w:numPr>
        <w:tabs>
          <w:tab w:val="left" w:pos="360"/>
        </w:tabs>
        <w:jc w:val="both"/>
        <w:rPr>
          <w:rFonts w:ascii="Times New Roman" w:hAnsi="Times New Roman"/>
          <w:sz w:val="22"/>
          <w:szCs w:val="22"/>
        </w:rPr>
      </w:pPr>
      <w:r w:rsidRPr="009B6215">
        <w:rPr>
          <w:rFonts w:ascii="Times New Roman" w:hAnsi="Times New Roman"/>
          <w:sz w:val="22"/>
          <w:szCs w:val="22"/>
        </w:rPr>
        <w:t>The notes are rated at the time of purchase in the highest classification established by at least two nationally recognized standard rating services.</w:t>
      </w:r>
    </w:p>
    <w:p w14:paraId="244212B5" w14:textId="77777777" w:rsidR="0054188C" w:rsidRPr="0005097B" w:rsidRDefault="0054188C" w:rsidP="009B6215">
      <w:pPr>
        <w:tabs>
          <w:tab w:val="left" w:pos="360"/>
        </w:tabs>
        <w:ind w:left="-1800"/>
        <w:jc w:val="both"/>
        <w:rPr>
          <w:rFonts w:ascii="Times New Roman" w:hAnsi="Times New Roman"/>
          <w:sz w:val="22"/>
          <w:szCs w:val="22"/>
        </w:rPr>
      </w:pPr>
    </w:p>
    <w:p w14:paraId="15D4633A" w14:textId="77777777" w:rsidR="0054188C" w:rsidRPr="009B6215" w:rsidRDefault="0054188C" w:rsidP="00570498">
      <w:pPr>
        <w:pStyle w:val="ListParagraph"/>
        <w:numPr>
          <w:ilvl w:val="0"/>
          <w:numId w:val="51"/>
        </w:numPr>
        <w:tabs>
          <w:tab w:val="left" w:pos="360"/>
        </w:tabs>
        <w:jc w:val="both"/>
        <w:rPr>
          <w:rFonts w:ascii="Times New Roman" w:hAnsi="Times New Roman"/>
          <w:sz w:val="22"/>
          <w:szCs w:val="22"/>
        </w:rPr>
      </w:pPr>
      <w:r w:rsidRPr="009B6215">
        <w:rPr>
          <w:rFonts w:ascii="Times New Roman" w:hAnsi="Times New Roman"/>
          <w:sz w:val="22"/>
          <w:szCs w:val="22"/>
        </w:rPr>
        <w:t>The aggregate value of the notes does not exceed ten per cent of the aggregate value of the outstanding commercial paper of the issuing corporation.</w:t>
      </w:r>
    </w:p>
    <w:p w14:paraId="0FEF67C3" w14:textId="77777777" w:rsidR="0054188C" w:rsidRPr="0005097B" w:rsidRDefault="0054188C" w:rsidP="009B6215">
      <w:pPr>
        <w:tabs>
          <w:tab w:val="left" w:pos="360"/>
        </w:tabs>
        <w:ind w:left="-1800"/>
        <w:jc w:val="both"/>
        <w:rPr>
          <w:rFonts w:ascii="Times New Roman" w:hAnsi="Times New Roman"/>
          <w:sz w:val="22"/>
          <w:szCs w:val="22"/>
        </w:rPr>
      </w:pPr>
    </w:p>
    <w:p w14:paraId="6E6C6673" w14:textId="77777777" w:rsidR="0054188C" w:rsidRPr="009B6215" w:rsidRDefault="0054188C" w:rsidP="00570498">
      <w:pPr>
        <w:pStyle w:val="ListParagraph"/>
        <w:numPr>
          <w:ilvl w:val="0"/>
          <w:numId w:val="51"/>
        </w:numPr>
        <w:tabs>
          <w:tab w:val="left" w:pos="360"/>
          <w:tab w:val="left" w:pos="1080"/>
        </w:tabs>
        <w:jc w:val="both"/>
        <w:rPr>
          <w:rFonts w:ascii="Times New Roman" w:hAnsi="Times New Roman"/>
          <w:sz w:val="22"/>
          <w:szCs w:val="22"/>
        </w:rPr>
      </w:pPr>
      <w:r w:rsidRPr="009B6215">
        <w:rPr>
          <w:rFonts w:ascii="Times New Roman" w:hAnsi="Times New Roman"/>
          <w:sz w:val="22"/>
          <w:szCs w:val="22"/>
        </w:rPr>
        <w:t xml:space="preserve">The notes mature not later than </w:t>
      </w:r>
      <w:r w:rsidR="00C31457" w:rsidRPr="009B6215">
        <w:rPr>
          <w:rFonts w:ascii="Times New Roman" w:hAnsi="Times New Roman"/>
          <w:sz w:val="22"/>
          <w:szCs w:val="22"/>
        </w:rPr>
        <w:t xml:space="preserve">270 </w:t>
      </w:r>
      <w:r w:rsidRPr="009B6215">
        <w:rPr>
          <w:rFonts w:ascii="Times New Roman" w:hAnsi="Times New Roman"/>
          <w:sz w:val="22"/>
          <w:szCs w:val="22"/>
        </w:rPr>
        <w:t>days after purchase.</w:t>
      </w:r>
    </w:p>
    <w:p w14:paraId="4FA335F9" w14:textId="77777777" w:rsidR="00C104AB" w:rsidRPr="0005097B" w:rsidRDefault="00C104AB" w:rsidP="009B6215">
      <w:pPr>
        <w:pStyle w:val="ListParagraph"/>
        <w:rPr>
          <w:rFonts w:ascii="Times New Roman" w:hAnsi="Times New Roman"/>
          <w:sz w:val="22"/>
          <w:szCs w:val="22"/>
        </w:rPr>
      </w:pPr>
    </w:p>
    <w:p w14:paraId="435A7663" w14:textId="77777777" w:rsidR="00C104AB" w:rsidRPr="009B6215" w:rsidRDefault="00C104AB" w:rsidP="00570498">
      <w:pPr>
        <w:pStyle w:val="ListParagraph"/>
        <w:numPr>
          <w:ilvl w:val="0"/>
          <w:numId w:val="51"/>
        </w:numPr>
        <w:tabs>
          <w:tab w:val="left" w:pos="360"/>
          <w:tab w:val="left" w:pos="1080"/>
        </w:tabs>
        <w:jc w:val="both"/>
        <w:rPr>
          <w:rFonts w:ascii="Times New Roman" w:hAnsi="Times New Roman"/>
          <w:sz w:val="22"/>
          <w:szCs w:val="22"/>
        </w:rPr>
      </w:pPr>
      <w:r w:rsidRPr="009B6215">
        <w:rPr>
          <w:rFonts w:ascii="Times New Roman" w:hAnsi="Times New Roman"/>
          <w:sz w:val="22"/>
          <w:szCs w:val="22"/>
        </w:rPr>
        <w:t>The investment in commercial paper notes of a single issuer shall not exceed in the aggregate five per cent of interim moneys available for investment at the time of purchase.</w:t>
      </w:r>
    </w:p>
    <w:p w14:paraId="007C8125" w14:textId="77777777" w:rsidR="0054188C" w:rsidRPr="0005097B" w:rsidRDefault="0054188C" w:rsidP="0054188C">
      <w:pPr>
        <w:tabs>
          <w:tab w:val="left" w:pos="360"/>
        </w:tabs>
        <w:jc w:val="both"/>
        <w:rPr>
          <w:rFonts w:ascii="Times New Roman" w:hAnsi="Times New Roman"/>
          <w:sz w:val="22"/>
          <w:szCs w:val="22"/>
        </w:rPr>
      </w:pPr>
    </w:p>
    <w:p w14:paraId="43731F5D" w14:textId="77777777" w:rsidR="0054188C" w:rsidRPr="009B6215" w:rsidRDefault="0054188C" w:rsidP="00E756E8">
      <w:pPr>
        <w:tabs>
          <w:tab w:val="left" w:pos="360"/>
        </w:tabs>
        <w:jc w:val="both"/>
        <w:rPr>
          <w:rFonts w:ascii="Times New Roman" w:hAnsi="Times New Roman"/>
          <w:sz w:val="22"/>
          <w:szCs w:val="22"/>
        </w:rPr>
      </w:pPr>
      <w:r w:rsidRPr="0005097B">
        <w:rPr>
          <w:rFonts w:ascii="Times New Roman" w:hAnsi="Times New Roman"/>
          <w:b/>
          <w:sz w:val="22"/>
          <w:szCs w:val="22"/>
        </w:rPr>
        <w:t>Bankers’ acceptances</w:t>
      </w:r>
      <w:r w:rsidRPr="0005097B">
        <w:rPr>
          <w:rFonts w:ascii="Times New Roman" w:hAnsi="Times New Roman"/>
          <w:sz w:val="22"/>
          <w:szCs w:val="22"/>
        </w:rPr>
        <w:t xml:space="preserve"> of banks insured by the FDIC and to which </w:t>
      </w:r>
      <w:r w:rsidR="00211D5C" w:rsidRPr="00E756E8">
        <w:rPr>
          <w:rFonts w:ascii="Times New Roman" w:hAnsi="Times New Roman"/>
          <w:sz w:val="22"/>
          <w:szCs w:val="22"/>
        </w:rPr>
        <w:t>t</w:t>
      </w:r>
      <w:r w:rsidRPr="009B6215">
        <w:rPr>
          <w:rFonts w:ascii="Times New Roman" w:hAnsi="Times New Roman"/>
          <w:sz w:val="22"/>
          <w:szCs w:val="22"/>
        </w:rPr>
        <w:t>he obligations mature not later than one hundred eighty days after purchase.</w:t>
      </w:r>
    </w:p>
    <w:p w14:paraId="32871219" w14:textId="77777777" w:rsidR="0054188C" w:rsidRPr="0005097B" w:rsidRDefault="0054188C" w:rsidP="0054188C">
      <w:pPr>
        <w:tabs>
          <w:tab w:val="left" w:pos="360"/>
        </w:tabs>
        <w:jc w:val="both"/>
        <w:rPr>
          <w:rFonts w:ascii="Times New Roman" w:hAnsi="Times New Roman"/>
          <w:sz w:val="22"/>
          <w:szCs w:val="22"/>
        </w:rPr>
      </w:pPr>
    </w:p>
    <w:p w14:paraId="02CE09D3"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Boards of education must authorize the treasurer to invest in commercial paper or bankers’ acceptances by a 2/3 majority vote. [Ohio Rev. Code </w:t>
      </w:r>
      <w:r w:rsidR="00E641FF">
        <w:rPr>
          <w:rFonts w:ascii="Times New Roman" w:hAnsi="Times New Roman"/>
          <w:sz w:val="22"/>
          <w:szCs w:val="22"/>
        </w:rPr>
        <w:t xml:space="preserve">§ </w:t>
      </w:r>
      <w:r w:rsidRPr="0005097B">
        <w:rPr>
          <w:rFonts w:ascii="Times New Roman" w:hAnsi="Times New Roman"/>
          <w:sz w:val="22"/>
          <w:szCs w:val="22"/>
        </w:rPr>
        <w:t>135.142(A)] (Once authorized, the authorization remains effective unless the policy changes.  Therefore, we need not test this every audit.  We should maintain documentation of the approval in the permanent file.)</w:t>
      </w:r>
      <w:r w:rsidR="003B2F0D" w:rsidRPr="0005097B">
        <w:rPr>
          <w:rFonts w:ascii="Times New Roman" w:hAnsi="Times New Roman"/>
          <w:sz w:val="22"/>
          <w:szCs w:val="22"/>
        </w:rPr>
        <w:t xml:space="preserve"> Additionally, the treasurer or governing board must complete additional training. The type and amount of additional training shall be approved by the treasurer of state and may be conducted by or provided under the supervision of the treasurer of state. [Ohio Rev. Code </w:t>
      </w:r>
      <w:r w:rsidR="00E641FF">
        <w:rPr>
          <w:rFonts w:ascii="Times New Roman" w:hAnsi="Times New Roman"/>
          <w:sz w:val="22"/>
          <w:szCs w:val="22"/>
        </w:rPr>
        <w:t xml:space="preserve">§ </w:t>
      </w:r>
      <w:r w:rsidR="003B2F0D" w:rsidRPr="0005097B">
        <w:rPr>
          <w:rFonts w:ascii="Times New Roman" w:hAnsi="Times New Roman"/>
          <w:sz w:val="22"/>
          <w:szCs w:val="22"/>
        </w:rPr>
        <w:t>135.14(B)(7)]</w:t>
      </w:r>
    </w:p>
    <w:p w14:paraId="355B94BB" w14:textId="77777777" w:rsidR="0054188C" w:rsidRPr="0005097B" w:rsidRDefault="0054188C" w:rsidP="0054188C">
      <w:pPr>
        <w:tabs>
          <w:tab w:val="left" w:pos="360"/>
        </w:tabs>
        <w:jc w:val="both"/>
        <w:rPr>
          <w:rFonts w:ascii="Times New Roman" w:hAnsi="Times New Roman"/>
          <w:sz w:val="22"/>
          <w:szCs w:val="22"/>
        </w:rPr>
      </w:pPr>
    </w:p>
    <w:p w14:paraId="1565A2CE" w14:textId="77777777" w:rsidR="0054188C" w:rsidRPr="0005097B" w:rsidRDefault="0054188C" w:rsidP="009B6215">
      <w:pPr>
        <w:jc w:val="both"/>
        <w:rPr>
          <w:rFonts w:ascii="Times New Roman" w:hAnsi="Times New Roman"/>
          <w:sz w:val="22"/>
          <w:szCs w:val="22"/>
        </w:rPr>
      </w:pPr>
      <w:r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Pr="0005097B">
        <w:rPr>
          <w:rFonts w:ascii="Times New Roman" w:hAnsi="Times New Roman"/>
          <w:sz w:val="22"/>
          <w:szCs w:val="22"/>
        </w:rPr>
        <w:t>1705.01(D)]:</w:t>
      </w:r>
    </w:p>
    <w:p w14:paraId="77236D48" w14:textId="77777777" w:rsidR="0054188C" w:rsidRPr="0005097B" w:rsidRDefault="0054188C" w:rsidP="0054188C">
      <w:pPr>
        <w:tabs>
          <w:tab w:val="left" w:pos="360"/>
        </w:tabs>
        <w:jc w:val="both"/>
        <w:rPr>
          <w:rFonts w:ascii="Times New Roman" w:hAnsi="Times New Roman"/>
          <w:sz w:val="22"/>
          <w:szCs w:val="22"/>
        </w:rPr>
      </w:pPr>
    </w:p>
    <w:p w14:paraId="2524690E" w14:textId="77777777" w:rsidR="0054188C" w:rsidRPr="0005097B" w:rsidRDefault="0054188C" w:rsidP="00570498">
      <w:pPr>
        <w:numPr>
          <w:ilvl w:val="0"/>
          <w:numId w:val="52"/>
        </w:numPr>
        <w:tabs>
          <w:tab w:val="left" w:pos="360"/>
        </w:tabs>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14:paraId="00DF0858" w14:textId="77777777" w:rsidR="0054188C" w:rsidRPr="0005097B" w:rsidRDefault="0054188C" w:rsidP="0054188C">
      <w:pPr>
        <w:tabs>
          <w:tab w:val="left" w:pos="360"/>
        </w:tabs>
        <w:ind w:left="-1800"/>
        <w:jc w:val="both"/>
        <w:rPr>
          <w:rFonts w:ascii="Times New Roman" w:hAnsi="Times New Roman"/>
          <w:sz w:val="22"/>
          <w:szCs w:val="22"/>
        </w:rPr>
      </w:pPr>
    </w:p>
    <w:p w14:paraId="074FCBAC" w14:textId="77777777" w:rsidR="0054188C" w:rsidRPr="0005097B" w:rsidRDefault="0054188C" w:rsidP="00570498">
      <w:pPr>
        <w:numPr>
          <w:ilvl w:val="0"/>
          <w:numId w:val="52"/>
        </w:numPr>
        <w:tabs>
          <w:tab w:val="left" w:pos="360"/>
        </w:tabs>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1B4545B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business trust or association;</w:t>
      </w:r>
    </w:p>
    <w:p w14:paraId="4B8FBC8E"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real estate investment trust;</w:t>
      </w:r>
    </w:p>
    <w:p w14:paraId="64417195"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lastRenderedPageBreak/>
        <w:t>A common law trust;</w:t>
      </w:r>
    </w:p>
    <w:p w14:paraId="3DAF4921"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An unincorporated business or for profit organization, including a general or limited partnership;</w:t>
      </w:r>
    </w:p>
    <w:p w14:paraId="08955554" w14:textId="77777777" w:rsidR="0054188C" w:rsidRPr="0005097B" w:rsidRDefault="0054188C" w:rsidP="004979E5">
      <w:pPr>
        <w:numPr>
          <w:ilvl w:val="1"/>
          <w:numId w:val="22"/>
        </w:numPr>
        <w:tabs>
          <w:tab w:val="left" w:pos="360"/>
          <w:tab w:val="left" w:pos="1080"/>
        </w:tabs>
        <w:jc w:val="both"/>
        <w:rPr>
          <w:rFonts w:ascii="Times New Roman" w:hAnsi="Times New Roman"/>
          <w:sz w:val="22"/>
          <w:szCs w:val="22"/>
        </w:rPr>
      </w:pPr>
      <w:r w:rsidRPr="0005097B">
        <w:rPr>
          <w:rFonts w:ascii="Times New Roman" w:hAnsi="Times New Roman"/>
          <w:sz w:val="22"/>
          <w:szCs w:val="22"/>
        </w:rPr>
        <w:t>A limited liability company.</w:t>
      </w:r>
    </w:p>
    <w:p w14:paraId="63F71EED" w14:textId="77777777" w:rsidR="0054188C" w:rsidRPr="0005097B" w:rsidRDefault="0054188C" w:rsidP="0054188C">
      <w:pPr>
        <w:tabs>
          <w:tab w:val="left" w:pos="360"/>
        </w:tabs>
        <w:jc w:val="both"/>
        <w:rPr>
          <w:rFonts w:ascii="Times New Roman" w:hAnsi="Times New Roman"/>
          <w:sz w:val="22"/>
          <w:szCs w:val="22"/>
        </w:rPr>
      </w:pPr>
    </w:p>
    <w:p w14:paraId="1A6A58C5" w14:textId="77777777" w:rsidR="0054188C" w:rsidRPr="0005097B" w:rsidRDefault="0054188C" w:rsidP="0054188C">
      <w:pPr>
        <w:tabs>
          <w:tab w:val="left" w:pos="360"/>
        </w:tabs>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00B43082">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w:t>
      </w:r>
      <w:r w:rsidR="00F533FD" w:rsidRPr="0005097B">
        <w:rPr>
          <w:rFonts w:ascii="Times New Roman" w:hAnsi="Times New Roman"/>
          <w:sz w:val="22"/>
          <w:szCs w:val="22"/>
        </w:rPr>
        <w:t xml:space="preserve">financial audit </w:t>
      </w:r>
      <w:r w:rsidRPr="0005097B">
        <w:rPr>
          <w:rFonts w:ascii="Times New Roman" w:hAnsi="Times New Roman"/>
          <w:sz w:val="22"/>
          <w:szCs w:val="22"/>
        </w:rPr>
        <w:t>steps related to the aforementioned assertions.</w:t>
      </w:r>
    </w:p>
    <w:p w14:paraId="7CDC3BE7" w14:textId="2CAC23DB" w:rsidR="0054188C" w:rsidRDefault="0054188C" w:rsidP="0054188C">
      <w:pPr>
        <w:tabs>
          <w:tab w:val="left" w:pos="360"/>
        </w:tabs>
        <w:rPr>
          <w:rFonts w:ascii="Times New Roman" w:hAnsi="Times New Roman"/>
          <w:sz w:val="22"/>
          <w:szCs w:val="22"/>
        </w:rPr>
      </w:pPr>
    </w:p>
    <w:p w14:paraId="62E8500A" w14:textId="186BF30A" w:rsidR="00F24AB8" w:rsidRPr="00A27169" w:rsidRDefault="00A27169" w:rsidP="0054188C">
      <w:pPr>
        <w:tabs>
          <w:tab w:val="left" w:pos="360"/>
        </w:tabs>
        <w:rPr>
          <w:rFonts w:ascii="Times New Roman" w:hAnsi="Times New Roman"/>
          <w:sz w:val="22"/>
          <w:szCs w:val="22"/>
          <w:u w:val="wave"/>
        </w:rPr>
      </w:pPr>
      <w:r w:rsidRPr="6CF44978">
        <w:rPr>
          <w:rFonts w:ascii="Times New Roman" w:hAnsi="Times New Roman"/>
          <w:sz w:val="22"/>
          <w:szCs w:val="22"/>
          <w:u w:val="wave"/>
        </w:rPr>
        <w:t>See related information on GASB Statement No. 40 in Appendix E-2 of the OCS Implementation Guide.</w:t>
      </w:r>
    </w:p>
    <w:p w14:paraId="764E84FF" w14:textId="77777777" w:rsidR="00A27169" w:rsidRPr="0005097B" w:rsidRDefault="00A27169" w:rsidP="0054188C">
      <w:pPr>
        <w:tabs>
          <w:tab w:val="left" w:pos="360"/>
        </w:tabs>
        <w:rPr>
          <w:rFonts w:ascii="Times New Roman" w:hAnsi="Times New Roman"/>
          <w:sz w:val="22"/>
          <w:szCs w:val="22"/>
        </w:rPr>
      </w:pPr>
    </w:p>
    <w:p w14:paraId="27F311EB"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30327BC" w14:textId="77777777" w:rsidR="0054188C" w:rsidRPr="0005097B" w:rsidRDefault="0054188C" w:rsidP="0054188C">
      <w:pPr>
        <w:tabs>
          <w:tab w:val="left" w:pos="360"/>
        </w:tabs>
        <w:jc w:val="both"/>
        <w:rPr>
          <w:rFonts w:ascii="Times New Roman" w:hAnsi="Times New Roman"/>
          <w:sz w:val="22"/>
          <w:szCs w:val="22"/>
        </w:rPr>
      </w:pPr>
    </w:p>
    <w:p w14:paraId="1B181617"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a representative number</w:t>
      </w:r>
      <w:r w:rsidRPr="0005097B">
        <w:rPr>
          <w:rStyle w:val="FootnoteReference"/>
          <w:rFonts w:ascii="Times New Roman" w:hAnsi="Times New Roman"/>
          <w:sz w:val="22"/>
          <w:szCs w:val="22"/>
        </w:rPr>
        <w:footnoteReference w:id="29"/>
      </w:r>
      <w:r w:rsidRPr="0005097B">
        <w:rPr>
          <w:rFonts w:ascii="Times New Roman" w:hAnsi="Times New Roman"/>
          <w:sz w:val="22"/>
          <w:szCs w:val="22"/>
        </w:rPr>
        <w:t xml:space="preserve"> of dealer confirmations of the commercial paper notes purchased and determine that the entity has maintained related documentation that the: </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135.14(B)(7)(a)]</w:t>
      </w:r>
    </w:p>
    <w:p w14:paraId="06142C14" w14:textId="77777777" w:rsidR="0054188C" w:rsidRPr="0005097B" w:rsidRDefault="0054188C" w:rsidP="0054188C">
      <w:pPr>
        <w:tabs>
          <w:tab w:val="left" w:pos="360"/>
        </w:tabs>
        <w:jc w:val="both"/>
        <w:rPr>
          <w:rFonts w:ascii="Times New Roman" w:hAnsi="Times New Roman"/>
          <w:sz w:val="22"/>
          <w:szCs w:val="22"/>
        </w:rPr>
      </w:pPr>
    </w:p>
    <w:p w14:paraId="1CDE1643" w14:textId="73AB934C" w:rsidR="00C539C3" w:rsidRDefault="00C539C3"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Commercial paper was rated in the highest classification by two standard rating services.</w:t>
      </w:r>
    </w:p>
    <w:p w14:paraId="73B28CA3" w14:textId="77777777" w:rsidR="007238F7" w:rsidRPr="0005097B" w:rsidRDefault="007238F7" w:rsidP="007238F7">
      <w:pPr>
        <w:tabs>
          <w:tab w:val="left" w:pos="360"/>
        </w:tabs>
        <w:ind w:left="-1800"/>
        <w:jc w:val="both"/>
        <w:rPr>
          <w:rFonts w:ascii="Times New Roman" w:hAnsi="Times New Roman"/>
          <w:sz w:val="22"/>
          <w:szCs w:val="22"/>
        </w:rPr>
      </w:pPr>
    </w:p>
    <w:p w14:paraId="23CA302B" w14:textId="77777777" w:rsidR="007238F7" w:rsidRPr="0005097B" w:rsidRDefault="007238F7"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The commercial paper matures not later than 270 days after purchase.</w:t>
      </w:r>
    </w:p>
    <w:p w14:paraId="676CCD2E" w14:textId="77777777" w:rsidR="00BB40EE" w:rsidRPr="0005097B" w:rsidRDefault="00BB40EE" w:rsidP="00BB40EE">
      <w:pPr>
        <w:pStyle w:val="ListParagraph"/>
        <w:rPr>
          <w:rFonts w:ascii="Times New Roman" w:hAnsi="Times New Roman"/>
          <w:sz w:val="22"/>
          <w:szCs w:val="22"/>
        </w:rPr>
      </w:pPr>
    </w:p>
    <w:p w14:paraId="54084CE7" w14:textId="77777777" w:rsidR="00BB40EE" w:rsidRPr="0005097B" w:rsidRDefault="00BB40EE" w:rsidP="00570498">
      <w:pPr>
        <w:numPr>
          <w:ilvl w:val="0"/>
          <w:numId w:val="53"/>
        </w:numPr>
        <w:tabs>
          <w:tab w:val="left" w:pos="360"/>
        </w:tabs>
        <w:jc w:val="both"/>
        <w:rPr>
          <w:rFonts w:ascii="Times New Roman" w:hAnsi="Times New Roman"/>
          <w:sz w:val="22"/>
          <w:szCs w:val="22"/>
        </w:rPr>
      </w:pPr>
      <w:r w:rsidRPr="0005097B">
        <w:rPr>
          <w:rFonts w:ascii="Times New Roman" w:hAnsi="Times New Roman"/>
          <w:sz w:val="22"/>
          <w:szCs w:val="22"/>
        </w:rPr>
        <w:t>The investment in commercial paper notes of a single issuer does not exceed the aggregate five per cent of interim moneys available at the time of purchase.</w:t>
      </w:r>
    </w:p>
    <w:p w14:paraId="5D7B2909" w14:textId="77777777" w:rsidR="0054188C" w:rsidRPr="0005097B" w:rsidRDefault="0054188C" w:rsidP="0054188C">
      <w:pPr>
        <w:tabs>
          <w:tab w:val="left" w:pos="360"/>
        </w:tabs>
        <w:jc w:val="both"/>
        <w:rPr>
          <w:rFonts w:ascii="Times New Roman" w:hAnsi="Times New Roman"/>
          <w:sz w:val="22"/>
          <w:szCs w:val="22"/>
        </w:rPr>
      </w:pPr>
    </w:p>
    <w:p w14:paraId="58E2266B"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entity has maintained related documentation that the:</w:t>
      </w:r>
      <w:r w:rsidR="00BB40EE"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BB40EE" w:rsidRPr="0005097B">
        <w:rPr>
          <w:rFonts w:ascii="Times New Roman" w:hAnsi="Times New Roman"/>
          <w:sz w:val="22"/>
          <w:szCs w:val="22"/>
        </w:rPr>
        <w:t>135.14(B)(7)(b)]</w:t>
      </w:r>
    </w:p>
    <w:p w14:paraId="76E8C324" w14:textId="77777777" w:rsidR="0054188C" w:rsidRPr="0005097B" w:rsidRDefault="0054188C" w:rsidP="0054188C">
      <w:pPr>
        <w:tabs>
          <w:tab w:val="left" w:pos="360"/>
        </w:tabs>
        <w:jc w:val="both"/>
        <w:rPr>
          <w:rFonts w:ascii="Times New Roman" w:hAnsi="Times New Roman"/>
          <w:sz w:val="22"/>
          <w:szCs w:val="22"/>
        </w:rPr>
      </w:pPr>
    </w:p>
    <w:p w14:paraId="5A9327F9" w14:textId="77777777" w:rsidR="0054188C" w:rsidRPr="009B6215" w:rsidRDefault="0054188C" w:rsidP="00570498">
      <w:pPr>
        <w:pStyle w:val="ListParagraph"/>
        <w:numPr>
          <w:ilvl w:val="0"/>
          <w:numId w:val="54"/>
        </w:numPr>
        <w:tabs>
          <w:tab w:val="left" w:pos="360"/>
        </w:tabs>
        <w:jc w:val="both"/>
        <w:rPr>
          <w:rFonts w:ascii="Times New Roman" w:hAnsi="Times New Roman"/>
          <w:sz w:val="22"/>
          <w:szCs w:val="22"/>
        </w:rPr>
      </w:pPr>
      <w:r w:rsidRPr="009B6215">
        <w:rPr>
          <w:rFonts w:ascii="Times New Roman" w:hAnsi="Times New Roman"/>
          <w:sz w:val="22"/>
          <w:szCs w:val="22"/>
        </w:rPr>
        <w:t>Banks are insured by the Federal Deposit Insurance Corporation.</w:t>
      </w:r>
    </w:p>
    <w:p w14:paraId="5A716AE0" w14:textId="77777777" w:rsidR="0054188C" w:rsidRPr="0005097B" w:rsidRDefault="0054188C" w:rsidP="009B6215">
      <w:pPr>
        <w:tabs>
          <w:tab w:val="left" w:pos="360"/>
        </w:tabs>
        <w:ind w:left="-1800"/>
        <w:jc w:val="both"/>
        <w:rPr>
          <w:rFonts w:ascii="Times New Roman" w:hAnsi="Times New Roman"/>
          <w:sz w:val="22"/>
          <w:szCs w:val="22"/>
        </w:rPr>
      </w:pPr>
    </w:p>
    <w:p w14:paraId="4C1DF109" w14:textId="77777777" w:rsidR="0054188C" w:rsidRPr="009B6215" w:rsidRDefault="0054188C" w:rsidP="00570498">
      <w:pPr>
        <w:pStyle w:val="ListParagraph"/>
        <w:numPr>
          <w:ilvl w:val="0"/>
          <w:numId w:val="54"/>
        </w:numPr>
        <w:tabs>
          <w:tab w:val="left" w:pos="360"/>
        </w:tabs>
        <w:jc w:val="both"/>
        <w:rPr>
          <w:rFonts w:ascii="Times New Roman" w:hAnsi="Times New Roman"/>
          <w:sz w:val="22"/>
          <w:szCs w:val="22"/>
        </w:rPr>
      </w:pPr>
      <w:r w:rsidRPr="009B6215">
        <w:rPr>
          <w:rFonts w:ascii="Times New Roman" w:hAnsi="Times New Roman"/>
          <w:sz w:val="22"/>
          <w:szCs w:val="22"/>
        </w:rPr>
        <w:t>The acceptances mature not later than 180 days after purchase.</w:t>
      </w:r>
    </w:p>
    <w:p w14:paraId="33B4C20F" w14:textId="77777777" w:rsidR="003B2F0D" w:rsidRPr="0005097B" w:rsidRDefault="003B2F0D" w:rsidP="003B2F0D">
      <w:pPr>
        <w:tabs>
          <w:tab w:val="left" w:pos="360"/>
        </w:tabs>
        <w:ind w:left="720"/>
        <w:jc w:val="both"/>
        <w:rPr>
          <w:rFonts w:ascii="Times New Roman" w:hAnsi="Times New Roman"/>
          <w:sz w:val="22"/>
          <w:szCs w:val="22"/>
        </w:rPr>
      </w:pPr>
    </w:p>
    <w:p w14:paraId="3885807B" w14:textId="77777777" w:rsidR="0054188C" w:rsidRPr="0005097B" w:rsidRDefault="003B2F0D" w:rsidP="004979E5">
      <w:pPr>
        <w:pStyle w:val="ListParagraph"/>
        <w:numPr>
          <w:ilvl w:val="0"/>
          <w:numId w:val="19"/>
        </w:numPr>
        <w:tabs>
          <w:tab w:val="left" w:pos="360"/>
        </w:tabs>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749ED003" w14:textId="77777777" w:rsidR="003B2F0D" w:rsidRPr="0005097B" w:rsidRDefault="003B2F0D" w:rsidP="0054188C">
      <w:pPr>
        <w:tabs>
          <w:tab w:val="left" w:pos="360"/>
        </w:tabs>
        <w:jc w:val="both"/>
        <w:rPr>
          <w:rFonts w:ascii="Times New Roman" w:hAnsi="Times New Roman"/>
          <w:sz w:val="22"/>
          <w:szCs w:val="22"/>
        </w:rPr>
      </w:pPr>
    </w:p>
    <w:p w14:paraId="0B9F016C" w14:textId="77777777" w:rsidR="0054188C" w:rsidRPr="0005097B" w:rsidRDefault="0054188C" w:rsidP="004979E5">
      <w:pPr>
        <w:numPr>
          <w:ilvl w:val="0"/>
          <w:numId w:val="19"/>
        </w:numPr>
        <w:tabs>
          <w:tab w:val="num" w:pos="-6480"/>
          <w:tab w:val="left" w:pos="360"/>
        </w:tabs>
        <w:jc w:val="both"/>
        <w:rPr>
          <w:rFonts w:ascii="Times New Roman" w:hAnsi="Times New Roman"/>
          <w:sz w:val="22"/>
          <w:szCs w:val="22"/>
        </w:rPr>
      </w:pPr>
      <w:r w:rsidRPr="0005097B">
        <w:rPr>
          <w:rFonts w:ascii="Times New Roman" w:hAnsi="Times New Roman"/>
          <w:sz w:val="22"/>
          <w:szCs w:val="22"/>
        </w:rPr>
        <w:t>For school districts, assure the permanent file documents the resolution authorizing the treasurer to invest in commercial paper and / or bankers’ acceptances.</w:t>
      </w:r>
    </w:p>
    <w:p w14:paraId="6E06494C" w14:textId="1C53560A" w:rsidR="003B2F0D" w:rsidRDefault="003B2F0D" w:rsidP="003B2F0D">
      <w:pPr>
        <w:jc w:val="both"/>
        <w:rPr>
          <w:rFonts w:ascii="Times New Roman" w:hAnsi="Times New Roman"/>
          <w:sz w:val="22"/>
          <w:szCs w:val="22"/>
        </w:rPr>
      </w:pPr>
    </w:p>
    <w:p w14:paraId="44187F59" w14:textId="77777777" w:rsidR="00F24AB8" w:rsidRPr="0005097B" w:rsidRDefault="00F24AB8" w:rsidP="003B2F0D">
      <w:pPr>
        <w:jc w:val="both"/>
        <w:rPr>
          <w:rFonts w:ascii="Times New Roman" w:hAnsi="Times New Roman"/>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05097B" w14:paraId="75D3DFF5" w14:textId="77777777" w:rsidTr="00DA381C">
        <w:trPr>
          <w:trHeight w:val="540"/>
          <w:jc w:val="center"/>
        </w:trPr>
        <w:tc>
          <w:tcPr>
            <w:tcW w:w="9225" w:type="dxa"/>
          </w:tcPr>
          <w:p w14:paraId="0FC4E2EE"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F4283DB" w14:textId="77777777" w:rsidR="0054188C" w:rsidRPr="0005097B" w:rsidRDefault="0054188C" w:rsidP="00DA381C">
            <w:pPr>
              <w:tabs>
                <w:tab w:val="left" w:pos="360"/>
              </w:tabs>
              <w:jc w:val="both"/>
              <w:rPr>
                <w:rFonts w:ascii="Times New Roman" w:hAnsi="Times New Roman"/>
                <w:b/>
                <w:sz w:val="22"/>
                <w:szCs w:val="22"/>
              </w:rPr>
            </w:pPr>
          </w:p>
          <w:p w14:paraId="05C9264E" w14:textId="77777777" w:rsidR="0054188C" w:rsidRPr="0005097B" w:rsidRDefault="0054188C" w:rsidP="00DA381C">
            <w:pPr>
              <w:tabs>
                <w:tab w:val="left" w:pos="360"/>
              </w:tabs>
              <w:jc w:val="both"/>
              <w:rPr>
                <w:rFonts w:ascii="Times New Roman" w:hAnsi="Times New Roman"/>
                <w:b/>
                <w:sz w:val="22"/>
                <w:szCs w:val="22"/>
              </w:rPr>
            </w:pPr>
          </w:p>
          <w:p w14:paraId="10CF253A" w14:textId="77777777" w:rsidR="0054188C" w:rsidRPr="0005097B" w:rsidRDefault="0054188C" w:rsidP="00DA381C">
            <w:pPr>
              <w:tabs>
                <w:tab w:val="left" w:pos="360"/>
              </w:tabs>
              <w:jc w:val="both"/>
              <w:rPr>
                <w:rFonts w:ascii="Times New Roman" w:hAnsi="Times New Roman"/>
                <w:b/>
                <w:sz w:val="22"/>
                <w:szCs w:val="22"/>
              </w:rPr>
            </w:pPr>
          </w:p>
        </w:tc>
      </w:tr>
    </w:tbl>
    <w:p w14:paraId="5C43BB8E" w14:textId="77777777" w:rsidR="0054188C" w:rsidRPr="0005097B" w:rsidRDefault="0054188C" w:rsidP="0054188C">
      <w:pPr>
        <w:tabs>
          <w:tab w:val="left" w:pos="360"/>
        </w:tabs>
        <w:jc w:val="both"/>
        <w:rPr>
          <w:rFonts w:ascii="Times New Roman" w:hAnsi="Times New Roman"/>
          <w:sz w:val="22"/>
          <w:szCs w:val="22"/>
        </w:rPr>
      </w:pPr>
    </w:p>
    <w:p w14:paraId="2D7F12AD" w14:textId="77777777"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33"/>
          <w:type w:val="continuous"/>
          <w:pgSz w:w="12240" w:h="15840"/>
          <w:pgMar w:top="1440" w:right="1440" w:bottom="720" w:left="1440" w:header="720" w:footer="720" w:gutter="0"/>
          <w:cols w:space="720"/>
          <w:docGrid w:linePitch="360"/>
        </w:sectPr>
      </w:pPr>
    </w:p>
    <w:p w14:paraId="7EFC3363" w14:textId="44CC442E" w:rsidR="002266E3" w:rsidRDefault="002266E3" w:rsidP="006123C3">
      <w:pPr>
        <w:rPr>
          <w:rFonts w:ascii="Times New Roman" w:hAnsi="Times New Roman"/>
          <w:color w:val="000000"/>
          <w:sz w:val="22"/>
          <w:szCs w:val="22"/>
        </w:rPr>
      </w:pPr>
    </w:p>
    <w:p w14:paraId="6B607D56" w14:textId="5CECD74F" w:rsidR="008042DC" w:rsidRDefault="008042DC">
      <w:pPr>
        <w:spacing w:after="200" w:line="276" w:lineRule="auto"/>
        <w:rPr>
          <w:rFonts w:ascii="Times New Roman" w:hAnsi="Times New Roman"/>
          <w:color w:val="000000"/>
          <w:sz w:val="22"/>
          <w:szCs w:val="22"/>
        </w:rPr>
      </w:pPr>
      <w:r>
        <w:rPr>
          <w:rFonts w:ascii="Times New Roman" w:hAnsi="Times New Roman"/>
          <w:color w:val="000000"/>
          <w:sz w:val="22"/>
          <w:szCs w:val="22"/>
        </w:rPr>
        <w:br w:type="page"/>
      </w:r>
    </w:p>
    <w:bookmarkStart w:id="30" w:name="_2-9_Compliance_Requirement:"/>
    <w:bookmarkStart w:id="31" w:name="_Toc107235555"/>
    <w:bookmarkStart w:id="32" w:name="_Ref529958391"/>
    <w:bookmarkEnd w:id="30"/>
    <w:p w14:paraId="077DF5C2" w14:textId="7EFEBB7B" w:rsidR="002A425B" w:rsidRDefault="002A425B" w:rsidP="00B33CEF">
      <w:pPr>
        <w:pStyle w:val="Heading3"/>
        <w:spacing w:before="0" w:beforeAutospacing="0" w:after="0" w:afterAutospacing="0"/>
        <w:jc w:val="both"/>
        <w:rPr>
          <w:sz w:val="22"/>
          <w:szCs w:val="22"/>
        </w:rPr>
      </w:pPr>
      <w:r>
        <w:rPr>
          <w:rFonts w:eastAsiaTheme="minorHAnsi"/>
          <w:noProof/>
          <w:sz w:val="24"/>
          <w:szCs w:val="24"/>
        </w:rPr>
        <w:lastRenderedPageBreak/>
        <mc:AlternateContent>
          <mc:Choice Requires="wps">
            <w:drawing>
              <wp:anchor distT="45720" distB="45720" distL="114300" distR="114300" simplePos="0" relativeHeight="251658247" behindDoc="0" locked="0" layoutInCell="1" allowOverlap="1" wp14:anchorId="0D6B5559" wp14:editId="69B5EDF4">
                <wp:simplePos x="0" y="0"/>
                <wp:positionH relativeFrom="margin">
                  <wp:posOffset>0</wp:posOffset>
                </wp:positionH>
                <wp:positionV relativeFrom="paragraph">
                  <wp:posOffset>207010</wp:posOffset>
                </wp:positionV>
                <wp:extent cx="2011680" cy="437515"/>
                <wp:effectExtent l="0" t="0" r="26670" b="165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21640"/>
                        </a:xfrm>
                        <a:prstGeom prst="rect">
                          <a:avLst/>
                        </a:prstGeom>
                        <a:solidFill>
                          <a:srgbClr val="FFFFFF"/>
                        </a:solidFill>
                        <a:ln w="9525">
                          <a:solidFill>
                            <a:srgbClr val="000000"/>
                          </a:solidFill>
                          <a:miter lim="800000"/>
                          <a:headEnd/>
                          <a:tailEnd/>
                        </a:ln>
                      </wps:spPr>
                      <wps:txbx>
                        <w:txbxContent>
                          <w:p w14:paraId="274DF236" w14:textId="038A6D7D" w:rsidR="007E26D0" w:rsidRDefault="007E26D0" w:rsidP="002A425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115, 134 GA</w:t>
                            </w:r>
                          </w:p>
                          <w:p w14:paraId="7451BE4E" w14:textId="4F64749D" w:rsidR="007E26D0" w:rsidRDefault="007E26D0" w:rsidP="002A425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March 2,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6B5559" id="Text Box 11" o:spid="_x0000_s1028" type="#_x0000_t202" style="position:absolute;left:0;text-align:left;margin-left:0;margin-top:16.3pt;width:158.4pt;height:34.45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">
                <v:textbox style="mso-fit-shape-to-text:t">
                  <w:txbxContent>
                    <w:p w14:paraId="274DF236" w14:textId="038A6D7D" w:rsidR="007E26D0" w:rsidRDefault="007E26D0" w:rsidP="002A425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115, 134 GA</w:t>
                      </w:r>
                    </w:p>
                    <w:p w14:paraId="7451BE4E" w14:textId="4F64749D" w:rsidR="007E26D0" w:rsidRDefault="007E26D0" w:rsidP="002A425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March 2, 2022</w:t>
                      </w:r>
                    </w:p>
                  </w:txbxContent>
                </v:textbox>
                <w10:wrap type="square" anchorx="margin"/>
              </v:shape>
            </w:pict>
          </mc:Fallback>
        </mc:AlternateContent>
      </w:r>
      <w:bookmarkEnd w:id="31"/>
    </w:p>
    <w:p w14:paraId="0DA0524A" w14:textId="77777777" w:rsidR="002A425B" w:rsidRDefault="002A425B" w:rsidP="00B33CEF">
      <w:pPr>
        <w:pStyle w:val="Heading3"/>
        <w:spacing w:before="0" w:beforeAutospacing="0" w:after="0" w:afterAutospacing="0"/>
        <w:jc w:val="both"/>
        <w:rPr>
          <w:sz w:val="22"/>
          <w:szCs w:val="22"/>
        </w:rPr>
      </w:pPr>
    </w:p>
    <w:p w14:paraId="5242211D" w14:textId="77777777" w:rsidR="002A425B" w:rsidRDefault="002A425B" w:rsidP="00B33CEF">
      <w:pPr>
        <w:pStyle w:val="Heading3"/>
        <w:spacing w:before="0" w:beforeAutospacing="0" w:after="0" w:afterAutospacing="0"/>
        <w:jc w:val="both"/>
        <w:rPr>
          <w:sz w:val="22"/>
          <w:szCs w:val="22"/>
        </w:rPr>
      </w:pPr>
    </w:p>
    <w:p w14:paraId="1A5C33A3" w14:textId="77777777" w:rsidR="002A425B" w:rsidRDefault="002A425B" w:rsidP="00B33CEF">
      <w:pPr>
        <w:pStyle w:val="Heading3"/>
        <w:spacing w:before="0" w:beforeAutospacing="0" w:after="0" w:afterAutospacing="0"/>
        <w:jc w:val="both"/>
        <w:rPr>
          <w:sz w:val="22"/>
          <w:szCs w:val="22"/>
        </w:rPr>
      </w:pPr>
    </w:p>
    <w:p w14:paraId="7A752506" w14:textId="77777777" w:rsidR="002A425B" w:rsidRDefault="002A425B" w:rsidP="00B33CEF">
      <w:pPr>
        <w:pStyle w:val="Heading3"/>
        <w:spacing w:before="0" w:beforeAutospacing="0" w:after="0" w:afterAutospacing="0"/>
        <w:jc w:val="both"/>
        <w:rPr>
          <w:sz w:val="22"/>
          <w:szCs w:val="22"/>
        </w:rPr>
      </w:pPr>
    </w:p>
    <w:p w14:paraId="2C4C542D" w14:textId="02B1CF94" w:rsidR="0054188C" w:rsidRDefault="00A3354F" w:rsidP="00B33CEF">
      <w:pPr>
        <w:pStyle w:val="Heading3"/>
        <w:spacing w:before="0" w:beforeAutospacing="0" w:after="0" w:afterAutospacing="0"/>
        <w:jc w:val="both"/>
        <w:rPr>
          <w:b w:val="0"/>
          <w:sz w:val="22"/>
          <w:szCs w:val="22"/>
        </w:rPr>
      </w:pPr>
      <w:bookmarkStart w:id="33" w:name="_Toc107235556"/>
      <w:r w:rsidRPr="0005097B">
        <w:rPr>
          <w:sz w:val="22"/>
          <w:szCs w:val="22"/>
        </w:rPr>
        <w:t>2</w:t>
      </w:r>
      <w:bookmarkEnd w:id="32"/>
      <w:r w:rsidR="009B4D78" w:rsidRPr="0005097B">
        <w:rPr>
          <w:sz w:val="22"/>
          <w:szCs w:val="22"/>
        </w:rPr>
        <w:t>-9</w:t>
      </w:r>
      <w:r w:rsidR="009B4D78">
        <w:rPr>
          <w:sz w:val="22"/>
          <w:szCs w:val="22"/>
        </w:rPr>
        <w:t xml:space="preserve"> Compliance Requirement</w:t>
      </w:r>
      <w:r w:rsidR="009B4D78" w:rsidRPr="0005097B">
        <w:rPr>
          <w:sz w:val="22"/>
          <w:szCs w:val="22"/>
        </w:rPr>
        <w:t xml:space="preserve">:  </w:t>
      </w:r>
      <w:r w:rsidR="009B4D78" w:rsidRPr="006E047B">
        <w:rPr>
          <w:b w:val="0"/>
          <w:sz w:val="22"/>
          <w:szCs w:val="22"/>
        </w:rPr>
        <w:t xml:space="preserve">Ohio Rev. Code </w:t>
      </w:r>
      <w:r w:rsidR="009B4D78">
        <w:rPr>
          <w:b w:val="0"/>
          <w:sz w:val="22"/>
          <w:szCs w:val="22"/>
        </w:rPr>
        <w:t xml:space="preserve">§ </w:t>
      </w:r>
      <w:r w:rsidR="009B4D78" w:rsidRPr="006E047B">
        <w:rPr>
          <w:b w:val="0"/>
          <w:sz w:val="22"/>
          <w:szCs w:val="22"/>
        </w:rPr>
        <w:t>135.18 (specific collateral</w:t>
      </w:r>
      <w:r w:rsidR="009B4D78" w:rsidRPr="00B24A30">
        <w:rPr>
          <w:b w:val="0"/>
          <w:sz w:val="22"/>
          <w:szCs w:val="22"/>
        </w:rPr>
        <w:t>)</w:t>
      </w:r>
      <w:r w:rsidR="00F1625F" w:rsidRPr="00B24A30">
        <w:rPr>
          <w:b w:val="0"/>
          <w:sz w:val="22"/>
          <w:szCs w:val="22"/>
        </w:rPr>
        <w:t>,</w:t>
      </w:r>
      <w:r w:rsidR="009B4D78" w:rsidRPr="00E756E8">
        <w:rPr>
          <w:b w:val="0"/>
          <w:sz w:val="22"/>
          <w:szCs w:val="22"/>
        </w:rPr>
        <w:t xml:space="preserve"> and § 135.182</w:t>
      </w:r>
      <w:r w:rsidR="009B4D78" w:rsidRPr="006E047B">
        <w:rPr>
          <w:b w:val="0"/>
          <w:sz w:val="22"/>
          <w:szCs w:val="22"/>
        </w:rPr>
        <w:t xml:space="preserve"> – Security for repaying public deposits; Ohio Rev. Code </w:t>
      </w:r>
      <w:r w:rsidR="009B4D78">
        <w:rPr>
          <w:b w:val="0"/>
          <w:sz w:val="22"/>
          <w:szCs w:val="22"/>
        </w:rPr>
        <w:t xml:space="preserve">§ </w:t>
      </w:r>
      <w:r w:rsidR="009B4D78" w:rsidRPr="006E047B">
        <w:rPr>
          <w:b w:val="0"/>
          <w:sz w:val="22"/>
          <w:szCs w:val="22"/>
        </w:rPr>
        <w:t>135.37 – Security for repaying county (and county hospital) public deposits</w:t>
      </w:r>
      <w:bookmarkEnd w:id="33"/>
    </w:p>
    <w:p w14:paraId="07461BE4" w14:textId="77777777" w:rsidR="00B24A30" w:rsidRPr="005D0444" w:rsidRDefault="00B24A30" w:rsidP="005D0444">
      <w:pPr>
        <w:rPr>
          <w:rFonts w:ascii="Times New Roman" w:hAnsi="Times New Roman"/>
          <w:color w:val="000000"/>
          <w:sz w:val="22"/>
          <w:szCs w:val="22"/>
        </w:rPr>
      </w:pPr>
    </w:p>
    <w:p w14:paraId="5BD24520" w14:textId="25C836D8" w:rsidR="002927E2" w:rsidRPr="0005097B" w:rsidRDefault="0054188C" w:rsidP="002927E2">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r w:rsidR="00196C22" w:rsidRPr="000A1105">
        <w:rPr>
          <w:rFonts w:ascii="Times New Roman" w:hAnsi="Times New Roman"/>
          <w:sz w:val="22"/>
          <w:szCs w:val="22"/>
        </w:rPr>
        <w:t xml:space="preserve">Each institution designated as a public depository and awarded public deposits, shall provide security for the repayment of all public deposits by securing all uninsured public deposits of each public depositor separately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135.18(A)(1)), or as applicable to Ohio Rev. Code</w:t>
      </w:r>
      <w:r w:rsidR="00196C22" w:rsidRPr="00B43082">
        <w:rPr>
          <w:rFonts w:ascii="Times New Roman" w:hAnsi="Times New Roman"/>
          <w:sz w:val="22"/>
          <w:szCs w:val="22"/>
        </w:rPr>
        <w:t xml:space="preserve"> </w:t>
      </w:r>
      <w:r w:rsidR="00B43082" w:rsidRPr="00B24A30">
        <w:rPr>
          <w:rFonts w:ascii="Times New Roman" w:hAnsi="Times New Roman"/>
          <w:sz w:val="22"/>
          <w:szCs w:val="22"/>
        </w:rPr>
        <w:t>§</w:t>
      </w:r>
      <w:r w:rsidR="00196C22" w:rsidRPr="00B24A30">
        <w:rPr>
          <w:rFonts w:ascii="Times New Roman" w:hAnsi="Times New Roman"/>
          <w:sz w:val="22"/>
          <w:szCs w:val="22"/>
        </w:rPr>
        <w:t xml:space="preserve"> 1</w:t>
      </w:r>
      <w:r w:rsidR="00196C22" w:rsidRPr="000A1105">
        <w:rPr>
          <w:rFonts w:ascii="Times New Roman" w:hAnsi="Times New Roman"/>
          <w:sz w:val="22"/>
          <w:szCs w:val="22"/>
        </w:rPr>
        <w:t xml:space="preserve">35.182 by establishing and pledging to the treasurer of state a single pool of collateral for the benefit of every public depositor (Ohio Rev. Code </w:t>
      </w:r>
      <w:r w:rsidR="00E641FF">
        <w:rPr>
          <w:rFonts w:ascii="Times New Roman" w:hAnsi="Times New Roman"/>
          <w:sz w:val="22"/>
          <w:szCs w:val="22"/>
        </w:rPr>
        <w:t xml:space="preserve">§ </w:t>
      </w:r>
      <w:r w:rsidR="00196C22" w:rsidRPr="000A1105">
        <w:rPr>
          <w:rFonts w:ascii="Times New Roman" w:hAnsi="Times New Roman"/>
          <w:sz w:val="22"/>
          <w:szCs w:val="22"/>
        </w:rPr>
        <w:t>135.18(A)(2)).</w:t>
      </w:r>
      <w:r w:rsidR="000A1105">
        <w:rPr>
          <w:rFonts w:ascii="Times New Roman" w:hAnsi="Times New Roman"/>
          <w:sz w:val="22"/>
          <w:szCs w:val="22"/>
        </w:rPr>
        <w:t xml:space="preserve">  </w:t>
      </w:r>
    </w:p>
    <w:p w14:paraId="7170E7FC" w14:textId="77777777" w:rsidR="002927E2" w:rsidRDefault="002927E2" w:rsidP="002927E2">
      <w:pPr>
        <w:tabs>
          <w:tab w:val="left" w:pos="360"/>
        </w:tabs>
        <w:jc w:val="both"/>
        <w:rPr>
          <w:rFonts w:ascii="Times New Roman" w:hAnsi="Times New Roman"/>
          <w:sz w:val="22"/>
          <w:szCs w:val="22"/>
        </w:rPr>
      </w:pPr>
    </w:p>
    <w:p w14:paraId="2CB2C946" w14:textId="4307981A" w:rsidR="002927E2" w:rsidRPr="0005097B" w:rsidRDefault="002927E2" w:rsidP="002927E2">
      <w:pPr>
        <w:tabs>
          <w:tab w:val="left" w:pos="360"/>
        </w:tabs>
        <w:jc w:val="both"/>
        <w:rPr>
          <w:rFonts w:ascii="Times New Roman" w:hAnsi="Times New Roman"/>
          <w:sz w:val="22"/>
          <w:szCs w:val="22"/>
        </w:rPr>
      </w:pPr>
      <w:r w:rsidRPr="0005097B">
        <w:rPr>
          <w:rFonts w:ascii="Times New Roman" w:hAnsi="Times New Roman"/>
          <w:sz w:val="22"/>
          <w:szCs w:val="22"/>
        </w:rPr>
        <w:t xml:space="preserve">Depository security requirements for county (and county hospital) monies parallel the requirements of other governmental entities pursuant to Ohio Rev. Code </w:t>
      </w:r>
      <w:r>
        <w:rPr>
          <w:rFonts w:ascii="Times New Roman" w:hAnsi="Times New Roman"/>
          <w:sz w:val="22"/>
          <w:szCs w:val="22"/>
        </w:rPr>
        <w:t xml:space="preserve">§ </w:t>
      </w:r>
      <w:r w:rsidRPr="0005097B">
        <w:rPr>
          <w:rFonts w:ascii="Times New Roman" w:hAnsi="Times New Roman"/>
          <w:sz w:val="22"/>
          <w:szCs w:val="22"/>
        </w:rPr>
        <w:t xml:space="preserve">135.18.  Ohio Rev. Code </w:t>
      </w:r>
      <w:r>
        <w:rPr>
          <w:rFonts w:ascii="Times New Roman" w:hAnsi="Times New Roman"/>
          <w:sz w:val="22"/>
          <w:szCs w:val="22"/>
        </w:rPr>
        <w:t xml:space="preserve">§ </w:t>
      </w:r>
      <w:r w:rsidRPr="0005097B">
        <w:rPr>
          <w:rFonts w:ascii="Times New Roman" w:hAnsi="Times New Roman"/>
          <w:sz w:val="22"/>
          <w:szCs w:val="22"/>
        </w:rPr>
        <w:t>135.37(</w:t>
      </w:r>
      <w:r w:rsidRPr="000A1105">
        <w:rPr>
          <w:rFonts w:ascii="Times New Roman" w:hAnsi="Times New Roman"/>
          <w:sz w:val="22"/>
          <w:szCs w:val="22"/>
        </w:rPr>
        <w:t>A)(2)</w:t>
      </w:r>
      <w:r w:rsidRPr="0005097B">
        <w:rPr>
          <w:rFonts w:ascii="Times New Roman" w:hAnsi="Times New Roman"/>
          <w:sz w:val="22"/>
          <w:szCs w:val="22"/>
        </w:rPr>
        <w:t xml:space="preserve"> expressly permits counties to follow the pool collateral requirements of Ohio Rev. Code </w:t>
      </w:r>
      <w:r w:rsidR="00F1625F">
        <w:rPr>
          <w:rFonts w:ascii="Times New Roman" w:hAnsi="Times New Roman"/>
          <w:sz w:val="22"/>
          <w:szCs w:val="22"/>
        </w:rPr>
        <w:t>§ 135.182</w:t>
      </w:r>
      <w:r w:rsidRPr="0005097B">
        <w:rPr>
          <w:rFonts w:ascii="Times New Roman" w:hAnsi="Times New Roman"/>
          <w:sz w:val="22"/>
          <w:szCs w:val="22"/>
        </w:rPr>
        <w:t xml:space="preserve">.  </w:t>
      </w:r>
    </w:p>
    <w:p w14:paraId="27A8AFA1" w14:textId="2C650100" w:rsidR="0054188C" w:rsidRDefault="0054188C" w:rsidP="0054188C">
      <w:pPr>
        <w:tabs>
          <w:tab w:val="left" w:pos="360"/>
        </w:tabs>
        <w:jc w:val="both"/>
        <w:rPr>
          <w:rFonts w:ascii="Times New Roman" w:hAnsi="Times New Roman"/>
          <w:sz w:val="22"/>
          <w:szCs w:val="22"/>
        </w:rPr>
      </w:pPr>
    </w:p>
    <w:p w14:paraId="38FBA685" w14:textId="77777777" w:rsidR="00A5104D" w:rsidRPr="0005097B" w:rsidRDefault="00A5104D" w:rsidP="00A5104D">
      <w:pPr>
        <w:tabs>
          <w:tab w:val="left" w:pos="360"/>
        </w:tabs>
        <w:jc w:val="both"/>
        <w:rPr>
          <w:rFonts w:ascii="Times New Roman" w:hAnsi="Times New Roman"/>
          <w:i/>
          <w:sz w:val="22"/>
          <w:szCs w:val="22"/>
        </w:rPr>
      </w:pPr>
      <w:r w:rsidRPr="000A1105">
        <w:rPr>
          <w:rFonts w:ascii="Times New Roman" w:hAnsi="Times New Roman"/>
          <w:i/>
          <w:sz w:val="22"/>
          <w:szCs w:val="22"/>
        </w:rPr>
        <w:t xml:space="preserve">Depositories may pledge the following securities or other obligations under the subsections of Ohio Rev. Code </w:t>
      </w:r>
      <w:r>
        <w:rPr>
          <w:rFonts w:ascii="Times New Roman" w:hAnsi="Times New Roman"/>
          <w:sz w:val="22"/>
          <w:szCs w:val="22"/>
        </w:rPr>
        <w:t xml:space="preserve">§ </w:t>
      </w:r>
      <w:r w:rsidRPr="000A1105">
        <w:rPr>
          <w:rFonts w:ascii="Times New Roman" w:hAnsi="Times New Roman"/>
          <w:i/>
          <w:sz w:val="22"/>
          <w:szCs w:val="22"/>
        </w:rPr>
        <w:t>135.18(D) listed</w:t>
      </w:r>
      <w:r w:rsidRPr="0005097B">
        <w:rPr>
          <w:rFonts w:ascii="Times New Roman" w:hAnsi="Times New Roman"/>
          <w:i/>
          <w:sz w:val="22"/>
          <w:szCs w:val="22"/>
        </w:rPr>
        <w:t xml:space="preserve"> below:</w:t>
      </w:r>
    </w:p>
    <w:p w14:paraId="293015A2" w14:textId="77777777" w:rsidR="00A5104D" w:rsidRPr="0005097B" w:rsidRDefault="00A5104D" w:rsidP="00A5104D">
      <w:pPr>
        <w:tabs>
          <w:tab w:val="left" w:pos="360"/>
        </w:tabs>
        <w:jc w:val="both"/>
        <w:rPr>
          <w:rFonts w:ascii="Times New Roman" w:hAnsi="Times New Roman"/>
          <w:sz w:val="22"/>
          <w:szCs w:val="22"/>
        </w:rPr>
      </w:pPr>
    </w:p>
    <w:p w14:paraId="34BAAF1C"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14:paraId="78DC950B" w14:textId="77777777" w:rsidR="00A5104D" w:rsidRPr="0005097B" w:rsidRDefault="00A5104D" w:rsidP="00A5104D">
      <w:pPr>
        <w:tabs>
          <w:tab w:val="left" w:pos="360"/>
        </w:tabs>
        <w:ind w:left="360" w:hanging="360"/>
        <w:jc w:val="both"/>
        <w:rPr>
          <w:rFonts w:ascii="Times New Roman" w:hAnsi="Times New Roman"/>
          <w:sz w:val="22"/>
          <w:szCs w:val="22"/>
        </w:rPr>
      </w:pPr>
    </w:p>
    <w:p w14:paraId="414EB8F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14:paraId="041A99DA" w14:textId="77777777" w:rsidR="00A5104D" w:rsidRPr="0005097B" w:rsidRDefault="00A5104D" w:rsidP="00A5104D">
      <w:pPr>
        <w:tabs>
          <w:tab w:val="left" w:pos="360"/>
        </w:tabs>
        <w:jc w:val="both"/>
        <w:rPr>
          <w:rFonts w:ascii="Times New Roman" w:hAnsi="Times New Roman"/>
          <w:sz w:val="22"/>
          <w:szCs w:val="22"/>
        </w:rPr>
      </w:pPr>
    </w:p>
    <w:p w14:paraId="0B8CE39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insured or fully guaranteed by the United States or any federal government agency or instrumentality;</w:t>
      </w:r>
    </w:p>
    <w:p w14:paraId="3702DAF6" w14:textId="77777777" w:rsidR="00A5104D" w:rsidRPr="0005097B" w:rsidRDefault="00A5104D" w:rsidP="00A5104D">
      <w:pPr>
        <w:tabs>
          <w:tab w:val="left" w:pos="360"/>
        </w:tabs>
        <w:ind w:left="360" w:hanging="360"/>
        <w:jc w:val="both"/>
        <w:rPr>
          <w:rFonts w:ascii="Times New Roman" w:hAnsi="Times New Roman"/>
          <w:sz w:val="22"/>
          <w:szCs w:val="22"/>
        </w:rPr>
      </w:pPr>
    </w:p>
    <w:p w14:paraId="0396EC6F"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partially insured or partially guaranteed by any federal agency or instrumentality;</w:t>
      </w:r>
    </w:p>
    <w:p w14:paraId="4FF9025D" w14:textId="77777777" w:rsidR="00A5104D" w:rsidRPr="0005097B" w:rsidRDefault="00A5104D" w:rsidP="00A5104D">
      <w:pPr>
        <w:tabs>
          <w:tab w:val="left" w:pos="360"/>
        </w:tabs>
        <w:ind w:left="360" w:hanging="360"/>
        <w:jc w:val="both"/>
        <w:rPr>
          <w:rFonts w:ascii="Times New Roman" w:hAnsi="Times New Roman"/>
          <w:sz w:val="22"/>
          <w:szCs w:val="22"/>
        </w:rPr>
      </w:pPr>
    </w:p>
    <w:p w14:paraId="1EDC91CA"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Obligations of or fully guaranteed by the Federal National Mortgage Association, Federal Home Loan Mortgage Corporation, Federal Farm Credit Bank, or Student Loan Marketing Association</w:t>
      </w:r>
      <w:r>
        <w:rPr>
          <w:rStyle w:val="FootnoteReference"/>
          <w:rFonts w:ascii="Times New Roman" w:hAnsi="Times New Roman"/>
          <w:sz w:val="22"/>
          <w:szCs w:val="22"/>
        </w:rPr>
        <w:footnoteReference w:id="30"/>
      </w:r>
      <w:r w:rsidRPr="0005097B">
        <w:rPr>
          <w:rFonts w:ascii="Times New Roman" w:hAnsi="Times New Roman"/>
          <w:sz w:val="22"/>
          <w:szCs w:val="22"/>
        </w:rPr>
        <w:t>;</w:t>
      </w:r>
    </w:p>
    <w:p w14:paraId="0ED1AA5C" w14:textId="77777777" w:rsidR="00A5104D" w:rsidRPr="0005097B" w:rsidRDefault="00A5104D" w:rsidP="00A5104D">
      <w:pPr>
        <w:tabs>
          <w:tab w:val="left" w:pos="360"/>
        </w:tabs>
        <w:ind w:left="360" w:hanging="360"/>
        <w:jc w:val="both"/>
        <w:rPr>
          <w:rFonts w:ascii="Times New Roman" w:hAnsi="Times New Roman"/>
          <w:sz w:val="22"/>
          <w:szCs w:val="22"/>
        </w:rPr>
      </w:pPr>
    </w:p>
    <w:p w14:paraId="1C8132D6"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this state</w:t>
      </w:r>
      <w:r w:rsidRPr="000A1105">
        <w:rPr>
          <w:rFonts w:ascii="Times New Roman" w:hAnsi="Times New Roman"/>
          <w:sz w:val="22"/>
          <w:szCs w:val="22"/>
        </w:rPr>
        <w:t>;</w:t>
      </w:r>
      <w:r w:rsidRPr="0005097B">
        <w:rPr>
          <w:rFonts w:ascii="Times New Roman" w:hAnsi="Times New Roman"/>
          <w:sz w:val="22"/>
          <w:szCs w:val="22"/>
        </w:rPr>
        <w:t xml:space="preserve"> </w:t>
      </w:r>
    </w:p>
    <w:p w14:paraId="2388040D" w14:textId="77777777" w:rsidR="00A5104D" w:rsidRDefault="00A5104D" w:rsidP="00A5104D">
      <w:pPr>
        <w:tabs>
          <w:tab w:val="left" w:pos="360"/>
        </w:tabs>
        <w:ind w:left="360" w:hanging="360"/>
        <w:jc w:val="both"/>
        <w:rPr>
          <w:rFonts w:ascii="Times New Roman" w:hAnsi="Times New Roman"/>
          <w:sz w:val="22"/>
          <w:szCs w:val="22"/>
        </w:rPr>
      </w:pPr>
    </w:p>
    <w:p w14:paraId="34102510" w14:textId="77777777" w:rsidR="00A5104D" w:rsidRPr="0005097B" w:rsidRDefault="00A5104D" w:rsidP="00A5104D">
      <w:pPr>
        <w:numPr>
          <w:ilvl w:val="0"/>
          <w:numId w:val="20"/>
        </w:numPr>
        <w:tabs>
          <w:tab w:val="left" w:pos="360"/>
        </w:tabs>
        <w:ind w:left="360"/>
        <w:jc w:val="both"/>
        <w:rPr>
          <w:rFonts w:ascii="Times New Roman" w:hAnsi="Times New Roman"/>
          <w:sz w:val="22"/>
          <w:szCs w:val="22"/>
        </w:rPr>
      </w:pPr>
      <w:r w:rsidRPr="0005097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w:t>
      </w:r>
      <w:r>
        <w:rPr>
          <w:rFonts w:ascii="Times New Roman" w:hAnsi="Times New Roman"/>
          <w:sz w:val="22"/>
          <w:szCs w:val="22"/>
        </w:rPr>
        <w:t xml:space="preserve"> issuing subdivision is pledged;</w:t>
      </w:r>
    </w:p>
    <w:p w14:paraId="6A6AB572" w14:textId="77777777" w:rsidR="00A5104D" w:rsidRPr="0005097B" w:rsidRDefault="00A5104D" w:rsidP="00A5104D">
      <w:pPr>
        <w:tabs>
          <w:tab w:val="left" w:pos="360"/>
        </w:tabs>
        <w:jc w:val="both"/>
        <w:rPr>
          <w:rFonts w:ascii="Times New Roman" w:hAnsi="Times New Roman"/>
          <w:sz w:val="22"/>
          <w:szCs w:val="22"/>
        </w:rPr>
      </w:pPr>
    </w:p>
    <w:p w14:paraId="1ABFC011"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Bonds of other states of the United States which have not during the ten years immediately preceding the time of such deposit defaulted in payments of either interest or principal on any of their bonds;</w:t>
      </w:r>
    </w:p>
    <w:p w14:paraId="493803FF" w14:textId="77777777" w:rsidR="00A5104D" w:rsidRPr="0005097B" w:rsidRDefault="00A5104D" w:rsidP="00A5104D">
      <w:pPr>
        <w:tabs>
          <w:tab w:val="left" w:pos="360"/>
        </w:tabs>
        <w:ind w:left="360" w:hanging="360"/>
        <w:jc w:val="both"/>
        <w:rPr>
          <w:rFonts w:ascii="Times New Roman" w:hAnsi="Times New Roman"/>
          <w:sz w:val="22"/>
          <w:szCs w:val="22"/>
        </w:rPr>
      </w:pPr>
    </w:p>
    <w:p w14:paraId="04FE33D8" w14:textId="77777777" w:rsidR="00A5104D" w:rsidRPr="0005097B" w:rsidRDefault="00A5104D" w:rsidP="00A5104D">
      <w:pPr>
        <w:numPr>
          <w:ilvl w:val="0"/>
          <w:numId w:val="20"/>
        </w:numPr>
        <w:tabs>
          <w:tab w:val="num" w:pos="-6300"/>
          <w:tab w:val="left" w:pos="360"/>
        </w:tabs>
        <w:ind w:left="360"/>
        <w:jc w:val="both"/>
        <w:rPr>
          <w:rFonts w:ascii="Times New Roman" w:hAnsi="Times New Roman"/>
          <w:sz w:val="22"/>
          <w:szCs w:val="22"/>
        </w:rPr>
      </w:pPr>
      <w:r w:rsidRPr="0005097B">
        <w:rPr>
          <w:rFonts w:ascii="Times New Roman" w:hAnsi="Times New Roman"/>
          <w:sz w:val="22"/>
          <w:szCs w:val="22"/>
        </w:rPr>
        <w:t xml:space="preserve">Shares of no-load money market mutual funds consisting exclusively of obligations described in division </w:t>
      </w:r>
      <w:r w:rsidRPr="000A1105">
        <w:rPr>
          <w:rFonts w:ascii="Times New Roman" w:hAnsi="Times New Roman"/>
          <w:sz w:val="22"/>
          <w:szCs w:val="22"/>
        </w:rPr>
        <w:t>(D)(</w:t>
      </w:r>
      <w:r w:rsidRPr="0005097B">
        <w:rPr>
          <w:rFonts w:ascii="Times New Roman" w:hAnsi="Times New Roman"/>
          <w:sz w:val="22"/>
          <w:szCs w:val="22"/>
        </w:rPr>
        <w:t xml:space="preserve">1) or (2) of Ohio Rev. Code </w:t>
      </w:r>
      <w:r>
        <w:rPr>
          <w:rFonts w:ascii="Times New Roman" w:hAnsi="Times New Roman"/>
          <w:sz w:val="22"/>
          <w:szCs w:val="22"/>
        </w:rPr>
        <w:t xml:space="preserve">§ </w:t>
      </w:r>
      <w:r w:rsidRPr="0005097B">
        <w:rPr>
          <w:rFonts w:ascii="Times New Roman" w:hAnsi="Times New Roman"/>
          <w:sz w:val="22"/>
          <w:szCs w:val="22"/>
        </w:rPr>
        <w:t>135.18 [these sections are (1) &amp; (2), above] and repurchase agreements secured by such obligations</w:t>
      </w:r>
      <w:r>
        <w:rPr>
          <w:rFonts w:ascii="Times New Roman" w:hAnsi="Times New Roman"/>
          <w:sz w:val="22"/>
          <w:szCs w:val="22"/>
        </w:rPr>
        <w:t>;</w:t>
      </w:r>
    </w:p>
    <w:p w14:paraId="27178FA8" w14:textId="77777777" w:rsidR="00A5104D" w:rsidRPr="0005097B" w:rsidRDefault="00A5104D" w:rsidP="00A5104D">
      <w:pPr>
        <w:tabs>
          <w:tab w:val="left" w:pos="360"/>
        </w:tabs>
        <w:ind w:left="360" w:hanging="360"/>
        <w:jc w:val="both"/>
        <w:rPr>
          <w:rFonts w:ascii="Times New Roman" w:hAnsi="Times New Roman"/>
          <w:sz w:val="22"/>
          <w:szCs w:val="22"/>
        </w:rPr>
      </w:pPr>
    </w:p>
    <w:p w14:paraId="4DEEDD9F" w14:textId="77777777" w:rsidR="00A5104D" w:rsidRPr="0005097B" w:rsidRDefault="00A5104D" w:rsidP="00A5104D">
      <w:pPr>
        <w:numPr>
          <w:ilvl w:val="0"/>
          <w:numId w:val="20"/>
        </w:numPr>
        <w:tabs>
          <w:tab w:val="left" w:pos="360"/>
          <w:tab w:val="left" w:pos="540"/>
        </w:tabs>
        <w:ind w:left="360"/>
        <w:jc w:val="both"/>
        <w:rPr>
          <w:rFonts w:ascii="Times New Roman" w:hAnsi="Times New Roman"/>
          <w:sz w:val="22"/>
          <w:szCs w:val="22"/>
        </w:rPr>
      </w:pPr>
      <w:r w:rsidRPr="0005097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w:t>
      </w:r>
      <w:r>
        <w:rPr>
          <w:rFonts w:ascii="Times New Roman" w:hAnsi="Times New Roman"/>
          <w:sz w:val="22"/>
          <w:szCs w:val="22"/>
        </w:rPr>
        <w:t>6 Stat. 1047 (1982), 31 U.S.C.</w:t>
      </w:r>
      <w:r w:rsidRPr="0005097B">
        <w:rPr>
          <w:rFonts w:ascii="Times New Roman" w:hAnsi="Times New Roman"/>
          <w:sz w:val="22"/>
          <w:szCs w:val="22"/>
        </w:rPr>
        <w:t xml:space="preserve"> </w:t>
      </w:r>
      <w:r>
        <w:rPr>
          <w:rFonts w:ascii="Times New Roman" w:hAnsi="Times New Roman"/>
          <w:sz w:val="22"/>
          <w:szCs w:val="22"/>
        </w:rPr>
        <w:t xml:space="preserve">§ </w:t>
      </w:r>
      <w:r w:rsidRPr="0005097B">
        <w:rPr>
          <w:rFonts w:ascii="Times New Roman" w:hAnsi="Times New Roman"/>
          <w:sz w:val="22"/>
          <w:szCs w:val="22"/>
        </w:rPr>
        <w:t>9304</w:t>
      </w:r>
      <w:r>
        <w:rPr>
          <w:rFonts w:ascii="Times New Roman" w:hAnsi="Times New Roman"/>
          <w:sz w:val="22"/>
          <w:szCs w:val="22"/>
        </w:rPr>
        <w:t>;</w:t>
      </w:r>
    </w:p>
    <w:p w14:paraId="5FB90270" w14:textId="77777777" w:rsidR="00A5104D" w:rsidRPr="0005097B" w:rsidRDefault="00A5104D" w:rsidP="00A5104D">
      <w:pPr>
        <w:pStyle w:val="ListParagraph"/>
        <w:ind w:left="360" w:hanging="360"/>
        <w:rPr>
          <w:rFonts w:ascii="Times New Roman" w:hAnsi="Times New Roman"/>
          <w:sz w:val="22"/>
          <w:szCs w:val="22"/>
        </w:rPr>
      </w:pPr>
    </w:p>
    <w:p w14:paraId="579F6F2F" w14:textId="77777777" w:rsidR="00A5104D" w:rsidRPr="000A1105" w:rsidRDefault="00A5104D" w:rsidP="00A5104D">
      <w:pPr>
        <w:numPr>
          <w:ilvl w:val="0"/>
          <w:numId w:val="20"/>
        </w:numPr>
        <w:tabs>
          <w:tab w:val="left" w:pos="360"/>
          <w:tab w:val="left" w:pos="540"/>
        </w:tabs>
        <w:ind w:left="360"/>
        <w:jc w:val="both"/>
        <w:rPr>
          <w:rFonts w:ascii="Times New Roman" w:hAnsi="Times New Roman"/>
          <w:sz w:val="22"/>
          <w:szCs w:val="22"/>
        </w:rPr>
      </w:pPr>
      <w:r w:rsidRPr="000A1105">
        <w:rPr>
          <w:rFonts w:ascii="Times New Roman" w:hAnsi="Times New Roman"/>
          <w:sz w:val="22"/>
          <w:szCs w:val="22"/>
        </w:rPr>
        <w:t xml:space="preserve">Bonds or other obligations of any county, municipal corporation, or other legally constituted taxing subdivision of another state of the United States, or of any instrumentality of such county, municipal corporation, or other taxing subdivision, for which the full faith and credit of the issuer is pledged and, at the time of purchase of the bonds or other obligations, rated in one of the two highest categories by at least one nationally recognized </w:t>
      </w:r>
      <w:r>
        <w:rPr>
          <w:rFonts w:ascii="Times New Roman" w:hAnsi="Times New Roman"/>
          <w:sz w:val="22"/>
          <w:szCs w:val="22"/>
        </w:rPr>
        <w:t>statistical rating organization.</w:t>
      </w:r>
    </w:p>
    <w:p w14:paraId="39E420F6" w14:textId="77777777" w:rsidR="00A5104D" w:rsidRPr="00E756E8" w:rsidRDefault="00A5104D" w:rsidP="0054188C">
      <w:pPr>
        <w:tabs>
          <w:tab w:val="left" w:pos="360"/>
        </w:tabs>
        <w:jc w:val="both"/>
        <w:rPr>
          <w:rFonts w:ascii="Times New Roman" w:hAnsi="Times New Roman"/>
          <w:sz w:val="22"/>
          <w:szCs w:val="22"/>
        </w:rPr>
      </w:pPr>
    </w:p>
    <w:p w14:paraId="323F6A98" w14:textId="50321B7E" w:rsidR="00D6310B" w:rsidRPr="00F1625F" w:rsidRDefault="002927E2" w:rsidP="00D6310B">
      <w:pPr>
        <w:rPr>
          <w:rFonts w:ascii="Times New Roman" w:hAnsi="Times New Roman"/>
          <w:b/>
          <w:i/>
          <w:color w:val="000000"/>
          <w:sz w:val="22"/>
          <w:szCs w:val="22"/>
        </w:rPr>
      </w:pPr>
      <w:r w:rsidRPr="00F1625F">
        <w:rPr>
          <w:rFonts w:ascii="Times New Roman" w:hAnsi="Times New Roman"/>
          <w:b/>
          <w:i/>
          <w:color w:val="000000"/>
          <w:sz w:val="22"/>
          <w:szCs w:val="22"/>
        </w:rPr>
        <w:t>Pooled Collateral</w:t>
      </w:r>
      <w:r w:rsidR="00D6310B" w:rsidRPr="00F1625F">
        <w:rPr>
          <w:rFonts w:ascii="Times New Roman" w:hAnsi="Times New Roman"/>
          <w:b/>
          <w:i/>
          <w:color w:val="000000"/>
          <w:sz w:val="22"/>
          <w:szCs w:val="22"/>
        </w:rPr>
        <w:t xml:space="preserve"> Requirements </w:t>
      </w:r>
    </w:p>
    <w:p w14:paraId="244823B0" w14:textId="5114DAE5" w:rsidR="002927E2" w:rsidRPr="002927E2" w:rsidRDefault="002927E2" w:rsidP="002927E2">
      <w:pPr>
        <w:pStyle w:val="FootnoteText"/>
        <w:jc w:val="both"/>
        <w:rPr>
          <w:rFonts w:ascii="Times New Roman" w:hAnsi="Times New Roman"/>
          <w:sz w:val="22"/>
        </w:rPr>
      </w:pPr>
      <w:r w:rsidRPr="00F1625F">
        <w:rPr>
          <w:rFonts w:ascii="Times New Roman" w:hAnsi="Times New Roman"/>
          <w:sz w:val="22"/>
        </w:rPr>
        <w:t>The only legal method for pooled collateral arrangements in Ohio is through the Ohio Pooled Collateral System (OPCS)</w:t>
      </w:r>
      <w:bookmarkStart w:id="34" w:name="_Ref528830700"/>
      <w:r w:rsidRPr="00F1625F">
        <w:rPr>
          <w:rStyle w:val="FootnoteReference"/>
          <w:rFonts w:ascii="Times New Roman" w:hAnsi="Times New Roman"/>
          <w:sz w:val="22"/>
        </w:rPr>
        <w:footnoteReference w:id="31"/>
      </w:r>
      <w:bookmarkEnd w:id="34"/>
      <w:r w:rsidRPr="00F1625F">
        <w:rPr>
          <w:rFonts w:ascii="Times New Roman" w:hAnsi="Times New Roman"/>
          <w:sz w:val="22"/>
        </w:rPr>
        <w:t>.</w:t>
      </w:r>
      <w:r>
        <w:rPr>
          <w:rFonts w:ascii="Times New Roman" w:hAnsi="Times New Roman"/>
          <w:sz w:val="22"/>
        </w:rPr>
        <w:t xml:space="preserve"> </w:t>
      </w:r>
      <w:r w:rsidRPr="002927E2">
        <w:rPr>
          <w:rFonts w:ascii="Times New Roman" w:hAnsi="Times New Roman"/>
          <w:sz w:val="22"/>
        </w:rPr>
        <w:t>The treasurer of state created the OPCS July 1, 2017. Under this program, public depositories that select the pledging method prescribed in Ohio Rev. Code § 135.18(A)(2) or Ohio Rev. Code § 135.37(A)(2), shall pledge to the treasurer of state a single pool of eligible securities for the benefit of all public depositors to secure the repayment of all uninsured public deposits at the public depository; provided that at all times the total market value of the securities so pledged is at least equal either of the following:</w:t>
      </w:r>
    </w:p>
    <w:p w14:paraId="7E8DEE3A" w14:textId="77777777" w:rsidR="002927E2" w:rsidRPr="002927E2" w:rsidRDefault="002927E2" w:rsidP="00570498">
      <w:pPr>
        <w:pStyle w:val="FootnoteText"/>
        <w:numPr>
          <w:ilvl w:val="0"/>
          <w:numId w:val="41"/>
        </w:numPr>
        <w:jc w:val="both"/>
        <w:rPr>
          <w:rFonts w:ascii="Times New Roman" w:hAnsi="Times New Roman"/>
          <w:sz w:val="22"/>
        </w:rPr>
      </w:pPr>
      <w:r w:rsidRPr="002927E2">
        <w:rPr>
          <w:rFonts w:ascii="Times New Roman" w:hAnsi="Times New Roman"/>
          <w:sz w:val="22"/>
        </w:rPr>
        <w:t xml:space="preserve">One hundred two percent of the total amount of all uninsured public deposits. </w:t>
      </w:r>
    </w:p>
    <w:p w14:paraId="25F9185D" w14:textId="77777777" w:rsidR="002927E2" w:rsidRPr="002927E2" w:rsidRDefault="002927E2" w:rsidP="00570498">
      <w:pPr>
        <w:pStyle w:val="FootnoteText"/>
        <w:numPr>
          <w:ilvl w:val="0"/>
          <w:numId w:val="41"/>
        </w:numPr>
        <w:jc w:val="both"/>
        <w:rPr>
          <w:rFonts w:ascii="Times New Roman" w:hAnsi="Times New Roman"/>
          <w:sz w:val="22"/>
        </w:rPr>
      </w:pPr>
      <w:r w:rsidRPr="002927E2">
        <w:rPr>
          <w:rFonts w:ascii="Times New Roman" w:hAnsi="Times New Roman"/>
          <w:sz w:val="22"/>
        </w:rPr>
        <w:t xml:space="preserve">An amount determined by rules adopted by the treasurer of state that set forth the criteria for determining the aggregate market value of the pool of eligible securities pledged by a public depository pursuant to division (B) of this section.  Such criteria shall include, but are not limited to, prudent capital and liquidity management by the public depository and the safety and soundness of the public depository as determined by a third-party rating organization. (Ohio Rev. Code § 135.182(B)(1))  </w:t>
      </w:r>
    </w:p>
    <w:p w14:paraId="462F3B80" w14:textId="052BB40F" w:rsidR="002A425B" w:rsidRDefault="00D67B1B" w:rsidP="1105392C">
      <w:pPr>
        <w:pStyle w:val="FootnoteText"/>
        <w:ind w:left="360"/>
        <w:jc w:val="both"/>
        <w:rPr>
          <w:rFonts w:ascii="Times New Roman" w:hAnsi="Times New Roman"/>
          <w:sz w:val="22"/>
          <w:szCs w:val="22"/>
        </w:rPr>
      </w:pPr>
      <w:r w:rsidRPr="1105392C">
        <w:rPr>
          <w:rFonts w:ascii="Times New Roman" w:hAnsi="Times New Roman"/>
          <w:sz w:val="22"/>
          <w:szCs w:val="22"/>
        </w:rPr>
        <w:t xml:space="preserve">NOTE: </w:t>
      </w:r>
      <w:r w:rsidR="002A425B" w:rsidRPr="1105392C">
        <w:rPr>
          <w:rFonts w:ascii="Times New Roman" w:hAnsi="Times New Roman"/>
          <w:sz w:val="22"/>
          <w:szCs w:val="22"/>
          <w:u w:val="double"/>
        </w:rPr>
        <w:t>Effective March 2, 2022, if, on any day, the total market value of the securities pledged by the public depository is less than that specified in a) and b) above, whichever is applicable, the public depository shall have two business days to pledge additional eligible securities having a market value sufficient, when combined with the market value of eligible securities already pledged, to satisfy the requirement of a) and b) above, as applicable, to secure the repayment of all uninsured deposits at the public depository. (Ohio Rev. Code § 135.182(B)(3))</w:t>
      </w:r>
      <w:r w:rsidR="002A425B" w:rsidRPr="1105392C">
        <w:rPr>
          <w:rStyle w:val="FootnoteReference"/>
          <w:rFonts w:ascii="Times New Roman" w:hAnsi="Times New Roman"/>
          <w:sz w:val="22"/>
          <w:szCs w:val="22"/>
          <w:u w:val="double"/>
        </w:rPr>
        <w:footnoteReference w:id="32"/>
      </w:r>
    </w:p>
    <w:p w14:paraId="770A0C4A" w14:textId="77777777" w:rsidR="002A425B" w:rsidRDefault="002A425B" w:rsidP="00D67B1B">
      <w:pPr>
        <w:pStyle w:val="FootnoteText"/>
        <w:ind w:left="360"/>
        <w:jc w:val="both"/>
        <w:rPr>
          <w:rFonts w:ascii="Times New Roman" w:hAnsi="Times New Roman"/>
          <w:sz w:val="22"/>
        </w:rPr>
      </w:pPr>
    </w:p>
    <w:p w14:paraId="602873D6" w14:textId="60A46E3D" w:rsidR="002927E2" w:rsidRPr="00085AB6" w:rsidRDefault="002A425B" w:rsidP="1105392C">
      <w:pPr>
        <w:pStyle w:val="FootnoteText"/>
        <w:ind w:left="360"/>
        <w:jc w:val="both"/>
        <w:rPr>
          <w:rFonts w:ascii="Times New Roman" w:hAnsi="Times New Roman"/>
          <w:sz w:val="22"/>
          <w:szCs w:val="22"/>
        </w:rPr>
      </w:pPr>
      <w:r w:rsidRPr="74508B0C">
        <w:rPr>
          <w:rFonts w:ascii="Times New Roman" w:hAnsi="Times New Roman"/>
          <w:sz w:val="22"/>
          <w:szCs w:val="22"/>
          <w:u w:val="double"/>
        </w:rPr>
        <w:t>Also,</w:t>
      </w:r>
      <w:r w:rsidRPr="74508B0C">
        <w:rPr>
          <w:rFonts w:ascii="Times New Roman" w:hAnsi="Times New Roman"/>
          <w:sz w:val="22"/>
          <w:szCs w:val="22"/>
        </w:rPr>
        <w:t xml:space="preserve"> i</w:t>
      </w:r>
      <w:r w:rsidR="00D67B1B" w:rsidRPr="74508B0C">
        <w:rPr>
          <w:rFonts w:ascii="Times New Roman" w:hAnsi="Times New Roman"/>
          <w:sz w:val="22"/>
          <w:szCs w:val="22"/>
        </w:rPr>
        <w:t xml:space="preserve">n addition to the statutory requirements above, entities have the ability to negotiate a collateral rate greater than the minimum amounts required. Many entities may have local charter requirements or </w:t>
      </w:r>
      <w:r w:rsidR="00D67B1B" w:rsidRPr="74508B0C">
        <w:rPr>
          <w:rFonts w:ascii="Times New Roman" w:hAnsi="Times New Roman"/>
          <w:sz w:val="22"/>
          <w:szCs w:val="22"/>
        </w:rPr>
        <w:lastRenderedPageBreak/>
        <w:t>other agreements with their financial institutions putting these limits in place, auditors should test whether the OPCS has appropriately included such requirements.</w:t>
      </w:r>
    </w:p>
    <w:p w14:paraId="316AFBB2" w14:textId="77777777" w:rsidR="00D67B1B" w:rsidRPr="002927E2" w:rsidRDefault="00D67B1B" w:rsidP="00D67B1B">
      <w:pPr>
        <w:pStyle w:val="FootnoteText"/>
        <w:ind w:left="360"/>
        <w:jc w:val="both"/>
        <w:rPr>
          <w:rFonts w:ascii="Times New Roman" w:hAnsi="Times New Roman"/>
          <w:sz w:val="22"/>
        </w:rPr>
      </w:pPr>
    </w:p>
    <w:p w14:paraId="6DD22CB1" w14:textId="4A795317" w:rsidR="002927E2" w:rsidRPr="002927E2" w:rsidRDefault="002927E2" w:rsidP="002927E2">
      <w:pPr>
        <w:tabs>
          <w:tab w:val="left" w:pos="360"/>
        </w:tabs>
        <w:jc w:val="both"/>
        <w:rPr>
          <w:rFonts w:ascii="Times New Roman" w:hAnsi="Times New Roman"/>
          <w:sz w:val="22"/>
        </w:rPr>
      </w:pPr>
      <w:r w:rsidRPr="002927E2">
        <w:rPr>
          <w:rFonts w:ascii="Times New Roman" w:hAnsi="Times New Roman"/>
          <w:sz w:val="22"/>
        </w:rPr>
        <w:t xml:space="preserve">The public depository shall designate a qualified trustee approved by the treasurer of state for the safekeeping of eligible pledged securities. [Ohio Rev. Code § 135.182(C)]  </w:t>
      </w:r>
    </w:p>
    <w:p w14:paraId="2B7579A4" w14:textId="77777777" w:rsidR="002927E2" w:rsidRPr="00F1625F" w:rsidRDefault="002927E2" w:rsidP="002927E2">
      <w:pPr>
        <w:tabs>
          <w:tab w:val="left" w:pos="360"/>
        </w:tabs>
        <w:jc w:val="both"/>
        <w:rPr>
          <w:rFonts w:ascii="Times New Roman" w:hAnsi="Times New Roman"/>
          <w:sz w:val="22"/>
          <w:szCs w:val="22"/>
        </w:rPr>
      </w:pPr>
    </w:p>
    <w:p w14:paraId="54D2E101" w14:textId="18181F82" w:rsidR="00D6310B" w:rsidRPr="00F1625F" w:rsidRDefault="00D6310B" w:rsidP="0054188C">
      <w:pPr>
        <w:tabs>
          <w:tab w:val="left" w:pos="360"/>
        </w:tabs>
        <w:jc w:val="both"/>
        <w:rPr>
          <w:rFonts w:ascii="Times New Roman" w:hAnsi="Times New Roman"/>
          <w:sz w:val="22"/>
          <w:szCs w:val="22"/>
        </w:rPr>
      </w:pPr>
      <w:r w:rsidRPr="00F1625F">
        <w:rPr>
          <w:rFonts w:ascii="Times New Roman" w:hAnsi="Times New Roman"/>
          <w:sz w:val="22"/>
          <w:szCs w:val="22"/>
        </w:rPr>
        <w:t>O</w:t>
      </w:r>
      <w:r w:rsidR="00B9340A" w:rsidRPr="00F1625F">
        <w:rPr>
          <w:rFonts w:ascii="Times New Roman" w:hAnsi="Times New Roman"/>
          <w:sz w:val="22"/>
          <w:szCs w:val="22"/>
        </w:rPr>
        <w:t xml:space="preserve">hio </w:t>
      </w:r>
      <w:r w:rsidRPr="00F1625F">
        <w:rPr>
          <w:rFonts w:ascii="Times New Roman" w:hAnsi="Times New Roman"/>
          <w:sz w:val="22"/>
          <w:szCs w:val="22"/>
        </w:rPr>
        <w:t>A</w:t>
      </w:r>
      <w:r w:rsidR="00B9340A" w:rsidRPr="00F1625F">
        <w:rPr>
          <w:rFonts w:ascii="Times New Roman" w:hAnsi="Times New Roman"/>
          <w:sz w:val="22"/>
          <w:szCs w:val="22"/>
        </w:rPr>
        <w:t xml:space="preserve">dmin. </w:t>
      </w:r>
      <w:r w:rsidRPr="00F1625F">
        <w:rPr>
          <w:rFonts w:ascii="Times New Roman" w:hAnsi="Times New Roman"/>
          <w:sz w:val="22"/>
          <w:szCs w:val="22"/>
        </w:rPr>
        <w:t>C</w:t>
      </w:r>
      <w:r w:rsidR="00B9340A" w:rsidRPr="00F1625F">
        <w:rPr>
          <w:rFonts w:ascii="Times New Roman" w:hAnsi="Times New Roman"/>
          <w:sz w:val="22"/>
          <w:szCs w:val="22"/>
        </w:rPr>
        <w:t xml:space="preserve">ode </w:t>
      </w:r>
      <w:r w:rsidRPr="00F1625F">
        <w:rPr>
          <w:rFonts w:ascii="Times New Roman" w:hAnsi="Times New Roman"/>
          <w:sz w:val="22"/>
          <w:szCs w:val="22"/>
        </w:rPr>
        <w:t xml:space="preserve">113-40-01 (17) States: "Operating policies" means the set of operational procedures, policies, and requirements for the use of OPCS, to be made available by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All participation in OPCP and use of OPCS shall be subject to the operating policies, maintained at the sole discretion of the treasurer of state. </w:t>
      </w:r>
      <w:r w:rsidR="00D72C19" w:rsidRPr="00F1625F">
        <w:rPr>
          <w:rFonts w:ascii="Times New Roman" w:hAnsi="Times New Roman"/>
          <w:sz w:val="22"/>
          <w:szCs w:val="22"/>
        </w:rPr>
        <w:t xml:space="preserve"> </w:t>
      </w:r>
      <w:r w:rsidRPr="00F1625F">
        <w:rPr>
          <w:rFonts w:ascii="Times New Roman" w:hAnsi="Times New Roman"/>
          <w:sz w:val="22"/>
          <w:szCs w:val="22"/>
        </w:rPr>
        <w:t xml:space="preserve">The operating policies will be available at </w:t>
      </w:r>
      <w:hyperlink r:id="rId34" w:anchor="/registrationforms" w:history="1">
        <w:r w:rsidRPr="00512FA8">
          <w:rPr>
            <w:rStyle w:val="Hyperlink"/>
            <w:rFonts w:ascii="Times New Roman" w:hAnsi="Times New Roman"/>
            <w:sz w:val="22"/>
            <w:szCs w:val="22"/>
          </w:rPr>
          <w:t>https://opcs.ohio.gov/login#/registrationforms</w:t>
        </w:r>
      </w:hyperlink>
      <w:r w:rsidRPr="00512FA8">
        <w:rPr>
          <w:rFonts w:ascii="Times New Roman" w:hAnsi="Times New Roman"/>
          <w:sz w:val="22"/>
          <w:szCs w:val="22"/>
          <w:u w:val="single"/>
        </w:rPr>
        <w:t xml:space="preserve"> </w:t>
      </w:r>
    </w:p>
    <w:p w14:paraId="12D3348E" w14:textId="77777777" w:rsidR="00D6310B" w:rsidRPr="00F1625F" w:rsidRDefault="00D6310B" w:rsidP="00D6310B">
      <w:pPr>
        <w:rPr>
          <w:rFonts w:ascii="Times New Roman" w:hAnsi="Times New Roman"/>
          <w:sz w:val="22"/>
          <w:szCs w:val="22"/>
        </w:rPr>
      </w:pPr>
    </w:p>
    <w:p w14:paraId="09B86FD1" w14:textId="35CEB5FD" w:rsidR="00D6310B" w:rsidRPr="00F1625F" w:rsidRDefault="00D6310B" w:rsidP="00D72C19">
      <w:pPr>
        <w:ind w:left="720"/>
        <w:jc w:val="both"/>
        <w:rPr>
          <w:rFonts w:ascii="Times New Roman" w:hAnsi="Times New Roman"/>
          <w:color w:val="1F497D"/>
          <w:sz w:val="22"/>
          <w:szCs w:val="22"/>
        </w:rPr>
      </w:pPr>
      <w:r w:rsidRPr="00F1625F">
        <w:rPr>
          <w:rFonts w:ascii="Times New Roman" w:hAnsi="Times New Roman"/>
          <w:sz w:val="22"/>
          <w:szCs w:val="22"/>
        </w:rPr>
        <w:t>Page 27 of those operating policies indicates: “</w:t>
      </w:r>
      <w:r w:rsidR="00664F5C" w:rsidRPr="00F1625F">
        <w:rPr>
          <w:rFonts w:ascii="Times New Roman" w:hAnsi="Times New Roman"/>
          <w:sz w:val="22"/>
          <w:szCs w:val="22"/>
        </w:rPr>
        <w:t xml:space="preserve">PUs (Public Units or governments) are responsible for reviewing the reports posted on OPCS related to their deposits of public funds and for verifying the accuracy of the daily reports of their itemized deposits. PUs must report any discrepancies on their deposit accounts to their </w:t>
      </w:r>
      <w:r w:rsidR="000E07CF" w:rsidRPr="00F1625F">
        <w:rPr>
          <w:rFonts w:ascii="Times New Roman" w:hAnsi="Times New Roman"/>
          <w:sz w:val="22"/>
          <w:szCs w:val="22"/>
        </w:rPr>
        <w:t>FIs (</w:t>
      </w:r>
      <w:r w:rsidR="00664F5C" w:rsidRPr="00F1625F">
        <w:rPr>
          <w:rFonts w:ascii="Times New Roman" w:hAnsi="Times New Roman"/>
          <w:sz w:val="22"/>
          <w:szCs w:val="22"/>
        </w:rPr>
        <w:t xml:space="preserve">Financial Institutions). </w:t>
      </w:r>
      <w:r w:rsidRPr="00F1625F">
        <w:rPr>
          <w:rFonts w:ascii="Times New Roman" w:hAnsi="Times New Roman"/>
          <w:sz w:val="22"/>
          <w:szCs w:val="22"/>
        </w:rPr>
        <w:t>PUs</w:t>
      </w:r>
      <w:r w:rsidR="00B9340A" w:rsidRPr="00F1625F">
        <w:rPr>
          <w:rFonts w:ascii="Times New Roman" w:hAnsi="Times New Roman"/>
          <w:sz w:val="22"/>
          <w:szCs w:val="22"/>
        </w:rPr>
        <w:t xml:space="preserve"> </w:t>
      </w:r>
      <w:r w:rsidRPr="00F1625F">
        <w:rPr>
          <w:rFonts w:ascii="Times New Roman" w:hAnsi="Times New Roman"/>
          <w:sz w:val="22"/>
          <w:szCs w:val="22"/>
        </w:rPr>
        <w:t xml:space="preserve">shall inform their FIs of a significant change in the amount or activity of its deposits within a reasonable time before the change occurs. FIs may notify the Treasurer’s Office if a PU repeatedly fails to inform them of a significant change in the amount or activity in deposits.”  </w:t>
      </w:r>
    </w:p>
    <w:p w14:paraId="22A815EA" w14:textId="77777777" w:rsidR="00D6310B" w:rsidRDefault="00D6310B" w:rsidP="00D6310B">
      <w:pPr>
        <w:tabs>
          <w:tab w:val="left" w:pos="360"/>
        </w:tabs>
        <w:jc w:val="both"/>
        <w:rPr>
          <w:color w:val="1F497D"/>
        </w:rPr>
      </w:pPr>
    </w:p>
    <w:p w14:paraId="29F815B8" w14:textId="2AA8EFB6" w:rsidR="004346B0" w:rsidRPr="005A5F3F" w:rsidRDefault="002927E2" w:rsidP="00D6310B">
      <w:pPr>
        <w:tabs>
          <w:tab w:val="left" w:pos="360"/>
        </w:tabs>
        <w:jc w:val="both"/>
        <w:rPr>
          <w:rFonts w:ascii="Times New Roman" w:hAnsi="Times New Roman"/>
          <w:sz w:val="22"/>
          <w:szCs w:val="22"/>
        </w:rPr>
      </w:pPr>
      <w:r w:rsidRPr="74508B0C">
        <w:rPr>
          <w:rFonts w:ascii="Times New Roman" w:hAnsi="Times New Roman"/>
          <w:b/>
          <w:bCs/>
          <w:sz w:val="22"/>
          <w:szCs w:val="22"/>
        </w:rPr>
        <w:t xml:space="preserve">Ohio Rev. Code </w:t>
      </w:r>
      <w:r w:rsidRPr="74508B0C">
        <w:rPr>
          <w:rFonts w:ascii="Times New Roman" w:hAnsi="Times New Roman"/>
          <w:b/>
          <w:bCs/>
          <w:color w:val="000000" w:themeColor="text1"/>
          <w:sz w:val="22"/>
          <w:szCs w:val="22"/>
        </w:rPr>
        <w:t>§ 135.182</w:t>
      </w:r>
      <w:r w:rsidRPr="74508B0C">
        <w:rPr>
          <w:rFonts w:ascii="Times New Roman" w:hAnsi="Times New Roman"/>
          <w:b/>
          <w:bCs/>
          <w:strike/>
          <w:color w:val="000000" w:themeColor="text1"/>
          <w:sz w:val="22"/>
          <w:szCs w:val="22"/>
        </w:rPr>
        <w:t>(K)</w:t>
      </w:r>
      <w:r w:rsidR="002A425B" w:rsidRPr="74508B0C">
        <w:rPr>
          <w:rFonts w:ascii="Times New Roman" w:hAnsi="Times New Roman"/>
          <w:b/>
          <w:bCs/>
          <w:color w:val="000000" w:themeColor="text1"/>
          <w:sz w:val="22"/>
          <w:szCs w:val="22"/>
          <w:u w:val="double"/>
        </w:rPr>
        <w:t>(L)</w:t>
      </w:r>
      <w:r w:rsidRPr="74508B0C">
        <w:rPr>
          <w:rFonts w:ascii="Times New Roman" w:hAnsi="Times New Roman"/>
          <w:b/>
          <w:bCs/>
          <w:color w:val="000000" w:themeColor="text1"/>
          <w:sz w:val="22"/>
          <w:szCs w:val="22"/>
        </w:rPr>
        <w:t>(1))</w:t>
      </w:r>
      <w:r w:rsidRPr="74508B0C">
        <w:rPr>
          <w:rFonts w:ascii="Times New Roman" w:hAnsi="Times New Roman"/>
          <w:sz w:val="22"/>
          <w:szCs w:val="22"/>
        </w:rPr>
        <w:t xml:space="preserve"> indicates some information</w:t>
      </w:r>
      <w:r w:rsidR="00A5104D" w:rsidRPr="74508B0C">
        <w:rPr>
          <w:rFonts w:ascii="Times New Roman" w:hAnsi="Times New Roman"/>
          <w:sz w:val="22"/>
          <w:szCs w:val="22"/>
        </w:rPr>
        <w:t xml:space="preserve"> in (or obtained from)</w:t>
      </w:r>
      <w:r w:rsidRPr="74508B0C">
        <w:rPr>
          <w:rFonts w:ascii="Times New Roman" w:hAnsi="Times New Roman"/>
          <w:sz w:val="22"/>
          <w:szCs w:val="22"/>
        </w:rPr>
        <w:t xml:space="preserve"> the Ohio Pooled Collateral System is to be treated as “</w:t>
      </w:r>
      <w:r w:rsidR="002266E3" w:rsidRPr="74508B0C">
        <w:rPr>
          <w:rFonts w:ascii="Times New Roman" w:hAnsi="Times New Roman"/>
          <w:sz w:val="22"/>
          <w:szCs w:val="22"/>
        </w:rPr>
        <w:t xml:space="preserve">confidential and not a public record under Ohio Rev. Code </w:t>
      </w:r>
      <w:r w:rsidR="002266E3" w:rsidRPr="74508B0C">
        <w:rPr>
          <w:rFonts w:ascii="Times New Roman" w:hAnsi="Times New Roman"/>
          <w:color w:val="000000" w:themeColor="text1"/>
          <w:sz w:val="22"/>
          <w:szCs w:val="22"/>
        </w:rPr>
        <w:t xml:space="preserve">§ </w:t>
      </w:r>
      <w:r w:rsidR="002266E3" w:rsidRPr="74508B0C">
        <w:rPr>
          <w:rFonts w:ascii="Times New Roman" w:hAnsi="Times New Roman"/>
          <w:sz w:val="22"/>
          <w:szCs w:val="22"/>
        </w:rPr>
        <w:t>149.43</w:t>
      </w:r>
      <w:r w:rsidRPr="74508B0C">
        <w:rPr>
          <w:rFonts w:ascii="Times New Roman" w:hAnsi="Times New Roman"/>
          <w:sz w:val="22"/>
          <w:szCs w:val="22"/>
        </w:rPr>
        <w:t>”</w:t>
      </w:r>
      <w:r w:rsidR="002266E3" w:rsidRPr="74508B0C">
        <w:rPr>
          <w:rFonts w:ascii="Times New Roman" w:hAnsi="Times New Roman"/>
          <w:sz w:val="22"/>
          <w:szCs w:val="22"/>
        </w:rPr>
        <w:t>:</w:t>
      </w:r>
    </w:p>
    <w:p w14:paraId="2D660179" w14:textId="77777777" w:rsidR="002266E3" w:rsidRPr="005A5F3F" w:rsidRDefault="002266E3" w:rsidP="001A3246">
      <w:pPr>
        <w:pStyle w:val="ListParagraph"/>
        <w:numPr>
          <w:ilvl w:val="0"/>
          <w:numId w:val="77"/>
        </w:numPr>
        <w:tabs>
          <w:tab w:val="left" w:pos="360"/>
        </w:tabs>
        <w:jc w:val="both"/>
        <w:rPr>
          <w:rFonts w:ascii="Times New Roman" w:hAnsi="Times New Roman"/>
          <w:sz w:val="22"/>
          <w:szCs w:val="22"/>
        </w:rPr>
      </w:pPr>
      <w:r w:rsidRPr="005A5F3F">
        <w:rPr>
          <w:rFonts w:ascii="Times New Roman" w:hAnsi="Times New Roman"/>
          <w:sz w:val="22"/>
          <w:szCs w:val="22"/>
        </w:rPr>
        <w:t>All reports or other information obtained or created about a public depository for purposes of division (B)(1)(b) of this section;</w:t>
      </w:r>
    </w:p>
    <w:p w14:paraId="3D535054" w14:textId="77777777" w:rsidR="002266E3" w:rsidRPr="005A5F3F" w:rsidRDefault="002266E3" w:rsidP="001A3246">
      <w:pPr>
        <w:pStyle w:val="ListParagraph"/>
        <w:numPr>
          <w:ilvl w:val="0"/>
          <w:numId w:val="77"/>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depositor’s public depository;</w:t>
      </w:r>
      <w:r w:rsidR="008E64B8" w:rsidRPr="005A5F3F">
        <w:rPr>
          <w:rStyle w:val="FootnoteReference"/>
          <w:rFonts w:ascii="Times New Roman" w:hAnsi="Times New Roman"/>
          <w:sz w:val="22"/>
          <w:szCs w:val="22"/>
        </w:rPr>
        <w:footnoteReference w:id="33"/>
      </w:r>
    </w:p>
    <w:p w14:paraId="403D8A65" w14:textId="77777777" w:rsidR="002266E3" w:rsidRPr="005A5F3F" w:rsidRDefault="002266E3" w:rsidP="001A3246">
      <w:pPr>
        <w:pStyle w:val="ListParagraph"/>
        <w:numPr>
          <w:ilvl w:val="0"/>
          <w:numId w:val="77"/>
        </w:numPr>
        <w:tabs>
          <w:tab w:val="left" w:pos="360"/>
        </w:tabs>
        <w:jc w:val="both"/>
        <w:rPr>
          <w:rFonts w:ascii="Times New Roman" w:hAnsi="Times New Roman"/>
          <w:sz w:val="22"/>
          <w:szCs w:val="22"/>
        </w:rPr>
      </w:pPr>
      <w:r w:rsidRPr="005A5F3F">
        <w:rPr>
          <w:rFonts w:ascii="Times New Roman" w:hAnsi="Times New Roman"/>
          <w:sz w:val="22"/>
          <w:szCs w:val="22"/>
        </w:rPr>
        <w:t>The identity of a public depository’s public depositors.</w:t>
      </w:r>
    </w:p>
    <w:p w14:paraId="13F32367" w14:textId="77777777" w:rsidR="002266E3" w:rsidRPr="005A5F3F" w:rsidRDefault="002266E3" w:rsidP="002266E3">
      <w:pPr>
        <w:pStyle w:val="ListParagraph"/>
        <w:tabs>
          <w:tab w:val="left" w:pos="360"/>
        </w:tabs>
        <w:jc w:val="both"/>
        <w:rPr>
          <w:rFonts w:ascii="Times New Roman" w:hAnsi="Times New Roman"/>
          <w:sz w:val="22"/>
          <w:szCs w:val="22"/>
        </w:rPr>
      </w:pPr>
    </w:p>
    <w:p w14:paraId="6C9AD08C" w14:textId="1B5C2B15" w:rsidR="002266E3" w:rsidRPr="005A5F3F" w:rsidRDefault="002266E3" w:rsidP="002266E3">
      <w:pPr>
        <w:tabs>
          <w:tab w:val="left" w:pos="360"/>
        </w:tabs>
        <w:jc w:val="both"/>
        <w:rPr>
          <w:rFonts w:ascii="Times New Roman" w:hAnsi="Times New Roman"/>
          <w:sz w:val="22"/>
          <w:szCs w:val="22"/>
        </w:rPr>
      </w:pPr>
      <w:r w:rsidRPr="005A5F3F">
        <w:rPr>
          <w:rFonts w:ascii="Times New Roman" w:hAnsi="Times New Roman"/>
          <w:sz w:val="22"/>
          <w:szCs w:val="22"/>
        </w:rPr>
        <w:t xml:space="preserve">However; the Treasurer of State may release or exchange such confidential information as required by law for the operation of </w:t>
      </w:r>
      <w:r w:rsidR="002927E2">
        <w:rPr>
          <w:rFonts w:ascii="Times New Roman" w:hAnsi="Times New Roman"/>
          <w:sz w:val="22"/>
          <w:szCs w:val="22"/>
        </w:rPr>
        <w:t xml:space="preserve">the pooled collateral program. </w:t>
      </w:r>
    </w:p>
    <w:p w14:paraId="0A3F7197" w14:textId="2D75E09E" w:rsidR="002266E3" w:rsidRDefault="002266E3" w:rsidP="002266E3">
      <w:pPr>
        <w:tabs>
          <w:tab w:val="left" w:pos="360"/>
        </w:tabs>
        <w:jc w:val="both"/>
        <w:rPr>
          <w:rFonts w:ascii="Times New Roman" w:hAnsi="Times New Roman"/>
          <w:sz w:val="22"/>
          <w:szCs w:val="22"/>
          <w:u w:val="single"/>
        </w:rPr>
      </w:pPr>
    </w:p>
    <w:p w14:paraId="4302DEFD" w14:textId="2DC5A326" w:rsidR="002927E2" w:rsidRPr="00F1625F" w:rsidRDefault="002927E2" w:rsidP="002266E3">
      <w:pPr>
        <w:tabs>
          <w:tab w:val="left" w:pos="360"/>
        </w:tabs>
        <w:jc w:val="both"/>
        <w:rPr>
          <w:rFonts w:ascii="Times New Roman" w:hAnsi="Times New Roman"/>
          <w:b/>
          <w:i/>
          <w:color w:val="000000"/>
          <w:sz w:val="22"/>
          <w:szCs w:val="22"/>
        </w:rPr>
      </w:pPr>
      <w:r w:rsidRPr="00F1625F">
        <w:rPr>
          <w:rFonts w:ascii="Times New Roman" w:hAnsi="Times New Roman"/>
          <w:b/>
          <w:i/>
          <w:color w:val="000000"/>
          <w:sz w:val="22"/>
          <w:szCs w:val="22"/>
        </w:rPr>
        <w:t>Specific Pledged Collateral Requirements</w:t>
      </w:r>
    </w:p>
    <w:p w14:paraId="0EE4A93B" w14:textId="157FF467" w:rsidR="00132BB2" w:rsidRDefault="00132BB2" w:rsidP="00132BB2">
      <w:pPr>
        <w:tabs>
          <w:tab w:val="left" w:pos="360"/>
        </w:tabs>
        <w:jc w:val="both"/>
        <w:rPr>
          <w:rFonts w:ascii="Times New Roman" w:hAnsi="Times New Roman"/>
          <w:sz w:val="22"/>
          <w:szCs w:val="22"/>
        </w:rPr>
      </w:pPr>
      <w:r w:rsidRPr="00132BB2">
        <w:rPr>
          <w:rFonts w:ascii="Times New Roman" w:hAnsi="Times New Roman"/>
          <w:b/>
          <w:sz w:val="22"/>
          <w:szCs w:val="22"/>
        </w:rPr>
        <w:t>Ohio Rev. Code § 135.18(B)</w:t>
      </w:r>
      <w:r>
        <w:rPr>
          <w:rFonts w:ascii="Times New Roman" w:hAnsi="Times New Roman"/>
          <w:sz w:val="22"/>
          <w:szCs w:val="22"/>
        </w:rPr>
        <w:t xml:space="preserve"> indicates </w:t>
      </w:r>
      <w:r w:rsidR="00D72C19">
        <w:rPr>
          <w:rFonts w:ascii="Times New Roman" w:hAnsi="Times New Roman"/>
          <w:sz w:val="22"/>
          <w:szCs w:val="22"/>
        </w:rPr>
        <w:t>i</w:t>
      </w:r>
      <w:r w:rsidR="002927E2" w:rsidRPr="00E756E8">
        <w:rPr>
          <w:rFonts w:ascii="Times New Roman" w:hAnsi="Times New Roman"/>
          <w:sz w:val="22"/>
          <w:szCs w:val="22"/>
        </w:rPr>
        <w:t>f a public depository elects to provide security pursuant to Ohio Rev. Code § 135.18(A)(1), the public depository must pledge eligible securities equal to at lea</w:t>
      </w:r>
      <w:r>
        <w:rPr>
          <w:rFonts w:ascii="Times New Roman" w:hAnsi="Times New Roman"/>
          <w:sz w:val="22"/>
          <w:szCs w:val="22"/>
        </w:rPr>
        <w:t xml:space="preserve">st one hundred five per cent. </w:t>
      </w:r>
    </w:p>
    <w:p w14:paraId="0FBB5FD3" w14:textId="77777777" w:rsidR="004F75F3" w:rsidRDefault="004F75F3" w:rsidP="00132BB2">
      <w:pPr>
        <w:tabs>
          <w:tab w:val="left" w:pos="360"/>
        </w:tabs>
        <w:jc w:val="both"/>
        <w:rPr>
          <w:rFonts w:ascii="Times New Roman" w:hAnsi="Times New Roman"/>
          <w:sz w:val="22"/>
          <w:szCs w:val="22"/>
        </w:rPr>
      </w:pPr>
    </w:p>
    <w:p w14:paraId="652C2C46" w14:textId="449862A5" w:rsidR="00132BB2" w:rsidRPr="00F1625F" w:rsidRDefault="00132BB2" w:rsidP="00132BB2">
      <w:pPr>
        <w:tabs>
          <w:tab w:val="left" w:pos="360"/>
        </w:tabs>
        <w:jc w:val="both"/>
        <w:rPr>
          <w:rFonts w:ascii="Times New Roman" w:hAnsi="Times New Roman"/>
          <w:sz w:val="22"/>
          <w:szCs w:val="22"/>
        </w:rPr>
      </w:pPr>
      <w:r w:rsidRPr="00F1625F">
        <w:rPr>
          <w:rFonts w:ascii="Times New Roman" w:hAnsi="Times New Roman"/>
          <w:b/>
          <w:sz w:val="22"/>
          <w:szCs w:val="22"/>
        </w:rPr>
        <w:t>Ohio Rev. Code § 135.18(C)</w:t>
      </w:r>
      <w:r w:rsidRPr="00F1625F">
        <w:rPr>
          <w:rFonts w:ascii="Times New Roman" w:hAnsi="Times New Roman"/>
          <w:sz w:val="22"/>
          <w:szCs w:val="22"/>
        </w:rPr>
        <w:t xml:space="preserve"> says “the public depository and the public depositor shall first execute an agreement that sets forth the entire arrangement” which shall:</w:t>
      </w:r>
    </w:p>
    <w:p w14:paraId="50C63514" w14:textId="6409E8A7" w:rsidR="00132BB2" w:rsidRPr="00F1625F" w:rsidRDefault="00132BB2" w:rsidP="001A3246">
      <w:pPr>
        <w:pStyle w:val="ListParagraph"/>
        <w:numPr>
          <w:ilvl w:val="0"/>
          <w:numId w:val="96"/>
        </w:numPr>
        <w:tabs>
          <w:tab w:val="left" w:pos="360"/>
        </w:tabs>
        <w:jc w:val="both"/>
        <w:rPr>
          <w:rFonts w:ascii="Times New Roman" w:hAnsi="Times New Roman"/>
          <w:sz w:val="22"/>
          <w:szCs w:val="22"/>
        </w:rPr>
      </w:pPr>
      <w:r w:rsidRPr="00F1625F">
        <w:rPr>
          <w:rFonts w:ascii="Times New Roman" w:hAnsi="Times New Roman"/>
          <w:sz w:val="22"/>
          <w:szCs w:val="22"/>
        </w:rPr>
        <w:t xml:space="preserve">meet the requirements of 12 USC 1823(e) </w:t>
      </w:r>
    </w:p>
    <w:p w14:paraId="1E36DE66" w14:textId="2257CFCF" w:rsidR="002927E2" w:rsidRPr="00F1625F" w:rsidRDefault="00132BB2" w:rsidP="001A3246">
      <w:pPr>
        <w:pStyle w:val="ListParagraph"/>
        <w:numPr>
          <w:ilvl w:val="0"/>
          <w:numId w:val="96"/>
        </w:numPr>
        <w:tabs>
          <w:tab w:val="left" w:pos="360"/>
        </w:tabs>
        <w:jc w:val="both"/>
        <w:rPr>
          <w:rFonts w:ascii="Times New Roman" w:hAnsi="Times New Roman"/>
          <w:sz w:val="22"/>
          <w:szCs w:val="22"/>
        </w:rPr>
      </w:pPr>
      <w:r w:rsidRPr="00F1625F">
        <w:rPr>
          <w:rFonts w:ascii="Times New Roman" w:hAnsi="Times New Roman"/>
          <w:sz w:val="22"/>
          <w:szCs w:val="22"/>
        </w:rPr>
        <w:t>authorize the public depositor to obtain control of the collateral pursuant to Ohio Rev. Code § 1308.24(D).</w:t>
      </w:r>
    </w:p>
    <w:p w14:paraId="55238253" w14:textId="77777777" w:rsidR="003A5CD4" w:rsidRPr="00F1625F" w:rsidRDefault="003A5CD4" w:rsidP="004F75F3">
      <w:pPr>
        <w:pStyle w:val="ListParagraph"/>
        <w:tabs>
          <w:tab w:val="left" w:pos="360"/>
        </w:tabs>
        <w:jc w:val="both"/>
        <w:rPr>
          <w:rFonts w:ascii="Times New Roman" w:hAnsi="Times New Roman"/>
          <w:sz w:val="22"/>
          <w:szCs w:val="22"/>
        </w:rPr>
      </w:pPr>
    </w:p>
    <w:p w14:paraId="568CCF3F" w14:textId="2EB054AA" w:rsidR="00132BB2" w:rsidRPr="00F1625F" w:rsidRDefault="00132BB2" w:rsidP="00132BB2">
      <w:pPr>
        <w:tabs>
          <w:tab w:val="left" w:pos="360"/>
        </w:tabs>
        <w:jc w:val="both"/>
        <w:rPr>
          <w:rFonts w:ascii="Times New Roman" w:hAnsi="Times New Roman"/>
          <w:sz w:val="22"/>
          <w:szCs w:val="22"/>
        </w:rPr>
      </w:pPr>
      <w:r w:rsidRPr="00F1625F">
        <w:rPr>
          <w:rFonts w:ascii="Times New Roman" w:hAnsi="Times New Roman"/>
          <w:b/>
          <w:sz w:val="22"/>
          <w:szCs w:val="22"/>
        </w:rPr>
        <w:t>Ohio Rev. Code § 135.18(E)</w:t>
      </w:r>
      <w:r w:rsidRPr="00F1625F">
        <w:rPr>
          <w:rFonts w:ascii="Times New Roman" w:hAnsi="Times New Roman"/>
          <w:sz w:val="22"/>
          <w:szCs w:val="22"/>
        </w:rPr>
        <w:t xml:space="preserve"> says a public depository shall designate a qualified trustee</w:t>
      </w:r>
      <w:r w:rsidRPr="000A1105">
        <w:rPr>
          <w:rStyle w:val="FootnoteReference"/>
          <w:rFonts w:ascii="Times New Roman" w:hAnsi="Times New Roman"/>
          <w:sz w:val="22"/>
          <w:szCs w:val="22"/>
        </w:rPr>
        <w:footnoteReference w:id="34"/>
      </w:r>
      <w:r w:rsidRPr="00F1625F">
        <w:rPr>
          <w:rFonts w:ascii="Times New Roman" w:hAnsi="Times New Roman"/>
          <w:sz w:val="22"/>
          <w:szCs w:val="22"/>
        </w:rPr>
        <w:t xml:space="preserve"> and place the eligible securities with the trustee for safekeeping. The trustee shall:</w:t>
      </w:r>
    </w:p>
    <w:p w14:paraId="08F5F4C0" w14:textId="7BB20A16" w:rsidR="00132BB2" w:rsidRPr="00F1625F" w:rsidRDefault="00132BB2" w:rsidP="001A3246">
      <w:pPr>
        <w:pStyle w:val="ListParagraph"/>
        <w:numPr>
          <w:ilvl w:val="0"/>
          <w:numId w:val="97"/>
        </w:numPr>
        <w:tabs>
          <w:tab w:val="left" w:pos="360"/>
        </w:tabs>
        <w:jc w:val="both"/>
        <w:rPr>
          <w:rFonts w:ascii="Times New Roman" w:hAnsi="Times New Roman"/>
          <w:sz w:val="22"/>
          <w:szCs w:val="22"/>
        </w:rPr>
      </w:pPr>
      <w:r w:rsidRPr="00F1625F">
        <w:rPr>
          <w:rFonts w:ascii="Times New Roman" w:hAnsi="Times New Roman"/>
          <w:sz w:val="22"/>
          <w:szCs w:val="22"/>
        </w:rPr>
        <w:lastRenderedPageBreak/>
        <w:t>hold the eligible securities in an account indicating the public depositor's security interest in the securities</w:t>
      </w:r>
      <w:r w:rsidRPr="00F1625F">
        <w:rPr>
          <w:rStyle w:val="FootnoteReference"/>
          <w:rFonts w:ascii="Times New Roman" w:hAnsi="Times New Roman"/>
          <w:sz w:val="22"/>
          <w:szCs w:val="22"/>
        </w:rPr>
        <w:footnoteReference w:id="35"/>
      </w:r>
      <w:r w:rsidRPr="00F1625F">
        <w:rPr>
          <w:rFonts w:ascii="Times New Roman" w:hAnsi="Times New Roman"/>
          <w:sz w:val="22"/>
          <w:szCs w:val="22"/>
        </w:rPr>
        <w:t xml:space="preserve">, and  </w:t>
      </w:r>
    </w:p>
    <w:p w14:paraId="0EFFB554" w14:textId="401A5CB3" w:rsidR="002927E2" w:rsidRPr="00F1625F" w:rsidRDefault="00132BB2" w:rsidP="001A3246">
      <w:pPr>
        <w:pStyle w:val="ListParagraph"/>
        <w:numPr>
          <w:ilvl w:val="0"/>
          <w:numId w:val="97"/>
        </w:numPr>
        <w:tabs>
          <w:tab w:val="left" w:pos="360"/>
        </w:tabs>
        <w:jc w:val="both"/>
        <w:rPr>
          <w:rFonts w:ascii="Times New Roman" w:hAnsi="Times New Roman"/>
          <w:sz w:val="22"/>
          <w:szCs w:val="22"/>
        </w:rPr>
      </w:pPr>
      <w:r w:rsidRPr="00F1625F">
        <w:rPr>
          <w:rFonts w:ascii="Times New Roman" w:hAnsi="Times New Roman"/>
          <w:sz w:val="22"/>
          <w:szCs w:val="22"/>
        </w:rPr>
        <w:t>report to the public depositor information relating to the securities pledged to secure the public deposits in the manner and frequency required by the public depositor.</w:t>
      </w:r>
    </w:p>
    <w:p w14:paraId="4E631AAA" w14:textId="77777777" w:rsidR="00B70C71" w:rsidRPr="00F1625F" w:rsidRDefault="00B70C71" w:rsidP="00B70C71">
      <w:pPr>
        <w:pStyle w:val="ListParagraph"/>
        <w:tabs>
          <w:tab w:val="left" w:pos="360"/>
        </w:tabs>
        <w:ind w:left="781"/>
        <w:jc w:val="both"/>
        <w:rPr>
          <w:rFonts w:ascii="Times New Roman" w:hAnsi="Times New Roman"/>
          <w:sz w:val="22"/>
          <w:szCs w:val="22"/>
        </w:rPr>
      </w:pPr>
    </w:p>
    <w:p w14:paraId="2ACAD143" w14:textId="40F087F2" w:rsidR="00132BB2" w:rsidRPr="00132BB2" w:rsidRDefault="00132BB2" w:rsidP="00CE6AA4">
      <w:pPr>
        <w:tabs>
          <w:tab w:val="left" w:pos="360"/>
        </w:tabs>
        <w:ind w:left="360"/>
        <w:jc w:val="both"/>
        <w:rPr>
          <w:rFonts w:ascii="Times New Roman" w:hAnsi="Times New Roman"/>
          <w:sz w:val="22"/>
          <w:szCs w:val="22"/>
        </w:rPr>
      </w:pPr>
      <w:r w:rsidRPr="00CE6AA4">
        <w:rPr>
          <w:rFonts w:ascii="Times New Roman" w:hAnsi="Times New Roman"/>
          <w:i/>
          <w:sz w:val="22"/>
          <w:szCs w:val="22"/>
        </w:rPr>
        <w:t>Note</w:t>
      </w:r>
      <w:r>
        <w:rPr>
          <w:rFonts w:ascii="Times New Roman" w:hAnsi="Times New Roman"/>
          <w:sz w:val="22"/>
          <w:szCs w:val="22"/>
        </w:rPr>
        <w:t xml:space="preserve">: </w:t>
      </w:r>
      <w:r w:rsidRPr="00132BB2">
        <w:rPr>
          <w:rFonts w:ascii="Times New Roman" w:hAnsi="Times New Roman"/>
          <w:sz w:val="22"/>
          <w:szCs w:val="22"/>
        </w:rPr>
        <w:t>Any Federal Reserve Bank</w:t>
      </w:r>
      <w:r w:rsidRPr="0005097B">
        <w:rPr>
          <w:rStyle w:val="FootnoteReference"/>
          <w:rFonts w:ascii="Times New Roman" w:hAnsi="Times New Roman"/>
          <w:sz w:val="22"/>
          <w:szCs w:val="22"/>
        </w:rPr>
        <w:footnoteReference w:id="36"/>
      </w:r>
      <w:r w:rsidRPr="00132BB2">
        <w:rPr>
          <w:rFonts w:ascii="Times New Roman" w:hAnsi="Times New Roman"/>
          <w:sz w:val="22"/>
          <w:szCs w:val="22"/>
        </w:rPr>
        <w:t xml:space="preserve"> or branch located in this state or Federal Home Loan Bank is qualified to act as trustee for the safekeeping of securities.  </w:t>
      </w:r>
      <w:r>
        <w:rPr>
          <w:rFonts w:ascii="Times New Roman" w:hAnsi="Times New Roman"/>
          <w:sz w:val="22"/>
          <w:szCs w:val="22"/>
        </w:rPr>
        <w:t>And a</w:t>
      </w:r>
      <w:r w:rsidRPr="00132BB2">
        <w:rPr>
          <w:rFonts w:ascii="Times New Roman" w:hAnsi="Times New Roman"/>
          <w:sz w:val="22"/>
          <w:szCs w:val="22"/>
        </w:rPr>
        <w:t xml:space="preserve">ny institution mentioned in Ohio Rev. Code § 135.03 is qualified to act as trustee for the safekeeping of securities, other than those belonging to itself, under this section.  </w:t>
      </w:r>
    </w:p>
    <w:p w14:paraId="69B47925" w14:textId="77777777" w:rsidR="007F514F" w:rsidRPr="00132BB2" w:rsidRDefault="007F514F" w:rsidP="00132BB2">
      <w:pPr>
        <w:tabs>
          <w:tab w:val="left" w:pos="360"/>
        </w:tabs>
        <w:jc w:val="both"/>
        <w:rPr>
          <w:rFonts w:ascii="Times New Roman" w:hAnsi="Times New Roman"/>
          <w:sz w:val="22"/>
          <w:szCs w:val="22"/>
        </w:rPr>
      </w:pPr>
    </w:p>
    <w:p w14:paraId="3EF56288" w14:textId="77777777" w:rsidR="0054188C" w:rsidRPr="0005097B" w:rsidRDefault="0054188C" w:rsidP="0054188C">
      <w:pPr>
        <w:rPr>
          <w:rFonts w:ascii="Times New Roman" w:hAnsi="Times New Roman"/>
          <w:b/>
          <w:i/>
          <w:color w:val="000000"/>
          <w:sz w:val="22"/>
          <w:szCs w:val="22"/>
        </w:rPr>
      </w:pPr>
      <w:r w:rsidRPr="0005097B">
        <w:rPr>
          <w:rFonts w:ascii="Times New Roman" w:hAnsi="Times New Roman"/>
          <w:b/>
          <w:i/>
          <w:color w:val="000000"/>
          <w:sz w:val="22"/>
          <w:szCs w:val="22"/>
        </w:rPr>
        <w:t xml:space="preserve">FDIC Insurance Coverage </w:t>
      </w:r>
    </w:p>
    <w:p w14:paraId="66D1C97B" w14:textId="77777777" w:rsidR="0054188C" w:rsidRPr="0005097B" w:rsidRDefault="0054188C" w:rsidP="0054188C">
      <w:pPr>
        <w:rPr>
          <w:rFonts w:ascii="Times New Roman" w:hAnsi="Times New Roman"/>
          <w:color w:val="000000"/>
        </w:rPr>
      </w:pPr>
    </w:p>
    <w:p w14:paraId="20295B5F" w14:textId="246B29C0" w:rsidR="00A5104D" w:rsidRPr="00F1625F" w:rsidRDefault="00A828B0" w:rsidP="00EE6EC4">
      <w:pPr>
        <w:shd w:val="clear" w:color="auto" w:fill="FFFFFF"/>
        <w:rPr>
          <w:rFonts w:ascii="Times New Roman" w:hAnsi="Times New Roman"/>
          <w:sz w:val="22"/>
          <w:szCs w:val="22"/>
        </w:rPr>
      </w:pPr>
      <w:r w:rsidRPr="00F1625F">
        <w:rPr>
          <w:rFonts w:ascii="Times New Roman" w:hAnsi="Times New Roman"/>
          <w:sz w:val="22"/>
          <w:szCs w:val="22"/>
        </w:rPr>
        <w:t xml:space="preserve">12 C.F.R </w:t>
      </w:r>
      <w:r w:rsidR="0060471B" w:rsidRPr="00F1625F">
        <w:rPr>
          <w:rFonts w:ascii="Times New Roman" w:hAnsi="Times New Roman"/>
          <w:sz w:val="22"/>
          <w:szCs w:val="22"/>
        </w:rPr>
        <w:t xml:space="preserve">§ </w:t>
      </w:r>
      <w:r w:rsidRPr="00F1625F">
        <w:rPr>
          <w:rFonts w:ascii="Times New Roman" w:hAnsi="Times New Roman"/>
          <w:sz w:val="22"/>
          <w:szCs w:val="22"/>
        </w:rPr>
        <w:t xml:space="preserve">330.15 contains guidance for government (public unit) accounts. </w:t>
      </w:r>
      <w:r w:rsidR="00EE6EC4" w:rsidRPr="00F1625F">
        <w:rPr>
          <w:rFonts w:ascii="Times New Roman" w:hAnsi="Times New Roman"/>
          <w:sz w:val="22"/>
          <w:szCs w:val="22"/>
        </w:rPr>
        <w:t>F</w:t>
      </w:r>
      <w:r w:rsidR="00A5104D" w:rsidRPr="00F1625F">
        <w:rPr>
          <w:rFonts w:ascii="Times New Roman" w:hAnsi="Times New Roman"/>
          <w:sz w:val="22"/>
          <w:szCs w:val="22"/>
        </w:rPr>
        <w:t xml:space="preserve">or coverage under the Government Accounts category, accounts are grouped into two categories: </w:t>
      </w:r>
    </w:p>
    <w:p w14:paraId="4ED98237" w14:textId="33EC414B" w:rsidR="00A5104D" w:rsidRPr="00F1625F" w:rsidRDefault="00A5104D" w:rsidP="001A3246">
      <w:pPr>
        <w:pStyle w:val="ListParagraph"/>
        <w:numPr>
          <w:ilvl w:val="0"/>
          <w:numId w:val="98"/>
        </w:numPr>
        <w:shd w:val="clear" w:color="auto" w:fill="FFFFFF"/>
        <w:rPr>
          <w:rFonts w:ascii="Times New Roman" w:hAnsi="Times New Roman"/>
          <w:sz w:val="22"/>
          <w:szCs w:val="22"/>
        </w:rPr>
      </w:pPr>
      <w:r w:rsidRPr="00F1625F">
        <w:rPr>
          <w:rFonts w:ascii="Times New Roman" w:hAnsi="Times New Roman"/>
          <w:sz w:val="22"/>
          <w:szCs w:val="22"/>
        </w:rPr>
        <w:t xml:space="preserve">Demand Deposit Accounts: A Demand Deposit Account is a deposit that is payable on demand and for which the depository institution does not reserve the right to require at least seven days' written notice of an intended withdrawal. The following deposit types are included within the definition of Demand Deposit Accounts: </w:t>
      </w:r>
    </w:p>
    <w:p w14:paraId="518B0611" w14:textId="56B73E2F"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Checking (Non-Interest and Interest bearing)</w:t>
      </w:r>
    </w:p>
    <w:p w14:paraId="40B264B0" w14:textId="77777777" w:rsidR="00A5104D" w:rsidRPr="00F1625F" w:rsidRDefault="00A5104D" w:rsidP="001A3246">
      <w:pPr>
        <w:pStyle w:val="ListParagraph"/>
        <w:numPr>
          <w:ilvl w:val="0"/>
          <w:numId w:val="98"/>
        </w:numPr>
        <w:shd w:val="clear" w:color="auto" w:fill="FFFFFF"/>
        <w:rPr>
          <w:rFonts w:ascii="Times New Roman" w:hAnsi="Times New Roman"/>
          <w:sz w:val="22"/>
          <w:szCs w:val="22"/>
        </w:rPr>
      </w:pPr>
      <w:r w:rsidRPr="00F1625F">
        <w:rPr>
          <w:rFonts w:ascii="Times New Roman" w:hAnsi="Times New Roman"/>
          <w:sz w:val="22"/>
          <w:szCs w:val="22"/>
        </w:rPr>
        <w:t>Time and Savings Accounts: The following deposit types are included within the definition of “Time and Savings”</w:t>
      </w:r>
    </w:p>
    <w:p w14:paraId="3FDD16F5" w14:textId="77777777"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NOW Account (these are deposits on which the depository institution has reserved the right to require at least 7 days written notice prior to withdrawal or transfer of any funds from the account)</w:t>
      </w:r>
    </w:p>
    <w:p w14:paraId="58101DF8" w14:textId="77777777"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Savings</w:t>
      </w:r>
    </w:p>
    <w:p w14:paraId="4EB84625" w14:textId="77777777"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Certificate of Deposit (CD)</w:t>
      </w:r>
    </w:p>
    <w:p w14:paraId="786660BB" w14:textId="209D5450" w:rsidR="00A5104D" w:rsidRPr="00F1625F" w:rsidRDefault="00A5104D" w:rsidP="001A3246">
      <w:pPr>
        <w:pStyle w:val="ListParagraph"/>
        <w:numPr>
          <w:ilvl w:val="1"/>
          <w:numId w:val="98"/>
        </w:numPr>
        <w:shd w:val="clear" w:color="auto" w:fill="FFFFFF"/>
        <w:rPr>
          <w:rFonts w:ascii="Times New Roman" w:hAnsi="Times New Roman"/>
          <w:sz w:val="22"/>
          <w:szCs w:val="22"/>
        </w:rPr>
      </w:pPr>
      <w:r w:rsidRPr="00F1625F">
        <w:rPr>
          <w:rFonts w:ascii="Times New Roman" w:hAnsi="Times New Roman"/>
          <w:sz w:val="22"/>
          <w:szCs w:val="22"/>
        </w:rPr>
        <w:t>Money Market Deposit Account (MMDA)</w:t>
      </w:r>
    </w:p>
    <w:p w14:paraId="1CC42FE1" w14:textId="77777777" w:rsidR="00A5104D" w:rsidRPr="00CE6AA4" w:rsidRDefault="00A5104D" w:rsidP="0054188C">
      <w:pPr>
        <w:rPr>
          <w:rFonts w:ascii="Times New Roman" w:hAnsi="Times New Roman"/>
          <w:color w:val="000000"/>
          <w:sz w:val="22"/>
          <w:szCs w:val="22"/>
        </w:rPr>
      </w:pPr>
    </w:p>
    <w:p w14:paraId="12A9252F" w14:textId="4DA0273D" w:rsidR="00EE6EC4" w:rsidRPr="00F1625F" w:rsidRDefault="00EE6EC4" w:rsidP="00EE6EC4">
      <w:pPr>
        <w:shd w:val="clear" w:color="auto" w:fill="FFFFFF"/>
        <w:rPr>
          <w:rFonts w:ascii="Times New Roman" w:hAnsi="Times New Roman"/>
          <w:sz w:val="22"/>
          <w:szCs w:val="22"/>
        </w:rPr>
      </w:pPr>
      <w:r w:rsidRPr="00F1625F">
        <w:rPr>
          <w:rFonts w:ascii="Times New Roman" w:hAnsi="Times New Roman"/>
          <w:sz w:val="22"/>
          <w:szCs w:val="22"/>
        </w:rPr>
        <w:t xml:space="preserve">Government Accounts will be insured </w:t>
      </w:r>
      <w:r w:rsidR="00A828B0" w:rsidRPr="00F1625F">
        <w:rPr>
          <w:rFonts w:ascii="Times New Roman" w:hAnsi="Times New Roman"/>
          <w:sz w:val="22"/>
          <w:szCs w:val="22"/>
        </w:rPr>
        <w:t xml:space="preserve">at each insured depository </w:t>
      </w:r>
      <w:r w:rsidRPr="00F1625F">
        <w:rPr>
          <w:rFonts w:ascii="Times New Roman" w:hAnsi="Times New Roman"/>
          <w:sz w:val="22"/>
          <w:szCs w:val="22"/>
        </w:rPr>
        <w:t>as follows:</w:t>
      </w:r>
    </w:p>
    <w:p w14:paraId="7E0427AE"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In-State:</w:t>
      </w:r>
    </w:p>
    <w:p w14:paraId="0073337A"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amount of all time and savings accounts, and</w:t>
      </w:r>
    </w:p>
    <w:p w14:paraId="5E8A8D22"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all demand deposit accounts.</w:t>
      </w:r>
    </w:p>
    <w:p w14:paraId="04554BF0" w14:textId="77777777" w:rsidR="00EE6EC4" w:rsidRPr="00F1625F" w:rsidRDefault="00EE6EC4" w:rsidP="00EE6EC4">
      <w:pPr>
        <w:shd w:val="clear" w:color="auto" w:fill="FFFFFF"/>
        <w:ind w:firstLine="720"/>
        <w:rPr>
          <w:rFonts w:ascii="Times New Roman" w:hAnsi="Times New Roman"/>
          <w:sz w:val="22"/>
          <w:szCs w:val="22"/>
        </w:rPr>
      </w:pPr>
      <w:r w:rsidRPr="00F1625F">
        <w:rPr>
          <w:rFonts w:ascii="Times New Roman" w:hAnsi="Times New Roman"/>
          <w:sz w:val="22"/>
          <w:szCs w:val="22"/>
        </w:rPr>
        <w:t>Out-of-State:</w:t>
      </w:r>
    </w:p>
    <w:p w14:paraId="574EFB6C" w14:textId="77777777" w:rsidR="00EE6EC4" w:rsidRPr="00F1625F" w:rsidRDefault="00EE6EC4" w:rsidP="00EE6EC4">
      <w:pPr>
        <w:shd w:val="clear" w:color="auto" w:fill="FFFFFF"/>
        <w:ind w:left="1440"/>
        <w:rPr>
          <w:rFonts w:ascii="Times New Roman" w:hAnsi="Times New Roman"/>
          <w:sz w:val="22"/>
          <w:szCs w:val="22"/>
        </w:rPr>
      </w:pPr>
      <w:r w:rsidRPr="00F1625F">
        <w:rPr>
          <w:rFonts w:ascii="Times New Roman" w:hAnsi="Times New Roman"/>
          <w:sz w:val="22"/>
          <w:szCs w:val="22"/>
        </w:rPr>
        <w:t>Up to $250,000 for the combined total of all deposit accounts.</w:t>
      </w:r>
    </w:p>
    <w:p w14:paraId="71BCBFB0" w14:textId="77777777" w:rsidR="00F24AB8" w:rsidRDefault="00F24AB8" w:rsidP="0054188C">
      <w:pPr>
        <w:tabs>
          <w:tab w:val="left" w:pos="360"/>
        </w:tabs>
        <w:jc w:val="both"/>
        <w:rPr>
          <w:rFonts w:ascii="Times New Roman" w:hAnsi="Times New Roman"/>
          <w:sz w:val="22"/>
          <w:szCs w:val="22"/>
        </w:rPr>
      </w:pPr>
    </w:p>
    <w:p w14:paraId="52891D2F" w14:textId="77777777" w:rsidR="0054188C" w:rsidRPr="0005097B" w:rsidRDefault="0054188C" w:rsidP="0054188C">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02059F9" w14:textId="77777777" w:rsidR="006062C0" w:rsidRDefault="006062C0" w:rsidP="00EE7F51">
      <w:pPr>
        <w:tabs>
          <w:tab w:val="left" w:pos="360"/>
        </w:tabs>
        <w:jc w:val="both"/>
        <w:rPr>
          <w:rFonts w:ascii="Times New Roman" w:hAnsi="Times New Roman"/>
          <w:sz w:val="22"/>
          <w:szCs w:val="22"/>
        </w:rPr>
      </w:pPr>
    </w:p>
    <w:p w14:paraId="713177CD" w14:textId="2E6D3F41" w:rsidR="00EE7F51" w:rsidRPr="005A5F3F" w:rsidRDefault="00EE7F51" w:rsidP="00EE7F51">
      <w:pPr>
        <w:tabs>
          <w:tab w:val="left" w:pos="360"/>
        </w:tabs>
        <w:jc w:val="both"/>
        <w:rPr>
          <w:rFonts w:ascii="Times New Roman" w:hAnsi="Times New Roman"/>
          <w:sz w:val="22"/>
          <w:szCs w:val="22"/>
        </w:rPr>
      </w:pPr>
      <w:r w:rsidRPr="005A5F3F">
        <w:rPr>
          <w:rFonts w:ascii="Times New Roman" w:hAnsi="Times New Roman"/>
          <w:sz w:val="22"/>
          <w:szCs w:val="22"/>
        </w:rPr>
        <w:t xml:space="preserve">Determine whether the auditee had material deposits during the audit period with a financial institution enrolled in the OPCS (see listing with dates enrolled at </w:t>
      </w:r>
      <w:hyperlink r:id="rId35" w:anchor="/" w:history="1">
        <w:r w:rsidR="00D6310B" w:rsidRPr="00736F04">
          <w:rPr>
            <w:rStyle w:val="Hyperlink"/>
            <w:rFonts w:ascii="Times New Roman" w:hAnsi="Times New Roman"/>
            <w:sz w:val="22"/>
            <w:szCs w:val="22"/>
          </w:rPr>
          <w:t>https://opcs.ohio.gov/login#/</w:t>
        </w:r>
      </w:hyperlink>
      <w:r w:rsidRPr="005A5F3F">
        <w:rPr>
          <w:rFonts w:ascii="Times New Roman" w:hAnsi="Times New Roman"/>
          <w:sz w:val="22"/>
          <w:szCs w:val="22"/>
        </w:rPr>
        <w:t>)</w:t>
      </w:r>
    </w:p>
    <w:p w14:paraId="11CDEA9D" w14:textId="77777777" w:rsidR="00EE7F51" w:rsidRPr="005A5F3F" w:rsidRDefault="00EE7F51" w:rsidP="00570498">
      <w:pPr>
        <w:pStyle w:val="ListParagraph"/>
        <w:numPr>
          <w:ilvl w:val="1"/>
          <w:numId w:val="55"/>
        </w:numPr>
        <w:tabs>
          <w:tab w:val="left" w:pos="360"/>
        </w:tabs>
        <w:jc w:val="both"/>
        <w:rPr>
          <w:rFonts w:ascii="Times New Roman" w:hAnsi="Times New Roman"/>
          <w:sz w:val="22"/>
          <w:szCs w:val="22"/>
        </w:rPr>
      </w:pPr>
      <w:r w:rsidRPr="005A5F3F">
        <w:rPr>
          <w:rFonts w:ascii="Times New Roman" w:hAnsi="Times New Roman"/>
          <w:sz w:val="22"/>
          <w:szCs w:val="22"/>
        </w:rPr>
        <w:t>Complete procedures #1&amp;2 for those in OPCS, and</w:t>
      </w:r>
    </w:p>
    <w:p w14:paraId="23AE3552" w14:textId="77777777" w:rsidR="00EE7F51" w:rsidRPr="005A5F3F" w:rsidRDefault="00EE7F51" w:rsidP="00570498">
      <w:pPr>
        <w:pStyle w:val="ListParagraph"/>
        <w:numPr>
          <w:ilvl w:val="1"/>
          <w:numId w:val="55"/>
        </w:numPr>
        <w:tabs>
          <w:tab w:val="left" w:pos="360"/>
        </w:tabs>
        <w:jc w:val="both"/>
        <w:rPr>
          <w:rFonts w:ascii="Times New Roman" w:hAnsi="Times New Roman"/>
          <w:sz w:val="22"/>
          <w:szCs w:val="22"/>
        </w:rPr>
      </w:pPr>
      <w:r w:rsidRPr="005A5F3F">
        <w:rPr>
          <w:rFonts w:ascii="Times New Roman" w:hAnsi="Times New Roman"/>
          <w:sz w:val="22"/>
          <w:szCs w:val="22"/>
        </w:rPr>
        <w:t>Complete #3&amp;4 for those not in OPCS</w:t>
      </w:r>
    </w:p>
    <w:p w14:paraId="5F8D8543" w14:textId="656A0CB6" w:rsidR="006062C0" w:rsidRDefault="006062C0" w:rsidP="00EE7F51">
      <w:pPr>
        <w:pStyle w:val="ListParagraph"/>
        <w:tabs>
          <w:tab w:val="left" w:pos="360"/>
        </w:tabs>
        <w:ind w:left="360"/>
        <w:jc w:val="both"/>
        <w:rPr>
          <w:rFonts w:ascii="Times New Roman" w:hAnsi="Times New Roman"/>
          <w:sz w:val="22"/>
          <w:szCs w:val="22"/>
        </w:rPr>
      </w:pPr>
    </w:p>
    <w:p w14:paraId="30767F7B" w14:textId="2BCE7855" w:rsidR="006062C0" w:rsidRDefault="006062C0" w:rsidP="00EE7F51">
      <w:pPr>
        <w:pStyle w:val="ListParagraph"/>
        <w:tabs>
          <w:tab w:val="left" w:pos="360"/>
        </w:tabs>
        <w:ind w:left="360"/>
        <w:jc w:val="both"/>
        <w:rPr>
          <w:rFonts w:ascii="Times New Roman" w:hAnsi="Times New Roman"/>
          <w:sz w:val="22"/>
          <w:szCs w:val="22"/>
        </w:rPr>
      </w:pPr>
    </w:p>
    <w:p w14:paraId="2AEB1BEA" w14:textId="445B42BB" w:rsidR="006062C0" w:rsidRDefault="006062C0" w:rsidP="00EE7F51">
      <w:pPr>
        <w:pStyle w:val="ListParagraph"/>
        <w:tabs>
          <w:tab w:val="left" w:pos="360"/>
        </w:tabs>
        <w:ind w:left="360"/>
        <w:jc w:val="both"/>
        <w:rPr>
          <w:rFonts w:ascii="Times New Roman" w:hAnsi="Times New Roman"/>
          <w:sz w:val="22"/>
          <w:szCs w:val="22"/>
        </w:rPr>
      </w:pPr>
    </w:p>
    <w:p w14:paraId="7C1BE190" w14:textId="77777777" w:rsidR="006062C0" w:rsidRDefault="006062C0" w:rsidP="00EE7F51">
      <w:pPr>
        <w:pStyle w:val="ListParagraph"/>
        <w:tabs>
          <w:tab w:val="left" w:pos="360"/>
        </w:tabs>
        <w:ind w:left="360"/>
        <w:jc w:val="both"/>
        <w:rPr>
          <w:rFonts w:ascii="Times New Roman" w:hAnsi="Times New Roman"/>
          <w:sz w:val="22"/>
          <w:szCs w:val="22"/>
        </w:rPr>
      </w:pPr>
    </w:p>
    <w:p w14:paraId="56A41139" w14:textId="675060DE" w:rsidR="00EE7F51" w:rsidRPr="005A5F3F" w:rsidRDefault="00EE7F51" w:rsidP="007948C8">
      <w:pPr>
        <w:pStyle w:val="ListParagraph"/>
        <w:tabs>
          <w:tab w:val="left" w:pos="0"/>
        </w:tabs>
        <w:ind w:left="0"/>
        <w:jc w:val="both"/>
        <w:rPr>
          <w:rFonts w:ascii="Times New Roman" w:hAnsi="Times New Roman"/>
          <w:b/>
          <w:i/>
          <w:sz w:val="22"/>
          <w:szCs w:val="22"/>
        </w:rPr>
      </w:pPr>
      <w:r w:rsidRPr="005A5F3F">
        <w:rPr>
          <w:rFonts w:ascii="Times New Roman" w:hAnsi="Times New Roman"/>
          <w:b/>
          <w:i/>
          <w:sz w:val="22"/>
          <w:szCs w:val="22"/>
        </w:rPr>
        <w:lastRenderedPageBreak/>
        <w:t>Procedures for Financial Institutions enrolled in</w:t>
      </w:r>
      <w:r w:rsidR="00810AFA" w:rsidRPr="005A5F3F">
        <w:rPr>
          <w:rFonts w:ascii="Times New Roman" w:hAnsi="Times New Roman"/>
          <w:b/>
          <w:i/>
          <w:sz w:val="22"/>
          <w:szCs w:val="22"/>
        </w:rPr>
        <w:t xml:space="preserve"> OPCS</w:t>
      </w:r>
    </w:p>
    <w:p w14:paraId="6F35AEC4" w14:textId="4E0A9CF1" w:rsidR="00EE7F51" w:rsidRPr="00B70C71" w:rsidRDefault="00EE7F51" w:rsidP="001A3246">
      <w:pPr>
        <w:pStyle w:val="ListParagraph"/>
        <w:numPr>
          <w:ilvl w:val="0"/>
          <w:numId w:val="79"/>
        </w:numPr>
        <w:tabs>
          <w:tab w:val="left" w:pos="360"/>
        </w:tabs>
        <w:ind w:left="360"/>
        <w:rPr>
          <w:rFonts w:ascii="Times New Roman" w:hAnsi="Times New Roman"/>
          <w:b/>
          <w:i/>
          <w:sz w:val="22"/>
          <w:szCs w:val="22"/>
        </w:rPr>
      </w:pPr>
      <w:r w:rsidRPr="005A5F3F">
        <w:rPr>
          <w:rFonts w:ascii="Times New Roman" w:hAnsi="Times New Roman"/>
          <w:sz w:val="22"/>
          <w:szCs w:val="22"/>
        </w:rPr>
        <w:t>Obtain and review the AOS State Regions annual report related to t</w:t>
      </w:r>
      <w:r w:rsidR="00C46E23">
        <w:rPr>
          <w:rFonts w:ascii="Times New Roman" w:hAnsi="Times New Roman"/>
          <w:sz w:val="22"/>
          <w:szCs w:val="22"/>
        </w:rPr>
        <w:t>he testing of the OPCS (</w:t>
      </w:r>
      <w:hyperlink r:id="rId36" w:history="1">
        <w:r w:rsidR="003B194A">
          <w:rPr>
            <w:rStyle w:val="Hyperlink"/>
            <w:rFonts w:ascii="Times New Roman" w:hAnsi="Times New Roman"/>
            <w:sz w:val="22"/>
            <w:szCs w:val="22"/>
          </w:rPr>
          <w:t>https://ohioauditor.gov/ipa/correspondence</w:t>
        </w:r>
      </w:hyperlink>
      <w:r w:rsidRPr="005A5F3F">
        <w:rPr>
          <w:rFonts w:ascii="Times New Roman" w:hAnsi="Times New Roman"/>
          <w:sz w:val="22"/>
          <w:szCs w:val="22"/>
        </w:rPr>
        <w:t>)</w:t>
      </w:r>
      <w:r w:rsidRPr="005A5F3F">
        <w:rPr>
          <w:rStyle w:val="FootnoteReference"/>
          <w:rFonts w:ascii="Times New Roman" w:hAnsi="Times New Roman"/>
          <w:sz w:val="22"/>
          <w:szCs w:val="22"/>
        </w:rPr>
        <w:footnoteReference w:id="37"/>
      </w:r>
    </w:p>
    <w:p w14:paraId="0F383756" w14:textId="77777777" w:rsidR="00B70C71" w:rsidRPr="005A5F3F" w:rsidRDefault="00B70C71" w:rsidP="00B70C71">
      <w:pPr>
        <w:pStyle w:val="ListParagraph"/>
        <w:tabs>
          <w:tab w:val="left" w:pos="360"/>
        </w:tabs>
        <w:ind w:left="360"/>
        <w:rPr>
          <w:rFonts w:ascii="Times New Roman" w:hAnsi="Times New Roman"/>
          <w:b/>
          <w:i/>
          <w:sz w:val="22"/>
          <w:szCs w:val="22"/>
        </w:rPr>
      </w:pPr>
    </w:p>
    <w:p w14:paraId="797E8717" w14:textId="27EB9646" w:rsidR="00EE7F51" w:rsidRPr="005A5F3F" w:rsidRDefault="00DD3D54" w:rsidP="001A3246">
      <w:pPr>
        <w:pStyle w:val="ListParagraph"/>
        <w:numPr>
          <w:ilvl w:val="0"/>
          <w:numId w:val="79"/>
        </w:numPr>
        <w:tabs>
          <w:tab w:val="left" w:pos="360"/>
        </w:tabs>
        <w:ind w:left="360"/>
        <w:jc w:val="both"/>
        <w:rPr>
          <w:rFonts w:ascii="Times New Roman" w:hAnsi="Times New Roman"/>
          <w:b/>
          <w:i/>
          <w:sz w:val="22"/>
          <w:szCs w:val="22"/>
        </w:rPr>
      </w:pPr>
      <w:r w:rsidRPr="00F1625F">
        <w:rPr>
          <w:rFonts w:ascii="Times New Roman" w:hAnsi="Times New Roman"/>
          <w:sz w:val="22"/>
          <w:szCs w:val="22"/>
        </w:rPr>
        <w:t>Auditors may use credentials to access</w:t>
      </w:r>
      <w:r w:rsidRPr="00F1625F">
        <w:rPr>
          <w:rStyle w:val="FootnoteReference"/>
          <w:rFonts w:ascii="Times New Roman" w:hAnsi="Times New Roman"/>
          <w:sz w:val="22"/>
          <w:szCs w:val="22"/>
        </w:rPr>
        <w:footnoteReference w:id="38"/>
      </w:r>
      <w:r>
        <w:rPr>
          <w:rFonts w:ascii="Times New Roman" w:hAnsi="Times New Roman"/>
          <w:sz w:val="22"/>
          <w:szCs w:val="22"/>
        </w:rPr>
        <w:t xml:space="preserve"> </w:t>
      </w:r>
      <w:r w:rsidR="00EE7F51" w:rsidRPr="005A5F3F">
        <w:rPr>
          <w:rFonts w:ascii="Times New Roman" w:hAnsi="Times New Roman"/>
          <w:sz w:val="22"/>
          <w:szCs w:val="22"/>
        </w:rPr>
        <w:t xml:space="preserve"> </w:t>
      </w:r>
      <w:hyperlink r:id="rId37" w:anchor="/" w:history="1">
        <w:r w:rsidR="00EE7F51" w:rsidRPr="00512FA8">
          <w:rPr>
            <w:rStyle w:val="Hyperlink"/>
            <w:rFonts w:ascii="Times New Roman" w:hAnsi="Times New Roman"/>
            <w:sz w:val="22"/>
            <w:szCs w:val="22"/>
          </w:rPr>
          <w:t>https://opcs.ohio.gov/login#/</w:t>
        </w:r>
      </w:hyperlink>
      <w:r w:rsidR="00EE7F51" w:rsidRPr="005A5F3F">
        <w:rPr>
          <w:rFonts w:ascii="Times New Roman" w:hAnsi="Times New Roman"/>
          <w:sz w:val="22"/>
          <w:szCs w:val="22"/>
        </w:rPr>
        <w:t xml:space="preserve"> </w:t>
      </w:r>
      <w:r w:rsidRPr="00F1625F">
        <w:rPr>
          <w:rFonts w:ascii="Times New Roman" w:hAnsi="Times New Roman"/>
          <w:sz w:val="22"/>
          <w:szCs w:val="22"/>
        </w:rPr>
        <w:t xml:space="preserve">and test compliance using the </w:t>
      </w:r>
      <w:r w:rsidR="00EE7F51" w:rsidRPr="005A5F3F">
        <w:rPr>
          <w:rFonts w:ascii="Times New Roman" w:hAnsi="Times New Roman"/>
          <w:sz w:val="22"/>
          <w:szCs w:val="22"/>
        </w:rPr>
        <w:t>following steps</w:t>
      </w:r>
      <w:r>
        <w:rPr>
          <w:rFonts w:ascii="Times New Roman" w:hAnsi="Times New Roman"/>
          <w:sz w:val="22"/>
          <w:szCs w:val="22"/>
        </w:rPr>
        <w:t>:</w:t>
      </w:r>
    </w:p>
    <w:p w14:paraId="06118128" w14:textId="1A7E29F7" w:rsidR="00EE7F51" w:rsidRPr="00F1625F" w:rsidRDefault="00DD3D54" w:rsidP="001A3246">
      <w:pPr>
        <w:pStyle w:val="ListParagraph"/>
        <w:numPr>
          <w:ilvl w:val="1"/>
          <w:numId w:val="79"/>
        </w:numPr>
        <w:tabs>
          <w:tab w:val="left" w:pos="360"/>
        </w:tabs>
        <w:jc w:val="both"/>
        <w:rPr>
          <w:rFonts w:ascii="Times New Roman" w:hAnsi="Times New Roman"/>
          <w:b/>
          <w:i/>
          <w:sz w:val="22"/>
          <w:szCs w:val="22"/>
        </w:rPr>
      </w:pPr>
      <w:r w:rsidRPr="00F1625F">
        <w:rPr>
          <w:rFonts w:ascii="Times New Roman" w:hAnsi="Times New Roman"/>
          <w:sz w:val="22"/>
          <w:szCs w:val="22"/>
        </w:rPr>
        <w:t xml:space="preserve">Review </w:t>
      </w:r>
      <w:r w:rsidRPr="00F1625F">
        <w:rPr>
          <w:rFonts w:ascii="Times New Roman" w:hAnsi="Times New Roman"/>
          <w:i/>
          <w:sz w:val="22"/>
          <w:szCs w:val="22"/>
        </w:rPr>
        <w:t xml:space="preserve">PU Attestation </w:t>
      </w:r>
      <w:r w:rsidRPr="00F1625F">
        <w:rPr>
          <w:rFonts w:ascii="Times New Roman" w:hAnsi="Times New Roman"/>
          <w:sz w:val="22"/>
          <w:szCs w:val="22"/>
        </w:rPr>
        <w:t xml:space="preserve">and </w:t>
      </w:r>
      <w:r w:rsidRPr="00F1625F">
        <w:rPr>
          <w:rFonts w:ascii="Times New Roman" w:hAnsi="Times New Roman"/>
          <w:i/>
          <w:sz w:val="22"/>
          <w:szCs w:val="22"/>
        </w:rPr>
        <w:t>PU Never Logged In Reports</w:t>
      </w:r>
      <w:r w:rsidRPr="00F1625F">
        <w:rPr>
          <w:rFonts w:ascii="Times New Roman" w:hAnsi="Times New Roman"/>
          <w:sz w:val="22"/>
          <w:szCs w:val="22"/>
        </w:rPr>
        <w:t xml:space="preserve"> for appropriate dates to</w:t>
      </w:r>
      <w:r w:rsidR="009B4D78" w:rsidRPr="00F1625F">
        <w:rPr>
          <w:rFonts w:ascii="Times New Roman" w:hAnsi="Times New Roman"/>
          <w:sz w:val="22"/>
          <w:szCs w:val="22"/>
        </w:rPr>
        <w:t>:</w:t>
      </w:r>
      <w:r w:rsidRPr="00F1625F">
        <w:rPr>
          <w:rFonts w:ascii="Times New Roman" w:hAnsi="Times New Roman"/>
          <w:sz w:val="22"/>
          <w:szCs w:val="22"/>
        </w:rPr>
        <w:t xml:space="preserve"> </w:t>
      </w:r>
    </w:p>
    <w:p w14:paraId="1CB5AF56" w14:textId="502F1899" w:rsidR="00EE7F51" w:rsidRPr="00F36086" w:rsidRDefault="00F2605A" w:rsidP="001A3246">
      <w:pPr>
        <w:pStyle w:val="ListParagraph"/>
        <w:numPr>
          <w:ilvl w:val="2"/>
          <w:numId w:val="79"/>
        </w:numPr>
        <w:spacing w:before="100" w:after="100"/>
        <w:rPr>
          <w:rFonts w:ascii="Times New Roman" w:hAnsi="Times New Roman"/>
          <w:color w:val="000000"/>
          <w:sz w:val="22"/>
          <w:szCs w:val="22"/>
        </w:rPr>
      </w:pPr>
      <w:r w:rsidRPr="00F1625F">
        <w:rPr>
          <w:rFonts w:ascii="Times New Roman" w:hAnsi="Times New Roman"/>
          <w:color w:val="000000"/>
          <w:sz w:val="22"/>
          <w:szCs w:val="22"/>
        </w:rPr>
        <w:t>Determine</w:t>
      </w:r>
      <w:r>
        <w:rPr>
          <w:rFonts w:ascii="Times New Roman" w:hAnsi="Times New Roman"/>
          <w:color w:val="000000"/>
          <w:sz w:val="22"/>
          <w:szCs w:val="22"/>
        </w:rPr>
        <w:t xml:space="preserve"> if </w:t>
      </w:r>
      <w:r w:rsidR="00EE7F51" w:rsidRPr="005A5F3F">
        <w:rPr>
          <w:rFonts w:ascii="Times New Roman" w:hAnsi="Times New Roman"/>
          <w:color w:val="000000"/>
          <w:sz w:val="22"/>
          <w:szCs w:val="22"/>
        </w:rPr>
        <w:t>the auditee is sufficiently mo</w:t>
      </w:r>
      <w:r>
        <w:rPr>
          <w:rFonts w:ascii="Times New Roman" w:hAnsi="Times New Roman"/>
          <w:color w:val="000000"/>
          <w:sz w:val="22"/>
          <w:szCs w:val="22"/>
        </w:rPr>
        <w:t>nitoring compliance as required</w:t>
      </w:r>
      <w:r w:rsidR="00EE7F51" w:rsidRPr="005A5F3F">
        <w:rPr>
          <w:rFonts w:ascii="Times New Roman" w:hAnsi="Times New Roman"/>
          <w:color w:val="000000"/>
          <w:sz w:val="22"/>
          <w:szCs w:val="22"/>
        </w:rPr>
        <w:t>.</w:t>
      </w:r>
    </w:p>
    <w:p w14:paraId="5C0EDB04" w14:textId="0DC1D56A" w:rsidR="00DD3D54" w:rsidRPr="00F1625F" w:rsidRDefault="00DD3D54" w:rsidP="001A3246">
      <w:pPr>
        <w:pStyle w:val="ListParagraph"/>
        <w:numPr>
          <w:ilvl w:val="1"/>
          <w:numId w:val="79"/>
        </w:numPr>
        <w:spacing w:before="100" w:after="100"/>
        <w:jc w:val="both"/>
        <w:rPr>
          <w:rFonts w:ascii="Times New Roman" w:hAnsi="Times New Roman"/>
          <w:sz w:val="22"/>
          <w:szCs w:val="22"/>
        </w:rPr>
      </w:pPr>
      <w:r w:rsidRPr="00F1625F">
        <w:rPr>
          <w:rFonts w:ascii="Times New Roman" w:hAnsi="Times New Roman"/>
          <w:color w:val="000000"/>
          <w:sz w:val="22"/>
          <w:szCs w:val="22"/>
        </w:rPr>
        <w:t xml:space="preserve">Review </w:t>
      </w:r>
      <w:r w:rsidR="0063112F">
        <w:rPr>
          <w:rFonts w:ascii="Times New Roman" w:hAnsi="Times New Roman"/>
          <w:color w:val="000000"/>
          <w:sz w:val="22"/>
          <w:szCs w:val="22"/>
        </w:rPr>
        <w:t xml:space="preserve">the </w:t>
      </w:r>
      <w:r w:rsidRPr="00F1625F">
        <w:rPr>
          <w:rFonts w:ascii="Times New Roman" w:hAnsi="Times New Roman"/>
          <w:i/>
          <w:color w:val="000000"/>
          <w:sz w:val="22"/>
          <w:szCs w:val="22"/>
        </w:rPr>
        <w:t>Deposit Information &amp; Sufficiency Report</w:t>
      </w:r>
      <w:r w:rsidRPr="00F1625F">
        <w:rPr>
          <w:rFonts w:ascii="Times New Roman" w:hAnsi="Times New Roman"/>
          <w:color w:val="000000"/>
          <w:sz w:val="22"/>
          <w:szCs w:val="22"/>
        </w:rPr>
        <w:t xml:space="preserve"> and/or </w:t>
      </w:r>
      <w:r w:rsidRPr="00F1625F">
        <w:rPr>
          <w:rFonts w:ascii="Times New Roman" w:hAnsi="Times New Roman"/>
          <w:i/>
          <w:color w:val="000000"/>
          <w:sz w:val="22"/>
          <w:szCs w:val="22"/>
        </w:rPr>
        <w:t>Public Unit Insufficiency Report</w:t>
      </w:r>
      <w:r w:rsidRPr="00F1625F">
        <w:rPr>
          <w:rFonts w:ascii="Times New Roman" w:hAnsi="Times New Roman"/>
          <w:color w:val="000000"/>
          <w:sz w:val="22"/>
          <w:szCs w:val="22"/>
        </w:rPr>
        <w:t xml:space="preserve"> and perform the following: </w:t>
      </w:r>
    </w:p>
    <w:p w14:paraId="40F50B5C" w14:textId="77777777" w:rsidR="00EE7F51" w:rsidRPr="005A5F3F" w:rsidRDefault="00EE7F51" w:rsidP="001A3246">
      <w:pPr>
        <w:pStyle w:val="ListParagraph"/>
        <w:numPr>
          <w:ilvl w:val="2"/>
          <w:numId w:val="79"/>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compare the year-end balance to confirmed balances in cash testing.</w:t>
      </w:r>
      <w:r w:rsidR="00DD3D54">
        <w:rPr>
          <w:rFonts w:ascii="Times New Roman" w:hAnsi="Times New Roman"/>
          <w:color w:val="000000"/>
          <w:sz w:val="22"/>
          <w:szCs w:val="22"/>
        </w:rPr>
        <w:t xml:space="preserve"> </w:t>
      </w:r>
      <w:r w:rsidR="00DD3D54" w:rsidRPr="00F1625F">
        <w:rPr>
          <w:rFonts w:ascii="Times New Roman" w:hAnsi="Times New Roman"/>
          <w:color w:val="000000"/>
          <w:sz w:val="22"/>
          <w:szCs w:val="22"/>
        </w:rPr>
        <w:t>(</w:t>
      </w:r>
      <w:r w:rsidR="00DD3D54" w:rsidRPr="00F1625F">
        <w:rPr>
          <w:rFonts w:ascii="Times New Roman" w:hAnsi="Times New Roman"/>
          <w:i/>
          <w:color w:val="000000"/>
          <w:sz w:val="22"/>
          <w:szCs w:val="22"/>
        </w:rPr>
        <w:t>Note</w:t>
      </w:r>
      <w:r w:rsidR="00DD3D54" w:rsidRPr="00F1625F">
        <w:rPr>
          <w:rFonts w:ascii="Times New Roman" w:hAnsi="Times New Roman"/>
          <w:color w:val="000000"/>
          <w:sz w:val="22"/>
          <w:szCs w:val="22"/>
        </w:rPr>
        <w:t>: Some completeness testing should also be performed to determine that all accounts that should be included in OPCS are actually included.)</w:t>
      </w:r>
    </w:p>
    <w:p w14:paraId="13C19946" w14:textId="20410CE1" w:rsidR="00EE7F51" w:rsidRPr="00D6310B" w:rsidRDefault="00EE7F51" w:rsidP="001A3246">
      <w:pPr>
        <w:pStyle w:val="ListParagraph"/>
        <w:numPr>
          <w:ilvl w:val="2"/>
          <w:numId w:val="79"/>
        </w:numPr>
        <w:spacing w:before="100" w:after="100"/>
        <w:jc w:val="both"/>
        <w:rPr>
          <w:rFonts w:ascii="Times New Roman" w:hAnsi="Times New Roman"/>
          <w:sz w:val="22"/>
          <w:szCs w:val="22"/>
        </w:rPr>
      </w:pPr>
      <w:r w:rsidRPr="005A5F3F">
        <w:rPr>
          <w:rFonts w:ascii="Times New Roman" w:hAnsi="Times New Roman"/>
          <w:color w:val="000000"/>
          <w:sz w:val="22"/>
          <w:szCs w:val="22"/>
        </w:rPr>
        <w:t>Observe, document, and print evidence of collateral sufficiency</w:t>
      </w:r>
      <w:r w:rsidR="00810AFA" w:rsidRPr="00F1625F">
        <w:rPr>
          <w:rStyle w:val="FootnoteReference"/>
          <w:rFonts w:ascii="Times New Roman" w:hAnsi="Times New Roman"/>
          <w:color w:val="000000"/>
          <w:sz w:val="22"/>
          <w:szCs w:val="22"/>
        </w:rPr>
        <w:footnoteReference w:id="39"/>
      </w:r>
      <w:r w:rsidRPr="00F1625F">
        <w:rPr>
          <w:rFonts w:ascii="Times New Roman" w:hAnsi="Times New Roman"/>
          <w:color w:val="000000"/>
          <w:sz w:val="22"/>
          <w:szCs w:val="22"/>
        </w:rPr>
        <w:t xml:space="preserve"> </w:t>
      </w:r>
      <w:r w:rsidRPr="005A5F3F">
        <w:rPr>
          <w:rFonts w:ascii="Times New Roman" w:hAnsi="Times New Roman"/>
          <w:color w:val="000000"/>
          <w:sz w:val="22"/>
          <w:szCs w:val="22"/>
        </w:rPr>
        <w:t xml:space="preserve">for multiple dates during the audit period. </w:t>
      </w:r>
    </w:p>
    <w:p w14:paraId="7020DE47" w14:textId="77777777" w:rsidR="0063112F" w:rsidRPr="00085AB6" w:rsidRDefault="0063112F" w:rsidP="0063112F">
      <w:pPr>
        <w:ind w:left="2160"/>
        <w:rPr>
          <w:rFonts w:ascii="Times New Roman" w:hAnsi="Times New Roman"/>
          <w:sz w:val="22"/>
          <w:szCs w:val="22"/>
        </w:rPr>
      </w:pPr>
      <w:r w:rsidRPr="00085AB6">
        <w:rPr>
          <w:rFonts w:ascii="Times New Roman" w:hAnsi="Times New Roman"/>
          <w:i/>
          <w:sz w:val="22"/>
          <w:szCs w:val="22"/>
        </w:rPr>
        <w:t>Note</w:t>
      </w:r>
      <w:r w:rsidRPr="00085AB6">
        <w:rPr>
          <w:rFonts w:ascii="Times New Roman" w:hAnsi="Times New Roman"/>
          <w:sz w:val="22"/>
          <w:szCs w:val="22"/>
        </w:rPr>
        <w:t xml:space="preserve">: When issuing comments for collateral insufficiencies, auditors should consider </w:t>
      </w:r>
    </w:p>
    <w:p w14:paraId="37FC3E9B" w14:textId="77777777" w:rsidR="0063112F" w:rsidRPr="00085AB6" w:rsidRDefault="0063112F" w:rsidP="0063112F">
      <w:pPr>
        <w:ind w:left="2880"/>
        <w:rPr>
          <w:rFonts w:ascii="Times New Roman" w:hAnsi="Times New Roman"/>
          <w:i/>
          <w:iCs/>
          <w:sz w:val="22"/>
          <w:szCs w:val="22"/>
        </w:rPr>
      </w:pPr>
      <w:r w:rsidRPr="00085AB6">
        <w:rPr>
          <w:rFonts w:ascii="Times New Roman" w:hAnsi="Times New Roman"/>
          <w:i/>
          <w:iCs/>
          <w:sz w:val="22"/>
          <w:szCs w:val="22"/>
        </w:rPr>
        <w:t xml:space="preserve">1. Is it a frequent occurrence? </w:t>
      </w:r>
    </w:p>
    <w:p w14:paraId="62FAA10A" w14:textId="22C7F90B" w:rsidR="0063112F" w:rsidRPr="00085AB6" w:rsidRDefault="0063112F" w:rsidP="74508B0C">
      <w:pPr>
        <w:ind w:left="2880"/>
        <w:rPr>
          <w:rFonts w:ascii="Times New Roman" w:hAnsi="Times New Roman"/>
          <w:i/>
          <w:iCs/>
          <w:sz w:val="22"/>
          <w:szCs w:val="22"/>
        </w:rPr>
      </w:pPr>
      <w:r w:rsidRPr="74508B0C">
        <w:rPr>
          <w:rFonts w:ascii="Times New Roman" w:hAnsi="Times New Roman"/>
          <w:i/>
          <w:iCs/>
          <w:sz w:val="22"/>
          <w:szCs w:val="22"/>
        </w:rPr>
        <w:t xml:space="preserve">2. Was it corrected immediately (i.e. within </w:t>
      </w:r>
      <w:r w:rsidRPr="74508B0C">
        <w:rPr>
          <w:rFonts w:ascii="Times New Roman" w:hAnsi="Times New Roman"/>
          <w:i/>
          <w:iCs/>
          <w:strike/>
          <w:sz w:val="22"/>
          <w:szCs w:val="22"/>
        </w:rPr>
        <w:t>one</w:t>
      </w:r>
      <w:r w:rsidRPr="74508B0C">
        <w:rPr>
          <w:rFonts w:ascii="Times New Roman" w:hAnsi="Times New Roman"/>
          <w:i/>
          <w:iCs/>
          <w:sz w:val="22"/>
          <w:szCs w:val="22"/>
        </w:rPr>
        <w:t xml:space="preserve"> </w:t>
      </w:r>
      <w:r w:rsidR="36140654" w:rsidRPr="74508B0C">
        <w:rPr>
          <w:rFonts w:ascii="Times New Roman" w:hAnsi="Times New Roman"/>
          <w:i/>
          <w:iCs/>
          <w:sz w:val="22"/>
          <w:szCs w:val="22"/>
          <w:u w:val="double"/>
        </w:rPr>
        <w:t>two</w:t>
      </w:r>
      <w:r w:rsidR="36140654" w:rsidRPr="74508B0C">
        <w:rPr>
          <w:rFonts w:ascii="Times New Roman" w:hAnsi="Times New Roman"/>
          <w:i/>
          <w:iCs/>
          <w:sz w:val="22"/>
          <w:szCs w:val="22"/>
        </w:rPr>
        <w:t xml:space="preserve"> </w:t>
      </w:r>
      <w:r w:rsidRPr="74508B0C">
        <w:rPr>
          <w:rFonts w:ascii="Times New Roman" w:hAnsi="Times New Roman"/>
          <w:i/>
          <w:iCs/>
          <w:sz w:val="22"/>
          <w:szCs w:val="22"/>
        </w:rPr>
        <w:t xml:space="preserve">business </w:t>
      </w:r>
      <w:r w:rsidRPr="74508B0C">
        <w:rPr>
          <w:rFonts w:ascii="Times New Roman" w:hAnsi="Times New Roman"/>
          <w:i/>
          <w:iCs/>
          <w:sz w:val="22"/>
          <w:szCs w:val="22"/>
          <w:u w:val="double"/>
        </w:rPr>
        <w:t>day</w:t>
      </w:r>
      <w:r w:rsidR="36140654" w:rsidRPr="74508B0C">
        <w:rPr>
          <w:rFonts w:ascii="Times New Roman" w:hAnsi="Times New Roman"/>
          <w:i/>
          <w:iCs/>
          <w:sz w:val="22"/>
          <w:szCs w:val="22"/>
          <w:u w:val="double"/>
        </w:rPr>
        <w:t>s as allowed by ORC 135.182(B)(3)</w:t>
      </w:r>
      <w:r w:rsidRPr="74508B0C">
        <w:rPr>
          <w:rFonts w:ascii="Times New Roman" w:hAnsi="Times New Roman"/>
          <w:i/>
          <w:iCs/>
          <w:sz w:val="22"/>
          <w:szCs w:val="22"/>
        </w:rPr>
        <w:t xml:space="preserve">)? </w:t>
      </w:r>
    </w:p>
    <w:p w14:paraId="4400E994" w14:textId="77777777" w:rsidR="0063112F" w:rsidRPr="00085AB6" w:rsidRDefault="0063112F" w:rsidP="0063112F">
      <w:pPr>
        <w:ind w:left="2880"/>
        <w:rPr>
          <w:rFonts w:ascii="Times New Roman" w:hAnsi="Times New Roman"/>
          <w:i/>
          <w:iCs/>
          <w:sz w:val="22"/>
          <w:szCs w:val="22"/>
        </w:rPr>
      </w:pPr>
      <w:r w:rsidRPr="00085AB6">
        <w:rPr>
          <w:rFonts w:ascii="Times New Roman" w:hAnsi="Times New Roman"/>
          <w:i/>
          <w:iCs/>
          <w:sz w:val="22"/>
          <w:szCs w:val="22"/>
        </w:rPr>
        <w:t>3. Is the uncovered balance significant (based on applicable benchmarks)?</w:t>
      </w:r>
    </w:p>
    <w:p w14:paraId="720DB0A6" w14:textId="42D3DAF7" w:rsidR="0063112F" w:rsidRPr="00085AB6" w:rsidRDefault="0063112F" w:rsidP="0063112F">
      <w:pPr>
        <w:ind w:left="2880"/>
        <w:rPr>
          <w:rFonts w:ascii="Times New Roman" w:hAnsi="Times New Roman"/>
          <w:i/>
          <w:iCs/>
          <w:sz w:val="22"/>
          <w:szCs w:val="22"/>
        </w:rPr>
      </w:pPr>
      <w:r w:rsidRPr="00085AB6">
        <w:rPr>
          <w:rFonts w:ascii="Times New Roman" w:hAnsi="Times New Roman"/>
          <w:i/>
          <w:iCs/>
          <w:sz w:val="22"/>
          <w:szCs w:val="22"/>
        </w:rPr>
        <w:t>4. Did the entity inform the financial institution of deposits within a reasonable time as required by operating poli</w:t>
      </w:r>
      <w:r w:rsidR="001D63E2" w:rsidRPr="00085AB6">
        <w:rPr>
          <w:rFonts w:ascii="Times New Roman" w:hAnsi="Times New Roman"/>
          <w:i/>
          <w:iCs/>
          <w:sz w:val="22"/>
          <w:szCs w:val="22"/>
        </w:rPr>
        <w:t>cies (see guidance above)?</w:t>
      </w:r>
      <w:r w:rsidRPr="00085AB6">
        <w:rPr>
          <w:rFonts w:ascii="Times New Roman" w:hAnsi="Times New Roman"/>
          <w:i/>
          <w:iCs/>
          <w:sz w:val="22"/>
          <w:szCs w:val="22"/>
        </w:rPr>
        <w:t xml:space="preserve"> </w:t>
      </w:r>
    </w:p>
    <w:p w14:paraId="3687CDA2" w14:textId="77777777" w:rsidR="00B70C71" w:rsidRPr="00F1625F" w:rsidRDefault="00B70C71" w:rsidP="00B70C71">
      <w:pPr>
        <w:ind w:left="360"/>
        <w:rPr>
          <w:rFonts w:ascii="Times New Roman" w:hAnsi="Times New Roman"/>
          <w:i/>
          <w:sz w:val="22"/>
          <w:szCs w:val="22"/>
        </w:rPr>
      </w:pPr>
    </w:p>
    <w:p w14:paraId="442C5DDF" w14:textId="41B3B21E" w:rsidR="00053C11" w:rsidRPr="00F1625F" w:rsidRDefault="00053C11" w:rsidP="004E2836">
      <w:pPr>
        <w:spacing w:before="100" w:after="100"/>
        <w:ind w:left="360"/>
        <w:rPr>
          <w:rFonts w:ascii="Times New Roman" w:hAnsi="Times New Roman"/>
          <w:sz w:val="22"/>
          <w:szCs w:val="22"/>
        </w:rPr>
      </w:pPr>
      <w:r w:rsidRPr="00F1625F">
        <w:rPr>
          <w:rFonts w:ascii="Times New Roman" w:hAnsi="Times New Roman"/>
          <w:i/>
          <w:sz w:val="22"/>
          <w:szCs w:val="22"/>
        </w:rPr>
        <w:t>Note</w:t>
      </w:r>
      <w:r w:rsidRPr="00F1625F">
        <w:rPr>
          <w:rFonts w:ascii="Times New Roman" w:hAnsi="Times New Roman"/>
          <w:sz w:val="22"/>
          <w:szCs w:val="22"/>
        </w:rPr>
        <w:t xml:space="preserve">: For additional help on using OPCS reports see the AOS OPCS Training Manual available at </w:t>
      </w:r>
      <w:hyperlink r:id="rId38" w:anchor="/faqhelp" w:history="1">
        <w:r w:rsidRPr="00622A49">
          <w:rPr>
            <w:rStyle w:val="Hyperlink"/>
            <w:rFonts w:ascii="Times New Roman" w:hAnsi="Times New Roman"/>
            <w:sz w:val="22"/>
            <w:szCs w:val="22"/>
          </w:rPr>
          <w:t>https://opcs.ohio.gov/login#/faqhelp</w:t>
        </w:r>
      </w:hyperlink>
      <w:r w:rsidRPr="00F1625F">
        <w:rPr>
          <w:rFonts w:ascii="Times New Roman" w:hAnsi="Times New Roman"/>
          <w:sz w:val="22"/>
          <w:szCs w:val="22"/>
        </w:rPr>
        <w:t xml:space="preserve"> </w:t>
      </w:r>
    </w:p>
    <w:p w14:paraId="0521C589" w14:textId="77777777" w:rsidR="00EE7F51" w:rsidRPr="005A5F3F" w:rsidRDefault="00EE7F51" w:rsidP="00EE7F51">
      <w:pPr>
        <w:pStyle w:val="ListParagraph"/>
        <w:tabs>
          <w:tab w:val="left" w:pos="360"/>
        </w:tabs>
        <w:ind w:left="360"/>
        <w:jc w:val="both"/>
        <w:rPr>
          <w:rFonts w:ascii="Times New Roman" w:hAnsi="Times New Roman"/>
          <w:b/>
          <w:i/>
          <w:sz w:val="22"/>
          <w:szCs w:val="22"/>
        </w:rPr>
      </w:pPr>
    </w:p>
    <w:p w14:paraId="7BA3C799" w14:textId="77777777" w:rsidR="0054188C" w:rsidRDefault="00EE7F51" w:rsidP="00EE7F51">
      <w:pPr>
        <w:tabs>
          <w:tab w:val="left" w:pos="360"/>
        </w:tabs>
        <w:jc w:val="both"/>
        <w:rPr>
          <w:rFonts w:ascii="Times New Roman" w:hAnsi="Times New Roman"/>
          <w:b/>
          <w:i/>
          <w:sz w:val="22"/>
          <w:szCs w:val="22"/>
        </w:rPr>
      </w:pPr>
      <w:r w:rsidRPr="005A5F3F">
        <w:rPr>
          <w:rFonts w:ascii="Times New Roman" w:hAnsi="Times New Roman"/>
          <w:b/>
          <w:i/>
          <w:sz w:val="22"/>
          <w:szCs w:val="22"/>
        </w:rPr>
        <w:t>Procedures for Financial Institutions not enrolled in OPCS</w:t>
      </w:r>
    </w:p>
    <w:p w14:paraId="51133FEC" w14:textId="4661459C" w:rsidR="00EE6EC4" w:rsidRPr="00F1625F" w:rsidRDefault="00EE6EC4" w:rsidP="001A3246">
      <w:pPr>
        <w:pStyle w:val="ListParagraph"/>
        <w:numPr>
          <w:ilvl w:val="0"/>
          <w:numId w:val="80"/>
        </w:numPr>
        <w:tabs>
          <w:tab w:val="left" w:pos="360"/>
        </w:tabs>
        <w:jc w:val="both"/>
        <w:rPr>
          <w:rFonts w:ascii="Times New Roman" w:hAnsi="Times New Roman"/>
          <w:sz w:val="22"/>
          <w:szCs w:val="22"/>
        </w:rPr>
      </w:pPr>
      <w:r w:rsidRPr="00F1625F">
        <w:rPr>
          <w:rFonts w:ascii="Times New Roman" w:hAnsi="Times New Roman"/>
          <w:sz w:val="22"/>
          <w:szCs w:val="22"/>
        </w:rPr>
        <w:t>Determine if the financial institution has an agreement with the entity for a specific pledge agreement (Note: pooled arrangements are not allowed outside of OPCS</w:t>
      </w:r>
      <w:r w:rsidRPr="00F1625F">
        <w:rPr>
          <w:rFonts w:ascii="Times New Roman" w:hAnsi="Times New Roman"/>
          <w:color w:val="2B579A"/>
          <w:sz w:val="22"/>
          <w:szCs w:val="22"/>
          <w:shd w:val="clear" w:color="auto" w:fill="E6E6E6"/>
          <w:vertAlign w:val="superscript"/>
        </w:rPr>
        <w:fldChar w:fldCharType="begin"/>
      </w:r>
      <w:r w:rsidRPr="00F1625F">
        <w:rPr>
          <w:rFonts w:ascii="Times New Roman" w:hAnsi="Times New Roman"/>
          <w:sz w:val="22"/>
          <w:szCs w:val="22"/>
          <w:vertAlign w:val="superscript"/>
        </w:rPr>
        <w:instrText xml:space="preserve"> NOTEREF _Ref528830700 \h  \* MERGEFORMAT </w:instrText>
      </w:r>
      <w:r w:rsidRPr="00F1625F">
        <w:rPr>
          <w:rFonts w:ascii="Times New Roman" w:hAnsi="Times New Roman"/>
          <w:color w:val="2B579A"/>
          <w:sz w:val="22"/>
          <w:szCs w:val="22"/>
          <w:shd w:val="clear" w:color="auto" w:fill="E6E6E6"/>
          <w:vertAlign w:val="superscript"/>
        </w:rPr>
      </w:r>
      <w:r w:rsidRPr="00F1625F">
        <w:rPr>
          <w:rFonts w:ascii="Times New Roman" w:hAnsi="Times New Roman"/>
          <w:color w:val="2B579A"/>
          <w:sz w:val="22"/>
          <w:szCs w:val="22"/>
          <w:shd w:val="clear" w:color="auto" w:fill="E6E6E6"/>
          <w:vertAlign w:val="superscript"/>
        </w:rPr>
        <w:fldChar w:fldCharType="separate"/>
      </w:r>
      <w:r w:rsidR="000C40F0">
        <w:rPr>
          <w:rFonts w:ascii="Times New Roman" w:hAnsi="Times New Roman"/>
          <w:sz w:val="22"/>
          <w:szCs w:val="22"/>
          <w:vertAlign w:val="superscript"/>
        </w:rPr>
        <w:t>30</w:t>
      </w:r>
      <w:r w:rsidRPr="00F1625F">
        <w:rPr>
          <w:rFonts w:ascii="Times New Roman" w:hAnsi="Times New Roman"/>
          <w:color w:val="2B579A"/>
          <w:sz w:val="22"/>
          <w:szCs w:val="22"/>
          <w:shd w:val="clear" w:color="auto" w:fill="E6E6E6"/>
          <w:vertAlign w:val="superscript"/>
        </w:rPr>
        <w:fldChar w:fldCharType="end"/>
      </w:r>
      <w:r w:rsidRPr="00F1625F">
        <w:rPr>
          <w:rFonts w:ascii="Times New Roman" w:hAnsi="Times New Roman"/>
          <w:sz w:val="22"/>
          <w:szCs w:val="22"/>
        </w:rPr>
        <w:t>)</w:t>
      </w:r>
    </w:p>
    <w:p w14:paraId="033A0E1F" w14:textId="77777777" w:rsidR="00EE6EC4" w:rsidRDefault="00EE6EC4" w:rsidP="00EE6EC4">
      <w:pPr>
        <w:pStyle w:val="ListParagraph"/>
        <w:tabs>
          <w:tab w:val="left" w:pos="360"/>
        </w:tabs>
        <w:ind w:left="360"/>
        <w:jc w:val="both"/>
        <w:rPr>
          <w:rFonts w:ascii="Times New Roman" w:hAnsi="Times New Roman"/>
          <w:sz w:val="22"/>
          <w:szCs w:val="22"/>
        </w:rPr>
      </w:pPr>
    </w:p>
    <w:p w14:paraId="552D2693" w14:textId="69C33F55" w:rsidR="0054188C" w:rsidRPr="009B6215" w:rsidRDefault="0054188C" w:rsidP="001A3246">
      <w:pPr>
        <w:pStyle w:val="ListParagraph"/>
        <w:numPr>
          <w:ilvl w:val="0"/>
          <w:numId w:val="80"/>
        </w:numPr>
        <w:tabs>
          <w:tab w:val="left" w:pos="360"/>
        </w:tabs>
        <w:jc w:val="both"/>
        <w:rPr>
          <w:rFonts w:ascii="Times New Roman" w:hAnsi="Times New Roman"/>
          <w:sz w:val="22"/>
          <w:szCs w:val="22"/>
        </w:rPr>
      </w:pPr>
      <w:r w:rsidRPr="009B6215">
        <w:rPr>
          <w:rFonts w:ascii="Times New Roman" w:hAnsi="Times New Roman"/>
          <w:sz w:val="22"/>
          <w:szCs w:val="22"/>
        </w:rPr>
        <w:t xml:space="preserve">Compare depository balances to depository collateral during the audit period, noting maximum amounts on deposit at any time.  Calculate (or inspect, if available, the government’s calculations) if legal security </w:t>
      </w:r>
      <w:r w:rsidR="00E72D14" w:rsidRPr="00E756E8">
        <w:rPr>
          <w:rFonts w:ascii="Times New Roman" w:hAnsi="Times New Roman"/>
          <w:sz w:val="22"/>
          <w:szCs w:val="22"/>
        </w:rPr>
        <w:t xml:space="preserve">was at least equal to </w:t>
      </w:r>
      <w:r w:rsidR="00DD3D54">
        <w:rPr>
          <w:rFonts w:ascii="Times New Roman" w:hAnsi="Times New Roman"/>
          <w:sz w:val="22"/>
          <w:szCs w:val="22"/>
        </w:rPr>
        <w:t>105%</w:t>
      </w:r>
      <w:r w:rsidR="00E72D14" w:rsidRPr="00E756E8">
        <w:rPr>
          <w:rFonts w:ascii="Times New Roman" w:hAnsi="Times New Roman"/>
          <w:sz w:val="22"/>
          <w:szCs w:val="22"/>
        </w:rPr>
        <w:t xml:space="preserve"> of</w:t>
      </w:r>
      <w:r w:rsidRPr="009B6215">
        <w:rPr>
          <w:rFonts w:ascii="Times New Roman" w:hAnsi="Times New Roman"/>
          <w:sz w:val="22"/>
          <w:szCs w:val="22"/>
        </w:rPr>
        <w:t xml:space="preserve"> depository balances.  Focus audit procedures on the most recent fiscal year end, but based on your assessment of the control environment, the nature of collateral and other risks also consider whether you should evaluate the adequacy of collateral as of other dates </w:t>
      </w:r>
      <w:r w:rsidRPr="009B6215">
        <w:rPr>
          <w:rFonts w:ascii="Times New Roman" w:hAnsi="Times New Roman"/>
          <w:sz w:val="22"/>
          <w:szCs w:val="22"/>
        </w:rPr>
        <w:lastRenderedPageBreak/>
        <w:t>during the audit when deposit or investment balances may have been materially higher, such as immediately after the receipt of tax settlements.</w:t>
      </w:r>
    </w:p>
    <w:p w14:paraId="402DC81E" w14:textId="77777777" w:rsidR="0054188C" w:rsidRPr="0005097B" w:rsidRDefault="0054188C" w:rsidP="0054188C">
      <w:pPr>
        <w:tabs>
          <w:tab w:val="left" w:pos="360"/>
        </w:tabs>
        <w:jc w:val="both"/>
        <w:rPr>
          <w:rFonts w:ascii="Times New Roman" w:hAnsi="Times New Roman"/>
          <w:sz w:val="22"/>
          <w:szCs w:val="22"/>
        </w:rPr>
      </w:pPr>
    </w:p>
    <w:p w14:paraId="37630443" w14:textId="77777777" w:rsidR="0054188C" w:rsidRPr="009B6215" w:rsidRDefault="0054188C" w:rsidP="001A3246">
      <w:pPr>
        <w:pStyle w:val="ListParagraph"/>
        <w:numPr>
          <w:ilvl w:val="0"/>
          <w:numId w:val="80"/>
        </w:numPr>
        <w:tabs>
          <w:tab w:val="left" w:pos="360"/>
        </w:tabs>
        <w:jc w:val="both"/>
        <w:rPr>
          <w:rFonts w:ascii="Times New Roman" w:hAnsi="Times New Roman"/>
          <w:sz w:val="22"/>
          <w:szCs w:val="22"/>
        </w:rPr>
      </w:pPr>
      <w:r w:rsidRPr="009B6215">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9B6215">
        <w:rPr>
          <w:rFonts w:ascii="Times New Roman" w:hAnsi="Times New Roman"/>
          <w:b/>
          <w:sz w:val="22"/>
          <w:szCs w:val="22"/>
        </w:rPr>
        <w:t>*</w:t>
      </w:r>
      <w:r w:rsidRPr="009B6215">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14:paraId="6CA73E40" w14:textId="77777777" w:rsidR="0054188C" w:rsidRPr="00302AAF" w:rsidRDefault="0054188C" w:rsidP="0054188C">
      <w:pPr>
        <w:tabs>
          <w:tab w:val="left" w:pos="360"/>
        </w:tabs>
        <w:jc w:val="both"/>
        <w:rPr>
          <w:rFonts w:ascii="Times New Roman" w:hAnsi="Times New Roman"/>
          <w:sz w:val="22"/>
          <w:szCs w:val="22"/>
        </w:rPr>
      </w:pPr>
    </w:p>
    <w:p w14:paraId="670C1B21" w14:textId="77777777" w:rsidR="0054188C" w:rsidRPr="0005097B" w:rsidRDefault="0054188C" w:rsidP="0054188C">
      <w:pPr>
        <w:tabs>
          <w:tab w:val="left" w:pos="360"/>
        </w:tabs>
        <w:jc w:val="both"/>
        <w:rPr>
          <w:rFonts w:ascii="Times New Roman" w:hAnsi="Times New Roman"/>
          <w:sz w:val="22"/>
          <w:szCs w:val="22"/>
        </w:rPr>
      </w:pPr>
      <w:r w:rsidRPr="00302AAF">
        <w:rPr>
          <w:rFonts w:ascii="Times New Roman" w:hAnsi="Times New Roman"/>
          <w:b/>
          <w:sz w:val="22"/>
          <w:szCs w:val="22"/>
        </w:rPr>
        <w:t xml:space="preserve">* </w:t>
      </w:r>
      <w:r w:rsidRPr="00302AAF">
        <w:rPr>
          <w:rFonts w:ascii="Times New Roman" w:hAnsi="Times New Roman"/>
          <w:sz w:val="22"/>
          <w:szCs w:val="22"/>
        </w:rPr>
        <w:t xml:space="preserve">“Control risk” in this context refers to the </w:t>
      </w:r>
      <w:r w:rsidRPr="00302AAF">
        <w:rPr>
          <w:rFonts w:ascii="Times New Roman" w:hAnsi="Times New Roman"/>
          <w:i/>
          <w:sz w:val="22"/>
          <w:szCs w:val="22"/>
          <w:u w:val="single"/>
        </w:rPr>
        <w:t>government’s</w:t>
      </w:r>
      <w:r w:rsidRPr="00302AAF">
        <w:rPr>
          <w:rFonts w:ascii="Times New Roman" w:hAnsi="Times New Roman"/>
          <w:sz w:val="22"/>
          <w:szCs w:val="22"/>
        </w:rPr>
        <w:t xml:space="preserve"> control</w:t>
      </w:r>
      <w:r w:rsidRPr="0005097B">
        <w:rPr>
          <w:rFonts w:ascii="Times New Roman" w:hAnsi="Times New Roman"/>
          <w:sz w:val="22"/>
          <w:szCs w:val="22"/>
        </w:rPr>
        <w:t>s, if any, over reviewing their financial institutions’ collateral lists.  The AOS has no basis for assessing a financial institution’s control risk.</w:t>
      </w:r>
    </w:p>
    <w:p w14:paraId="0BFC5B70" w14:textId="6C92AB4F" w:rsidR="000B2562" w:rsidRDefault="000B2562" w:rsidP="0054188C">
      <w:pPr>
        <w:tabs>
          <w:tab w:val="left" w:pos="360"/>
        </w:tabs>
        <w:jc w:val="both"/>
        <w:rPr>
          <w:rFonts w:ascii="Times New Roman" w:hAnsi="Times New Roman"/>
          <w:sz w:val="22"/>
          <w:szCs w:val="22"/>
        </w:rPr>
      </w:pPr>
    </w:p>
    <w:p w14:paraId="51C2ECD6" w14:textId="77777777" w:rsidR="000B2562" w:rsidRDefault="000B2562" w:rsidP="0054188C">
      <w:pPr>
        <w:tabs>
          <w:tab w:val="left" w:pos="360"/>
        </w:tabs>
        <w:jc w:val="both"/>
        <w:rPr>
          <w:rFonts w:ascii="Times New Roman" w:hAnsi="Times New Roman"/>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4188C" w:rsidRPr="0005097B" w14:paraId="421F734E" w14:textId="77777777" w:rsidTr="000A1105">
        <w:trPr>
          <w:trHeight w:val="720"/>
          <w:jc w:val="center"/>
        </w:trPr>
        <w:tc>
          <w:tcPr>
            <w:tcW w:w="9468" w:type="dxa"/>
          </w:tcPr>
          <w:p w14:paraId="20CAB895" w14:textId="77777777" w:rsidR="0054188C"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C17F1F7" w14:textId="77777777" w:rsidR="0054188C" w:rsidRDefault="0054188C" w:rsidP="00DA381C">
            <w:pPr>
              <w:tabs>
                <w:tab w:val="left" w:pos="360"/>
              </w:tabs>
              <w:jc w:val="both"/>
              <w:rPr>
                <w:rFonts w:ascii="Times New Roman" w:hAnsi="Times New Roman"/>
                <w:b/>
                <w:sz w:val="22"/>
                <w:szCs w:val="22"/>
              </w:rPr>
            </w:pPr>
          </w:p>
          <w:p w14:paraId="5DAA4F4B" w14:textId="77777777" w:rsidR="0054188C" w:rsidRPr="0005097B" w:rsidRDefault="0054188C" w:rsidP="00DA381C">
            <w:pPr>
              <w:tabs>
                <w:tab w:val="left" w:pos="360"/>
              </w:tabs>
              <w:jc w:val="both"/>
              <w:rPr>
                <w:rFonts w:ascii="Times New Roman" w:hAnsi="Times New Roman"/>
                <w:b/>
                <w:sz w:val="22"/>
                <w:szCs w:val="22"/>
              </w:rPr>
            </w:pPr>
          </w:p>
          <w:p w14:paraId="69B0E3C9" w14:textId="77777777" w:rsidR="0054188C" w:rsidRPr="0005097B" w:rsidRDefault="0054188C" w:rsidP="00DA381C">
            <w:pPr>
              <w:tabs>
                <w:tab w:val="left" w:pos="360"/>
              </w:tabs>
              <w:jc w:val="both"/>
              <w:rPr>
                <w:rFonts w:ascii="Times New Roman" w:hAnsi="Times New Roman"/>
                <w:sz w:val="22"/>
                <w:szCs w:val="22"/>
              </w:rPr>
            </w:pPr>
          </w:p>
        </w:tc>
      </w:tr>
    </w:tbl>
    <w:p w14:paraId="07E3D395" w14:textId="5FBC109C" w:rsidR="007F514F" w:rsidRDefault="007F514F">
      <w:pPr>
        <w:spacing w:after="200" w:line="276" w:lineRule="auto"/>
        <w:rPr>
          <w:rFonts w:ascii="Times New Roman" w:hAnsi="Times New Roman"/>
          <w:sz w:val="22"/>
          <w:szCs w:val="22"/>
        </w:rPr>
      </w:pPr>
    </w:p>
    <w:p w14:paraId="4CD61C6B" w14:textId="77777777" w:rsidR="007F514F" w:rsidRDefault="007F514F">
      <w:pPr>
        <w:spacing w:after="200" w:line="276" w:lineRule="auto"/>
        <w:rPr>
          <w:rFonts w:ascii="Times New Roman" w:hAnsi="Times New Roman"/>
          <w:sz w:val="22"/>
          <w:szCs w:val="22"/>
        </w:rPr>
      </w:pPr>
      <w:r>
        <w:rPr>
          <w:rFonts w:ascii="Times New Roman" w:hAnsi="Times New Roman"/>
          <w:sz w:val="22"/>
          <w:szCs w:val="22"/>
        </w:rPr>
        <w:br w:type="page"/>
      </w:r>
    </w:p>
    <w:p w14:paraId="4D200065" w14:textId="77777777" w:rsidR="006E6E18" w:rsidRPr="0005097B" w:rsidRDefault="006E6E18">
      <w:pPr>
        <w:spacing w:after="200" w:line="276" w:lineRule="auto"/>
        <w:rPr>
          <w:rFonts w:ascii="Times New Roman" w:hAnsi="Times New Roman"/>
          <w:sz w:val="22"/>
          <w:szCs w:val="22"/>
        </w:rPr>
        <w:sectPr w:rsidR="006E6E18" w:rsidRPr="0005097B" w:rsidSect="009C39BC">
          <w:headerReference w:type="default" r:id="rId39"/>
          <w:type w:val="continuous"/>
          <w:pgSz w:w="12240" w:h="15840"/>
          <w:pgMar w:top="1440" w:right="1440" w:bottom="720" w:left="1440" w:header="720" w:footer="720" w:gutter="0"/>
          <w:cols w:space="720"/>
          <w:docGrid w:linePitch="360"/>
        </w:sectPr>
      </w:pPr>
    </w:p>
    <w:p w14:paraId="7C66D847" w14:textId="5201240D" w:rsidR="00093E3F" w:rsidRPr="00FC3C9D" w:rsidRDefault="00350EFF" w:rsidP="00FC3C9D">
      <w:pPr>
        <w:pStyle w:val="Heading2"/>
        <w:spacing w:before="0"/>
        <w:rPr>
          <w:rFonts w:ascii="Times New Roman" w:hAnsi="Times New Roman"/>
          <w:sz w:val="22"/>
          <w:szCs w:val="22"/>
        </w:rPr>
      </w:pPr>
      <w:bookmarkStart w:id="35" w:name="_Toc107235557"/>
      <w:r w:rsidRPr="00FC3C9D">
        <w:rPr>
          <w:rFonts w:ascii="Times New Roman" w:hAnsi="Times New Roman"/>
          <w:sz w:val="22"/>
          <w:szCs w:val="22"/>
        </w:rPr>
        <w:lastRenderedPageBreak/>
        <w:t>C</w:t>
      </w:r>
      <w:r w:rsidR="00093E3F" w:rsidRPr="00FC3C9D">
        <w:rPr>
          <w:rFonts w:ascii="Times New Roman" w:hAnsi="Times New Roman"/>
          <w:sz w:val="22"/>
          <w:szCs w:val="22"/>
        </w:rPr>
        <w:t>OUNTY (AND COUNTY HOSPITAL) REQUIREMENTS</w:t>
      </w:r>
      <w:bookmarkEnd w:id="35"/>
    </w:p>
    <w:p w14:paraId="755B6F20" w14:textId="04CDBEE8" w:rsidR="00092BFA" w:rsidRDefault="00092BFA" w:rsidP="00093E3F">
      <w:pPr>
        <w:tabs>
          <w:tab w:val="left" w:pos="360"/>
        </w:tabs>
        <w:jc w:val="both"/>
        <w:rPr>
          <w:rFonts w:ascii="Times New Roman" w:hAnsi="Times New Roman"/>
          <w:b/>
          <w:sz w:val="22"/>
          <w:szCs w:val="22"/>
        </w:rPr>
      </w:pPr>
    </w:p>
    <w:p w14:paraId="10841960" w14:textId="3D149749" w:rsidR="00093E3F" w:rsidRPr="0005097B"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05097B">
        <w:rPr>
          <w:rFonts w:ascii="Times New Roman" w:hAnsi="Times New Roman"/>
          <w:b/>
          <w:sz w:val="22"/>
          <w:szCs w:val="22"/>
          <w:u w:val="single"/>
        </w:rPr>
        <w:t>most</w:t>
      </w:r>
      <w:r w:rsidRPr="0005097B">
        <w:rPr>
          <w:rFonts w:ascii="Times New Roman" w:hAnsi="Times New Roman"/>
          <w:b/>
          <w:sz w:val="22"/>
          <w:szCs w:val="22"/>
        </w:rPr>
        <w:t xml:space="preserve"> cases the requirements are very similar.</w:t>
      </w:r>
    </w:p>
    <w:p w14:paraId="0B1DAEBF" w14:textId="57EF787E" w:rsidR="00E00128" w:rsidRDefault="00E00128" w:rsidP="00E00128">
      <w:pPr>
        <w:tabs>
          <w:tab w:val="left" w:pos="360"/>
        </w:tabs>
        <w:jc w:val="both"/>
        <w:rPr>
          <w:sz w:val="22"/>
          <w:szCs w:val="22"/>
        </w:rPr>
      </w:pPr>
    </w:p>
    <w:p w14:paraId="0CC58605" w14:textId="282438A9" w:rsidR="00093E3F" w:rsidRPr="0005097B" w:rsidRDefault="00A3354F" w:rsidP="00FA7CC0">
      <w:pPr>
        <w:pStyle w:val="Heading3"/>
        <w:spacing w:before="0" w:beforeAutospacing="0" w:after="0" w:afterAutospacing="0"/>
        <w:jc w:val="both"/>
        <w:rPr>
          <w:sz w:val="22"/>
          <w:szCs w:val="22"/>
        </w:rPr>
      </w:pPr>
      <w:bookmarkStart w:id="36" w:name="_2-10_Compliance_Requirement:"/>
      <w:bookmarkStart w:id="37" w:name="_Ref4569389"/>
      <w:bookmarkStart w:id="38" w:name="_Toc107235558"/>
      <w:bookmarkEnd w:id="36"/>
      <w:r w:rsidRPr="0005097B">
        <w:rPr>
          <w:sz w:val="22"/>
          <w:szCs w:val="22"/>
        </w:rPr>
        <w:t>2-10</w:t>
      </w:r>
      <w:r w:rsidR="00185767">
        <w:rPr>
          <w:sz w:val="22"/>
          <w:szCs w:val="22"/>
        </w:rPr>
        <w:t xml:space="preserve"> Compliance Requirement</w:t>
      </w:r>
      <w:r w:rsidR="00E937D6">
        <w:rPr>
          <w:sz w:val="22"/>
          <w:szCs w:val="22"/>
        </w:rPr>
        <w: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4346B0">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135.353, </w:t>
      </w:r>
      <w:r w:rsidR="00B33CEF" w:rsidRPr="006E047B">
        <w:rPr>
          <w:b w:val="0"/>
          <w:sz w:val="22"/>
          <w:szCs w:val="22"/>
        </w:rPr>
        <w:t xml:space="preserve">and </w:t>
      </w:r>
      <w:r w:rsidR="00A963AD" w:rsidRPr="006E047B">
        <w:rPr>
          <w:b w:val="0"/>
          <w:sz w:val="22"/>
          <w:szCs w:val="22"/>
        </w:rPr>
        <w:t>339.061(D)</w:t>
      </w:r>
      <w:r w:rsidR="00093E3F" w:rsidRPr="006E047B">
        <w:rPr>
          <w:b w:val="0"/>
          <w:sz w:val="22"/>
          <w:szCs w:val="22"/>
        </w:rPr>
        <w:t xml:space="preserve"> - Eligible Investments for inactive county money (county hospitals may invest in these same securities, per Ohio Rev. Code </w:t>
      </w:r>
      <w:r w:rsidR="00E641FF">
        <w:rPr>
          <w:b w:val="0"/>
          <w:sz w:val="22"/>
          <w:szCs w:val="22"/>
        </w:rPr>
        <w:t xml:space="preserve">§ </w:t>
      </w:r>
      <w:r w:rsidR="00093E3F" w:rsidRPr="006E047B">
        <w:rPr>
          <w:b w:val="0"/>
          <w:sz w:val="22"/>
          <w:szCs w:val="22"/>
        </w:rPr>
        <w:t>339.06).</w:t>
      </w:r>
      <w:bookmarkEnd w:id="37"/>
      <w:bookmarkEnd w:id="38"/>
    </w:p>
    <w:p w14:paraId="10B31CE0" w14:textId="77777777" w:rsidR="00093E3F" w:rsidRPr="0005097B" w:rsidRDefault="00093E3F" w:rsidP="00FA7CC0">
      <w:pPr>
        <w:tabs>
          <w:tab w:val="left" w:pos="360"/>
        </w:tabs>
        <w:jc w:val="both"/>
        <w:rPr>
          <w:rFonts w:ascii="Times New Roman" w:hAnsi="Times New Roman"/>
          <w:sz w:val="22"/>
          <w:szCs w:val="22"/>
        </w:rPr>
      </w:pPr>
    </w:p>
    <w:p w14:paraId="4267738C" w14:textId="77777777" w:rsidR="00093E3F" w:rsidRPr="0005097B" w:rsidRDefault="00093E3F" w:rsidP="00FA7CC0">
      <w:pPr>
        <w:tabs>
          <w:tab w:val="left" w:pos="360"/>
        </w:tabs>
        <w:jc w:val="both"/>
        <w:rPr>
          <w:rFonts w:ascii="Times New Roman" w:hAnsi="Times New Roman"/>
          <w:b/>
          <w:sz w:val="22"/>
          <w:szCs w:val="22"/>
        </w:rPr>
      </w:pPr>
      <w:r w:rsidRPr="0005097B">
        <w:rPr>
          <w:rFonts w:ascii="Times New Roman" w:hAnsi="Times New Roman"/>
          <w:b/>
          <w:sz w:val="22"/>
          <w:szCs w:val="22"/>
        </w:rPr>
        <w:t>Summary of Requirements:</w:t>
      </w:r>
    </w:p>
    <w:p w14:paraId="0A8CEF76" w14:textId="77777777" w:rsidR="00093E3F" w:rsidRPr="0005097B" w:rsidRDefault="00093E3F" w:rsidP="00FA7CC0">
      <w:pPr>
        <w:tabs>
          <w:tab w:val="left" w:pos="360"/>
        </w:tabs>
        <w:jc w:val="both"/>
        <w:rPr>
          <w:rFonts w:ascii="Times New Roman" w:hAnsi="Times New Roman"/>
          <w:sz w:val="22"/>
          <w:szCs w:val="22"/>
        </w:rPr>
      </w:pPr>
    </w:p>
    <w:p w14:paraId="5BCB3318" w14:textId="60B4877C" w:rsidR="00093E3F" w:rsidRPr="0005097B" w:rsidRDefault="00093E3F" w:rsidP="00FA7CC0">
      <w:pPr>
        <w:tabs>
          <w:tab w:val="left" w:pos="360"/>
        </w:tabs>
        <w:jc w:val="both"/>
        <w:rPr>
          <w:rFonts w:ascii="Times New Roman" w:hAnsi="Times New Roman"/>
          <w:sz w:val="22"/>
          <w:szCs w:val="22"/>
        </w:rPr>
      </w:pPr>
      <w:r w:rsidRPr="0005097B">
        <w:rPr>
          <w:rFonts w:ascii="Times New Roman" w:hAnsi="Times New Roman"/>
          <w:sz w:val="22"/>
          <w:szCs w:val="22"/>
        </w:rPr>
        <w:t>The following classifications of securities and obligations are eligible for deposit or investment</w:t>
      </w:r>
      <w:r w:rsidR="006C24D4">
        <w:rPr>
          <w:rFonts w:ascii="Times New Roman" w:hAnsi="Times New Roman"/>
          <w:sz w:val="22"/>
          <w:szCs w:val="22"/>
        </w:rPr>
        <w:t xml:space="preserve"> </w:t>
      </w:r>
      <w:r w:rsidR="006C24D4" w:rsidRPr="00F1625F">
        <w:rPr>
          <w:rFonts w:ascii="Times New Roman" w:hAnsi="Times New Roman"/>
          <w:sz w:val="22"/>
          <w:szCs w:val="22"/>
        </w:rPr>
        <w:t>(</w:t>
      </w:r>
      <w:r w:rsidR="006C24D4" w:rsidRPr="00F1625F">
        <w:rPr>
          <w:rFonts w:ascii="Times New Roman" w:hAnsi="Times New Roman"/>
          <w:i/>
          <w:sz w:val="22"/>
          <w:szCs w:val="22"/>
        </w:rPr>
        <w:t>Note</w:t>
      </w:r>
      <w:r w:rsidR="006C24D4" w:rsidRPr="00F1625F">
        <w:rPr>
          <w:rFonts w:ascii="Times New Roman" w:hAnsi="Times New Roman"/>
          <w:sz w:val="22"/>
          <w:szCs w:val="22"/>
        </w:rPr>
        <w:t>: All investments, unless noted otherwise below, must mature within 5 years from the date of settlement [Ohio Rev. Code § 135.35(C)])</w:t>
      </w:r>
      <w:r w:rsidR="006C24D4" w:rsidRPr="00F1625F">
        <w:rPr>
          <w:rStyle w:val="FootnoteReference"/>
          <w:rFonts w:ascii="Times New Roman" w:hAnsi="Times New Roman"/>
          <w:sz w:val="22"/>
          <w:szCs w:val="22"/>
        </w:rPr>
        <w:footnoteReference w:id="40"/>
      </w:r>
      <w:r w:rsidRPr="00F1625F">
        <w:rPr>
          <w:rFonts w:ascii="Times New Roman" w:hAnsi="Times New Roman"/>
          <w:sz w:val="22"/>
          <w:szCs w:val="22"/>
        </w:rPr>
        <w:t>:</w:t>
      </w:r>
    </w:p>
    <w:p w14:paraId="1D740686" w14:textId="77777777" w:rsidR="00093E3F" w:rsidRPr="0005097B" w:rsidRDefault="00093E3F" w:rsidP="00FA7CC0">
      <w:pPr>
        <w:tabs>
          <w:tab w:val="left" w:pos="360"/>
        </w:tabs>
        <w:jc w:val="both"/>
        <w:rPr>
          <w:rFonts w:ascii="Times New Roman" w:hAnsi="Times New Roman"/>
          <w:sz w:val="22"/>
          <w:szCs w:val="22"/>
        </w:rPr>
      </w:pPr>
    </w:p>
    <w:p w14:paraId="072AFE40"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United States obligations or any other obligation guaranteed as to principal or interest by the United States, or any book entry, zero-coupon United States treasury security that is a direct obligation of the United States.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1768A03D" w14:textId="77777777" w:rsidR="00093E3F" w:rsidRPr="0005097B" w:rsidRDefault="00093E3F" w:rsidP="00FA7CC0">
      <w:pPr>
        <w:tabs>
          <w:tab w:val="left" w:pos="720"/>
        </w:tabs>
        <w:ind w:left="720" w:hanging="360"/>
        <w:jc w:val="both"/>
        <w:rPr>
          <w:rFonts w:ascii="Times New Roman" w:hAnsi="Times New Roman"/>
          <w:sz w:val="22"/>
          <w:szCs w:val="22"/>
        </w:rPr>
      </w:pPr>
    </w:p>
    <w:p w14:paraId="23D80679"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Stripped principal or interest obligations are not permitted.  Except, Federally-issued or Federally-guaranteed stripped principal or interest obligations are permitted. [Ohio Rev. Code </w:t>
      </w:r>
      <w:r w:rsidR="00E641FF">
        <w:rPr>
          <w:rFonts w:ascii="Times New Roman" w:hAnsi="Times New Roman"/>
          <w:sz w:val="22"/>
          <w:szCs w:val="22"/>
        </w:rPr>
        <w:t xml:space="preserve">§ </w:t>
      </w:r>
      <w:r w:rsidRPr="0005097B">
        <w:rPr>
          <w:rFonts w:ascii="Times New Roman" w:hAnsi="Times New Roman"/>
          <w:sz w:val="22"/>
          <w:szCs w:val="22"/>
        </w:rPr>
        <w:t>135.35(A)(1)]</w:t>
      </w:r>
    </w:p>
    <w:p w14:paraId="317D2048" w14:textId="77777777" w:rsidR="00093E3F" w:rsidRPr="0005097B" w:rsidRDefault="00093E3F" w:rsidP="00FA7CC0">
      <w:pPr>
        <w:tabs>
          <w:tab w:val="left" w:pos="720"/>
        </w:tabs>
        <w:ind w:left="720" w:hanging="360"/>
        <w:jc w:val="both"/>
        <w:rPr>
          <w:rFonts w:ascii="Times New Roman" w:hAnsi="Times New Roman"/>
          <w:sz w:val="22"/>
          <w:szCs w:val="22"/>
        </w:rPr>
      </w:pPr>
    </w:p>
    <w:p w14:paraId="284C3935" w14:textId="77777777"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Bonds, notes, debentures, or any other obligations or securities issued by any federal government agency or instrumentality.  All federal agency securities must be direct issuances of federal government agencies or instrumentalities. [Ohio Rev. Code </w:t>
      </w:r>
      <w:r w:rsidR="00E641FF">
        <w:rPr>
          <w:rFonts w:ascii="Times New Roman" w:hAnsi="Times New Roman"/>
          <w:sz w:val="22"/>
          <w:szCs w:val="22"/>
        </w:rPr>
        <w:t xml:space="preserve">§ </w:t>
      </w:r>
      <w:r w:rsidRPr="0005097B">
        <w:rPr>
          <w:rFonts w:ascii="Times New Roman" w:hAnsi="Times New Roman"/>
          <w:sz w:val="22"/>
          <w:szCs w:val="22"/>
        </w:rPr>
        <w:t>135.35(A)(2)]</w:t>
      </w:r>
    </w:p>
    <w:p w14:paraId="0F3B71EF" w14:textId="77777777" w:rsidR="00093E3F" w:rsidRPr="0005097B" w:rsidRDefault="00093E3F" w:rsidP="00FA7CC0">
      <w:pPr>
        <w:tabs>
          <w:tab w:val="left" w:pos="720"/>
        </w:tabs>
        <w:ind w:left="720" w:hanging="360"/>
        <w:jc w:val="both"/>
        <w:rPr>
          <w:rFonts w:ascii="Times New Roman" w:hAnsi="Times New Roman"/>
          <w:sz w:val="22"/>
          <w:szCs w:val="22"/>
        </w:rPr>
      </w:pPr>
    </w:p>
    <w:p w14:paraId="768EA2D5" w14:textId="0A3EFCB3" w:rsidR="00093E3F"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Time certificates of deposit</w:t>
      </w:r>
      <w:r w:rsidR="006C24D4" w:rsidRPr="006C24D4">
        <w:rPr>
          <w:rFonts w:ascii="Times New Roman" w:hAnsi="Times New Roman"/>
          <w:color w:val="2B579A"/>
          <w:sz w:val="22"/>
          <w:szCs w:val="22"/>
          <w:shd w:val="clear" w:color="auto" w:fill="E6E6E6"/>
          <w:vertAlign w:val="superscript"/>
        </w:rPr>
        <w:fldChar w:fldCharType="begin"/>
      </w:r>
      <w:r w:rsidR="006C24D4" w:rsidRPr="006C24D4">
        <w:rPr>
          <w:rFonts w:ascii="Times New Roman" w:hAnsi="Times New Roman"/>
          <w:sz w:val="22"/>
          <w:szCs w:val="22"/>
          <w:vertAlign w:val="superscript"/>
        </w:rPr>
        <w:instrText xml:space="preserve"> NOTEREF _Ref498615555 \h </w:instrText>
      </w:r>
      <w:r w:rsidR="006C24D4">
        <w:rPr>
          <w:rFonts w:ascii="Times New Roman" w:hAnsi="Times New Roman"/>
          <w:sz w:val="22"/>
          <w:szCs w:val="22"/>
          <w:vertAlign w:val="superscript"/>
        </w:rPr>
        <w:instrText xml:space="preserve"> \* MERGEFORMAT </w:instrText>
      </w:r>
      <w:r w:rsidR="006C24D4" w:rsidRPr="006C24D4">
        <w:rPr>
          <w:rFonts w:ascii="Times New Roman" w:hAnsi="Times New Roman"/>
          <w:color w:val="2B579A"/>
          <w:sz w:val="22"/>
          <w:szCs w:val="22"/>
          <w:shd w:val="clear" w:color="auto" w:fill="E6E6E6"/>
          <w:vertAlign w:val="superscript"/>
        </w:rPr>
      </w:r>
      <w:r w:rsidR="006C24D4" w:rsidRPr="006C24D4">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13</w:t>
      </w:r>
      <w:r w:rsidR="006C24D4" w:rsidRPr="006C24D4">
        <w:rPr>
          <w:rFonts w:ascii="Times New Roman" w:hAnsi="Times New Roman"/>
          <w:color w:val="2B579A"/>
          <w:sz w:val="22"/>
          <w:szCs w:val="22"/>
          <w:shd w:val="clear" w:color="auto" w:fill="E6E6E6"/>
          <w:vertAlign w:val="superscript"/>
        </w:rPr>
        <w:fldChar w:fldCharType="end"/>
      </w:r>
      <w:r w:rsidR="00C539C3" w:rsidRPr="0005097B">
        <w:rPr>
          <w:rFonts w:ascii="Times New Roman" w:hAnsi="Times New Roman"/>
          <w:sz w:val="22"/>
          <w:szCs w:val="22"/>
        </w:rPr>
        <w:t xml:space="preserve"> o</w:t>
      </w:r>
      <w:r w:rsidRPr="0005097B">
        <w:rPr>
          <w:rFonts w:ascii="Times New Roman" w:hAnsi="Times New Roman"/>
          <w:sz w:val="22"/>
          <w:szCs w:val="22"/>
        </w:rPr>
        <w:t xml:space="preserve">r savings or deposit accounts, including passbook accounts, in any eligible institution mentioned in Ohio Rev. Code </w:t>
      </w:r>
      <w:r w:rsidR="00E641FF">
        <w:rPr>
          <w:rFonts w:ascii="Times New Roman" w:hAnsi="Times New Roman"/>
          <w:sz w:val="22"/>
          <w:szCs w:val="22"/>
        </w:rPr>
        <w:t xml:space="preserve">§ </w:t>
      </w:r>
      <w:r w:rsidR="004346B0" w:rsidRPr="00E756E8">
        <w:rPr>
          <w:rFonts w:ascii="Times New Roman" w:hAnsi="Times New Roman"/>
          <w:sz w:val="22"/>
          <w:szCs w:val="22"/>
        </w:rPr>
        <w:t xml:space="preserve">135.32. </w:t>
      </w:r>
      <w:r w:rsidR="004346B0" w:rsidRPr="002007D8">
        <w:rPr>
          <w:rFonts w:ascii="Times New Roman" w:hAnsi="Times New Roman"/>
          <w:sz w:val="22"/>
          <w:szCs w:val="22"/>
        </w:rPr>
        <w:t>[Ohio Rev. Code §</w:t>
      </w:r>
      <w:r w:rsidR="004346B0">
        <w:rPr>
          <w:rFonts w:ascii="Times New Roman" w:hAnsi="Times New Roman"/>
          <w:sz w:val="22"/>
          <w:szCs w:val="22"/>
        </w:rPr>
        <w:t xml:space="preserve"> </w:t>
      </w:r>
      <w:r w:rsidRPr="0005097B">
        <w:rPr>
          <w:rFonts w:ascii="Times New Roman" w:hAnsi="Times New Roman"/>
          <w:sz w:val="22"/>
          <w:szCs w:val="22"/>
        </w:rPr>
        <w:t>135.35(A)(3</w:t>
      </w:r>
      <w:r w:rsidR="004A3689" w:rsidRPr="0005097B">
        <w:rPr>
          <w:rFonts w:ascii="Times New Roman" w:hAnsi="Times New Roman"/>
          <w:sz w:val="22"/>
          <w:szCs w:val="22"/>
        </w:rPr>
        <w:t>)</w:t>
      </w:r>
      <w:r w:rsidR="004346B0">
        <w:rPr>
          <w:rFonts w:ascii="Times New Roman" w:hAnsi="Times New Roman"/>
          <w:sz w:val="22"/>
          <w:szCs w:val="22"/>
        </w:rPr>
        <w:t>]</w:t>
      </w:r>
      <w:r w:rsidRPr="0005097B">
        <w:rPr>
          <w:rFonts w:ascii="Times New Roman" w:hAnsi="Times New Roman"/>
          <w:sz w:val="22"/>
          <w:szCs w:val="22"/>
        </w:rPr>
        <w:t xml:space="preserve"> </w:t>
      </w:r>
    </w:p>
    <w:p w14:paraId="5909AA62" w14:textId="77777777" w:rsidR="00093E3F" w:rsidRPr="0005097B" w:rsidRDefault="00093E3F" w:rsidP="00FA7CC0">
      <w:pPr>
        <w:tabs>
          <w:tab w:val="left" w:pos="720"/>
        </w:tabs>
        <w:ind w:left="720" w:hanging="360"/>
        <w:jc w:val="both"/>
        <w:rPr>
          <w:rFonts w:ascii="Times New Roman" w:hAnsi="Times New Roman"/>
          <w:sz w:val="22"/>
          <w:szCs w:val="22"/>
        </w:rPr>
      </w:pPr>
    </w:p>
    <w:p w14:paraId="62DA45BF" w14:textId="3268D390" w:rsidR="00C85E73" w:rsidRPr="0005097B" w:rsidRDefault="00093E3F" w:rsidP="004979E5">
      <w:pPr>
        <w:numPr>
          <w:ilvl w:val="1"/>
          <w:numId w:val="23"/>
        </w:numPr>
        <w:tabs>
          <w:tab w:val="clear" w:pos="1440"/>
          <w:tab w:val="num" w:pos="-3780"/>
          <w:tab w:val="left" w:pos="720"/>
        </w:tabs>
        <w:ind w:left="720"/>
        <w:jc w:val="both"/>
        <w:rPr>
          <w:rFonts w:ascii="Times New Roman" w:hAnsi="Times New Roman"/>
          <w:sz w:val="22"/>
          <w:szCs w:val="22"/>
        </w:rPr>
      </w:pPr>
      <w:r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135.353 also permits counties to use the Certificate of Deposit Account Registry Services (CDARS) or similar programs</w:t>
      </w:r>
      <w:r w:rsidR="00737DCB" w:rsidRPr="0005097B">
        <w:rPr>
          <w:rFonts w:ascii="Times New Roman" w:hAnsi="Times New Roman"/>
          <w:sz w:val="22"/>
          <w:szCs w:val="22"/>
        </w:rPr>
        <w:t xml:space="preserve"> </w:t>
      </w:r>
      <w:r w:rsidR="00737DCB" w:rsidRPr="009F1122">
        <w:rPr>
          <w:rFonts w:ascii="Times New Roman" w:hAnsi="Times New Roman"/>
          <w:strike/>
          <w:sz w:val="22"/>
          <w:szCs w:val="22"/>
        </w:rPr>
        <w:t>(</w:t>
      </w:r>
      <w:r w:rsidR="00F51AEB" w:rsidRPr="009F1122">
        <w:rPr>
          <w:rFonts w:ascii="Times New Roman" w:hAnsi="Times New Roman"/>
          <w:strike/>
          <w:sz w:val="22"/>
          <w:szCs w:val="22"/>
        </w:rPr>
        <w:t>on</w:t>
      </w:r>
      <w:r w:rsidR="000A0D6E" w:rsidRPr="009F1122">
        <w:rPr>
          <w:rFonts w:ascii="Times New Roman" w:hAnsi="Times New Roman"/>
          <w:strike/>
          <w:sz w:val="22"/>
          <w:szCs w:val="22"/>
        </w:rPr>
        <w:t>e</w:t>
      </w:r>
      <w:r w:rsidR="00F51AEB" w:rsidRPr="009F1122">
        <w:rPr>
          <w:rFonts w:ascii="Times New Roman" w:hAnsi="Times New Roman"/>
          <w:strike/>
          <w:sz w:val="22"/>
          <w:szCs w:val="22"/>
        </w:rPr>
        <w:t xml:space="preserve"> example is </w:t>
      </w:r>
      <w:r w:rsidR="00737DCB" w:rsidRPr="009F1122">
        <w:rPr>
          <w:rFonts w:ascii="Times New Roman" w:hAnsi="Times New Roman"/>
          <w:strike/>
          <w:sz w:val="22"/>
          <w:szCs w:val="22"/>
        </w:rPr>
        <w:t>Star Plus)</w:t>
      </w:r>
      <w:r w:rsidRPr="0005097B">
        <w:rPr>
          <w:rFonts w:ascii="Times New Roman" w:hAnsi="Times New Roman"/>
          <w:sz w:val="22"/>
          <w:szCs w:val="22"/>
        </w:rPr>
        <w:t xml:space="preserve"> meeting Ohio Rev. Code </w:t>
      </w:r>
      <w:r w:rsidR="00E641FF">
        <w:rPr>
          <w:rFonts w:ascii="Times New Roman" w:hAnsi="Times New Roman"/>
          <w:sz w:val="22"/>
          <w:szCs w:val="22"/>
        </w:rPr>
        <w:t xml:space="preserve">§ </w:t>
      </w:r>
      <w:r w:rsidRPr="0005097B">
        <w:rPr>
          <w:rFonts w:ascii="Times New Roman" w:hAnsi="Times New Roman"/>
          <w:sz w:val="22"/>
          <w:szCs w:val="22"/>
        </w:rPr>
        <w:t>135.353 requirements.  If a county purchases CDs for more than the FDIC limit (</w:t>
      </w:r>
      <w:r w:rsidR="002C65BF" w:rsidRPr="0005097B">
        <w:rPr>
          <w:rFonts w:ascii="Times New Roman" w:hAnsi="Times New Roman"/>
          <w:sz w:val="22"/>
          <w:szCs w:val="22"/>
        </w:rPr>
        <w:t>$250,000)</w:t>
      </w:r>
      <w:r w:rsidRPr="0005097B">
        <w:rPr>
          <w:rFonts w:ascii="Times New Roman" w:hAnsi="Times New Roman"/>
          <w:sz w:val="22"/>
          <w:szCs w:val="22"/>
        </w:rPr>
        <w:t xml:space="preserve">.  </w:t>
      </w:r>
      <w:r w:rsidRPr="001E6ED1">
        <w:rPr>
          <w:rFonts w:ascii="Times New Roman" w:hAnsi="Times New Roman"/>
          <w:i/>
          <w:sz w:val="22"/>
          <w:szCs w:val="22"/>
        </w:rPr>
        <w:t xml:space="preserve">See OCS </w:t>
      </w:r>
      <w:r w:rsidR="003B315A" w:rsidRPr="001E6ED1">
        <w:rPr>
          <w:rFonts w:ascii="Times New Roman" w:hAnsi="Times New Roman"/>
          <w:i/>
          <w:sz w:val="22"/>
          <w:szCs w:val="22"/>
        </w:rPr>
        <w:t xml:space="preserve">step </w:t>
      </w:r>
      <w:hyperlink w:anchor="_2-6_Compliance_Requirement:">
        <w:r w:rsidR="04946E34" w:rsidRPr="618FFEC4">
          <w:rPr>
            <w:rStyle w:val="Hyperlink"/>
            <w:rFonts w:ascii="Times New Roman" w:hAnsi="Times New Roman"/>
            <w:i/>
            <w:iCs/>
            <w:color w:val="auto"/>
            <w:sz w:val="22"/>
            <w:szCs w:val="22"/>
            <w:u w:val="none"/>
          </w:rPr>
          <w:t>2-6</w:t>
        </w:r>
      </w:hyperlink>
      <w:r w:rsidR="00446B6C" w:rsidRPr="001E6ED1">
        <w:rPr>
          <w:rFonts w:ascii="Times New Roman" w:hAnsi="Times New Roman"/>
          <w:i/>
          <w:sz w:val="22"/>
          <w:szCs w:val="22"/>
        </w:rPr>
        <w:t xml:space="preserve"> </w:t>
      </w:r>
      <w:r w:rsidRPr="001E6ED1">
        <w:rPr>
          <w:rFonts w:ascii="Times New Roman" w:hAnsi="Times New Roman"/>
          <w:sz w:val="22"/>
          <w:szCs w:val="22"/>
        </w:rPr>
        <w:t>with</w:t>
      </w:r>
      <w:r w:rsidRPr="0005097B">
        <w:rPr>
          <w:rFonts w:ascii="Times New Roman" w:hAnsi="Times New Roman"/>
          <w:sz w:val="22"/>
          <w:szCs w:val="22"/>
        </w:rPr>
        <w:t xml:space="preserve"> a bank participating in CDARS</w:t>
      </w:r>
      <w:r w:rsidR="00F51AEB" w:rsidRPr="0005097B">
        <w:rPr>
          <w:rFonts w:ascii="Times New Roman" w:hAnsi="Times New Roman"/>
          <w:sz w:val="22"/>
          <w:szCs w:val="22"/>
        </w:rPr>
        <w:t xml:space="preserve">, </w:t>
      </w:r>
      <w:r w:rsidR="00737DCB" w:rsidRPr="009F1122">
        <w:rPr>
          <w:rFonts w:ascii="Times New Roman" w:hAnsi="Times New Roman"/>
          <w:strike/>
          <w:sz w:val="22"/>
          <w:szCs w:val="22"/>
        </w:rPr>
        <w:t>Star Plus</w:t>
      </w:r>
      <w:r w:rsidR="00F51AEB" w:rsidRPr="009F1122">
        <w:rPr>
          <w:rFonts w:ascii="Times New Roman" w:hAnsi="Times New Roman"/>
          <w:strike/>
          <w:sz w:val="22"/>
          <w:szCs w:val="22"/>
        </w:rPr>
        <w:t xml:space="preserve">, </w:t>
      </w:r>
      <w:r w:rsidR="00CF2B82" w:rsidRPr="009F1122">
        <w:rPr>
          <w:rFonts w:ascii="Times New Roman" w:hAnsi="Times New Roman"/>
          <w:strike/>
          <w:sz w:val="22"/>
          <w:szCs w:val="22"/>
        </w:rPr>
        <w:t>etc.</w:t>
      </w:r>
      <w:r w:rsidRPr="0005097B">
        <w:rPr>
          <w:rFonts w:ascii="Times New Roman" w:hAnsi="Times New Roman"/>
          <w:sz w:val="22"/>
          <w:szCs w:val="22"/>
        </w:rPr>
        <w:t>, the bank</w:t>
      </w:r>
      <w:r w:rsidR="00737DCB" w:rsidRPr="0005097B">
        <w:rPr>
          <w:rFonts w:ascii="Times New Roman" w:hAnsi="Times New Roman"/>
          <w:sz w:val="22"/>
          <w:szCs w:val="22"/>
        </w:rPr>
        <w:t xml:space="preserve"> or program</w:t>
      </w:r>
      <w:r w:rsidRPr="0005097B">
        <w:rPr>
          <w:rFonts w:ascii="Times New Roman" w:hAnsi="Times New Roman"/>
          <w:sz w:val="22"/>
          <w:szCs w:val="22"/>
        </w:rPr>
        <w:t xml:space="preserve"> “redeposits” the excess amounts with other institutions.  Each bank accepts less than $250,000 so that all deposits have FDIC coverage.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135.353 requires a county to place its deposits with an eligible depository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However, institutions the county’s depository places excess deposits with are not subject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For example, </w:t>
      </w:r>
      <w:r w:rsidR="00F51AEB" w:rsidRPr="0005097B">
        <w:rPr>
          <w:rFonts w:ascii="Times New Roman" w:hAnsi="Times New Roman"/>
          <w:sz w:val="22"/>
          <w:szCs w:val="22"/>
        </w:rPr>
        <w:t>while the deposit must be initiated at an Ohio depository branch, the Ohio depository can purchase CDs from depositories outside of Ohio for the excess</w:t>
      </w:r>
      <w:r w:rsidRPr="0005097B">
        <w:rPr>
          <w:rFonts w:ascii="Times New Roman" w:hAnsi="Times New Roman"/>
          <w:sz w:val="22"/>
          <w:szCs w:val="22"/>
        </w:rPr>
        <w:t>.  Because all CDARS</w:t>
      </w:r>
      <w:r w:rsidR="00297694" w:rsidRPr="0005097B">
        <w:rPr>
          <w:rFonts w:ascii="Times New Roman" w:hAnsi="Times New Roman"/>
          <w:sz w:val="22"/>
          <w:szCs w:val="22"/>
        </w:rPr>
        <w:t xml:space="preserve">, </w:t>
      </w:r>
      <w:r w:rsidR="00737DCB" w:rsidRPr="009F1122">
        <w:rPr>
          <w:rFonts w:ascii="Times New Roman" w:hAnsi="Times New Roman"/>
          <w:strike/>
          <w:sz w:val="22"/>
          <w:szCs w:val="22"/>
        </w:rPr>
        <w:t>Star Plus</w:t>
      </w:r>
      <w:r w:rsidR="00297694" w:rsidRPr="009F1122">
        <w:rPr>
          <w:rFonts w:ascii="Times New Roman" w:hAnsi="Times New Roman"/>
          <w:strike/>
          <w:sz w:val="22"/>
          <w:szCs w:val="22"/>
        </w:rPr>
        <w:t>, etc.</w:t>
      </w:r>
      <w:r w:rsidRPr="0005097B">
        <w:rPr>
          <w:rFonts w:ascii="Times New Roman" w:hAnsi="Times New Roman"/>
          <w:sz w:val="22"/>
          <w:szCs w:val="22"/>
        </w:rPr>
        <w:t xml:space="preserve"> deposits have FDIC coverage, the collateral requirements of Ohio Rev. Code </w:t>
      </w:r>
      <w:r w:rsidR="00E641FF">
        <w:rPr>
          <w:rFonts w:ascii="Times New Roman" w:hAnsi="Times New Roman"/>
          <w:sz w:val="22"/>
          <w:szCs w:val="22"/>
        </w:rPr>
        <w:t>§</w:t>
      </w:r>
      <w:r w:rsidR="004346B0">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135.18</w:t>
      </w:r>
      <w:r w:rsidR="00AF065E" w:rsidRPr="000A1105">
        <w:rPr>
          <w:rFonts w:ascii="Times New Roman" w:hAnsi="Times New Roman"/>
          <w:sz w:val="22"/>
          <w:szCs w:val="22"/>
        </w:rPr>
        <w:t>,</w:t>
      </w:r>
      <w:r w:rsidRPr="000A1105">
        <w:rPr>
          <w:rFonts w:ascii="Times New Roman" w:hAnsi="Times New Roman"/>
          <w:sz w:val="22"/>
          <w:szCs w:val="22"/>
        </w:rPr>
        <w:t xml:space="preserve"> </w:t>
      </w:r>
      <w:r w:rsidRPr="0005097B">
        <w:rPr>
          <w:rFonts w:ascii="Times New Roman" w:hAnsi="Times New Roman"/>
          <w:sz w:val="22"/>
          <w:szCs w:val="22"/>
        </w:rPr>
        <w:t>135.181</w:t>
      </w:r>
      <w:r w:rsidR="00AF065E" w:rsidRPr="000A1105">
        <w:rPr>
          <w:rFonts w:ascii="Times New Roman" w:hAnsi="Times New Roman"/>
          <w:sz w:val="22"/>
          <w:szCs w:val="22"/>
        </w:rPr>
        <w:t>, or 135.182</w:t>
      </w:r>
      <w:r w:rsidRPr="0005097B">
        <w:rPr>
          <w:rFonts w:ascii="Times New Roman" w:hAnsi="Times New Roman"/>
          <w:sz w:val="22"/>
          <w:szCs w:val="22"/>
        </w:rPr>
        <w:t xml:space="preserve"> do not apply.  (That is, these are </w:t>
      </w:r>
      <w:r w:rsidRPr="0005097B">
        <w:rPr>
          <w:rFonts w:ascii="Times New Roman" w:hAnsi="Times New Roman"/>
          <w:i/>
          <w:sz w:val="22"/>
          <w:szCs w:val="22"/>
        </w:rPr>
        <w:t>insured</w:t>
      </w:r>
      <w:r w:rsidRPr="0005097B">
        <w:rPr>
          <w:rFonts w:ascii="Times New Roman" w:hAnsi="Times New Roman"/>
          <w:sz w:val="22"/>
          <w:szCs w:val="22"/>
        </w:rPr>
        <w:t xml:space="preserve"> deposits for GASB </w:t>
      </w:r>
      <w:r w:rsidR="00647091">
        <w:rPr>
          <w:rFonts w:ascii="Times New Roman" w:hAnsi="Times New Roman"/>
          <w:sz w:val="22"/>
          <w:szCs w:val="22"/>
        </w:rPr>
        <w:t xml:space="preserve">Statement No. </w:t>
      </w:r>
      <w:r w:rsidRPr="0005097B">
        <w:rPr>
          <w:rFonts w:ascii="Times New Roman" w:hAnsi="Times New Roman"/>
          <w:sz w:val="22"/>
          <w:szCs w:val="22"/>
        </w:rPr>
        <w:t>40</w:t>
      </w:r>
      <w:r w:rsidR="005A5F3F">
        <w:rPr>
          <w:rFonts w:ascii="Times New Roman" w:hAnsi="Times New Roman"/>
          <w:sz w:val="22"/>
          <w:szCs w:val="22"/>
        </w:rPr>
        <w:t xml:space="preserve"> purposes</w:t>
      </w:r>
      <w:r w:rsidRPr="0005097B">
        <w:rPr>
          <w:rFonts w:ascii="Times New Roman" w:hAnsi="Times New Roman"/>
          <w:sz w:val="22"/>
          <w:szCs w:val="22"/>
        </w:rPr>
        <w:t>.)</w:t>
      </w:r>
    </w:p>
    <w:p w14:paraId="2737490B" w14:textId="77777777" w:rsidR="00513095" w:rsidRPr="0005097B" w:rsidRDefault="00C85E73"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135.144(A)(5) requires the initial public depository to provide public offices </w:t>
      </w:r>
      <w:r w:rsidRPr="0005097B">
        <w:rPr>
          <w:rFonts w:ascii="Times New Roman" w:hAnsi="Times New Roman"/>
          <w:sz w:val="22"/>
          <w:szCs w:val="22"/>
        </w:rPr>
        <w:lastRenderedPageBreak/>
        <w:t xml:space="preserve">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513095" w:rsidRPr="0005097B">
        <w:rPr>
          <w:rFonts w:ascii="Times New Roman" w:hAnsi="Times New Roman"/>
          <w:sz w:val="22"/>
          <w:szCs w:val="22"/>
        </w:rPr>
        <w:t xml:space="preserve">135.144.  </w:t>
      </w:r>
    </w:p>
    <w:p w14:paraId="0EF9E5F8" w14:textId="77777777" w:rsidR="00513095" w:rsidRPr="0005097B" w:rsidRDefault="00513095" w:rsidP="00513095">
      <w:pPr>
        <w:tabs>
          <w:tab w:val="left" w:pos="360"/>
        </w:tabs>
        <w:ind w:left="360"/>
        <w:jc w:val="both"/>
        <w:rPr>
          <w:rFonts w:ascii="Times New Roman" w:hAnsi="Times New Roman"/>
          <w:sz w:val="22"/>
          <w:szCs w:val="22"/>
        </w:rPr>
      </w:pPr>
      <w:r w:rsidRPr="0005097B">
        <w:rPr>
          <w:rFonts w:ascii="Times New Roman" w:hAnsi="Times New Roman"/>
          <w:sz w:val="22"/>
          <w:szCs w:val="22"/>
        </w:rPr>
        <w:t xml:space="preserve"> </w:t>
      </w:r>
    </w:p>
    <w:p w14:paraId="23F80CB3" w14:textId="77777777" w:rsidR="00513095" w:rsidRPr="0005097B" w:rsidRDefault="00513095" w:rsidP="00513095">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Bonds and other obligations of this state or the political subdivisions of this state</w:t>
      </w:r>
      <w:r w:rsidRPr="00F1625F">
        <w:rPr>
          <w:rFonts w:ascii="Times New Roman" w:hAnsi="Times New Roman"/>
          <w:sz w:val="22"/>
          <w:szCs w:val="22"/>
        </w:rPr>
        <w:t xml:space="preserve">, provided the bonds or other obligations of political subdivisions mature within </w:t>
      </w:r>
      <w:r w:rsidRPr="00F1625F">
        <w:rPr>
          <w:rFonts w:ascii="Times New Roman" w:hAnsi="Times New Roman"/>
          <w:b/>
          <w:sz w:val="22"/>
          <w:szCs w:val="22"/>
        </w:rPr>
        <w:t>ten years</w:t>
      </w:r>
      <w:r w:rsidRPr="00F1625F">
        <w:rPr>
          <w:rFonts w:ascii="Times New Roman" w:hAnsi="Times New Roman"/>
          <w:sz w:val="22"/>
          <w:szCs w:val="22"/>
        </w:rPr>
        <w:t xml:space="preserve"> from the date of settlement</w:t>
      </w:r>
      <w:r w:rsidRPr="0005097B">
        <w:rPr>
          <w:rFonts w:ascii="Times New Roman" w:hAnsi="Times New Roman"/>
          <w:sz w:val="22"/>
          <w:szCs w:val="22"/>
        </w:rPr>
        <w:t xml:space="preserve">. [Ohio Rev. Code </w:t>
      </w:r>
      <w:r>
        <w:rPr>
          <w:rFonts w:ascii="Times New Roman" w:hAnsi="Times New Roman"/>
          <w:sz w:val="22"/>
          <w:szCs w:val="22"/>
        </w:rPr>
        <w:t xml:space="preserve">§ </w:t>
      </w:r>
      <w:r w:rsidRPr="0005097B">
        <w:rPr>
          <w:rFonts w:ascii="Times New Roman" w:hAnsi="Times New Roman"/>
          <w:sz w:val="22"/>
          <w:szCs w:val="22"/>
        </w:rPr>
        <w:t>135.35(A)(4)]</w:t>
      </w:r>
    </w:p>
    <w:p w14:paraId="7E0BEBF1" w14:textId="77777777" w:rsidR="00513095" w:rsidRPr="0005097B" w:rsidRDefault="00513095" w:rsidP="00513095">
      <w:pPr>
        <w:tabs>
          <w:tab w:val="left" w:pos="720"/>
        </w:tabs>
        <w:ind w:left="720" w:hanging="360"/>
        <w:jc w:val="both"/>
        <w:rPr>
          <w:rFonts w:ascii="Times New Roman" w:hAnsi="Times New Roman"/>
          <w:sz w:val="22"/>
          <w:szCs w:val="22"/>
        </w:rPr>
      </w:pPr>
    </w:p>
    <w:p w14:paraId="2A4CEBBB" w14:textId="1DFC1A08" w:rsidR="00093E3F" w:rsidRDefault="00513095" w:rsidP="00513095">
      <w:pPr>
        <w:numPr>
          <w:ilvl w:val="2"/>
          <w:numId w:val="23"/>
        </w:numPr>
        <w:tabs>
          <w:tab w:val="clear" w:pos="2160"/>
          <w:tab w:val="left" w:pos="360"/>
          <w:tab w:val="num" w:pos="1980"/>
        </w:tabs>
        <w:ind w:left="1440"/>
        <w:jc w:val="both"/>
        <w:rPr>
          <w:rFonts w:ascii="Times New Roman" w:hAnsi="Times New Roman"/>
          <w:sz w:val="22"/>
          <w:szCs w:val="22"/>
        </w:rPr>
      </w:pPr>
      <w:r w:rsidRPr="0005097B">
        <w:rPr>
          <w:rFonts w:ascii="Times New Roman" w:hAnsi="Times New Roman"/>
          <w:sz w:val="22"/>
          <w:szCs w:val="22"/>
        </w:rPr>
        <w:t xml:space="preserve">Ohio Rev. Code </w:t>
      </w:r>
      <w:r>
        <w:rPr>
          <w:rFonts w:ascii="Times New Roman" w:hAnsi="Times New Roman"/>
          <w:sz w:val="22"/>
          <w:szCs w:val="22"/>
        </w:rPr>
        <w:t>§ 135.35</w:t>
      </w:r>
      <w:r w:rsidRPr="0005097B">
        <w:rPr>
          <w:rFonts w:ascii="Times New Roman" w:hAnsi="Times New Roman"/>
          <w:sz w:val="22"/>
          <w:szCs w:val="22"/>
        </w:rPr>
        <w:t xml:space="preserve">(C) allows </w:t>
      </w:r>
      <w:r w:rsidR="00093E3F" w:rsidRPr="0005097B">
        <w:rPr>
          <w:rFonts w:ascii="Times New Roman" w:hAnsi="Times New Roman"/>
          <w:sz w:val="22"/>
          <w:szCs w:val="22"/>
        </w:rPr>
        <w:t xml:space="preserve">the purchase of municipal debt of the State of Ohio or </w:t>
      </w:r>
      <w:r w:rsidR="00093E3F" w:rsidRPr="0005097B">
        <w:rPr>
          <w:rFonts w:ascii="Times New Roman" w:hAnsi="Times New Roman"/>
          <w:b/>
          <w:sz w:val="22"/>
          <w:szCs w:val="22"/>
        </w:rPr>
        <w:t xml:space="preserve">any </w:t>
      </w:r>
      <w:r w:rsidR="00093E3F" w:rsidRPr="0005097B">
        <w:rPr>
          <w:rFonts w:ascii="Times New Roman" w:hAnsi="Times New Roman"/>
          <w:sz w:val="22"/>
          <w:szCs w:val="22"/>
        </w:rPr>
        <w:t>pol</w:t>
      </w:r>
      <w:r w:rsidR="002C65BF" w:rsidRPr="0005097B">
        <w:rPr>
          <w:rFonts w:ascii="Times New Roman" w:hAnsi="Times New Roman"/>
          <w:sz w:val="22"/>
          <w:szCs w:val="22"/>
        </w:rPr>
        <w:t>itical subdivision of the State</w:t>
      </w:r>
      <w:r w:rsidR="006C24D4" w:rsidRPr="00F1625F">
        <w:rPr>
          <w:rFonts w:ascii="Times New Roman" w:hAnsi="Times New Roman"/>
          <w:sz w:val="22"/>
          <w:szCs w:val="22"/>
        </w:rPr>
        <w:t xml:space="preserve"> with maturity periods greater than 10 years provided that the investment is specifically approved by the investment advisory committee</w:t>
      </w:r>
      <w:r w:rsidR="00093E3F" w:rsidRPr="0005097B">
        <w:rPr>
          <w:rFonts w:ascii="Times New Roman" w:hAnsi="Times New Roman"/>
          <w:sz w:val="22"/>
          <w:szCs w:val="22"/>
        </w:rPr>
        <w:t>.</w:t>
      </w:r>
    </w:p>
    <w:p w14:paraId="63FC2AB1" w14:textId="77777777" w:rsidR="00093E3F" w:rsidRPr="0005097B" w:rsidRDefault="00093E3F" w:rsidP="009B6215">
      <w:pPr>
        <w:tabs>
          <w:tab w:val="left" w:pos="720"/>
        </w:tabs>
        <w:ind w:left="720" w:hanging="360"/>
        <w:jc w:val="both"/>
        <w:rPr>
          <w:rFonts w:ascii="Times New Roman" w:hAnsi="Times New Roman"/>
          <w:sz w:val="22"/>
          <w:szCs w:val="22"/>
        </w:rPr>
      </w:pPr>
    </w:p>
    <w:p w14:paraId="163DE377" w14:textId="7D7ABADA" w:rsidR="00C539C3" w:rsidRPr="0005097B" w:rsidRDefault="00093E3F"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No-load money market mutual funds </w:t>
      </w:r>
      <w:r w:rsidR="00897179" w:rsidRPr="0005097B">
        <w:rPr>
          <w:rFonts w:ascii="Times New Roman" w:hAnsi="Times New Roman"/>
          <w:sz w:val="22"/>
          <w:szCs w:val="22"/>
        </w:rPr>
        <w:t xml:space="preserve">rated in the highest category at the time of purchase by at least one nationally recognized standard rating service or </w:t>
      </w:r>
      <w:r w:rsidRPr="0005097B">
        <w:rPr>
          <w:rFonts w:ascii="Times New Roman" w:hAnsi="Times New Roman"/>
          <w:sz w:val="22"/>
          <w:szCs w:val="22"/>
        </w:rPr>
        <w:t xml:space="preserve">consisting exclusively of obligations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w:t>
      </w:r>
      <w:r w:rsidR="001F704F" w:rsidRPr="0005097B">
        <w:rPr>
          <w:rFonts w:ascii="Times New Roman" w:hAnsi="Times New Roman"/>
          <w:sz w:val="22"/>
          <w:szCs w:val="22"/>
        </w:rPr>
        <w:t>143</w:t>
      </w:r>
      <w:r w:rsidRPr="0005097B">
        <w:rPr>
          <w:rFonts w:ascii="Times New Roman" w:hAnsi="Times New Roman"/>
          <w:sz w:val="22"/>
          <w:szCs w:val="22"/>
        </w:rPr>
        <w:t>(A)(1)</w:t>
      </w:r>
      <w:r w:rsidR="001F704F" w:rsidRPr="0005097B">
        <w:rPr>
          <w:rFonts w:ascii="Times New Roman" w:hAnsi="Times New Roman"/>
          <w:sz w:val="22"/>
          <w:szCs w:val="22"/>
        </w:rPr>
        <w:t>,</w:t>
      </w:r>
      <w:r w:rsidRPr="0005097B">
        <w:rPr>
          <w:rFonts w:ascii="Times New Roman" w:hAnsi="Times New Roman"/>
          <w:sz w:val="22"/>
          <w:szCs w:val="22"/>
        </w:rPr>
        <w:t xml:space="preserve"> (2)</w:t>
      </w:r>
      <w:r w:rsidR="004346B0">
        <w:rPr>
          <w:rFonts w:ascii="Times New Roman" w:hAnsi="Times New Roman"/>
          <w:sz w:val="22"/>
          <w:szCs w:val="22"/>
        </w:rPr>
        <w:t>,</w:t>
      </w:r>
      <w:r w:rsidRPr="0005097B">
        <w:rPr>
          <w:rFonts w:ascii="Times New Roman" w:hAnsi="Times New Roman"/>
          <w:sz w:val="22"/>
          <w:szCs w:val="22"/>
        </w:rPr>
        <w:t xml:space="preserve"> </w:t>
      </w:r>
      <w:r w:rsidR="001F704F" w:rsidRPr="0005097B">
        <w:rPr>
          <w:rFonts w:ascii="Times New Roman" w:hAnsi="Times New Roman"/>
          <w:sz w:val="22"/>
          <w:szCs w:val="22"/>
        </w:rPr>
        <w:t xml:space="preserve">or (6) and </w:t>
      </w:r>
      <w:r w:rsidRPr="0005097B">
        <w:rPr>
          <w:rFonts w:ascii="Times New Roman" w:hAnsi="Times New Roman"/>
          <w:sz w:val="22"/>
          <w:szCs w:val="22"/>
        </w:rPr>
        <w:t xml:space="preserve">repurchase agreements secured by such obligations, if purchased from eligible institutions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w:t>
      </w:r>
      <w:r w:rsidR="00C539C3" w:rsidRPr="0005097B">
        <w:rPr>
          <w:rFonts w:ascii="Times New Roman" w:hAnsi="Times New Roman"/>
          <w:sz w:val="22"/>
          <w:szCs w:val="22"/>
        </w:rPr>
        <w:t>(</w:t>
      </w:r>
      <w:r w:rsidR="0060471B">
        <w:rPr>
          <w:rFonts w:ascii="Times New Roman" w:hAnsi="Times New Roman"/>
          <w:sz w:val="22"/>
          <w:szCs w:val="22"/>
        </w:rPr>
        <w:t>which are generally</w:t>
      </w:r>
      <w:r w:rsidR="00C539C3" w:rsidRPr="0005097B">
        <w:rPr>
          <w:rFonts w:ascii="Times New Roman" w:hAnsi="Times New Roman"/>
          <w:sz w:val="22"/>
          <w:szCs w:val="22"/>
        </w:rPr>
        <w:t xml:space="preserve"> Ohio banks and national banks authorized to do business in </w:t>
      </w:r>
      <w:r w:rsidR="00C539C3" w:rsidRPr="0005097B">
        <w:rPr>
          <w:rFonts w:ascii="Times New Roman" w:hAnsi="Times New Roman"/>
          <w:b/>
          <w:sz w:val="22"/>
          <w:szCs w:val="22"/>
        </w:rPr>
        <w:t>Ohio</w:t>
      </w:r>
      <w:r w:rsidR="00C539C3" w:rsidRPr="0005097B">
        <w:rPr>
          <w:rFonts w:ascii="Times New Roman" w:hAnsi="Times New Roman"/>
          <w:sz w:val="22"/>
          <w:szCs w:val="22"/>
        </w:rPr>
        <w:t>.</w:t>
      </w:r>
      <w:r w:rsidR="0060471B">
        <w:rPr>
          <w:rFonts w:ascii="Times New Roman" w:hAnsi="Times New Roman"/>
          <w:sz w:val="22"/>
          <w:szCs w:val="22"/>
        </w:rPr>
        <w:t>)</w:t>
      </w:r>
      <w:r w:rsidR="00C539C3" w:rsidRPr="0005097B">
        <w:rPr>
          <w:rFonts w:ascii="Times New Roman" w:hAnsi="Times New Roman"/>
          <w:sz w:val="22"/>
          <w:szCs w:val="22"/>
        </w:rPr>
        <w:t xml:space="preserve">  [Ohio Rev. Code </w:t>
      </w:r>
      <w:r w:rsidR="00C539C3">
        <w:rPr>
          <w:rFonts w:ascii="Times New Roman" w:hAnsi="Times New Roman"/>
          <w:sz w:val="22"/>
          <w:szCs w:val="22"/>
        </w:rPr>
        <w:t xml:space="preserve">§ </w:t>
      </w:r>
      <w:r w:rsidR="00C539C3" w:rsidRPr="0005097B">
        <w:rPr>
          <w:rFonts w:ascii="Times New Roman" w:hAnsi="Times New Roman"/>
          <w:sz w:val="22"/>
          <w:szCs w:val="22"/>
        </w:rPr>
        <w:t>135.35(A)(5)]</w:t>
      </w:r>
    </w:p>
    <w:p w14:paraId="5F4BFB49" w14:textId="77777777" w:rsidR="00C539C3" w:rsidRPr="0005097B" w:rsidRDefault="00C539C3" w:rsidP="00C539C3">
      <w:pPr>
        <w:tabs>
          <w:tab w:val="left" w:pos="720"/>
        </w:tabs>
        <w:ind w:left="720" w:hanging="360"/>
        <w:jc w:val="both"/>
        <w:rPr>
          <w:rFonts w:ascii="Times New Roman" w:hAnsi="Times New Roman"/>
          <w:sz w:val="22"/>
          <w:szCs w:val="22"/>
        </w:rPr>
      </w:pPr>
    </w:p>
    <w:p w14:paraId="00F3FC0F" w14:textId="3F601E11" w:rsidR="00C539C3" w:rsidRPr="0005097B" w:rsidRDefault="00C539C3" w:rsidP="00C539C3">
      <w:pPr>
        <w:numPr>
          <w:ilvl w:val="0"/>
          <w:numId w:val="24"/>
        </w:numPr>
        <w:tabs>
          <w:tab w:val="num" w:pos="-3780"/>
          <w:tab w:val="left" w:pos="720"/>
        </w:tabs>
        <w:jc w:val="both"/>
        <w:rPr>
          <w:rFonts w:ascii="Times New Roman" w:hAnsi="Times New Roman"/>
          <w:sz w:val="22"/>
          <w:szCs w:val="22"/>
        </w:rPr>
      </w:pPr>
      <w:r w:rsidRPr="0005097B">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w:t>
      </w:r>
      <w:r>
        <w:rPr>
          <w:rFonts w:ascii="Times New Roman" w:hAnsi="Times New Roman"/>
          <w:sz w:val="22"/>
          <w:szCs w:val="22"/>
        </w:rPr>
        <w:t>;</w:t>
      </w:r>
      <w:r w:rsidRPr="0005097B">
        <w:rPr>
          <w:rFonts w:ascii="Times New Roman" w:hAnsi="Times New Roman"/>
          <w:sz w:val="22"/>
          <w:szCs w:val="22"/>
        </w:rPr>
        <w:t xml:space="preserve"> </w:t>
      </w:r>
      <w:r>
        <w:rPr>
          <w:rFonts w:ascii="Times New Roman" w:hAnsi="Times New Roman"/>
          <w:sz w:val="22"/>
          <w:szCs w:val="22"/>
        </w:rPr>
        <w:t>b</w:t>
      </w:r>
      <w:r w:rsidRPr="0005097B">
        <w:rPr>
          <w:rFonts w:ascii="Times New Roman" w:hAnsi="Times New Roman"/>
          <w:sz w:val="22"/>
          <w:szCs w:val="22"/>
        </w:rPr>
        <w:t xml:space="preserve">onds, notes, debentures, or any other obligations or securities issued by any federal government agency or instrumentality or commercial paper rated in the highest category by two standard rating services (i.e. securities Ohio Rev. Code </w:t>
      </w:r>
      <w:r>
        <w:rPr>
          <w:rFonts w:ascii="Times New Roman" w:hAnsi="Times New Roman"/>
          <w:sz w:val="22"/>
          <w:szCs w:val="22"/>
        </w:rPr>
        <w:t xml:space="preserve">§ </w:t>
      </w:r>
      <w:r w:rsidRPr="0005097B">
        <w:rPr>
          <w:rFonts w:ascii="Times New Roman" w:hAnsi="Times New Roman"/>
          <w:sz w:val="22"/>
          <w:szCs w:val="22"/>
        </w:rPr>
        <w:t>135.143(A)(1), (2)</w:t>
      </w:r>
      <w:r>
        <w:rPr>
          <w:rFonts w:ascii="Times New Roman" w:hAnsi="Times New Roman"/>
          <w:sz w:val="22"/>
          <w:szCs w:val="22"/>
        </w:rPr>
        <w:t>,</w:t>
      </w:r>
      <w:r w:rsidRPr="0005097B">
        <w:rPr>
          <w:rFonts w:ascii="Times New Roman" w:hAnsi="Times New Roman"/>
          <w:sz w:val="22"/>
          <w:szCs w:val="22"/>
        </w:rPr>
        <w:t xml:space="preserve"> or (6) permits);</w:t>
      </w:r>
    </w:p>
    <w:p w14:paraId="19E3C175" w14:textId="1B2C86D9" w:rsidR="00093E3F" w:rsidRPr="0005097B" w:rsidRDefault="00093E3F" w:rsidP="00C539C3">
      <w:pPr>
        <w:tabs>
          <w:tab w:val="left" w:pos="720"/>
        </w:tabs>
        <w:ind w:left="720"/>
        <w:jc w:val="both"/>
        <w:rPr>
          <w:rFonts w:ascii="Times New Roman" w:hAnsi="Times New Roman"/>
          <w:sz w:val="22"/>
          <w:szCs w:val="22"/>
        </w:rPr>
      </w:pPr>
    </w:p>
    <w:p w14:paraId="51816F75" w14:textId="3B3CCB70" w:rsidR="00093E3F" w:rsidRPr="0005097B" w:rsidRDefault="00093E3F" w:rsidP="004979E5">
      <w:pPr>
        <w:numPr>
          <w:ilvl w:val="0"/>
          <w:numId w:val="25"/>
        </w:numPr>
        <w:tabs>
          <w:tab w:val="num" w:pos="-4140"/>
          <w:tab w:val="left" w:pos="720"/>
          <w:tab w:val="left" w:pos="1080"/>
        </w:tabs>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7E26D0" w:rsidRPr="007E26D0">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as provided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135.45. [Ohio Rev. Code </w:t>
      </w:r>
      <w:r w:rsidR="00E641FF">
        <w:rPr>
          <w:rFonts w:ascii="Times New Roman" w:hAnsi="Times New Roman"/>
          <w:sz w:val="22"/>
          <w:szCs w:val="22"/>
        </w:rPr>
        <w:t xml:space="preserve">§ </w:t>
      </w:r>
      <w:r w:rsidRPr="0005097B">
        <w:rPr>
          <w:rFonts w:ascii="Times New Roman" w:hAnsi="Times New Roman"/>
          <w:sz w:val="22"/>
          <w:szCs w:val="22"/>
        </w:rPr>
        <w:t>135.35(A)(6)]</w:t>
      </w:r>
    </w:p>
    <w:p w14:paraId="6D9DC00E" w14:textId="77777777" w:rsidR="00093E3F" w:rsidRPr="0005097B" w:rsidRDefault="00093E3F" w:rsidP="00F93BD0">
      <w:pPr>
        <w:tabs>
          <w:tab w:val="left" w:pos="360"/>
          <w:tab w:val="left" w:pos="720"/>
        </w:tabs>
        <w:ind w:left="360"/>
        <w:jc w:val="both"/>
        <w:rPr>
          <w:rFonts w:ascii="Times New Roman" w:hAnsi="Times New Roman"/>
          <w:sz w:val="22"/>
          <w:szCs w:val="22"/>
        </w:rPr>
      </w:pPr>
    </w:p>
    <w:p w14:paraId="57DDD025"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Securities lending agreements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135.32 that is a member of the Federal Reserve System or Federal Home Loan Bank, or with any recognized U.S. government securities dealer,</w:t>
      </w:r>
      <w:r w:rsidRPr="0005097B">
        <w:rPr>
          <w:rStyle w:val="FootnoteReference"/>
          <w:rFonts w:ascii="Times New Roman" w:hAnsi="Times New Roman"/>
          <w:sz w:val="22"/>
          <w:szCs w:val="22"/>
        </w:rPr>
        <w:footnoteReference w:id="41"/>
      </w:r>
      <w:r w:rsidRPr="0005097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135.35(A)(1) or (2) or cash or both securities and cash, equal value for equal value.  [Ohio Rev. Code </w:t>
      </w:r>
      <w:r w:rsidR="00E641FF">
        <w:rPr>
          <w:rFonts w:ascii="Times New Roman" w:hAnsi="Times New Roman"/>
          <w:sz w:val="22"/>
          <w:szCs w:val="22"/>
        </w:rPr>
        <w:t xml:space="preserve">§ </w:t>
      </w:r>
      <w:r w:rsidRPr="0005097B">
        <w:rPr>
          <w:rFonts w:ascii="Times New Roman" w:hAnsi="Times New Roman"/>
          <w:sz w:val="22"/>
          <w:szCs w:val="22"/>
        </w:rPr>
        <w:t>135.35(A)(7)]</w:t>
      </w:r>
    </w:p>
    <w:p w14:paraId="73870D68" w14:textId="77777777" w:rsidR="00093E3F" w:rsidRPr="0005097B" w:rsidRDefault="00093E3F" w:rsidP="009B6215">
      <w:pPr>
        <w:tabs>
          <w:tab w:val="left" w:pos="720"/>
        </w:tabs>
        <w:ind w:left="720" w:hanging="360"/>
        <w:jc w:val="both"/>
        <w:rPr>
          <w:rFonts w:ascii="Times New Roman" w:hAnsi="Times New Roman"/>
          <w:sz w:val="22"/>
          <w:szCs w:val="22"/>
        </w:rPr>
      </w:pPr>
    </w:p>
    <w:p w14:paraId="1F1A3330" w14:textId="77777777" w:rsidR="00093E3F" w:rsidRPr="0005097B" w:rsidRDefault="00093E3F" w:rsidP="004979E5">
      <w:pPr>
        <w:numPr>
          <w:ilvl w:val="0"/>
          <w:numId w:val="25"/>
        </w:numPr>
        <w:tabs>
          <w:tab w:val="num" w:pos="-3780"/>
          <w:tab w:val="left" w:pos="720"/>
        </w:tabs>
        <w:jc w:val="both"/>
        <w:rPr>
          <w:rFonts w:ascii="Times New Roman" w:hAnsi="Times New Roman"/>
          <w:sz w:val="22"/>
          <w:szCs w:val="22"/>
        </w:rPr>
      </w:pPr>
      <w:r w:rsidRPr="0005097B">
        <w:rPr>
          <w:rFonts w:ascii="Times New Roman" w:hAnsi="Times New Roman"/>
          <w:sz w:val="22"/>
          <w:szCs w:val="22"/>
        </w:rPr>
        <w:t xml:space="preserve">Up to </w:t>
      </w:r>
      <w:r w:rsidR="00A44E68" w:rsidRPr="005A5F3F">
        <w:rPr>
          <w:rFonts w:ascii="Times New Roman" w:hAnsi="Times New Roman"/>
          <w:sz w:val="22"/>
          <w:szCs w:val="22"/>
        </w:rPr>
        <w:t>forty</w:t>
      </w:r>
      <w:r w:rsidR="00A44E68">
        <w:rPr>
          <w:rFonts w:ascii="Times New Roman" w:hAnsi="Times New Roman"/>
          <w:sz w:val="22"/>
          <w:szCs w:val="22"/>
        </w:rPr>
        <w:t xml:space="preserve"> </w:t>
      </w:r>
      <w:r w:rsidRPr="0005097B">
        <w:rPr>
          <w:rFonts w:ascii="Times New Roman" w:hAnsi="Times New Roman"/>
          <w:sz w:val="22"/>
          <w:szCs w:val="22"/>
        </w:rPr>
        <w:t xml:space="preserve">per cent of the county’s total </w:t>
      </w:r>
      <w:r w:rsidR="006547AA" w:rsidRPr="0005097B">
        <w:rPr>
          <w:rFonts w:ascii="Times New Roman" w:hAnsi="Times New Roman"/>
          <w:sz w:val="22"/>
          <w:szCs w:val="22"/>
        </w:rPr>
        <w:t xml:space="preserve">average </w:t>
      </w:r>
      <w:r w:rsidRPr="0005097B">
        <w:rPr>
          <w:rFonts w:ascii="Times New Roman" w:hAnsi="Times New Roman"/>
          <w:sz w:val="22"/>
          <w:szCs w:val="22"/>
        </w:rPr>
        <w:t xml:space="preserve">portfolio in either of the following [Ohio Rev. Code </w:t>
      </w:r>
      <w:r w:rsidR="00E641FF">
        <w:rPr>
          <w:rFonts w:ascii="Times New Roman" w:hAnsi="Times New Roman"/>
          <w:sz w:val="22"/>
          <w:szCs w:val="22"/>
        </w:rPr>
        <w:t xml:space="preserve">§ </w:t>
      </w:r>
      <w:r w:rsidRPr="0005097B">
        <w:rPr>
          <w:rFonts w:ascii="Times New Roman" w:hAnsi="Times New Roman"/>
          <w:sz w:val="22"/>
          <w:szCs w:val="22"/>
        </w:rPr>
        <w:t>135.35(A)(8)]:</w:t>
      </w:r>
    </w:p>
    <w:p w14:paraId="4B2A7B33" w14:textId="77777777" w:rsidR="00093E3F" w:rsidRPr="0005097B" w:rsidRDefault="00093E3F" w:rsidP="00093E3F">
      <w:pPr>
        <w:tabs>
          <w:tab w:val="left" w:pos="360"/>
        </w:tabs>
        <w:jc w:val="both"/>
        <w:rPr>
          <w:rFonts w:ascii="Times New Roman" w:hAnsi="Times New Roman"/>
          <w:sz w:val="22"/>
          <w:szCs w:val="22"/>
        </w:rPr>
      </w:pPr>
    </w:p>
    <w:p w14:paraId="37C5274C" w14:textId="77777777" w:rsidR="00093E3F" w:rsidRPr="00174444" w:rsidRDefault="00093E3F" w:rsidP="001A3246">
      <w:pPr>
        <w:pStyle w:val="ListParagraph"/>
        <w:numPr>
          <w:ilvl w:val="0"/>
          <w:numId w:val="72"/>
        </w:numPr>
        <w:tabs>
          <w:tab w:val="left" w:pos="360"/>
        </w:tabs>
        <w:ind w:left="1440"/>
        <w:jc w:val="both"/>
        <w:rPr>
          <w:rFonts w:ascii="Times New Roman" w:hAnsi="Times New Roman"/>
          <w:sz w:val="22"/>
          <w:szCs w:val="22"/>
        </w:rPr>
      </w:pPr>
      <w:r w:rsidRPr="00174444">
        <w:rPr>
          <w:rFonts w:ascii="Times New Roman" w:hAnsi="Times New Roman"/>
          <w:b/>
          <w:sz w:val="22"/>
          <w:szCs w:val="22"/>
        </w:rPr>
        <w:t>Commercial paper</w:t>
      </w:r>
      <w:r w:rsidRPr="00174444">
        <w:rPr>
          <w:rFonts w:ascii="Times New Roman" w:hAnsi="Times New Roman"/>
          <w:sz w:val="22"/>
          <w:szCs w:val="22"/>
        </w:rPr>
        <w:t xml:space="preserve"> issued by an “entity” that is defined in division (D) of Ohio Rev. Code </w:t>
      </w:r>
      <w:r w:rsidR="00E641FF" w:rsidRPr="00174444">
        <w:rPr>
          <w:rFonts w:ascii="Times New Roman" w:hAnsi="Times New Roman"/>
          <w:sz w:val="22"/>
          <w:szCs w:val="22"/>
        </w:rPr>
        <w:t xml:space="preserve">§ </w:t>
      </w:r>
      <w:r w:rsidRPr="00174444">
        <w:rPr>
          <w:rFonts w:ascii="Times New Roman" w:hAnsi="Times New Roman"/>
          <w:sz w:val="22"/>
          <w:szCs w:val="22"/>
        </w:rPr>
        <w:t xml:space="preserve">1705.01 (see definition below) and that has assets exceeding five hundred million dollars, </w:t>
      </w:r>
      <w:r w:rsidR="00166B51" w:rsidRPr="00174444">
        <w:rPr>
          <w:rFonts w:ascii="Times New Roman" w:hAnsi="Times New Roman"/>
          <w:sz w:val="22"/>
          <w:szCs w:val="22"/>
        </w:rPr>
        <w:t xml:space="preserve">to which all </w:t>
      </w:r>
      <w:r w:rsidRPr="00174444">
        <w:rPr>
          <w:rFonts w:ascii="Times New Roman" w:hAnsi="Times New Roman"/>
          <w:sz w:val="22"/>
          <w:szCs w:val="22"/>
        </w:rPr>
        <w:t>of the following apply:</w:t>
      </w:r>
    </w:p>
    <w:p w14:paraId="21816B4C" w14:textId="77777777" w:rsidR="00093E3F" w:rsidRPr="0005097B" w:rsidRDefault="00093E3F" w:rsidP="00093E3F">
      <w:pPr>
        <w:tabs>
          <w:tab w:val="left" w:pos="360"/>
        </w:tabs>
        <w:jc w:val="both"/>
        <w:rPr>
          <w:rFonts w:ascii="Times New Roman" w:hAnsi="Times New Roman"/>
          <w:sz w:val="22"/>
          <w:szCs w:val="22"/>
        </w:rPr>
      </w:pPr>
    </w:p>
    <w:p w14:paraId="7CFE1088"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aggregate value of the notes does not exceed ten per cent of the aggregate value of the outstanding commercial paper of the issuing corporation.</w:t>
      </w:r>
    </w:p>
    <w:p w14:paraId="39CD2E03" w14:textId="77777777" w:rsidR="00093E3F" w:rsidRPr="0005097B" w:rsidRDefault="00093E3F" w:rsidP="009B6215">
      <w:pPr>
        <w:tabs>
          <w:tab w:val="left" w:pos="720"/>
        </w:tabs>
        <w:ind w:left="720" w:hanging="360"/>
        <w:jc w:val="both"/>
        <w:rPr>
          <w:rFonts w:ascii="Times New Roman" w:hAnsi="Times New Roman"/>
          <w:sz w:val="22"/>
          <w:szCs w:val="22"/>
        </w:rPr>
      </w:pPr>
    </w:p>
    <w:p w14:paraId="0F6B05A1" w14:textId="77777777" w:rsidR="00093E3F" w:rsidRPr="0005097B"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lastRenderedPageBreak/>
        <w:t>The notes are rated at the time of purchase in the highest classification established by at least two nationally recognized standard rating services.</w:t>
      </w:r>
    </w:p>
    <w:p w14:paraId="17C3B17B" w14:textId="77777777" w:rsidR="00093E3F" w:rsidRPr="0005097B" w:rsidRDefault="00093E3F" w:rsidP="009B6215">
      <w:pPr>
        <w:tabs>
          <w:tab w:val="left" w:pos="720"/>
        </w:tabs>
        <w:ind w:left="720" w:hanging="360"/>
        <w:jc w:val="both"/>
        <w:rPr>
          <w:rFonts w:ascii="Times New Roman" w:hAnsi="Times New Roman"/>
          <w:sz w:val="22"/>
          <w:szCs w:val="22"/>
        </w:rPr>
      </w:pPr>
    </w:p>
    <w:p w14:paraId="497C73CE" w14:textId="77777777" w:rsidR="00093E3F" w:rsidRDefault="00093E3F" w:rsidP="004979E5">
      <w:pPr>
        <w:numPr>
          <w:ilvl w:val="0"/>
          <w:numId w:val="26"/>
        </w:numPr>
        <w:tabs>
          <w:tab w:val="clear" w:pos="720"/>
          <w:tab w:val="num" w:pos="-3960"/>
          <w:tab w:val="left" w:pos="1800"/>
        </w:tabs>
        <w:ind w:left="1800"/>
        <w:jc w:val="both"/>
        <w:rPr>
          <w:rFonts w:ascii="Times New Roman" w:hAnsi="Times New Roman"/>
          <w:sz w:val="22"/>
          <w:szCs w:val="22"/>
        </w:rPr>
      </w:pPr>
      <w:r w:rsidRPr="0005097B">
        <w:rPr>
          <w:rFonts w:ascii="Times New Roman" w:hAnsi="Times New Roman"/>
          <w:sz w:val="22"/>
          <w:szCs w:val="22"/>
        </w:rPr>
        <w:t>The notes mature not later than 270 days after purchase.</w:t>
      </w:r>
    </w:p>
    <w:p w14:paraId="4673818C" w14:textId="77777777" w:rsidR="00A44E68" w:rsidRDefault="00A44E68" w:rsidP="00A44E68">
      <w:pPr>
        <w:pStyle w:val="ListParagraph"/>
        <w:rPr>
          <w:rFonts w:ascii="Times New Roman" w:hAnsi="Times New Roman"/>
          <w:sz w:val="22"/>
          <w:szCs w:val="22"/>
        </w:rPr>
      </w:pPr>
    </w:p>
    <w:p w14:paraId="583DBE49" w14:textId="77777777" w:rsidR="00A44E68" w:rsidRPr="005A5F3F" w:rsidRDefault="00A44E68" w:rsidP="004979E5">
      <w:pPr>
        <w:numPr>
          <w:ilvl w:val="0"/>
          <w:numId w:val="26"/>
        </w:numPr>
        <w:tabs>
          <w:tab w:val="clear" w:pos="720"/>
          <w:tab w:val="num" w:pos="-3960"/>
          <w:tab w:val="left" w:pos="1800"/>
        </w:tabs>
        <w:ind w:left="1800"/>
        <w:jc w:val="both"/>
        <w:rPr>
          <w:rFonts w:ascii="Times New Roman" w:hAnsi="Times New Roman"/>
          <w:sz w:val="22"/>
          <w:szCs w:val="22"/>
        </w:rPr>
      </w:pPr>
      <w:r w:rsidRPr="005A5F3F">
        <w:rPr>
          <w:rFonts w:ascii="Times New Roman" w:hAnsi="Times New Roman"/>
          <w:sz w:val="22"/>
          <w:szCs w:val="22"/>
        </w:rPr>
        <w:t>The investment in commercial paper notes of a single issuer shall not exceed in the aggregate 5% of interim moneys available for investment at the time of purchase.</w:t>
      </w:r>
    </w:p>
    <w:p w14:paraId="53B9DBF9" w14:textId="77777777" w:rsidR="00093E3F" w:rsidRPr="0005097B" w:rsidRDefault="00093E3F" w:rsidP="00093E3F">
      <w:pPr>
        <w:tabs>
          <w:tab w:val="left" w:pos="360"/>
        </w:tabs>
        <w:jc w:val="both"/>
        <w:rPr>
          <w:rFonts w:ascii="Times New Roman" w:hAnsi="Times New Roman"/>
          <w:sz w:val="22"/>
          <w:szCs w:val="22"/>
        </w:rPr>
      </w:pPr>
    </w:p>
    <w:p w14:paraId="1C38B70D" w14:textId="77777777" w:rsidR="00093E3F" w:rsidRPr="00E756E8" w:rsidRDefault="00093E3F" w:rsidP="001A3246">
      <w:pPr>
        <w:pStyle w:val="ListParagraph"/>
        <w:numPr>
          <w:ilvl w:val="0"/>
          <w:numId w:val="72"/>
        </w:numPr>
        <w:tabs>
          <w:tab w:val="left" w:pos="360"/>
        </w:tabs>
        <w:ind w:left="1440"/>
        <w:jc w:val="both"/>
        <w:rPr>
          <w:rFonts w:ascii="Times New Roman" w:hAnsi="Times New Roman"/>
          <w:sz w:val="22"/>
          <w:szCs w:val="22"/>
        </w:rPr>
      </w:pPr>
      <w:r w:rsidRPr="003F6A05">
        <w:rPr>
          <w:rFonts w:ascii="Times New Roman" w:hAnsi="Times New Roman"/>
          <w:b/>
          <w:sz w:val="22"/>
          <w:szCs w:val="22"/>
        </w:rPr>
        <w:t>Bankers’ acceptances</w:t>
      </w:r>
      <w:r w:rsidRPr="003F6A05">
        <w:rPr>
          <w:rFonts w:ascii="Times New Roman" w:hAnsi="Times New Roman"/>
          <w:sz w:val="22"/>
          <w:szCs w:val="22"/>
        </w:rPr>
        <w:t xml:space="preserve"> of banks that are insured by the federal deposit insurance corporation and to which </w:t>
      </w:r>
      <w:r w:rsidR="00BF3C56" w:rsidRPr="00E756E8">
        <w:rPr>
          <w:rFonts w:ascii="Times New Roman" w:hAnsi="Times New Roman"/>
          <w:sz w:val="22"/>
          <w:szCs w:val="22"/>
        </w:rPr>
        <w:t>t</w:t>
      </w:r>
      <w:r w:rsidRPr="00E756E8">
        <w:rPr>
          <w:rFonts w:ascii="Times New Roman" w:hAnsi="Times New Roman"/>
          <w:sz w:val="22"/>
          <w:szCs w:val="22"/>
        </w:rPr>
        <w:t>he obligations mature not later than one hundred eighty days after purchase.</w:t>
      </w:r>
    </w:p>
    <w:p w14:paraId="46D32E29" w14:textId="77777777" w:rsidR="00093E3F" w:rsidRPr="0005097B" w:rsidRDefault="00093E3F" w:rsidP="00093E3F">
      <w:pPr>
        <w:tabs>
          <w:tab w:val="left" w:pos="360"/>
        </w:tabs>
        <w:jc w:val="both"/>
        <w:rPr>
          <w:rFonts w:ascii="Times New Roman" w:hAnsi="Times New Roman"/>
          <w:sz w:val="22"/>
          <w:szCs w:val="22"/>
        </w:rPr>
      </w:pPr>
    </w:p>
    <w:p w14:paraId="2E9EBCD4" w14:textId="77777777" w:rsidR="00093E3F" w:rsidRPr="0005097B" w:rsidRDefault="00093E3F" w:rsidP="003F6A05">
      <w:pPr>
        <w:tabs>
          <w:tab w:val="left" w:pos="360"/>
        </w:tabs>
        <w:ind w:left="720"/>
        <w:jc w:val="both"/>
        <w:rPr>
          <w:rFonts w:ascii="Times New Roman" w:hAnsi="Times New Roman"/>
          <w:sz w:val="22"/>
          <w:szCs w:val="22"/>
        </w:rPr>
      </w:pPr>
      <w:r w:rsidRPr="0005097B">
        <w:rPr>
          <w:rFonts w:ascii="Times New Roman" w:hAnsi="Times New Roman"/>
          <w:sz w:val="22"/>
          <w:szCs w:val="22"/>
        </w:rPr>
        <w:t xml:space="preserve">No investment shall be made in commercial paper or bankers’ acceptances unless the treasurer or governing board has completed additional training for making those investments. </w:t>
      </w:r>
      <w:r w:rsidR="003F6A05">
        <w:rPr>
          <w:rFonts w:ascii="Times New Roman" w:hAnsi="Times New Roman"/>
          <w:sz w:val="22"/>
          <w:szCs w:val="22"/>
        </w:rPr>
        <w:t xml:space="preserve"> </w:t>
      </w:r>
      <w:r w:rsidRPr="0005097B">
        <w:rPr>
          <w:rFonts w:ascii="Times New Roman" w:hAnsi="Times New Roman"/>
          <w:sz w:val="22"/>
          <w:szCs w:val="22"/>
        </w:rPr>
        <w:t xml:space="preserve">The type and amount of additional training shall be approved by the </w:t>
      </w:r>
      <w:r w:rsidR="005C38FA" w:rsidRPr="000A1105">
        <w:rPr>
          <w:rFonts w:ascii="Times New Roman" w:hAnsi="Times New Roman"/>
          <w:sz w:val="22"/>
          <w:szCs w:val="22"/>
        </w:rPr>
        <w:t>Treasurer of State</w:t>
      </w:r>
      <w:r w:rsidRPr="000A1105">
        <w:rPr>
          <w:rFonts w:ascii="Times New Roman" w:hAnsi="Times New Roman"/>
          <w:sz w:val="22"/>
          <w:szCs w:val="22"/>
        </w:rPr>
        <w:t xml:space="preserve"> and may be conducted by or provide</w:t>
      </w:r>
      <w:r w:rsidR="005C38FA" w:rsidRPr="000A1105">
        <w:rPr>
          <w:rFonts w:ascii="Times New Roman" w:hAnsi="Times New Roman"/>
          <w:sz w:val="22"/>
          <w:szCs w:val="22"/>
        </w:rPr>
        <w:t>d under the supervision of the A</w:t>
      </w:r>
      <w:r w:rsidRPr="000A1105">
        <w:rPr>
          <w:rFonts w:ascii="Times New Roman" w:hAnsi="Times New Roman"/>
          <w:sz w:val="22"/>
          <w:szCs w:val="22"/>
        </w:rPr>
        <w:t xml:space="preserve">uditor of </w:t>
      </w:r>
      <w:r w:rsidR="005C38FA" w:rsidRPr="000A1105">
        <w:rPr>
          <w:rFonts w:ascii="Times New Roman" w:hAnsi="Times New Roman"/>
          <w:sz w:val="22"/>
          <w:szCs w:val="22"/>
        </w:rPr>
        <w:t>S</w:t>
      </w:r>
      <w:r w:rsidRPr="000A1105">
        <w:rPr>
          <w:rFonts w:ascii="Times New Roman" w:hAnsi="Times New Roman"/>
          <w:sz w:val="22"/>
          <w:szCs w:val="22"/>
        </w:rPr>
        <w:t>tate.</w:t>
      </w:r>
      <w:r w:rsidR="005C38FA" w:rsidRPr="000A1105">
        <w:rPr>
          <w:rFonts w:ascii="Times New Roman" w:hAnsi="Times New Roman"/>
          <w:sz w:val="22"/>
          <w:szCs w:val="22"/>
        </w:rPr>
        <w:t xml:space="preserve">  See also</w:t>
      </w:r>
      <w:r w:rsidR="00446B6C" w:rsidRPr="000A1105">
        <w:rPr>
          <w:rFonts w:ascii="Times New Roman" w:hAnsi="Times New Roman"/>
          <w:sz w:val="22"/>
          <w:szCs w:val="22"/>
        </w:rPr>
        <w:t xml:space="preserve"> </w:t>
      </w:r>
      <w:r w:rsidR="001E6ED1">
        <w:rPr>
          <w:rFonts w:ascii="Times New Roman" w:hAnsi="Times New Roman"/>
          <w:sz w:val="22"/>
          <w:szCs w:val="22"/>
        </w:rPr>
        <w:t xml:space="preserve">OCS </w:t>
      </w:r>
      <w:r w:rsidR="00446B6C" w:rsidRPr="001E6ED1">
        <w:rPr>
          <w:rFonts w:ascii="Times New Roman" w:hAnsi="Times New Roman"/>
          <w:sz w:val="22"/>
          <w:szCs w:val="22"/>
        </w:rPr>
        <w:t>step</w:t>
      </w:r>
      <w:r w:rsidR="00841A20">
        <w:rPr>
          <w:rFonts w:ascii="Times New Roman" w:hAnsi="Times New Roman"/>
          <w:sz w:val="22"/>
          <w:szCs w:val="22"/>
        </w:rPr>
        <w:t xml:space="preserve"> 2-21</w:t>
      </w:r>
      <w:r w:rsidR="005C38FA" w:rsidRPr="00841A20">
        <w:rPr>
          <w:rFonts w:ascii="Times New Roman" w:hAnsi="Times New Roman"/>
          <w:sz w:val="22"/>
          <w:szCs w:val="22"/>
        </w:rPr>
        <w:t>.</w:t>
      </w:r>
    </w:p>
    <w:p w14:paraId="1ABED401" w14:textId="77777777" w:rsidR="00174444" w:rsidRPr="0005097B" w:rsidRDefault="00174444" w:rsidP="00093E3F">
      <w:pPr>
        <w:tabs>
          <w:tab w:val="left" w:pos="360"/>
        </w:tabs>
        <w:jc w:val="both"/>
        <w:rPr>
          <w:rFonts w:ascii="Times New Roman" w:hAnsi="Times New Roman"/>
          <w:sz w:val="22"/>
          <w:szCs w:val="22"/>
        </w:rPr>
      </w:pPr>
    </w:p>
    <w:p w14:paraId="25D7ECAD" w14:textId="77777777" w:rsidR="00174444" w:rsidRPr="00174444" w:rsidRDefault="00174444" w:rsidP="001A3246">
      <w:pPr>
        <w:pStyle w:val="ListParagraph"/>
        <w:numPr>
          <w:ilvl w:val="0"/>
          <w:numId w:val="71"/>
        </w:numPr>
        <w:tabs>
          <w:tab w:val="left" w:pos="360"/>
        </w:tabs>
        <w:jc w:val="both"/>
        <w:rPr>
          <w:rFonts w:ascii="Times New Roman" w:hAnsi="Times New Roman"/>
          <w:sz w:val="22"/>
          <w:szCs w:val="22"/>
        </w:rPr>
      </w:pPr>
      <w:r w:rsidRPr="00174444">
        <w:rPr>
          <w:rFonts w:ascii="Times New Roman" w:hAnsi="Times New Roman"/>
          <w:sz w:val="22"/>
          <w:szCs w:val="22"/>
        </w:rPr>
        <w:t>Per Ohio Rev. Code §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14:paraId="679F792B" w14:textId="02618B68" w:rsidR="00174444" w:rsidRPr="0005097B" w:rsidRDefault="00174444" w:rsidP="00570498">
      <w:pPr>
        <w:numPr>
          <w:ilvl w:val="3"/>
          <w:numId w:val="58"/>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are rated in one of the </w:t>
      </w:r>
      <w:r w:rsidR="00E00128" w:rsidRPr="00F1625F">
        <w:rPr>
          <w:rFonts w:ascii="Times New Roman" w:hAnsi="Times New Roman"/>
          <w:sz w:val="22"/>
          <w:szCs w:val="22"/>
        </w:rPr>
        <w:t>three</w:t>
      </w:r>
      <w:r w:rsidRPr="0005097B">
        <w:rPr>
          <w:rFonts w:ascii="Times New Roman" w:hAnsi="Times New Roman"/>
          <w:sz w:val="22"/>
          <w:szCs w:val="22"/>
        </w:rPr>
        <w:t xml:space="preserve"> highest categories by at least two nationally recognized standard rating services at the time of purchase;</w:t>
      </w:r>
    </w:p>
    <w:p w14:paraId="6BF85C08" w14:textId="732DBAFE" w:rsidR="00174444" w:rsidRPr="0005097B" w:rsidRDefault="00174444" w:rsidP="00570498">
      <w:pPr>
        <w:numPr>
          <w:ilvl w:val="3"/>
          <w:numId w:val="58"/>
        </w:numPr>
        <w:tabs>
          <w:tab w:val="clear" w:pos="3600"/>
          <w:tab w:val="left" w:pos="360"/>
          <w:tab w:val="left" w:pos="1080"/>
          <w:tab w:val="num" w:pos="3330"/>
        </w:tabs>
        <w:ind w:left="1440"/>
        <w:jc w:val="both"/>
        <w:rPr>
          <w:rFonts w:ascii="Times New Roman" w:hAnsi="Times New Roman"/>
          <w:sz w:val="22"/>
          <w:szCs w:val="22"/>
        </w:rPr>
      </w:pPr>
      <w:r w:rsidRPr="0005097B">
        <w:rPr>
          <w:rFonts w:ascii="Times New Roman" w:hAnsi="Times New Roman"/>
          <w:sz w:val="22"/>
          <w:szCs w:val="22"/>
        </w:rPr>
        <w:t xml:space="preserve">The notes mature not later than </w:t>
      </w:r>
      <w:r w:rsidR="00E00128" w:rsidRPr="00F1625F">
        <w:rPr>
          <w:rFonts w:ascii="Times New Roman" w:hAnsi="Times New Roman"/>
          <w:sz w:val="22"/>
          <w:szCs w:val="22"/>
        </w:rPr>
        <w:t>three</w:t>
      </w:r>
      <w:r w:rsidRPr="0005097B">
        <w:rPr>
          <w:rFonts w:ascii="Times New Roman" w:hAnsi="Times New Roman"/>
          <w:sz w:val="22"/>
          <w:szCs w:val="22"/>
        </w:rPr>
        <w:t xml:space="preserve"> years after purchase.</w:t>
      </w:r>
    </w:p>
    <w:p w14:paraId="31EF90F3" w14:textId="77777777" w:rsidR="00174444" w:rsidRPr="0005097B" w:rsidRDefault="00174444" w:rsidP="00174444">
      <w:pPr>
        <w:tabs>
          <w:tab w:val="left" w:pos="360"/>
        </w:tabs>
        <w:jc w:val="both"/>
        <w:rPr>
          <w:rFonts w:ascii="Times New Roman" w:hAnsi="Times New Roman"/>
          <w:sz w:val="22"/>
          <w:szCs w:val="22"/>
        </w:rPr>
      </w:pPr>
    </w:p>
    <w:p w14:paraId="4E987F70" w14:textId="3C6B948B" w:rsidR="00174444" w:rsidRPr="00C539C3" w:rsidRDefault="00C539C3" w:rsidP="001A3246">
      <w:pPr>
        <w:pStyle w:val="ListParagraph"/>
        <w:numPr>
          <w:ilvl w:val="0"/>
          <w:numId w:val="71"/>
        </w:numPr>
        <w:tabs>
          <w:tab w:val="left" w:pos="360"/>
        </w:tabs>
        <w:jc w:val="both"/>
        <w:rPr>
          <w:rFonts w:ascii="Times New Roman" w:hAnsi="Times New Roman"/>
          <w:sz w:val="22"/>
          <w:szCs w:val="22"/>
        </w:rPr>
      </w:pPr>
      <w:r w:rsidRPr="00174444">
        <w:rPr>
          <w:rFonts w:ascii="Times New Roman" w:hAnsi="Times New Roman"/>
          <w:sz w:val="22"/>
          <w:szCs w:val="22"/>
        </w:rPr>
        <w:t xml:space="preserve">Per Ohio Rev. Code § 135.35(A)(10) up to </w:t>
      </w:r>
      <w:r w:rsidRPr="00F1625F">
        <w:rPr>
          <w:rFonts w:ascii="Times New Roman" w:hAnsi="Times New Roman"/>
          <w:sz w:val="22"/>
          <w:szCs w:val="22"/>
        </w:rPr>
        <w:t>2%</w:t>
      </w:r>
      <w:r w:rsidRPr="00174444">
        <w:rPr>
          <w:rFonts w:ascii="Times New Roman" w:hAnsi="Times New Roman"/>
          <w:sz w:val="22"/>
          <w:szCs w:val="22"/>
        </w:rPr>
        <w:t xml:space="preserve"> of its portfolio in the debt of foreign nations, if:  </w:t>
      </w:r>
      <w:r w:rsidR="00174444" w:rsidRPr="00C539C3">
        <w:rPr>
          <w:rFonts w:ascii="Times New Roman" w:hAnsi="Times New Roman"/>
          <w:sz w:val="22"/>
          <w:szCs w:val="22"/>
        </w:rPr>
        <w:t xml:space="preserve">  </w:t>
      </w:r>
    </w:p>
    <w:p w14:paraId="4B5DB844"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 xml:space="preserve">Rated at the time of purchase in the three highest categories by two nationally recognized standard rating services </w:t>
      </w:r>
    </w:p>
    <w:p w14:paraId="6572D49B"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U.S. government recognizes it diplomatically.</w:t>
      </w:r>
      <w:r w:rsidRPr="0005097B">
        <w:rPr>
          <w:rStyle w:val="FootnoteReference"/>
          <w:rFonts w:ascii="Times New Roman" w:hAnsi="Times New Roman"/>
          <w:sz w:val="22"/>
          <w:szCs w:val="22"/>
        </w:rPr>
        <w:footnoteReference w:id="42"/>
      </w:r>
      <w:r w:rsidRPr="009B6215">
        <w:rPr>
          <w:rFonts w:ascii="Times New Roman" w:hAnsi="Times New Roman"/>
          <w:sz w:val="22"/>
          <w:szCs w:val="22"/>
        </w:rPr>
        <w:t xml:space="preserve"> </w:t>
      </w:r>
    </w:p>
    <w:p w14:paraId="0153183A"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All interest and principal shall be denominated and payable in United States funds.</w:t>
      </w:r>
    </w:p>
    <w:p w14:paraId="6BD51B58" w14:textId="77777777" w:rsidR="00174444" w:rsidRPr="009B6215" w:rsidRDefault="00174444" w:rsidP="00570498">
      <w:pPr>
        <w:pStyle w:val="ListParagraph"/>
        <w:numPr>
          <w:ilvl w:val="0"/>
          <w:numId w:val="59"/>
        </w:numPr>
        <w:tabs>
          <w:tab w:val="left" w:pos="360"/>
          <w:tab w:val="left" w:pos="1080"/>
          <w:tab w:val="num" w:pos="4320"/>
        </w:tabs>
        <w:jc w:val="both"/>
        <w:rPr>
          <w:rFonts w:ascii="Times New Roman" w:hAnsi="Times New Roman"/>
          <w:sz w:val="22"/>
          <w:szCs w:val="22"/>
        </w:rPr>
      </w:pPr>
      <w:r w:rsidRPr="009B6215">
        <w:rPr>
          <w:rFonts w:ascii="Times New Roman" w:hAnsi="Times New Roman"/>
          <w:sz w:val="22"/>
          <w:szCs w:val="22"/>
        </w:rPr>
        <w:t>The foreign government guarantees the debt.</w:t>
      </w:r>
    </w:p>
    <w:p w14:paraId="6986FA99" w14:textId="77777777" w:rsidR="00174444" w:rsidRPr="009B6215" w:rsidRDefault="00174444" w:rsidP="00570498">
      <w:pPr>
        <w:pStyle w:val="ListParagraph"/>
        <w:numPr>
          <w:ilvl w:val="0"/>
          <w:numId w:val="59"/>
        </w:numPr>
        <w:tabs>
          <w:tab w:val="num" w:pos="1080"/>
        </w:tabs>
        <w:jc w:val="both"/>
        <w:rPr>
          <w:rFonts w:ascii="Times New Roman" w:hAnsi="Times New Roman"/>
          <w:sz w:val="22"/>
          <w:szCs w:val="22"/>
        </w:rPr>
      </w:pPr>
      <w:r w:rsidRPr="009B6215">
        <w:rPr>
          <w:rFonts w:ascii="Times New Roman" w:hAnsi="Times New Roman"/>
          <w:sz w:val="22"/>
          <w:szCs w:val="22"/>
        </w:rPr>
        <w:t xml:space="preserve">Investments must mature within 5 years from the date of settlement.  </w:t>
      </w:r>
    </w:p>
    <w:p w14:paraId="7A48C015" w14:textId="77777777" w:rsidR="00174444" w:rsidRDefault="00174444" w:rsidP="00174444">
      <w:pPr>
        <w:tabs>
          <w:tab w:val="left" w:pos="360"/>
        </w:tabs>
        <w:jc w:val="both"/>
        <w:rPr>
          <w:rFonts w:ascii="Times New Roman" w:hAnsi="Times New Roman"/>
          <w:sz w:val="22"/>
          <w:szCs w:val="22"/>
        </w:rPr>
      </w:pPr>
    </w:p>
    <w:p w14:paraId="53FDD32C" w14:textId="506E8D2D" w:rsidR="00174444" w:rsidRPr="0005097B" w:rsidRDefault="00174444" w:rsidP="00053DE9">
      <w:pPr>
        <w:tabs>
          <w:tab w:val="left" w:pos="1080"/>
        </w:tabs>
        <w:jc w:val="both"/>
        <w:rPr>
          <w:rFonts w:ascii="Times New Roman" w:hAnsi="Times New Roman"/>
          <w:sz w:val="22"/>
          <w:szCs w:val="22"/>
        </w:rPr>
      </w:pPr>
      <w:r>
        <w:rPr>
          <w:rFonts w:ascii="Times New Roman" w:hAnsi="Times New Roman"/>
          <w:b/>
          <w:i/>
          <w:sz w:val="22"/>
          <w:szCs w:val="22"/>
        </w:rPr>
        <w:tab/>
      </w:r>
      <w:r w:rsidRPr="00302AAF">
        <w:rPr>
          <w:rFonts w:ascii="Times New Roman" w:hAnsi="Times New Roman"/>
          <w:b/>
          <w:i/>
          <w:sz w:val="22"/>
          <w:szCs w:val="22"/>
        </w:rPr>
        <w:t>Note</w:t>
      </w:r>
      <w:r w:rsidRPr="0005097B">
        <w:rPr>
          <w:rFonts w:ascii="Times New Roman" w:hAnsi="Times New Roman"/>
          <w:sz w:val="22"/>
          <w:szCs w:val="22"/>
        </w:rPr>
        <w:t xml:space="preserve">:  A county may hold investments purchased between 3/22/12 and 9/10/12 until their </w:t>
      </w:r>
      <w:r>
        <w:rPr>
          <w:rFonts w:ascii="Times New Roman" w:hAnsi="Times New Roman"/>
          <w:sz w:val="22"/>
          <w:szCs w:val="22"/>
        </w:rPr>
        <w:tab/>
      </w:r>
      <w:r w:rsidRPr="0005097B">
        <w:rPr>
          <w:rFonts w:ascii="Times New Roman" w:hAnsi="Times New Roman"/>
          <w:sz w:val="22"/>
          <w:szCs w:val="22"/>
        </w:rPr>
        <w:t xml:space="preserve">maturity of up to 10 years (this is because in 2012 </w:t>
      </w:r>
      <w:r w:rsidR="001E6ED1" w:rsidRPr="0005097B">
        <w:rPr>
          <w:rFonts w:ascii="Times New Roman" w:hAnsi="Times New Roman"/>
          <w:sz w:val="22"/>
          <w:szCs w:val="22"/>
        </w:rPr>
        <w:t>H.B.</w:t>
      </w:r>
      <w:r w:rsidRPr="0005097B">
        <w:rPr>
          <w:rFonts w:ascii="Times New Roman" w:hAnsi="Times New Roman"/>
          <w:sz w:val="22"/>
          <w:szCs w:val="22"/>
        </w:rPr>
        <w:t xml:space="preserve"> 225 was enacted and then repealed </w:t>
      </w:r>
      <w:r w:rsidR="00053DE9">
        <w:rPr>
          <w:rFonts w:ascii="Times New Roman" w:hAnsi="Times New Roman"/>
          <w:sz w:val="22"/>
          <w:szCs w:val="22"/>
        </w:rPr>
        <w:tab/>
      </w:r>
      <w:r w:rsidRPr="0005097B">
        <w:rPr>
          <w:rFonts w:ascii="Times New Roman" w:hAnsi="Times New Roman"/>
          <w:sz w:val="22"/>
          <w:szCs w:val="22"/>
        </w:rPr>
        <w:t>months later).</w:t>
      </w:r>
    </w:p>
    <w:p w14:paraId="4B9B2E67" w14:textId="77777777" w:rsidR="00174444" w:rsidRDefault="00174444" w:rsidP="00174444">
      <w:pPr>
        <w:tabs>
          <w:tab w:val="left" w:pos="360"/>
        </w:tabs>
        <w:jc w:val="both"/>
        <w:rPr>
          <w:rFonts w:ascii="Times New Roman" w:hAnsi="Times New Roman"/>
          <w:sz w:val="22"/>
          <w:szCs w:val="22"/>
        </w:rPr>
      </w:pPr>
    </w:p>
    <w:p w14:paraId="1B500315" w14:textId="77777777" w:rsidR="00093E3F" w:rsidRPr="0005097B" w:rsidRDefault="00174444" w:rsidP="00174444">
      <w:pPr>
        <w:tabs>
          <w:tab w:val="left" w:pos="360"/>
        </w:tabs>
        <w:jc w:val="both"/>
        <w:rPr>
          <w:rFonts w:ascii="Times New Roman" w:hAnsi="Times New Roman"/>
          <w:sz w:val="22"/>
          <w:szCs w:val="22"/>
        </w:rPr>
      </w:pPr>
      <w:r w:rsidRPr="0005097B">
        <w:rPr>
          <w:rFonts w:ascii="Times New Roman" w:hAnsi="Times New Roman"/>
          <w:sz w:val="22"/>
          <w:szCs w:val="22"/>
        </w:rPr>
        <w:t xml:space="preserve"> </w:t>
      </w:r>
      <w:r w:rsidR="00093E3F" w:rsidRPr="0005097B">
        <w:rPr>
          <w:rFonts w:ascii="Times New Roman" w:hAnsi="Times New Roman"/>
          <w:sz w:val="22"/>
          <w:szCs w:val="22"/>
        </w:rPr>
        <w:t xml:space="preserve">“Entity” means any of the following [Ohio Rev. Code </w:t>
      </w:r>
      <w:r w:rsidR="00E641FF">
        <w:rPr>
          <w:rFonts w:ascii="Times New Roman" w:hAnsi="Times New Roman"/>
          <w:sz w:val="22"/>
          <w:szCs w:val="22"/>
        </w:rPr>
        <w:t xml:space="preserve">§ </w:t>
      </w:r>
      <w:r w:rsidR="00093E3F" w:rsidRPr="0005097B">
        <w:rPr>
          <w:rFonts w:ascii="Times New Roman" w:hAnsi="Times New Roman"/>
          <w:sz w:val="22"/>
          <w:szCs w:val="22"/>
        </w:rPr>
        <w:t>1705.01(D)]:</w:t>
      </w:r>
    </w:p>
    <w:p w14:paraId="6792F20D" w14:textId="77777777" w:rsidR="00093E3F" w:rsidRPr="0005097B" w:rsidRDefault="00093E3F" w:rsidP="00570498">
      <w:pPr>
        <w:numPr>
          <w:ilvl w:val="0"/>
          <w:numId w:val="56"/>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 xml:space="preserve">A corporation existing under the laws of this state or any other state; </w:t>
      </w:r>
    </w:p>
    <w:p w14:paraId="0B5CCA1F" w14:textId="77777777" w:rsidR="00093E3F" w:rsidRPr="0005097B" w:rsidRDefault="00093E3F" w:rsidP="00570498">
      <w:pPr>
        <w:numPr>
          <w:ilvl w:val="0"/>
          <w:numId w:val="56"/>
        </w:numPr>
        <w:tabs>
          <w:tab w:val="clear" w:pos="1440"/>
          <w:tab w:val="left" w:pos="360"/>
        </w:tabs>
        <w:ind w:left="720"/>
        <w:jc w:val="both"/>
        <w:rPr>
          <w:rFonts w:ascii="Times New Roman" w:hAnsi="Times New Roman"/>
          <w:sz w:val="22"/>
          <w:szCs w:val="22"/>
        </w:rPr>
      </w:pPr>
      <w:r w:rsidRPr="0005097B">
        <w:rPr>
          <w:rFonts w:ascii="Times New Roman" w:hAnsi="Times New Roman"/>
          <w:sz w:val="22"/>
          <w:szCs w:val="22"/>
        </w:rPr>
        <w:t>Any of the following organizations existing under the laws of this state, the United States, or any other state:</w:t>
      </w:r>
    </w:p>
    <w:p w14:paraId="01C2C23C" w14:textId="77777777" w:rsidR="00093E3F" w:rsidRPr="0005097B" w:rsidRDefault="00093E3F" w:rsidP="00570498">
      <w:pPr>
        <w:numPr>
          <w:ilvl w:val="1"/>
          <w:numId w:val="57"/>
        </w:numPr>
        <w:tabs>
          <w:tab w:val="clear" w:pos="2160"/>
          <w:tab w:val="left" w:pos="360"/>
          <w:tab w:val="left" w:pos="1620"/>
          <w:tab w:val="num" w:pos="1800"/>
        </w:tabs>
        <w:ind w:left="1440"/>
        <w:jc w:val="both"/>
        <w:rPr>
          <w:rFonts w:ascii="Times New Roman" w:hAnsi="Times New Roman"/>
          <w:sz w:val="22"/>
          <w:szCs w:val="22"/>
        </w:rPr>
      </w:pPr>
      <w:r w:rsidRPr="0005097B">
        <w:rPr>
          <w:rFonts w:ascii="Times New Roman" w:hAnsi="Times New Roman"/>
          <w:sz w:val="22"/>
          <w:szCs w:val="22"/>
        </w:rPr>
        <w:t>A business trust or association;</w:t>
      </w:r>
    </w:p>
    <w:p w14:paraId="27A22967"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real estate investment trust;</w:t>
      </w:r>
    </w:p>
    <w:p w14:paraId="131B1157"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common law trust;</w:t>
      </w:r>
    </w:p>
    <w:p w14:paraId="1074F493"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lastRenderedPageBreak/>
        <w:t>An unincorporated business or for profit organization, including a general or limited partnership;</w:t>
      </w:r>
    </w:p>
    <w:p w14:paraId="71D76731" w14:textId="77777777" w:rsidR="00093E3F" w:rsidRPr="0005097B" w:rsidRDefault="00093E3F" w:rsidP="00570498">
      <w:pPr>
        <w:numPr>
          <w:ilvl w:val="1"/>
          <w:numId w:val="57"/>
        </w:numPr>
        <w:tabs>
          <w:tab w:val="clear" w:pos="2160"/>
          <w:tab w:val="left" w:pos="360"/>
          <w:tab w:val="left" w:pos="1620"/>
        </w:tabs>
        <w:ind w:left="1440"/>
        <w:jc w:val="both"/>
        <w:rPr>
          <w:rFonts w:ascii="Times New Roman" w:hAnsi="Times New Roman"/>
          <w:sz w:val="22"/>
          <w:szCs w:val="22"/>
        </w:rPr>
      </w:pPr>
      <w:r w:rsidRPr="0005097B">
        <w:rPr>
          <w:rFonts w:ascii="Times New Roman" w:hAnsi="Times New Roman"/>
          <w:sz w:val="22"/>
          <w:szCs w:val="22"/>
        </w:rPr>
        <w:t>A limited liability company.</w:t>
      </w:r>
    </w:p>
    <w:p w14:paraId="6F9EC10D" w14:textId="77777777" w:rsidR="00093E3F" w:rsidRPr="0005097B" w:rsidRDefault="00093E3F" w:rsidP="00093E3F">
      <w:pPr>
        <w:tabs>
          <w:tab w:val="left" w:pos="360"/>
        </w:tabs>
        <w:jc w:val="both"/>
        <w:rPr>
          <w:rFonts w:ascii="Times New Roman" w:hAnsi="Times New Roman"/>
          <w:sz w:val="22"/>
          <w:szCs w:val="22"/>
        </w:rPr>
      </w:pPr>
    </w:p>
    <w:p w14:paraId="38611279" w14:textId="57A2D89E" w:rsidR="00093E3F" w:rsidRPr="0005097B" w:rsidRDefault="00093E3F" w:rsidP="009B6215">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may also enter into a written repurchase agreement with any eligible institution mentioned in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135.32 or any eligible dealer pursuant to Ohio Rev. Code </w:t>
      </w:r>
      <w:r w:rsidR="00E641FF">
        <w:rPr>
          <w:rFonts w:ascii="Times New Roman" w:hAnsi="Times New Roman"/>
          <w:sz w:val="22"/>
          <w:szCs w:val="22"/>
        </w:rPr>
        <w:t xml:space="preserve">§ </w:t>
      </w:r>
      <w:r w:rsidRPr="0005097B">
        <w:rPr>
          <w:rFonts w:ascii="Times New Roman" w:hAnsi="Times New Roman"/>
          <w:sz w:val="22"/>
          <w:szCs w:val="22"/>
        </w:rPr>
        <w:t>135.35(J), under the terms of which agreement the investing authority purchases, and the eligible institution or dealer agrees unconditionally to repurchase any of the securities listed in di</w:t>
      </w:r>
      <w:r w:rsidR="00771D6F" w:rsidRPr="0005097B">
        <w:rPr>
          <w:rFonts w:ascii="Times New Roman" w:hAnsi="Times New Roman"/>
          <w:sz w:val="22"/>
          <w:szCs w:val="22"/>
        </w:rPr>
        <w:t xml:space="preserve">visions </w:t>
      </w:r>
      <w:r w:rsidR="00771D6F" w:rsidRPr="000A1105">
        <w:rPr>
          <w:rFonts w:ascii="Times New Roman" w:hAnsi="Times New Roman"/>
          <w:sz w:val="22"/>
          <w:szCs w:val="22"/>
        </w:rPr>
        <w:t>(</w:t>
      </w:r>
      <w:r w:rsidR="001A060D" w:rsidRPr="000A1105">
        <w:rPr>
          <w:rFonts w:ascii="Times New Roman" w:hAnsi="Times New Roman"/>
          <w:sz w:val="22"/>
          <w:szCs w:val="22"/>
        </w:rPr>
        <w:t>D</w:t>
      </w:r>
      <w:r w:rsidR="00771D6F" w:rsidRPr="000A1105">
        <w:rPr>
          <w:rFonts w:ascii="Times New Roman" w:hAnsi="Times New Roman"/>
          <w:sz w:val="22"/>
          <w:szCs w:val="22"/>
        </w:rPr>
        <w:t>)(</w:t>
      </w:r>
      <w:r w:rsidR="00771D6F" w:rsidRPr="0005097B">
        <w:rPr>
          <w:rFonts w:ascii="Times New Roman" w:hAnsi="Times New Roman"/>
          <w:sz w:val="22"/>
          <w:szCs w:val="22"/>
        </w:rPr>
        <w:t xml:space="preserve">1) to (5) of </w:t>
      </w:r>
      <w:r w:rsidR="00E641FF">
        <w:rPr>
          <w:rFonts w:ascii="Times New Roman" w:hAnsi="Times New Roman"/>
          <w:sz w:val="22"/>
          <w:szCs w:val="22"/>
        </w:rPr>
        <w:t xml:space="preserve">§ </w:t>
      </w:r>
      <w:r w:rsidR="00771D6F" w:rsidRPr="000A1105">
        <w:rPr>
          <w:rFonts w:ascii="Times New Roman" w:hAnsi="Times New Roman"/>
          <w:sz w:val="22"/>
          <w:szCs w:val="22"/>
        </w:rPr>
        <w:t>135.</w:t>
      </w:r>
      <w:r w:rsidR="001A060D" w:rsidRPr="000A1105">
        <w:rPr>
          <w:rFonts w:ascii="Times New Roman" w:hAnsi="Times New Roman"/>
          <w:sz w:val="22"/>
          <w:szCs w:val="22"/>
        </w:rPr>
        <w:t>18</w:t>
      </w:r>
      <w:r w:rsidRPr="000A1105">
        <w:rPr>
          <w:rFonts w:ascii="Times New Roman" w:hAnsi="Times New Roman"/>
          <w:sz w:val="22"/>
          <w:szCs w:val="22"/>
        </w:rPr>
        <w:t>,</w:t>
      </w:r>
      <w:r w:rsidRPr="0005097B">
        <w:rPr>
          <w:rFonts w:ascii="Times New Roman" w:hAnsi="Times New Roman"/>
          <w:sz w:val="22"/>
          <w:szCs w:val="22"/>
        </w:rPr>
        <w:t xml:space="preserve"> except letters of credit described in division </w:t>
      </w:r>
      <w:r w:rsidR="00E641FF">
        <w:rPr>
          <w:rFonts w:ascii="Times New Roman" w:hAnsi="Times New Roman"/>
          <w:sz w:val="22"/>
          <w:szCs w:val="22"/>
        </w:rPr>
        <w:t xml:space="preserve">§ </w:t>
      </w:r>
      <w:r w:rsidR="00771D6F" w:rsidRPr="0005097B">
        <w:rPr>
          <w:rFonts w:ascii="Times New Roman" w:hAnsi="Times New Roman"/>
          <w:sz w:val="22"/>
          <w:szCs w:val="22"/>
        </w:rPr>
        <w:t>135.18</w:t>
      </w:r>
      <w:r w:rsidRPr="000A1105">
        <w:rPr>
          <w:rFonts w:ascii="Times New Roman" w:hAnsi="Times New Roman"/>
          <w:sz w:val="22"/>
          <w:szCs w:val="22"/>
        </w:rPr>
        <w:t>(</w:t>
      </w:r>
      <w:r w:rsidR="001A060D" w:rsidRPr="000A1105">
        <w:rPr>
          <w:rFonts w:ascii="Times New Roman" w:hAnsi="Times New Roman"/>
          <w:sz w:val="22"/>
          <w:szCs w:val="22"/>
        </w:rPr>
        <w:t>D</w:t>
      </w:r>
      <w:r w:rsidRPr="000A1105">
        <w:rPr>
          <w:rFonts w:ascii="Times New Roman" w:hAnsi="Times New Roman"/>
          <w:sz w:val="22"/>
          <w:szCs w:val="22"/>
        </w:rPr>
        <w:t>)(</w:t>
      </w:r>
      <w:r w:rsidRPr="0005097B">
        <w:rPr>
          <w:rFonts w:ascii="Times New Roman" w:hAnsi="Times New Roman"/>
          <w:sz w:val="22"/>
          <w:szCs w:val="22"/>
        </w:rPr>
        <w:t>2) are not permitted for repurchase agreements.</w:t>
      </w:r>
      <w:r w:rsidRPr="0005097B">
        <w:rPr>
          <w:rStyle w:val="FootnoteReference"/>
          <w:rFonts w:ascii="Times New Roman" w:hAnsi="Times New Roman"/>
          <w:sz w:val="22"/>
          <w:szCs w:val="22"/>
        </w:rPr>
        <w:footnoteReference w:id="43"/>
      </w:r>
      <w:r w:rsidRPr="0005097B">
        <w:rPr>
          <w:rFonts w:ascii="Times New Roman" w:hAnsi="Times New Roman"/>
          <w:sz w:val="22"/>
          <w:szCs w:val="22"/>
        </w:rPr>
        <w:t xml:space="preserve">  The market value of securities subject to an overnight repurchase agreement must exceed the principal value of securities subject to a repurchase agreement by</w:t>
      </w:r>
      <w:r w:rsidR="00211D5C" w:rsidRPr="00E756E8">
        <w:rPr>
          <w:rFonts w:ascii="Times New Roman" w:hAnsi="Times New Roman"/>
          <w:sz w:val="22"/>
          <w:szCs w:val="22"/>
        </w:rPr>
        <w:t xml:space="preserve"> at least</w:t>
      </w:r>
      <w:r w:rsidRPr="0005097B">
        <w:rPr>
          <w:rFonts w:ascii="Times New Roman" w:hAnsi="Times New Roman"/>
          <w:sz w:val="22"/>
          <w:szCs w:val="22"/>
        </w:rPr>
        <w:t xml:space="preserve"> 2</w:t>
      </w:r>
      <w:r w:rsidRPr="001E6ED1">
        <w:rPr>
          <w:rFonts w:ascii="Times New Roman" w:hAnsi="Times New Roman"/>
          <w:sz w:val="22"/>
          <w:szCs w:val="22"/>
        </w:rPr>
        <w:t>%.</w:t>
      </w:r>
      <w:r w:rsidRPr="001E6ED1">
        <w:rPr>
          <w:rFonts w:ascii="Times New Roman" w:hAnsi="Times New Roman"/>
          <w:color w:val="2B579A"/>
          <w:shd w:val="clear" w:color="auto" w:fill="E6E6E6"/>
        </w:rPr>
        <w:fldChar w:fldCharType="begin"/>
      </w:r>
      <w:r w:rsidRPr="001E6ED1">
        <w:rPr>
          <w:rFonts w:ascii="Times New Roman" w:hAnsi="Times New Roman"/>
        </w:rPr>
        <w:instrText xml:space="preserve"> NOTEREF _Ref272140710 \h  \* MERGEFORMAT </w:instrText>
      </w:r>
      <w:r w:rsidRPr="001E6ED1">
        <w:rPr>
          <w:rFonts w:ascii="Times New Roman" w:hAnsi="Times New Roman"/>
          <w:color w:val="2B579A"/>
          <w:shd w:val="clear" w:color="auto" w:fill="E6E6E6"/>
        </w:rPr>
      </w:r>
      <w:r w:rsidRPr="001E6ED1">
        <w:rPr>
          <w:rFonts w:ascii="Times New Roman" w:hAnsi="Times New Roman"/>
          <w:color w:val="2B579A"/>
          <w:shd w:val="clear" w:color="auto" w:fill="E6E6E6"/>
        </w:rPr>
        <w:fldChar w:fldCharType="separate"/>
      </w:r>
      <w:r w:rsidR="007E26D0" w:rsidRPr="007E26D0">
        <w:rPr>
          <w:rFonts w:ascii="Times New Roman" w:hAnsi="Times New Roman"/>
          <w:vertAlign w:val="superscript"/>
        </w:rPr>
        <w:t>17</w:t>
      </w:r>
      <w:r w:rsidRPr="001E6ED1">
        <w:rPr>
          <w:rFonts w:ascii="Times New Roman" w:hAnsi="Times New Roman"/>
          <w:color w:val="2B579A"/>
          <w:shd w:val="clear" w:color="auto" w:fill="E6E6E6"/>
        </w:rPr>
        <w:fldChar w:fldCharType="end"/>
      </w:r>
      <w:r w:rsidRPr="001E6ED1">
        <w:rPr>
          <w:rFonts w:ascii="Times New Roman" w:hAnsi="Times New Roman"/>
          <w:sz w:val="22"/>
          <w:szCs w:val="22"/>
        </w:rPr>
        <w:t xml:space="preserve">  A</w:t>
      </w:r>
      <w:r w:rsidRPr="0005097B">
        <w:rPr>
          <w:rFonts w:ascii="Times New Roman" w:hAnsi="Times New Roman"/>
          <w:sz w:val="22"/>
          <w:szCs w:val="22"/>
        </w:rPr>
        <w:t xml:space="preserve"> written repurchase agreement shall not exceed 30 days and the value of the securities must exceed the principal value by at least 2% and be marked to market daily.  [Ohio Rev. Code </w:t>
      </w:r>
      <w:r w:rsidR="00E641FF">
        <w:rPr>
          <w:rFonts w:ascii="Times New Roman" w:hAnsi="Times New Roman"/>
          <w:sz w:val="22"/>
          <w:szCs w:val="22"/>
        </w:rPr>
        <w:t xml:space="preserve">§ </w:t>
      </w:r>
      <w:r w:rsidRPr="0005097B">
        <w:rPr>
          <w:rFonts w:ascii="Times New Roman" w:hAnsi="Times New Roman"/>
          <w:sz w:val="22"/>
          <w:szCs w:val="22"/>
        </w:rPr>
        <w:t>135.35(D)]</w:t>
      </w:r>
    </w:p>
    <w:p w14:paraId="7F0E8472" w14:textId="77777777" w:rsidR="00093E3F" w:rsidRPr="0005097B" w:rsidRDefault="00093E3F" w:rsidP="00093E3F">
      <w:pPr>
        <w:tabs>
          <w:tab w:val="left" w:pos="360"/>
        </w:tabs>
        <w:jc w:val="both"/>
        <w:rPr>
          <w:rFonts w:ascii="Times New Roman" w:hAnsi="Times New Roman"/>
          <w:sz w:val="22"/>
          <w:szCs w:val="22"/>
        </w:rPr>
      </w:pPr>
    </w:p>
    <w:p w14:paraId="6AFBF71B" w14:textId="77777777" w:rsidR="00093E3F" w:rsidRPr="009B6215" w:rsidRDefault="00093E3F" w:rsidP="00570498">
      <w:pPr>
        <w:pStyle w:val="ListParagraph"/>
        <w:numPr>
          <w:ilvl w:val="0"/>
          <w:numId w:val="60"/>
        </w:numPr>
        <w:tabs>
          <w:tab w:val="left" w:pos="360"/>
          <w:tab w:val="left" w:pos="1080"/>
        </w:tabs>
        <w:jc w:val="both"/>
        <w:rPr>
          <w:rFonts w:ascii="Times New Roman" w:hAnsi="Times New Roman"/>
          <w:sz w:val="22"/>
          <w:szCs w:val="22"/>
        </w:rPr>
      </w:pPr>
      <w:r w:rsidRPr="009B6215">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bookmarkStart w:id="39" w:name="_Ref528136527"/>
      <w:r w:rsidRPr="0005097B">
        <w:rPr>
          <w:rStyle w:val="FootnoteReference"/>
          <w:rFonts w:ascii="Times New Roman" w:hAnsi="Times New Roman"/>
          <w:sz w:val="22"/>
          <w:szCs w:val="22"/>
        </w:rPr>
        <w:footnoteReference w:id="44"/>
      </w:r>
      <w:bookmarkEnd w:id="39"/>
      <w:r w:rsidRPr="009B6215">
        <w:rPr>
          <w:rFonts w:ascii="Times New Roman" w:hAnsi="Times New Roman"/>
          <w:sz w:val="22"/>
          <w:szCs w:val="22"/>
        </w:rPr>
        <w:t xml:space="preserve">.  [Ohio Rev. Code </w:t>
      </w:r>
      <w:r w:rsidR="00E641FF">
        <w:rPr>
          <w:rFonts w:ascii="Times New Roman" w:hAnsi="Times New Roman"/>
          <w:sz w:val="22"/>
          <w:szCs w:val="22"/>
        </w:rPr>
        <w:t xml:space="preserve">§ </w:t>
      </w:r>
      <w:r w:rsidRPr="009B6215">
        <w:rPr>
          <w:rFonts w:ascii="Times New Roman" w:hAnsi="Times New Roman"/>
          <w:sz w:val="22"/>
          <w:szCs w:val="22"/>
        </w:rPr>
        <w:t>135.35(D)]</w:t>
      </w:r>
    </w:p>
    <w:p w14:paraId="5F43C403"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45C39502" w14:textId="77777777" w:rsidR="00093E3F" w:rsidRPr="009B6215" w:rsidRDefault="00093E3F" w:rsidP="00570498">
      <w:pPr>
        <w:pStyle w:val="ListParagraph"/>
        <w:numPr>
          <w:ilvl w:val="0"/>
          <w:numId w:val="60"/>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 xml:space="preserve">Repurchase agreements with an eligible securities dealer must be transacted on a delivery versus payment basis. </w:t>
      </w:r>
    </w:p>
    <w:p w14:paraId="7B385978" w14:textId="77777777" w:rsidR="00093E3F" w:rsidRPr="0005097B" w:rsidRDefault="00093E3F" w:rsidP="009B6215">
      <w:pPr>
        <w:tabs>
          <w:tab w:val="left" w:pos="360"/>
          <w:tab w:val="left" w:pos="1080"/>
        </w:tabs>
        <w:ind w:left="-5400"/>
        <w:jc w:val="both"/>
        <w:rPr>
          <w:rFonts w:ascii="Times New Roman" w:hAnsi="Times New Roman"/>
          <w:sz w:val="22"/>
          <w:szCs w:val="22"/>
        </w:rPr>
      </w:pPr>
    </w:p>
    <w:p w14:paraId="3BCD5870" w14:textId="77777777" w:rsidR="00093E3F" w:rsidRPr="009B6215" w:rsidRDefault="00093E3F" w:rsidP="00570498">
      <w:pPr>
        <w:pStyle w:val="ListParagraph"/>
        <w:numPr>
          <w:ilvl w:val="0"/>
          <w:numId w:val="60"/>
        </w:numPr>
        <w:tabs>
          <w:tab w:val="left" w:pos="360"/>
          <w:tab w:val="left" w:pos="1080"/>
          <w:tab w:val="num" w:pos="5760"/>
        </w:tabs>
        <w:jc w:val="both"/>
        <w:rPr>
          <w:rFonts w:ascii="Times New Roman" w:hAnsi="Times New Roman"/>
          <w:sz w:val="22"/>
          <w:szCs w:val="22"/>
        </w:rPr>
      </w:pPr>
      <w:r w:rsidRPr="009B6215">
        <w:rPr>
          <w:rFonts w:ascii="Times New Roman" w:hAnsi="Times New Roman"/>
          <w:sz w:val="22"/>
          <w:szCs w:val="22"/>
        </w:rPr>
        <w:t>Repurchase agreements must be in writing.  For each transaction, the participating institution must provide:</w:t>
      </w:r>
    </w:p>
    <w:p w14:paraId="4FC6A6AA"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par value of the securities;</w:t>
      </w:r>
    </w:p>
    <w:p w14:paraId="12F4A9C4"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the type, rate, and maturity date of the securities;</w:t>
      </w:r>
    </w:p>
    <w:p w14:paraId="4F218E28" w14:textId="77777777" w:rsidR="00093E3F" w:rsidRPr="0005097B" w:rsidRDefault="00093E3F" w:rsidP="00570498">
      <w:pPr>
        <w:numPr>
          <w:ilvl w:val="0"/>
          <w:numId w:val="61"/>
        </w:numPr>
        <w:tabs>
          <w:tab w:val="left" w:pos="360"/>
          <w:tab w:val="num" w:pos="7380"/>
        </w:tabs>
        <w:jc w:val="both"/>
        <w:rPr>
          <w:rFonts w:ascii="Times New Roman" w:hAnsi="Times New Roman"/>
          <w:sz w:val="22"/>
          <w:szCs w:val="22"/>
        </w:rPr>
      </w:pPr>
      <w:r w:rsidRPr="0005097B">
        <w:rPr>
          <w:rFonts w:ascii="Times New Roman" w:hAnsi="Times New Roman"/>
          <w:sz w:val="22"/>
          <w:szCs w:val="22"/>
        </w:rPr>
        <w:t>a numerical identifier (e.g., a CUSIP number), generally accepted in the industry, designating the securities.</w:t>
      </w:r>
    </w:p>
    <w:p w14:paraId="55577916" w14:textId="77777777" w:rsidR="00093E3F" w:rsidRPr="0005097B" w:rsidRDefault="00093E3F" w:rsidP="00093E3F">
      <w:pPr>
        <w:tabs>
          <w:tab w:val="left" w:pos="360"/>
        </w:tabs>
        <w:jc w:val="both"/>
        <w:rPr>
          <w:rFonts w:ascii="Times New Roman" w:hAnsi="Times New Roman"/>
          <w:sz w:val="22"/>
          <w:szCs w:val="22"/>
        </w:rPr>
      </w:pPr>
    </w:p>
    <w:p w14:paraId="17CD11B1" w14:textId="77777777" w:rsidR="00093E3F" w:rsidRPr="0005097B" w:rsidRDefault="00093E3F" w:rsidP="004979E5">
      <w:pPr>
        <w:numPr>
          <w:ilvl w:val="0"/>
          <w:numId w:val="33"/>
        </w:numPr>
        <w:tabs>
          <w:tab w:val="clear" w:pos="720"/>
          <w:tab w:val="num" w:pos="-3960"/>
          <w:tab w:val="left" w:pos="360"/>
          <w:tab w:val="left" w:pos="900"/>
        </w:tabs>
        <w:jc w:val="both"/>
        <w:rPr>
          <w:rFonts w:ascii="Times New Roman" w:hAnsi="Times New Roman"/>
          <w:sz w:val="22"/>
          <w:szCs w:val="22"/>
        </w:rPr>
      </w:pPr>
      <w:r w:rsidRPr="0005097B">
        <w:rPr>
          <w:rFonts w:ascii="Times New Roman" w:hAnsi="Times New Roman"/>
          <w:sz w:val="22"/>
          <w:szCs w:val="22"/>
        </w:rPr>
        <w:t xml:space="preserve">Securities which are the subject of a repurchase agreement may be delivered to the treasurer or held in trust by the participating institution if it is a designated depository of the subdivision for the current period of designation.  [Ohio Rev. Code </w:t>
      </w:r>
      <w:r w:rsidR="00E641FF">
        <w:rPr>
          <w:rFonts w:ascii="Times New Roman" w:hAnsi="Times New Roman"/>
          <w:sz w:val="22"/>
          <w:szCs w:val="22"/>
        </w:rPr>
        <w:t xml:space="preserve">§ </w:t>
      </w:r>
      <w:r w:rsidRPr="0005097B">
        <w:rPr>
          <w:rFonts w:ascii="Times New Roman" w:hAnsi="Times New Roman"/>
          <w:sz w:val="22"/>
          <w:szCs w:val="22"/>
        </w:rPr>
        <w:t>135.35(I)].</w:t>
      </w:r>
    </w:p>
    <w:p w14:paraId="312C7ED4" w14:textId="77777777" w:rsidR="00093E3F" w:rsidRPr="0005097B" w:rsidRDefault="00093E3F" w:rsidP="00093E3F">
      <w:pPr>
        <w:tabs>
          <w:tab w:val="left" w:pos="360"/>
        </w:tabs>
        <w:jc w:val="both"/>
        <w:rPr>
          <w:rFonts w:ascii="Times New Roman" w:hAnsi="Times New Roman"/>
          <w:sz w:val="22"/>
          <w:szCs w:val="22"/>
        </w:rPr>
      </w:pPr>
    </w:p>
    <w:p w14:paraId="130A687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05097B">
        <w:rPr>
          <w:rFonts w:ascii="Times New Roman" w:hAnsi="Times New Roman"/>
          <w:i/>
          <w:sz w:val="22"/>
          <w:szCs w:val="22"/>
        </w:rPr>
        <w:t xml:space="preserve">(Reverse Repos) </w:t>
      </w:r>
      <w:r w:rsidRPr="0005097B">
        <w:rPr>
          <w:rFonts w:ascii="Times New Roman" w:hAnsi="Times New Roman"/>
          <w:sz w:val="22"/>
          <w:szCs w:val="22"/>
        </w:rPr>
        <w:t>are prohibited.</w:t>
      </w:r>
    </w:p>
    <w:p w14:paraId="1155F107" w14:textId="77777777" w:rsidR="00093E3F" w:rsidRPr="0005097B" w:rsidRDefault="00093E3F" w:rsidP="00ED4A48">
      <w:pPr>
        <w:tabs>
          <w:tab w:val="left" w:pos="0"/>
        </w:tabs>
        <w:jc w:val="both"/>
        <w:rPr>
          <w:rFonts w:ascii="Times New Roman" w:hAnsi="Times New Roman"/>
          <w:sz w:val="22"/>
          <w:szCs w:val="22"/>
        </w:rPr>
      </w:pPr>
    </w:p>
    <w:p w14:paraId="1CC3C745" w14:textId="77777777" w:rsidR="007B3F1E" w:rsidRPr="00085AB6" w:rsidRDefault="007B3F1E" w:rsidP="007B3F1E">
      <w:pPr>
        <w:tabs>
          <w:tab w:val="left" w:pos="360"/>
        </w:tabs>
        <w:jc w:val="both"/>
        <w:rPr>
          <w:rFonts w:ascii="Times New Roman" w:hAnsi="Times New Roman"/>
          <w:sz w:val="22"/>
          <w:szCs w:val="22"/>
        </w:rPr>
      </w:pPr>
      <w:r w:rsidRPr="00085AB6">
        <w:rPr>
          <w:rFonts w:ascii="Times New Roman" w:hAnsi="Times New Roman"/>
          <w:sz w:val="22"/>
          <w:szCs w:val="22"/>
        </w:rPr>
        <w:t xml:space="preserve">Per Ohio Rev. Code § 135.14, Derivative investments are generally prohibited.  A </w:t>
      </w:r>
      <w:r w:rsidRPr="00085AB6">
        <w:rPr>
          <w:rFonts w:ascii="Times New Roman" w:hAnsi="Times New Roman"/>
          <w:i/>
          <w:sz w:val="22"/>
          <w:szCs w:val="22"/>
        </w:rPr>
        <w:t>Derivative</w:t>
      </w:r>
      <w:r w:rsidRPr="00085AB6">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w:t>
      </w:r>
    </w:p>
    <w:p w14:paraId="1DC06C8C" w14:textId="77777777" w:rsidR="007B3F1E" w:rsidRPr="00085AB6" w:rsidRDefault="007B3F1E" w:rsidP="001A3246">
      <w:pPr>
        <w:pStyle w:val="ListParagraph"/>
        <w:numPr>
          <w:ilvl w:val="0"/>
          <w:numId w:val="102"/>
        </w:numPr>
        <w:tabs>
          <w:tab w:val="left" w:pos="360"/>
        </w:tabs>
        <w:jc w:val="both"/>
        <w:rPr>
          <w:rFonts w:ascii="Times New Roman" w:hAnsi="Times New Roman"/>
          <w:sz w:val="22"/>
          <w:szCs w:val="22"/>
        </w:rPr>
      </w:pPr>
      <w:r w:rsidRPr="00085AB6">
        <w:rPr>
          <w:rFonts w:ascii="Times New Roman" w:hAnsi="Times New Roman"/>
          <w:sz w:val="22"/>
          <w:szCs w:val="22"/>
        </w:rPr>
        <w:t>Per Ohio Rev. Code § 135.14(C), Any security, obligation, trust account, or other instrument that is created from an issue of the United States Treasury or is created from an obligation of a federal agency or instrumentality or is created from both is considered a derivative, and is prohibited.</w:t>
      </w:r>
    </w:p>
    <w:p w14:paraId="7A10FF76" w14:textId="77777777" w:rsidR="007B3F1E" w:rsidRPr="00085AB6" w:rsidRDefault="007B3F1E" w:rsidP="007B3F1E">
      <w:pPr>
        <w:numPr>
          <w:ilvl w:val="1"/>
          <w:numId w:val="15"/>
        </w:numPr>
        <w:tabs>
          <w:tab w:val="left" w:pos="720"/>
        </w:tabs>
        <w:jc w:val="both"/>
        <w:rPr>
          <w:rFonts w:ascii="Times New Roman" w:hAnsi="Times New Roman"/>
          <w:sz w:val="22"/>
          <w:szCs w:val="22"/>
        </w:rPr>
      </w:pPr>
      <w:r w:rsidRPr="00085AB6">
        <w:rPr>
          <w:rFonts w:ascii="Times New Roman" w:hAnsi="Times New Roman"/>
          <w:sz w:val="22"/>
          <w:szCs w:val="22"/>
        </w:rPr>
        <w:t xml:space="preserve">Except, An eligible investment described in Ohio Rev. Code § 135.14 with a variable interest rate payment or single interest payment, based upon a single index comprised of other eligible investments provided for in division (B)(1) or (2) of § 135.14 (see above), is </w:t>
      </w:r>
      <w:r w:rsidRPr="00085AB6">
        <w:rPr>
          <w:rFonts w:ascii="Times New Roman" w:hAnsi="Times New Roman"/>
          <w:b/>
          <w:sz w:val="22"/>
          <w:szCs w:val="22"/>
        </w:rPr>
        <w:lastRenderedPageBreak/>
        <w:t>not</w:t>
      </w:r>
      <w:r w:rsidRPr="00085AB6">
        <w:rPr>
          <w:rFonts w:ascii="Times New Roman" w:hAnsi="Times New Roman"/>
          <w:sz w:val="22"/>
          <w:szCs w:val="22"/>
        </w:rPr>
        <w:t xml:space="preserve"> a derivative, if the variable rate investment has a maximum maturity of 2 years. [Ohio Rev. Code § 135.14(C)] </w:t>
      </w:r>
    </w:p>
    <w:p w14:paraId="79255271" w14:textId="5E81FD16" w:rsidR="007B3F1E" w:rsidRPr="00085AB6" w:rsidRDefault="007B3F1E" w:rsidP="007B3F1E">
      <w:pPr>
        <w:numPr>
          <w:ilvl w:val="2"/>
          <w:numId w:val="15"/>
        </w:numPr>
        <w:tabs>
          <w:tab w:val="left" w:pos="720"/>
        </w:tabs>
        <w:jc w:val="both"/>
        <w:rPr>
          <w:rFonts w:ascii="Times New Roman" w:hAnsi="Times New Roman"/>
          <w:sz w:val="22"/>
          <w:szCs w:val="22"/>
        </w:rPr>
      </w:pPr>
      <w:r w:rsidRPr="00085AB6">
        <w:rPr>
          <w:rFonts w:ascii="Times New Roman" w:hAnsi="Times New Roman"/>
          <w:sz w:val="22"/>
          <w:szCs w:val="22"/>
        </w:rPr>
        <w:t>For example, a two-year investment in Federal securities with a variable interest rate indexed to other Federal securities would be legal, because Ohio Rev. Code § 135.14(C) expressly permits using Federal securities as part of a derivative if it matures within two</w:t>
      </w:r>
      <w:r w:rsidRPr="00085AB6">
        <w:rPr>
          <w:rFonts w:ascii="Times New Roman" w:hAnsi="Times New Roman"/>
        </w:rPr>
        <w:t xml:space="preserve"> </w:t>
      </w:r>
      <w:r w:rsidRPr="00085AB6">
        <w:rPr>
          <w:rFonts w:ascii="Times New Roman" w:hAnsi="Times New Roman"/>
          <w:sz w:val="22"/>
          <w:szCs w:val="22"/>
        </w:rPr>
        <w:t>years. Conversely, an investment indexed to an interbank offered rate</w:t>
      </w:r>
      <w:r w:rsidRPr="00085AB6">
        <w:rPr>
          <w:rFonts w:ascii="Times New Roman" w:hAnsi="Times New Roman"/>
          <w:color w:val="2B579A"/>
          <w:sz w:val="22"/>
          <w:szCs w:val="22"/>
          <w:shd w:val="clear" w:color="auto" w:fill="E6E6E6"/>
          <w:vertAlign w:val="superscript"/>
        </w:rPr>
        <w:fldChar w:fldCharType="begin"/>
      </w:r>
      <w:r w:rsidRPr="00085AB6">
        <w:rPr>
          <w:rFonts w:ascii="Times New Roman" w:hAnsi="Times New Roman"/>
          <w:sz w:val="22"/>
          <w:szCs w:val="22"/>
          <w:vertAlign w:val="superscript"/>
        </w:rPr>
        <w:instrText xml:space="preserve"> NOTEREF _Ref29362274 \h  \* MERGEFORMAT </w:instrText>
      </w:r>
      <w:r w:rsidRPr="00085AB6">
        <w:rPr>
          <w:rFonts w:ascii="Times New Roman" w:hAnsi="Times New Roman"/>
          <w:color w:val="2B579A"/>
          <w:sz w:val="22"/>
          <w:szCs w:val="22"/>
          <w:shd w:val="clear" w:color="auto" w:fill="E6E6E6"/>
          <w:vertAlign w:val="superscript"/>
        </w:rPr>
      </w:r>
      <w:r w:rsidRPr="00085AB6">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20</w:t>
      </w:r>
      <w:r w:rsidRPr="00085AB6">
        <w:rPr>
          <w:rFonts w:ascii="Times New Roman" w:hAnsi="Times New Roman"/>
          <w:color w:val="2B579A"/>
          <w:sz w:val="22"/>
          <w:szCs w:val="22"/>
          <w:shd w:val="clear" w:color="auto" w:fill="E6E6E6"/>
          <w:vertAlign w:val="superscript"/>
        </w:rPr>
        <w:fldChar w:fldCharType="end"/>
      </w:r>
      <w:r w:rsidRPr="00085AB6">
        <w:rPr>
          <w:rFonts w:ascii="Times New Roman" w:hAnsi="Times New Roman"/>
          <w:sz w:val="22"/>
          <w:szCs w:val="22"/>
        </w:rPr>
        <w:t xml:space="preserve"> or to a bank’s prime rate would not be legal because these are not listed in Ohio</w:t>
      </w:r>
      <w:r w:rsidRPr="00A42A15">
        <w:rPr>
          <w:rFonts w:ascii="Times New Roman" w:hAnsi="Times New Roman"/>
          <w:sz w:val="22"/>
          <w:szCs w:val="22"/>
        </w:rPr>
        <w:t xml:space="preserve"> </w:t>
      </w:r>
      <w:r w:rsidRPr="00085AB6">
        <w:rPr>
          <w:rFonts w:ascii="Times New Roman" w:hAnsi="Times New Roman"/>
          <w:sz w:val="22"/>
          <w:szCs w:val="22"/>
        </w:rPr>
        <w:t xml:space="preserve">Rev. Code § 135.14(B)(1) or (B)(2). </w:t>
      </w:r>
    </w:p>
    <w:p w14:paraId="27D8AD91" w14:textId="77777777" w:rsidR="007B3F1E" w:rsidRPr="00085AB6" w:rsidRDefault="007B3F1E" w:rsidP="007B3F1E">
      <w:pPr>
        <w:numPr>
          <w:ilvl w:val="4"/>
          <w:numId w:val="15"/>
        </w:numPr>
        <w:tabs>
          <w:tab w:val="clear" w:pos="3600"/>
          <w:tab w:val="num" w:pos="-900"/>
          <w:tab w:val="left" w:pos="360"/>
          <w:tab w:val="left" w:pos="1440"/>
        </w:tabs>
        <w:ind w:left="1440"/>
        <w:jc w:val="both"/>
        <w:rPr>
          <w:rFonts w:ascii="Times New Roman" w:hAnsi="Times New Roman"/>
          <w:sz w:val="22"/>
          <w:szCs w:val="22"/>
        </w:rPr>
      </w:pPr>
      <w:r w:rsidRPr="00085AB6">
        <w:rPr>
          <w:rFonts w:ascii="Times New Roman" w:hAnsi="Times New Roman"/>
          <w:b/>
          <w:i/>
          <w:sz w:val="22"/>
          <w:szCs w:val="22"/>
        </w:rPr>
        <w:t>Note:</w:t>
      </w:r>
      <w:r w:rsidRPr="00085AB6">
        <w:rPr>
          <w:rFonts w:ascii="Times New Roman" w:hAnsi="Times New Roman"/>
          <w:sz w:val="22"/>
          <w:szCs w:val="22"/>
        </w:rPr>
        <w:t xml:space="preserve">  The Ohio Rev. Code still uses the derivative definition from GASB Technical bulletin 94-1.  GASB Statement No. 53 (GASB Cod. D40.103), defines derivatives differently than does the Revised Code.  So, for legal compliance purposes, governments must follow the Ohio Rev. Code derivative definition.  For financial reporting, GAAP governments must follow the GASB definition to value, present, and disclose derivatives.  </w:t>
      </w:r>
    </w:p>
    <w:p w14:paraId="278403B0" w14:textId="233E97AA" w:rsidR="007C47B5" w:rsidRPr="001D63E2" w:rsidRDefault="007B3F1E" w:rsidP="007B3F1E">
      <w:pPr>
        <w:numPr>
          <w:ilvl w:val="2"/>
          <w:numId w:val="15"/>
        </w:numPr>
        <w:tabs>
          <w:tab w:val="left" w:pos="360"/>
          <w:tab w:val="left" w:pos="1440"/>
        </w:tabs>
        <w:jc w:val="both"/>
        <w:rPr>
          <w:rFonts w:ascii="Times New Roman" w:hAnsi="Times New Roman"/>
          <w:sz w:val="22"/>
          <w:szCs w:val="22"/>
        </w:rPr>
      </w:pPr>
      <w:r w:rsidRPr="00085AB6">
        <w:rPr>
          <w:rFonts w:ascii="Times New Roman" w:hAnsi="Times New Roman"/>
          <w:sz w:val="22"/>
          <w:szCs w:val="22"/>
        </w:rPr>
        <w:t>For example, interest rate swaps</w:t>
      </w:r>
      <w:r w:rsidRPr="00085AB6">
        <w:rPr>
          <w:rFonts w:ascii="Times New Roman" w:hAnsi="Times New Roman"/>
          <w:color w:val="2B579A"/>
          <w:sz w:val="22"/>
          <w:szCs w:val="22"/>
          <w:shd w:val="clear" w:color="auto" w:fill="E6E6E6"/>
          <w:vertAlign w:val="superscript"/>
        </w:rPr>
        <w:fldChar w:fldCharType="begin"/>
      </w:r>
      <w:r w:rsidRPr="00085AB6">
        <w:rPr>
          <w:rFonts w:ascii="Times New Roman" w:hAnsi="Times New Roman"/>
          <w:sz w:val="22"/>
          <w:szCs w:val="22"/>
          <w:vertAlign w:val="superscript"/>
        </w:rPr>
        <w:instrText xml:space="preserve"> NOTEREF _Ref29362285 \h  \* MERGEFORMAT </w:instrText>
      </w:r>
      <w:r w:rsidRPr="00085AB6">
        <w:rPr>
          <w:rFonts w:ascii="Times New Roman" w:hAnsi="Times New Roman"/>
          <w:color w:val="2B579A"/>
          <w:sz w:val="22"/>
          <w:szCs w:val="22"/>
          <w:shd w:val="clear" w:color="auto" w:fill="E6E6E6"/>
          <w:vertAlign w:val="superscript"/>
        </w:rPr>
      </w:r>
      <w:r w:rsidRPr="00085AB6">
        <w:rPr>
          <w:rFonts w:ascii="Times New Roman" w:hAnsi="Times New Roman"/>
          <w:color w:val="2B579A"/>
          <w:sz w:val="22"/>
          <w:szCs w:val="22"/>
          <w:shd w:val="clear" w:color="auto" w:fill="E6E6E6"/>
          <w:vertAlign w:val="superscript"/>
        </w:rPr>
        <w:fldChar w:fldCharType="separate"/>
      </w:r>
      <w:r w:rsidR="009F1122">
        <w:rPr>
          <w:rFonts w:ascii="Times New Roman" w:hAnsi="Times New Roman"/>
          <w:sz w:val="22"/>
          <w:szCs w:val="22"/>
          <w:vertAlign w:val="superscript"/>
        </w:rPr>
        <w:t>21</w:t>
      </w:r>
      <w:r w:rsidRPr="00085AB6">
        <w:rPr>
          <w:rFonts w:ascii="Times New Roman" w:hAnsi="Times New Roman"/>
          <w:color w:val="2B579A"/>
          <w:sz w:val="22"/>
          <w:szCs w:val="22"/>
          <w:shd w:val="clear" w:color="auto" w:fill="E6E6E6"/>
          <w:vertAlign w:val="superscript"/>
        </w:rPr>
        <w:fldChar w:fldCharType="end"/>
      </w:r>
      <w:r w:rsidRPr="00085AB6">
        <w:rPr>
          <w:rFonts w:ascii="Times New Roman" w:hAnsi="Times New Roman"/>
          <w:sz w:val="22"/>
          <w:szCs w:val="22"/>
        </w:rPr>
        <w:t xml:space="preserve"> and energy futures contracts (which are allowable under Ohio Rev. Code § 9.835 to m</w:t>
      </w:r>
      <w:r w:rsidRPr="001D63E2">
        <w:rPr>
          <w:rFonts w:ascii="Times New Roman" w:hAnsi="Times New Roman"/>
          <w:sz w:val="22"/>
          <w:szCs w:val="22"/>
        </w:rPr>
        <w:t xml:space="preserve">itigate price fluctuations, and are not intended as investments) meet the GASB Statement No. 53 derivative definition, and would be subject to GASB Statement No. 53 derivative measurement and disclosure requirements, but are </w:t>
      </w:r>
      <w:r w:rsidRPr="001D63E2">
        <w:rPr>
          <w:rFonts w:ascii="Times New Roman" w:hAnsi="Times New Roman"/>
          <w:b/>
          <w:i/>
          <w:sz w:val="22"/>
          <w:szCs w:val="22"/>
        </w:rPr>
        <w:t>not</w:t>
      </w:r>
      <w:r w:rsidRPr="001D63E2">
        <w:rPr>
          <w:rFonts w:ascii="Times New Roman" w:hAnsi="Times New Roman"/>
          <w:sz w:val="22"/>
          <w:szCs w:val="22"/>
        </w:rPr>
        <w:t xml:space="preserve"> illegal.</w:t>
      </w:r>
    </w:p>
    <w:p w14:paraId="0E8E2D1D" w14:textId="77777777" w:rsidR="007C47B5" w:rsidRPr="001D63E2" w:rsidRDefault="007C47B5" w:rsidP="007C47B5">
      <w:pPr>
        <w:numPr>
          <w:ilvl w:val="1"/>
          <w:numId w:val="15"/>
        </w:numPr>
        <w:tabs>
          <w:tab w:val="left" w:pos="360"/>
        </w:tabs>
        <w:jc w:val="both"/>
        <w:rPr>
          <w:rFonts w:ascii="Times New Roman" w:hAnsi="Times New Roman"/>
          <w:sz w:val="22"/>
          <w:szCs w:val="22"/>
        </w:rPr>
      </w:pPr>
      <w:r w:rsidRPr="001D63E2">
        <w:rPr>
          <w:rFonts w:ascii="Times New Roman" w:hAnsi="Times New Roman"/>
          <w:sz w:val="22"/>
          <w:szCs w:val="22"/>
        </w:rPr>
        <w:t>1999 Op. Att’y. Gen. No. 99-026 deemed collateralized mortgage obligations to be illegal derivatives.</w:t>
      </w:r>
    </w:p>
    <w:p w14:paraId="533B1073" w14:textId="2D416A2D" w:rsidR="00093E3F" w:rsidRPr="001D63E2" w:rsidRDefault="007C47B5" w:rsidP="00ED4A48">
      <w:pPr>
        <w:numPr>
          <w:ilvl w:val="1"/>
          <w:numId w:val="15"/>
        </w:numPr>
        <w:tabs>
          <w:tab w:val="left" w:pos="360"/>
        </w:tabs>
        <w:jc w:val="both"/>
        <w:rPr>
          <w:rFonts w:ascii="Times New Roman" w:hAnsi="Times New Roman"/>
          <w:sz w:val="22"/>
          <w:szCs w:val="22"/>
        </w:rPr>
      </w:pPr>
      <w:r w:rsidRPr="001D63E2">
        <w:rPr>
          <w:rFonts w:ascii="Times New Roman" w:hAnsi="Times New Roman"/>
          <w:sz w:val="22"/>
          <w:szCs w:val="22"/>
        </w:rPr>
        <w:t>A treasury inflation-protected security (TIPS) is permissible for counties only, per Ohio Rev. Code § 135.35(B)</w:t>
      </w:r>
      <w:r w:rsidR="00093E3F" w:rsidRPr="001D63E2">
        <w:rPr>
          <w:rFonts w:ascii="Times New Roman" w:hAnsi="Times New Roman"/>
          <w:sz w:val="22"/>
          <w:szCs w:val="22"/>
        </w:rPr>
        <w:t xml:space="preserve"> </w:t>
      </w:r>
      <w:r w:rsidRPr="001D63E2">
        <w:rPr>
          <w:rFonts w:ascii="Times New Roman" w:hAnsi="Times New Roman"/>
          <w:sz w:val="22"/>
          <w:szCs w:val="22"/>
        </w:rPr>
        <w:t>[</w:t>
      </w:r>
      <w:r w:rsidR="00093E3F" w:rsidRPr="001D63E2">
        <w:rPr>
          <w:rFonts w:ascii="Times New Roman" w:hAnsi="Times New Roman"/>
          <w:sz w:val="22"/>
          <w:szCs w:val="22"/>
        </w:rPr>
        <w:t>H</w:t>
      </w:r>
      <w:r w:rsidR="001E6ED1" w:rsidRPr="001D63E2">
        <w:rPr>
          <w:rFonts w:ascii="Times New Roman" w:hAnsi="Times New Roman"/>
          <w:sz w:val="22"/>
          <w:szCs w:val="22"/>
        </w:rPr>
        <w:t>.</w:t>
      </w:r>
      <w:r w:rsidR="00093E3F" w:rsidRPr="001D63E2">
        <w:rPr>
          <w:rFonts w:ascii="Times New Roman" w:hAnsi="Times New Roman"/>
          <w:sz w:val="22"/>
          <w:szCs w:val="22"/>
        </w:rPr>
        <w:t>B</w:t>
      </w:r>
      <w:r w:rsidR="001E6ED1" w:rsidRPr="001D63E2">
        <w:rPr>
          <w:rFonts w:ascii="Times New Roman" w:hAnsi="Times New Roman"/>
          <w:sz w:val="22"/>
          <w:szCs w:val="22"/>
        </w:rPr>
        <w:t>.</w:t>
      </w:r>
      <w:r w:rsidR="00093E3F" w:rsidRPr="001D63E2">
        <w:rPr>
          <w:rFonts w:ascii="Times New Roman" w:hAnsi="Times New Roman"/>
          <w:sz w:val="22"/>
          <w:szCs w:val="22"/>
        </w:rPr>
        <w:t xml:space="preserve"> 225, effectiv</w:t>
      </w:r>
      <w:r w:rsidR="00CF545E" w:rsidRPr="001D63E2">
        <w:rPr>
          <w:rFonts w:ascii="Times New Roman" w:hAnsi="Times New Roman"/>
          <w:sz w:val="22"/>
          <w:szCs w:val="22"/>
        </w:rPr>
        <w:t>e 3/22/12</w:t>
      </w:r>
      <w:r w:rsidR="00A345E3" w:rsidRPr="001D63E2">
        <w:rPr>
          <w:rFonts w:ascii="Times New Roman" w:hAnsi="Times New Roman"/>
          <w:sz w:val="22"/>
          <w:szCs w:val="22"/>
        </w:rPr>
        <w:t xml:space="preserve"> and then repealed 9/10/12</w:t>
      </w:r>
      <w:r w:rsidR="00CF545E" w:rsidRPr="001D63E2">
        <w:rPr>
          <w:rFonts w:ascii="Times New Roman" w:hAnsi="Times New Roman"/>
          <w:sz w:val="22"/>
          <w:szCs w:val="22"/>
        </w:rPr>
        <w:t>, temporarily increased</w:t>
      </w:r>
      <w:r w:rsidR="00093E3F" w:rsidRPr="001D63E2">
        <w:rPr>
          <w:rFonts w:ascii="Times New Roman" w:hAnsi="Times New Roman"/>
          <w:sz w:val="22"/>
          <w:szCs w:val="22"/>
        </w:rPr>
        <w:t xml:space="preserve"> this to ten years</w:t>
      </w:r>
      <w:r w:rsidR="00211D5C" w:rsidRPr="001D63E2">
        <w:rPr>
          <w:rFonts w:ascii="Times New Roman" w:hAnsi="Times New Roman"/>
          <w:sz w:val="22"/>
          <w:szCs w:val="22"/>
        </w:rPr>
        <w:t>.</w:t>
      </w:r>
      <w:r w:rsidRPr="001D63E2">
        <w:rPr>
          <w:rFonts w:ascii="Times New Roman" w:hAnsi="Times New Roman"/>
          <w:sz w:val="22"/>
          <w:szCs w:val="22"/>
        </w:rPr>
        <w:t>]</w:t>
      </w:r>
      <w:r w:rsidR="00093E3F" w:rsidRPr="001D63E2">
        <w:rPr>
          <w:rFonts w:ascii="Times New Roman" w:hAnsi="Times New Roman"/>
          <w:sz w:val="22"/>
          <w:szCs w:val="22"/>
        </w:rPr>
        <w:t xml:space="preserve">  </w:t>
      </w:r>
    </w:p>
    <w:p w14:paraId="1BF2F26E" w14:textId="77777777" w:rsidR="00093E3F" w:rsidRPr="0005097B" w:rsidRDefault="00093E3F" w:rsidP="00ED4A48">
      <w:pPr>
        <w:tabs>
          <w:tab w:val="left" w:pos="0"/>
        </w:tabs>
        <w:jc w:val="both"/>
        <w:rPr>
          <w:rFonts w:ascii="Times New Roman" w:hAnsi="Times New Roman"/>
          <w:sz w:val="22"/>
          <w:szCs w:val="22"/>
        </w:rPr>
      </w:pPr>
    </w:p>
    <w:p w14:paraId="524B39F4" w14:textId="77777777"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135.35(E):</w:t>
      </w:r>
      <w:r w:rsidR="00211D5C">
        <w:rPr>
          <w:rFonts w:ascii="Times New Roman" w:hAnsi="Times New Roman"/>
          <w:sz w:val="22"/>
          <w:szCs w:val="22"/>
        </w:rPr>
        <w:t xml:space="preserve"> </w:t>
      </w:r>
      <w:r w:rsidRPr="0005097B">
        <w:rPr>
          <w:rFonts w:ascii="Times New Roman" w:hAnsi="Times New Roman"/>
          <w:sz w:val="22"/>
          <w:szCs w:val="22"/>
        </w:rPr>
        <w:t xml:space="preserve"> No investing authority can invest under </w:t>
      </w:r>
      <w:r w:rsidR="00E641FF">
        <w:rPr>
          <w:rFonts w:ascii="Times New Roman" w:hAnsi="Times New Roman"/>
          <w:sz w:val="22"/>
          <w:szCs w:val="22"/>
        </w:rPr>
        <w:t xml:space="preserve">§ </w:t>
      </w:r>
      <w:r w:rsidRPr="0005097B">
        <w:rPr>
          <w:rFonts w:ascii="Times New Roman" w:hAnsi="Times New Roman"/>
          <w:sz w:val="22"/>
          <w:szCs w:val="22"/>
        </w:rPr>
        <w:t xml:space="preserve">135.35, unless the </w:t>
      </w:r>
      <w:r w:rsidRPr="00E756E8">
        <w:rPr>
          <w:rFonts w:ascii="Times New Roman" w:hAnsi="Times New Roman"/>
          <w:sz w:val="22"/>
          <w:szCs w:val="22"/>
        </w:rPr>
        <w:t>invest</w:t>
      </w:r>
      <w:r w:rsidR="00211D5C" w:rsidRPr="00E756E8">
        <w:rPr>
          <w:rFonts w:ascii="Times New Roman" w:hAnsi="Times New Roman"/>
          <w:sz w:val="22"/>
          <w:szCs w:val="22"/>
        </w:rPr>
        <w:t>ing</w:t>
      </w:r>
      <w:r w:rsidRPr="0005097B">
        <w:rPr>
          <w:rFonts w:ascii="Times New Roman" w:hAnsi="Times New Roman"/>
          <w:sz w:val="22"/>
          <w:szCs w:val="22"/>
        </w:rPr>
        <w:t xml:space="preserve"> authority reasonably expects that the investment can be held until its maturity.  The investing authority’s written investment policy should specify the conditions under which an investment may be redeemed or sold prior to maturity.  </w:t>
      </w:r>
    </w:p>
    <w:p w14:paraId="2AFB373C" w14:textId="77777777" w:rsidR="00093E3F" w:rsidRPr="0005097B" w:rsidRDefault="00093E3F" w:rsidP="00ED4A48">
      <w:pPr>
        <w:tabs>
          <w:tab w:val="left" w:pos="0"/>
        </w:tabs>
        <w:jc w:val="both"/>
        <w:rPr>
          <w:rFonts w:ascii="Times New Roman" w:hAnsi="Times New Roman"/>
          <w:sz w:val="22"/>
          <w:szCs w:val="22"/>
        </w:rPr>
      </w:pPr>
    </w:p>
    <w:p w14:paraId="0282BA5D" w14:textId="643099E5" w:rsidR="00093E3F" w:rsidRPr="0005097B" w:rsidRDefault="00093E3F" w:rsidP="00ED4A48">
      <w:pPr>
        <w:tabs>
          <w:tab w:val="left" w:pos="0"/>
        </w:tabs>
        <w:jc w:val="both"/>
        <w:rPr>
          <w:rFonts w:ascii="Times New Roman" w:hAnsi="Times New Roman"/>
          <w:sz w:val="22"/>
          <w:szCs w:val="22"/>
        </w:rPr>
      </w:pPr>
      <w:r w:rsidRPr="0005097B">
        <w:rPr>
          <w:rFonts w:ascii="Times New Roman" w:hAnsi="Times New Roman"/>
          <w:sz w:val="22"/>
          <w:szCs w:val="22"/>
        </w:rPr>
        <w:t xml:space="preserve">Per Ohio Rev. Code </w:t>
      </w:r>
      <w:r w:rsidR="00E641FF">
        <w:rPr>
          <w:rFonts w:ascii="Times New Roman" w:hAnsi="Times New Roman"/>
          <w:sz w:val="22"/>
          <w:szCs w:val="22"/>
        </w:rPr>
        <w:t xml:space="preserve">§ </w:t>
      </w:r>
      <w:r w:rsidRPr="0005097B">
        <w:rPr>
          <w:rFonts w:ascii="Times New Roman" w:hAnsi="Times New Roman"/>
          <w:sz w:val="22"/>
          <w:szCs w:val="22"/>
        </w:rPr>
        <w:t>135.35(F), no investing authority may</w:t>
      </w:r>
      <w:r w:rsidR="00C539C3">
        <w:rPr>
          <w:rFonts w:ascii="Times New Roman" w:hAnsi="Times New Roman"/>
          <w:sz w:val="22"/>
          <w:szCs w:val="22"/>
        </w:rPr>
        <w:t xml:space="preserve"> pay a county’s inactive moneys</w:t>
      </w:r>
      <w:r w:rsidRPr="0005097B">
        <w:rPr>
          <w:rFonts w:ascii="Times New Roman" w:hAnsi="Times New Roman"/>
          <w:sz w:val="22"/>
          <w:szCs w:val="22"/>
        </w:rPr>
        <w:t xml:space="preserve"> or moneys of a county library </w:t>
      </w:r>
      <w:r w:rsidR="00211D5C" w:rsidRPr="00E756E8">
        <w:rPr>
          <w:rFonts w:ascii="Times New Roman" w:hAnsi="Times New Roman"/>
          <w:sz w:val="22"/>
          <w:szCs w:val="22"/>
        </w:rPr>
        <w:t>fund</w:t>
      </w:r>
      <w:r w:rsidRPr="0005097B">
        <w:rPr>
          <w:rFonts w:ascii="Times New Roman" w:hAnsi="Times New Roman"/>
          <w:sz w:val="22"/>
          <w:szCs w:val="22"/>
        </w:rPr>
        <w:t xml:space="preserve"> into an investment pool </w:t>
      </w:r>
      <w:r w:rsidRPr="0005097B">
        <w:rPr>
          <w:rFonts w:ascii="Times New Roman" w:hAnsi="Times New Roman"/>
          <w:i/>
          <w:sz w:val="22"/>
          <w:szCs w:val="22"/>
        </w:rPr>
        <w:t>other than</w:t>
      </w:r>
      <w:r w:rsidRPr="0005097B">
        <w:rPr>
          <w:rFonts w:ascii="Times New Roman" w:hAnsi="Times New Roman"/>
          <w:sz w:val="22"/>
          <w:szCs w:val="22"/>
        </w:rPr>
        <w:t>:</w:t>
      </w:r>
    </w:p>
    <w:p w14:paraId="6C3432C9" w14:textId="77777777" w:rsidR="00093E3F" w:rsidRPr="0005097B" w:rsidRDefault="00093E3F" w:rsidP="00093E3F">
      <w:pPr>
        <w:tabs>
          <w:tab w:val="left" w:pos="360"/>
        </w:tabs>
        <w:jc w:val="both"/>
        <w:rPr>
          <w:rFonts w:ascii="Times New Roman" w:hAnsi="Times New Roman"/>
          <w:sz w:val="22"/>
          <w:szCs w:val="22"/>
        </w:rPr>
      </w:pPr>
    </w:p>
    <w:p w14:paraId="298D4149" w14:textId="2E138E08" w:rsidR="00093E3F" w:rsidRPr="0005097B" w:rsidRDefault="00093E3F" w:rsidP="004979E5">
      <w:pPr>
        <w:numPr>
          <w:ilvl w:val="1"/>
          <w:numId w:val="27"/>
        </w:numPr>
        <w:tabs>
          <w:tab w:val="clear" w:pos="1440"/>
          <w:tab w:val="num" w:pos="-3960"/>
          <w:tab w:val="left" w:pos="720"/>
        </w:tabs>
        <w:ind w:left="720"/>
        <w:jc w:val="both"/>
        <w:rPr>
          <w:rFonts w:ascii="Times New Roman" w:hAnsi="Times New Roman"/>
          <w:sz w:val="22"/>
          <w:szCs w:val="22"/>
        </w:rPr>
      </w:pPr>
      <w:r w:rsidRPr="0005097B">
        <w:rPr>
          <w:rFonts w:ascii="Times New Roman" w:hAnsi="Times New Roman"/>
          <w:sz w:val="22"/>
          <w:szCs w:val="22"/>
        </w:rPr>
        <w:t>the Ohio Subdivision’s Fund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9F1122" w:rsidRPr="009F1122">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Pr="0005097B">
        <w:rPr>
          <w:rFonts w:ascii="Times New Roman" w:hAnsi="Times New Roman"/>
          <w:sz w:val="22"/>
          <w:szCs w:val="22"/>
        </w:rPr>
        <w:t>135.35(A)(6)</w:t>
      </w:r>
      <w:r w:rsidR="00211D5C">
        <w:rPr>
          <w:rFonts w:ascii="Times New Roman" w:hAnsi="Times New Roman"/>
          <w:sz w:val="22"/>
          <w:szCs w:val="22"/>
        </w:rPr>
        <w:t>;</w:t>
      </w:r>
    </w:p>
    <w:p w14:paraId="2B0E4618" w14:textId="77777777" w:rsidR="00093E3F" w:rsidRPr="0005097B" w:rsidRDefault="00093E3F" w:rsidP="00ED4A48">
      <w:pPr>
        <w:tabs>
          <w:tab w:val="left" w:pos="720"/>
        </w:tabs>
        <w:ind w:left="720" w:hanging="360"/>
        <w:jc w:val="both"/>
        <w:rPr>
          <w:rFonts w:ascii="Times New Roman" w:hAnsi="Times New Roman"/>
          <w:sz w:val="22"/>
          <w:szCs w:val="22"/>
        </w:rPr>
      </w:pPr>
    </w:p>
    <w:p w14:paraId="5DA3BF83" w14:textId="77777777" w:rsidR="00093E3F" w:rsidRPr="0005097B" w:rsidRDefault="00093E3F" w:rsidP="004979E5">
      <w:pPr>
        <w:numPr>
          <w:ilvl w:val="1"/>
          <w:numId w:val="27"/>
        </w:numPr>
        <w:tabs>
          <w:tab w:val="clear" w:pos="1440"/>
          <w:tab w:val="num" w:pos="-4320"/>
          <w:tab w:val="left" w:pos="720"/>
        </w:tabs>
        <w:ind w:left="720"/>
        <w:jc w:val="both"/>
        <w:rPr>
          <w:rFonts w:ascii="Times New Roman" w:hAnsi="Times New Roman"/>
          <w:sz w:val="22"/>
          <w:szCs w:val="22"/>
        </w:rPr>
      </w:pPr>
      <w:r w:rsidRPr="0005097B">
        <w:rPr>
          <w:rFonts w:ascii="Times New Roman" w:hAnsi="Times New Roman"/>
          <w:sz w:val="22"/>
          <w:szCs w:val="22"/>
        </w:rPr>
        <w:t xml:space="preserve">a fund created solely for the purpose of acquiring, constructing, owning, leasing, or operating municipal utilities pursuant to Ohio Rev. Code </w:t>
      </w:r>
      <w:r w:rsidR="00E641FF">
        <w:rPr>
          <w:rFonts w:ascii="Times New Roman" w:hAnsi="Times New Roman"/>
          <w:sz w:val="22"/>
          <w:szCs w:val="22"/>
        </w:rPr>
        <w:t xml:space="preserve">§ </w:t>
      </w:r>
      <w:r w:rsidRPr="0005097B">
        <w:rPr>
          <w:rFonts w:ascii="Times New Roman" w:hAnsi="Times New Roman"/>
          <w:sz w:val="22"/>
          <w:szCs w:val="22"/>
        </w:rPr>
        <w:t>715.02 or Ohio Const. Art XVIII, Section 4.</w:t>
      </w:r>
    </w:p>
    <w:p w14:paraId="6DF6F8A7" w14:textId="77777777" w:rsidR="00093E3F" w:rsidRPr="0005097B" w:rsidRDefault="00093E3F" w:rsidP="00093E3F">
      <w:pPr>
        <w:tabs>
          <w:tab w:val="left" w:pos="360"/>
        </w:tabs>
        <w:jc w:val="both"/>
        <w:rPr>
          <w:rFonts w:ascii="Times New Roman" w:hAnsi="Times New Roman"/>
          <w:sz w:val="22"/>
          <w:szCs w:val="22"/>
        </w:rPr>
      </w:pPr>
    </w:p>
    <w:p w14:paraId="36AE065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may not leverage its investments.  (That is, a county cannot use its current investments as collateral to purchase other investments.)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4D372CF9" w14:textId="77777777" w:rsidR="00093E3F" w:rsidRPr="0005097B" w:rsidRDefault="00093E3F" w:rsidP="00ED4A48">
      <w:pPr>
        <w:tabs>
          <w:tab w:val="left" w:pos="360"/>
        </w:tabs>
        <w:jc w:val="both"/>
        <w:rPr>
          <w:rFonts w:ascii="Times New Roman" w:hAnsi="Times New Roman"/>
          <w:sz w:val="22"/>
          <w:szCs w:val="22"/>
        </w:rPr>
      </w:pPr>
    </w:p>
    <w:p w14:paraId="58C52AB7"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issue taxable notes for arbitrage purposes. [Ohio Rev. Code </w:t>
      </w:r>
      <w:r w:rsidR="00E641FF">
        <w:rPr>
          <w:rFonts w:ascii="Times New Roman" w:hAnsi="Times New Roman"/>
          <w:sz w:val="22"/>
          <w:szCs w:val="22"/>
        </w:rPr>
        <w:t xml:space="preserve">§ </w:t>
      </w:r>
      <w:r w:rsidRPr="0005097B">
        <w:rPr>
          <w:rFonts w:ascii="Times New Roman" w:hAnsi="Times New Roman"/>
          <w:sz w:val="22"/>
          <w:szCs w:val="22"/>
        </w:rPr>
        <w:t>135.35(G)]  (That is, a county cannot invest the proceeds of taxable notes hoping to earn a higher return on the proceeds than the interest rate on the TAN.)</w:t>
      </w:r>
    </w:p>
    <w:p w14:paraId="1F049BA7" w14:textId="77777777" w:rsidR="00093E3F" w:rsidRPr="0005097B" w:rsidRDefault="00093E3F" w:rsidP="00ED4A48">
      <w:pPr>
        <w:tabs>
          <w:tab w:val="left" w:pos="360"/>
        </w:tabs>
        <w:jc w:val="both"/>
        <w:rPr>
          <w:rFonts w:ascii="Times New Roman" w:hAnsi="Times New Roman"/>
          <w:sz w:val="22"/>
          <w:szCs w:val="22"/>
        </w:rPr>
      </w:pPr>
    </w:p>
    <w:p w14:paraId="0ED4221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 county cannot contract to sell securities it does not own. (These are called </w:t>
      </w:r>
      <w:r w:rsidR="00166B51" w:rsidRPr="003E6A63">
        <w:rPr>
          <w:rFonts w:ascii="Times New Roman" w:hAnsi="Times New Roman"/>
          <w:i/>
          <w:sz w:val="22"/>
          <w:szCs w:val="22"/>
        </w:rPr>
        <w:t>short sales</w:t>
      </w:r>
      <w:r w:rsidRPr="0005097B">
        <w:rPr>
          <w:rFonts w:ascii="Times New Roman" w:hAnsi="Times New Roman"/>
          <w:sz w:val="22"/>
          <w:szCs w:val="22"/>
        </w:rPr>
        <w:t xml:space="preserve">, where a county purchases the rights to a security solely on the speculation that its price will decline.) [Ohio Rev. Code </w:t>
      </w:r>
      <w:r w:rsidR="00E641FF">
        <w:rPr>
          <w:rFonts w:ascii="Times New Roman" w:hAnsi="Times New Roman"/>
          <w:sz w:val="22"/>
          <w:szCs w:val="22"/>
        </w:rPr>
        <w:t xml:space="preserve">§ </w:t>
      </w:r>
      <w:r w:rsidRPr="0005097B">
        <w:rPr>
          <w:rFonts w:ascii="Times New Roman" w:hAnsi="Times New Roman"/>
          <w:sz w:val="22"/>
          <w:szCs w:val="22"/>
        </w:rPr>
        <w:t>135.35(G)]</w:t>
      </w:r>
    </w:p>
    <w:p w14:paraId="7B2CD70B" w14:textId="77777777" w:rsidR="009E7CC0" w:rsidRPr="000A1105" w:rsidRDefault="009E7CC0" w:rsidP="00ED4A48">
      <w:pPr>
        <w:pStyle w:val="ListParagraph"/>
        <w:rPr>
          <w:rFonts w:ascii="Times New Roman" w:hAnsi="Times New Roman"/>
          <w:sz w:val="22"/>
          <w:szCs w:val="22"/>
        </w:rPr>
      </w:pPr>
    </w:p>
    <w:p w14:paraId="0242C985" w14:textId="77777777" w:rsidR="009E7CC0" w:rsidRPr="000A1105" w:rsidRDefault="009E7CC0" w:rsidP="00ED4A48">
      <w:pPr>
        <w:tabs>
          <w:tab w:val="left" w:pos="360"/>
        </w:tabs>
        <w:jc w:val="both"/>
        <w:rPr>
          <w:rFonts w:ascii="Times New Roman" w:hAnsi="Times New Roman"/>
          <w:sz w:val="22"/>
          <w:szCs w:val="22"/>
        </w:rPr>
      </w:pPr>
      <w:r w:rsidRPr="000A1105">
        <w:rPr>
          <w:rFonts w:ascii="Times New Roman" w:hAnsi="Times New Roman"/>
          <w:sz w:val="22"/>
          <w:szCs w:val="22"/>
        </w:rPr>
        <w:t xml:space="preserve">Title to investments made by a board of county hospital trustees </w:t>
      </w:r>
      <w:r w:rsidR="006C4711" w:rsidRPr="000A1105">
        <w:rPr>
          <w:rFonts w:ascii="Times New Roman" w:hAnsi="Times New Roman"/>
          <w:sz w:val="22"/>
          <w:szCs w:val="22"/>
        </w:rPr>
        <w:t xml:space="preserve">of a charter county hospital </w:t>
      </w:r>
      <w:r w:rsidRPr="000A1105">
        <w:rPr>
          <w:rFonts w:ascii="Times New Roman" w:hAnsi="Times New Roman"/>
          <w:sz w:val="22"/>
          <w:szCs w:val="22"/>
        </w:rPr>
        <w:t xml:space="preserve">with money received from the operation of the county hospital shall not be vested in the county, but shall be held in trust by the board.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6C4711" w:rsidRPr="000A1105">
        <w:rPr>
          <w:rFonts w:ascii="Times New Roman" w:hAnsi="Times New Roman"/>
          <w:sz w:val="22"/>
          <w:szCs w:val="22"/>
        </w:rPr>
        <w:t>(D)</w:t>
      </w:r>
      <w:r w:rsidRPr="000A1105">
        <w:rPr>
          <w:rFonts w:ascii="Times New Roman" w:hAnsi="Times New Roman"/>
          <w:sz w:val="22"/>
          <w:szCs w:val="22"/>
        </w:rPr>
        <w:t>]</w:t>
      </w:r>
    </w:p>
    <w:p w14:paraId="5739A4FE" w14:textId="77777777" w:rsidR="00093E3F" w:rsidRPr="0005097B" w:rsidRDefault="00093E3F" w:rsidP="00ED4A48">
      <w:pPr>
        <w:tabs>
          <w:tab w:val="left" w:pos="360"/>
        </w:tabs>
        <w:jc w:val="both"/>
        <w:rPr>
          <w:rFonts w:ascii="Times New Roman" w:hAnsi="Times New Roman"/>
          <w:sz w:val="22"/>
          <w:szCs w:val="22"/>
        </w:rPr>
      </w:pPr>
    </w:p>
    <w:p w14:paraId="3B11621F" w14:textId="51265221" w:rsidR="00B70C71" w:rsidRDefault="00093E3F" w:rsidP="00F36086">
      <w:pPr>
        <w:tabs>
          <w:tab w:val="left" w:pos="360"/>
        </w:tabs>
        <w:jc w:val="both"/>
        <w:rPr>
          <w:rFonts w:ascii="Times New Roman" w:hAnsi="Times New Roman"/>
          <w:sz w:val="22"/>
          <w:szCs w:val="22"/>
        </w:rPr>
      </w:pPr>
      <w:r w:rsidRPr="0005097B">
        <w:rPr>
          <w:rFonts w:ascii="Times New Roman" w:hAnsi="Times New Roman"/>
          <w:sz w:val="22"/>
          <w:szCs w:val="22"/>
        </w:rPr>
        <w:lastRenderedPageBreak/>
        <w:t xml:space="preserve">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w:t>
      </w:r>
      <w:r w:rsidR="00E641FF">
        <w:rPr>
          <w:rFonts w:ascii="Times New Roman" w:hAnsi="Times New Roman"/>
          <w:sz w:val="22"/>
          <w:szCs w:val="22"/>
        </w:rPr>
        <w:t xml:space="preserve">§ </w:t>
      </w:r>
      <w:r w:rsidR="00F36086">
        <w:rPr>
          <w:rFonts w:ascii="Times New Roman" w:hAnsi="Times New Roman"/>
          <w:sz w:val="22"/>
          <w:szCs w:val="22"/>
        </w:rPr>
        <w:t>135.35(J)(2)]</w:t>
      </w:r>
    </w:p>
    <w:p w14:paraId="46299A2C" w14:textId="4E2430A6" w:rsidR="007B3F1E" w:rsidRDefault="007B3F1E" w:rsidP="00F36086">
      <w:pPr>
        <w:tabs>
          <w:tab w:val="left" w:pos="360"/>
        </w:tabs>
        <w:jc w:val="both"/>
        <w:rPr>
          <w:rFonts w:ascii="Times New Roman" w:hAnsi="Times New Roman"/>
          <w:sz w:val="22"/>
          <w:szCs w:val="22"/>
        </w:rPr>
      </w:pPr>
    </w:p>
    <w:p w14:paraId="2B421934" w14:textId="77777777" w:rsidR="00A27169" w:rsidRPr="00A27169" w:rsidRDefault="00A27169" w:rsidP="00A27169">
      <w:pPr>
        <w:tabs>
          <w:tab w:val="left" w:pos="360"/>
        </w:tabs>
        <w:rPr>
          <w:rFonts w:ascii="Times New Roman" w:hAnsi="Times New Roman"/>
          <w:sz w:val="22"/>
          <w:szCs w:val="22"/>
          <w:u w:val="wave"/>
        </w:rPr>
      </w:pPr>
      <w:r w:rsidRPr="6CF44978">
        <w:rPr>
          <w:rFonts w:ascii="Times New Roman" w:hAnsi="Times New Roman"/>
          <w:sz w:val="22"/>
          <w:szCs w:val="22"/>
          <w:u w:val="wave"/>
        </w:rPr>
        <w:t>See related information on GASB Statement No. 40 in Appendix E-2 of the OCS Implementation Guide.</w:t>
      </w:r>
    </w:p>
    <w:p w14:paraId="5D6B37B4" w14:textId="0EA95DD0" w:rsidR="00A27169" w:rsidRDefault="00A27169" w:rsidP="00F36086">
      <w:pPr>
        <w:tabs>
          <w:tab w:val="left" w:pos="360"/>
        </w:tabs>
        <w:jc w:val="both"/>
        <w:rPr>
          <w:rFonts w:ascii="Times New Roman" w:hAnsi="Times New Roman"/>
          <w:sz w:val="22"/>
          <w:szCs w:val="22"/>
        </w:rPr>
      </w:pPr>
    </w:p>
    <w:p w14:paraId="1280A5A5" w14:textId="77777777" w:rsidR="007E26D0" w:rsidRDefault="007E26D0" w:rsidP="00F36086">
      <w:pPr>
        <w:tabs>
          <w:tab w:val="left" w:pos="360"/>
        </w:tabs>
        <w:jc w:val="both"/>
        <w:rPr>
          <w:rFonts w:ascii="Times New Roman" w:hAnsi="Times New Roman"/>
          <w:sz w:val="22"/>
          <w:szCs w:val="22"/>
        </w:rPr>
      </w:pPr>
    </w:p>
    <w:p w14:paraId="6EBDF314" w14:textId="6B74A2DA" w:rsidR="00093E3F" w:rsidRDefault="00093E3F" w:rsidP="00093E3F">
      <w:pPr>
        <w:tabs>
          <w:tab w:val="left" w:pos="360"/>
        </w:tabs>
        <w:jc w:val="both"/>
        <w:rPr>
          <w:rFonts w:ascii="Times New Roman" w:hAnsi="Times New Roman"/>
          <w:b/>
          <w:sz w:val="22"/>
          <w:szCs w:val="22"/>
        </w:rPr>
      </w:pPr>
      <w:r w:rsidRPr="0005097B">
        <w:rPr>
          <w:rFonts w:ascii="Times New Roman" w:hAnsi="Times New Roman"/>
          <w:b/>
          <w:sz w:val="22"/>
          <w:szCs w:val="22"/>
        </w:rPr>
        <w:t xml:space="preserve">Suggested Audit Procedures – </w:t>
      </w:r>
      <w:r w:rsidR="007E26D0">
        <w:rPr>
          <w:rFonts w:ascii="Times New Roman" w:hAnsi="Times New Roman"/>
          <w:b/>
          <w:sz w:val="22"/>
          <w:szCs w:val="22"/>
        </w:rPr>
        <w:t>Compliance (Substantive) Tests:</w:t>
      </w:r>
    </w:p>
    <w:p w14:paraId="7C762DBC" w14:textId="77777777" w:rsidR="007E26D0" w:rsidRPr="0005097B" w:rsidRDefault="007E26D0" w:rsidP="00093E3F">
      <w:pPr>
        <w:tabs>
          <w:tab w:val="left" w:pos="360"/>
        </w:tabs>
        <w:jc w:val="both"/>
        <w:rPr>
          <w:rFonts w:ascii="Times New Roman" w:hAnsi="Times New Roman"/>
          <w:b/>
          <w:sz w:val="22"/>
          <w:szCs w:val="22"/>
        </w:rPr>
      </w:pPr>
    </w:p>
    <w:p w14:paraId="08233B4F" w14:textId="77777777" w:rsidR="00093E3F" w:rsidRPr="0005097B" w:rsidRDefault="00093E3F" w:rsidP="00093E3F">
      <w:pPr>
        <w:tabs>
          <w:tab w:val="left" w:pos="360"/>
        </w:tabs>
        <w:jc w:val="both"/>
        <w:rPr>
          <w:rFonts w:ascii="Times New Roman" w:hAnsi="Times New Roman"/>
          <w:sz w:val="22"/>
          <w:szCs w:val="22"/>
        </w:rPr>
      </w:pPr>
      <w:r w:rsidRPr="00446B6C">
        <w:rPr>
          <w:rFonts w:ascii="Times New Roman" w:hAnsi="Times New Roman"/>
          <w:b/>
          <w:i/>
          <w:sz w:val="22"/>
          <w:szCs w:val="22"/>
        </w:rPr>
        <w:t>Note</w:t>
      </w:r>
      <w:r w:rsidRPr="0005097B">
        <w:rPr>
          <w:rFonts w:ascii="Times New Roman" w:hAnsi="Times New Roman"/>
          <w:sz w:val="22"/>
          <w:szCs w:val="22"/>
        </w:rPr>
        <w:t xml:space="preserve">:  Some of the steps below require the same documentation / evidence auditors also use to support the </w:t>
      </w:r>
      <w:r w:rsidRPr="0005097B">
        <w:rPr>
          <w:rFonts w:ascii="Times New Roman" w:hAnsi="Times New Roman"/>
          <w:i/>
          <w:sz w:val="22"/>
          <w:szCs w:val="22"/>
        </w:rPr>
        <w:t>existence</w:t>
      </w:r>
      <w:r w:rsidRPr="0005097B">
        <w:rPr>
          <w:rFonts w:ascii="Times New Roman" w:hAnsi="Times New Roman"/>
          <w:sz w:val="22"/>
          <w:szCs w:val="22"/>
        </w:rPr>
        <w:t xml:space="preserve">, </w:t>
      </w:r>
      <w:r w:rsidRPr="0005097B">
        <w:rPr>
          <w:rFonts w:ascii="Times New Roman" w:hAnsi="Times New Roman"/>
          <w:i/>
          <w:sz w:val="22"/>
          <w:szCs w:val="22"/>
        </w:rPr>
        <w:t>valuation</w:t>
      </w:r>
      <w:r w:rsidRPr="0005097B">
        <w:rPr>
          <w:rFonts w:ascii="Times New Roman" w:hAnsi="Times New Roman"/>
          <w:sz w:val="22"/>
          <w:szCs w:val="22"/>
        </w:rPr>
        <w:t xml:space="preserve"> and </w:t>
      </w:r>
      <w:r w:rsidRPr="0005097B">
        <w:rPr>
          <w:rFonts w:ascii="Times New Roman" w:hAnsi="Times New Roman"/>
          <w:i/>
          <w:sz w:val="22"/>
          <w:szCs w:val="22"/>
        </w:rPr>
        <w:t>classification</w:t>
      </w:r>
      <w:r w:rsidRPr="0005097B">
        <w:rPr>
          <w:rFonts w:ascii="Times New Roman" w:hAnsi="Times New Roman"/>
          <w:sz w:val="22"/>
          <w:szCs w:val="22"/>
        </w:rPr>
        <w:t xml:space="preserve"> of investments.  You can gain efficiency by combining the steps below with the substantive steps related to the aforementioned assertions.</w:t>
      </w:r>
    </w:p>
    <w:p w14:paraId="4AA6EEAF" w14:textId="77777777" w:rsidR="00093E3F" w:rsidRPr="0005097B" w:rsidRDefault="00093E3F" w:rsidP="00093E3F">
      <w:pPr>
        <w:tabs>
          <w:tab w:val="left" w:pos="360"/>
        </w:tabs>
        <w:jc w:val="both"/>
        <w:rPr>
          <w:rFonts w:ascii="Times New Roman" w:hAnsi="Times New Roman"/>
          <w:sz w:val="22"/>
          <w:szCs w:val="22"/>
        </w:rPr>
      </w:pPr>
    </w:p>
    <w:p w14:paraId="011F9721"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5"/>
      </w:r>
      <w:r w:rsidRPr="0005097B">
        <w:rPr>
          <w:rFonts w:ascii="Times New Roman" w:hAnsi="Times New Roman"/>
          <w:sz w:val="22"/>
          <w:szCs w:val="22"/>
        </w:rPr>
        <w:t xml:space="preserve"> of investments and:</w:t>
      </w:r>
    </w:p>
    <w:p w14:paraId="33F58184" w14:textId="77777777" w:rsidR="00093E3F" w:rsidRPr="0005097B" w:rsidRDefault="00093E3F" w:rsidP="00093E3F">
      <w:pPr>
        <w:tabs>
          <w:tab w:val="left" w:pos="360"/>
        </w:tabs>
        <w:jc w:val="both"/>
        <w:rPr>
          <w:rFonts w:ascii="Times New Roman" w:hAnsi="Times New Roman"/>
          <w:sz w:val="22"/>
          <w:szCs w:val="22"/>
        </w:rPr>
      </w:pPr>
    </w:p>
    <w:p w14:paraId="6C766517" w14:textId="77777777" w:rsidR="00093E3F" w:rsidRPr="00302AAF"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 xml:space="preserve">Read investment dealer </w:t>
      </w:r>
      <w:r w:rsidRPr="00302AAF">
        <w:rPr>
          <w:rFonts w:ascii="Times New Roman" w:hAnsi="Times New Roman"/>
          <w:sz w:val="22"/>
          <w:szCs w:val="22"/>
        </w:rPr>
        <w:t>confirmations</w:t>
      </w:r>
      <w:r w:rsidRPr="00302AAF">
        <w:rPr>
          <w:rFonts w:ascii="Times New Roman" w:hAnsi="Times New Roman"/>
          <w:b/>
          <w:sz w:val="22"/>
          <w:szCs w:val="22"/>
        </w:rPr>
        <w:t>*</w:t>
      </w:r>
      <w:r w:rsidRPr="00302AAF">
        <w:rPr>
          <w:rFonts w:ascii="Times New Roman" w:hAnsi="Times New Roman"/>
          <w:sz w:val="22"/>
          <w:szCs w:val="22"/>
        </w:rPr>
        <w:t xml:space="preserve"> to determine if the investment is of a type authorized.</w:t>
      </w:r>
    </w:p>
    <w:p w14:paraId="15111B48" w14:textId="77777777" w:rsidR="00093E3F" w:rsidRPr="00302AAF" w:rsidRDefault="00093E3F" w:rsidP="00093E3F">
      <w:pPr>
        <w:tabs>
          <w:tab w:val="left" w:pos="360"/>
        </w:tabs>
        <w:jc w:val="both"/>
        <w:rPr>
          <w:rFonts w:ascii="Times New Roman" w:hAnsi="Times New Roman"/>
          <w:sz w:val="22"/>
          <w:szCs w:val="22"/>
        </w:rPr>
      </w:pPr>
    </w:p>
    <w:p w14:paraId="4C505506" w14:textId="77777777" w:rsidR="00093E3F" w:rsidRPr="0005097B" w:rsidRDefault="00093E3F" w:rsidP="001B4CD3">
      <w:pPr>
        <w:tabs>
          <w:tab w:val="left" w:pos="360"/>
        </w:tabs>
        <w:ind w:left="360"/>
        <w:jc w:val="both"/>
        <w:rPr>
          <w:rFonts w:ascii="Times New Roman" w:hAnsi="Times New Roman"/>
          <w:sz w:val="22"/>
          <w:szCs w:val="22"/>
        </w:rPr>
      </w:pPr>
      <w:r w:rsidRPr="00302AAF">
        <w:rPr>
          <w:rFonts w:ascii="Times New Roman" w:hAnsi="Times New Roman"/>
          <w:b/>
          <w:sz w:val="22"/>
          <w:szCs w:val="22"/>
        </w:rPr>
        <w:t>*</w:t>
      </w:r>
      <w:r w:rsidRPr="00302AAF">
        <w:rPr>
          <w:rFonts w:ascii="Times New Roman" w:hAnsi="Times New Roman"/>
          <w:sz w:val="22"/>
          <w:szCs w:val="22"/>
        </w:rPr>
        <w:t xml:space="preserve"> </w:t>
      </w:r>
      <w:r w:rsidRPr="00302AAF">
        <w:rPr>
          <w:rFonts w:ascii="Times New Roman" w:hAnsi="Times New Roman"/>
          <w:b/>
          <w:i/>
          <w:sz w:val="22"/>
          <w:szCs w:val="22"/>
        </w:rPr>
        <w:t>Note</w:t>
      </w:r>
      <w:r w:rsidRPr="00302AAF">
        <w:rPr>
          <w:rFonts w:ascii="Times New Roman" w:hAnsi="Times New Roman"/>
          <w:sz w:val="22"/>
          <w:szCs w:val="22"/>
        </w:rPr>
        <w:t xml:space="preserve">:  Dealer confirmations are suitable evidence supporting the details (e.g. part of the valuation [cost] and occurrence assertions) of an investment </w:t>
      </w:r>
      <w:r w:rsidRPr="0005097B">
        <w:rPr>
          <w:rFonts w:ascii="Times New Roman" w:hAnsi="Times New Roman"/>
          <w:sz w:val="22"/>
          <w:szCs w:val="22"/>
        </w:rPr>
        <w:t>at the time of purchase.  However, it provides no evidence the county still owned the investment as of its fiscal year end.  Auditors should obtain other evidence to support existence at year end.  The audit program should include suitable existence steps.</w:t>
      </w:r>
    </w:p>
    <w:p w14:paraId="40DAA60A" w14:textId="77777777" w:rsidR="00093E3F" w:rsidRPr="0005097B" w:rsidRDefault="00093E3F" w:rsidP="00093E3F">
      <w:pPr>
        <w:tabs>
          <w:tab w:val="left" w:pos="360"/>
        </w:tabs>
        <w:jc w:val="both"/>
        <w:rPr>
          <w:rFonts w:ascii="Times New Roman" w:hAnsi="Times New Roman"/>
          <w:sz w:val="22"/>
          <w:szCs w:val="22"/>
        </w:rPr>
      </w:pPr>
    </w:p>
    <w:p w14:paraId="70C5F586" w14:textId="77777777" w:rsidR="007B3F1E" w:rsidRPr="00085AB6" w:rsidRDefault="007C47B5" w:rsidP="00570498">
      <w:pPr>
        <w:pStyle w:val="ListParagraph"/>
        <w:numPr>
          <w:ilvl w:val="0"/>
          <w:numId w:val="28"/>
        </w:numPr>
        <w:tabs>
          <w:tab w:val="clear" w:pos="720"/>
        </w:tabs>
        <w:spacing w:after="200" w:line="276" w:lineRule="auto"/>
        <w:ind w:left="360"/>
        <w:contextualSpacing/>
        <w:jc w:val="both"/>
        <w:rPr>
          <w:rFonts w:ascii="Times New Roman" w:hAnsi="Times New Roman"/>
          <w:sz w:val="22"/>
          <w:szCs w:val="22"/>
        </w:rPr>
      </w:pPr>
      <w:r w:rsidRPr="00085AB6">
        <w:rPr>
          <w:rFonts w:ascii="Times New Roman" w:hAnsi="Times New Roman"/>
          <w:sz w:val="22"/>
          <w:szCs w:val="22"/>
        </w:rPr>
        <w:t xml:space="preserve">If </w:t>
      </w:r>
      <w:r w:rsidR="007B3F1E" w:rsidRPr="00085AB6">
        <w:rPr>
          <w:rFonts w:ascii="Times New Roman" w:hAnsi="Times New Roman"/>
          <w:sz w:val="22"/>
          <w:szCs w:val="22"/>
        </w:rPr>
        <w:t xml:space="preserve">the government holds financial instruments or contract or obligation whose value or return is “based upon or linked to another asset or index, or both, separate from the financial instrument,” consider whether the instrument is an illegal derivative.  </w:t>
      </w:r>
    </w:p>
    <w:p w14:paraId="75691C3F" w14:textId="27E1B72B" w:rsidR="007B3F1E" w:rsidRPr="00085AB6" w:rsidRDefault="007B3F1E" w:rsidP="00570498">
      <w:pPr>
        <w:pStyle w:val="ListParagraph"/>
        <w:numPr>
          <w:ilvl w:val="1"/>
          <w:numId w:val="17"/>
        </w:numPr>
        <w:tabs>
          <w:tab w:val="clear" w:pos="1440"/>
        </w:tabs>
        <w:spacing w:after="200" w:line="276" w:lineRule="auto"/>
        <w:ind w:left="720"/>
        <w:contextualSpacing/>
        <w:jc w:val="both"/>
        <w:rPr>
          <w:rFonts w:ascii="Times New Roman" w:hAnsi="Times New Roman"/>
          <w:sz w:val="22"/>
          <w:szCs w:val="22"/>
        </w:rPr>
      </w:pPr>
      <w:r w:rsidRPr="00085AB6">
        <w:rPr>
          <w:rFonts w:ascii="Times New Roman" w:hAnsi="Times New Roman"/>
          <w:sz w:val="22"/>
          <w:szCs w:val="22"/>
        </w:rPr>
        <w:t>If the instrument is not an interest-rate swap, or expressly permitted (such as energy futures under Ohio Rev</w:t>
      </w:r>
      <w:r w:rsidR="008E5267">
        <w:rPr>
          <w:rFonts w:ascii="Times New Roman" w:hAnsi="Times New Roman"/>
          <w:sz w:val="22"/>
          <w:szCs w:val="22"/>
        </w:rPr>
        <w:t>.</w:t>
      </w:r>
      <w:r w:rsidRPr="00085AB6">
        <w:rPr>
          <w:rFonts w:ascii="Times New Roman" w:hAnsi="Times New Roman"/>
          <w:sz w:val="22"/>
          <w:szCs w:val="22"/>
        </w:rPr>
        <w:t xml:space="preserve"> Code </w:t>
      </w:r>
      <w:r w:rsidR="008E5267">
        <w:rPr>
          <w:rFonts w:ascii="Times New Roman" w:hAnsi="Times New Roman"/>
          <w:sz w:val="22"/>
          <w:szCs w:val="22"/>
        </w:rPr>
        <w:t xml:space="preserve">§ </w:t>
      </w:r>
      <w:r w:rsidRPr="00085AB6">
        <w:rPr>
          <w:rFonts w:ascii="Times New Roman" w:hAnsi="Times New Roman"/>
          <w:sz w:val="22"/>
          <w:szCs w:val="22"/>
        </w:rPr>
        <w:t>9.835), consult with the Center for Audit Excellence to determine its Legality, Valuation, Presentation and Disclosure.</w:t>
      </w:r>
    </w:p>
    <w:p w14:paraId="113B20DE" w14:textId="77777777" w:rsidR="00570498" w:rsidRPr="00085AB6" w:rsidRDefault="00570498" w:rsidP="00570498">
      <w:pPr>
        <w:pStyle w:val="ListParagraph"/>
        <w:spacing w:after="200" w:line="276" w:lineRule="auto"/>
        <w:ind w:left="1440"/>
        <w:contextualSpacing/>
        <w:jc w:val="both"/>
        <w:rPr>
          <w:rFonts w:ascii="Times New Roman" w:hAnsi="Times New Roman"/>
          <w:sz w:val="22"/>
          <w:szCs w:val="22"/>
        </w:rPr>
      </w:pPr>
    </w:p>
    <w:p w14:paraId="1F20A5D3" w14:textId="62870489" w:rsidR="00093E3F" w:rsidRPr="0005097B" w:rsidRDefault="00093E3F" w:rsidP="007B3F1E">
      <w:pPr>
        <w:pStyle w:val="ListParagraph"/>
        <w:numPr>
          <w:ilvl w:val="0"/>
          <w:numId w:val="28"/>
        </w:numPr>
        <w:tabs>
          <w:tab w:val="clear" w:pos="720"/>
        </w:tabs>
        <w:spacing w:after="200" w:line="276" w:lineRule="auto"/>
        <w:ind w:left="360"/>
        <w:contextualSpacing/>
        <w:rPr>
          <w:rFonts w:ascii="Times New Roman" w:hAnsi="Times New Roman"/>
          <w:sz w:val="22"/>
          <w:szCs w:val="22"/>
        </w:rPr>
      </w:pPr>
      <w:r w:rsidRPr="0005097B">
        <w:rPr>
          <w:rFonts w:ascii="Times New Roman" w:hAnsi="Times New Roman"/>
          <w:sz w:val="22"/>
          <w:szCs w:val="22"/>
        </w:rPr>
        <w:t xml:space="preserve">Determine that the investments mature within the prescribed limits (generally no later than 5 years, or </w:t>
      </w:r>
      <w:r w:rsidRPr="0005097B">
        <w:rPr>
          <w:rFonts w:ascii="Times New Roman" w:hAnsi="Times New Roman"/>
          <w:b/>
          <w:i/>
          <w:sz w:val="22"/>
          <w:szCs w:val="22"/>
        </w:rPr>
        <w:t>other</w:t>
      </w:r>
      <w:r w:rsidRPr="0005097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14:paraId="38564649" w14:textId="77777777" w:rsidR="00093E3F" w:rsidRPr="0005097B" w:rsidRDefault="00093E3F" w:rsidP="004979E5">
      <w:pPr>
        <w:numPr>
          <w:ilvl w:val="0"/>
          <w:numId w:val="28"/>
        </w:numPr>
        <w:tabs>
          <w:tab w:val="clear" w:pos="720"/>
          <w:tab w:val="num" w:pos="-4320"/>
          <w:tab w:val="left" w:pos="360"/>
        </w:tabs>
        <w:ind w:left="0" w:firstLine="0"/>
        <w:jc w:val="both"/>
        <w:rPr>
          <w:rFonts w:ascii="Times New Roman" w:hAnsi="Times New Roman"/>
          <w:sz w:val="22"/>
          <w:szCs w:val="22"/>
        </w:rPr>
      </w:pPr>
      <w:r w:rsidRPr="0005097B">
        <w:rPr>
          <w:rFonts w:ascii="Times New Roman" w:hAnsi="Times New Roman"/>
          <w:sz w:val="22"/>
          <w:szCs w:val="22"/>
        </w:rPr>
        <w:t>Inspect documentation supporting repurchase agreements and determine that:</w:t>
      </w:r>
    </w:p>
    <w:p w14:paraId="60D32480" w14:textId="77777777" w:rsidR="00093E3F" w:rsidRPr="0005097B" w:rsidRDefault="00093E3F" w:rsidP="00093E3F">
      <w:pPr>
        <w:tabs>
          <w:tab w:val="left" w:pos="360"/>
        </w:tabs>
        <w:jc w:val="both"/>
        <w:rPr>
          <w:rFonts w:ascii="Times New Roman" w:hAnsi="Times New Roman"/>
          <w:sz w:val="22"/>
          <w:szCs w:val="22"/>
        </w:rPr>
      </w:pPr>
    </w:p>
    <w:p w14:paraId="1F2C355E" w14:textId="77777777" w:rsidR="00093E3F" w:rsidRPr="0005097B" w:rsidRDefault="00093E3F" w:rsidP="001A3246">
      <w:pPr>
        <w:numPr>
          <w:ilvl w:val="0"/>
          <w:numId w:val="105"/>
        </w:numPr>
        <w:ind w:left="720"/>
        <w:jc w:val="both"/>
        <w:rPr>
          <w:rFonts w:ascii="Times New Roman" w:hAnsi="Times New Roman"/>
          <w:sz w:val="22"/>
          <w:szCs w:val="22"/>
        </w:rPr>
      </w:pPr>
      <w:r w:rsidRPr="0005097B">
        <w:rPr>
          <w:rFonts w:ascii="Times New Roman" w:hAnsi="Times New Roman"/>
          <w:sz w:val="22"/>
          <w:szCs w:val="22"/>
        </w:rPr>
        <w:t xml:space="preserve">The market values of securities exceed the principal values of securities subject to the overnight repurchase agreement by </w:t>
      </w:r>
      <w:r w:rsidR="008E3116" w:rsidRPr="00E756E8">
        <w:rPr>
          <w:rFonts w:ascii="Times New Roman" w:hAnsi="Times New Roman"/>
          <w:sz w:val="22"/>
          <w:szCs w:val="22"/>
        </w:rPr>
        <w:t xml:space="preserve">at least </w:t>
      </w:r>
      <w:r w:rsidRPr="0005097B">
        <w:rPr>
          <w:rFonts w:ascii="Times New Roman" w:hAnsi="Times New Roman"/>
          <w:sz w:val="22"/>
          <w:szCs w:val="22"/>
        </w:rPr>
        <w:t>2%.  (</w:t>
      </w:r>
      <w:r w:rsidRPr="006615E4">
        <w:rPr>
          <w:rFonts w:ascii="Times New Roman" w:hAnsi="Times New Roman"/>
          <w:b/>
          <w:i/>
          <w:sz w:val="22"/>
          <w:szCs w:val="22"/>
        </w:rPr>
        <w:t>Note:</w:t>
      </w:r>
      <w:r w:rsidRPr="0005097B">
        <w:rPr>
          <w:rFonts w:ascii="Times New Roman" w:hAnsi="Times New Roman"/>
          <w:sz w:val="22"/>
          <w:szCs w:val="22"/>
        </w:rPr>
        <w:t xml:space="preserve">  The risk of non-compliance increases when banks merge.) </w:t>
      </w:r>
    </w:p>
    <w:p w14:paraId="182A2FAB" w14:textId="77777777" w:rsidR="00093E3F" w:rsidRPr="0005097B" w:rsidRDefault="00093E3F" w:rsidP="001A3246">
      <w:pPr>
        <w:numPr>
          <w:ilvl w:val="0"/>
          <w:numId w:val="105"/>
        </w:numPr>
        <w:ind w:left="720"/>
        <w:jc w:val="both"/>
        <w:rPr>
          <w:rFonts w:ascii="Times New Roman" w:hAnsi="Times New Roman"/>
          <w:sz w:val="22"/>
          <w:szCs w:val="22"/>
        </w:rPr>
      </w:pPr>
      <w:r w:rsidRPr="0005097B">
        <w:rPr>
          <w:rFonts w:ascii="Times New Roman" w:hAnsi="Times New Roman"/>
          <w:sz w:val="22"/>
          <w:szCs w:val="22"/>
        </w:rPr>
        <w:t>A term repurchase agreement did not exceed 30 days and the values of the securities were marked to market daily.</w:t>
      </w:r>
    </w:p>
    <w:p w14:paraId="56FA4FD7" w14:textId="77777777" w:rsidR="00093E3F" w:rsidRPr="0005097B" w:rsidRDefault="00093E3F" w:rsidP="001A3246">
      <w:pPr>
        <w:numPr>
          <w:ilvl w:val="0"/>
          <w:numId w:val="105"/>
        </w:numPr>
        <w:ind w:left="720"/>
        <w:jc w:val="both"/>
        <w:rPr>
          <w:rFonts w:ascii="Times New Roman" w:hAnsi="Times New Roman"/>
          <w:sz w:val="22"/>
          <w:szCs w:val="22"/>
        </w:rPr>
      </w:pPr>
      <w:r w:rsidRPr="0005097B">
        <w:rPr>
          <w:rFonts w:ascii="Times New Roman" w:hAnsi="Times New Roman"/>
          <w:sz w:val="22"/>
          <w:szCs w:val="22"/>
        </w:rPr>
        <w:t>Repurchase agreements were in writing, including the par value of the securities; the type, rate, and maturity date of the securities; and a numerical identifier.</w:t>
      </w:r>
    </w:p>
    <w:p w14:paraId="5BD5CA30" w14:textId="77777777" w:rsidR="00093E3F" w:rsidRPr="0005097B" w:rsidRDefault="00093E3F" w:rsidP="00093E3F">
      <w:pPr>
        <w:tabs>
          <w:tab w:val="left" w:pos="360"/>
        </w:tabs>
        <w:jc w:val="both"/>
        <w:rPr>
          <w:rFonts w:ascii="Times New Roman" w:hAnsi="Times New Roman"/>
          <w:sz w:val="22"/>
          <w:szCs w:val="22"/>
        </w:rPr>
      </w:pPr>
    </w:p>
    <w:p w14:paraId="33BA8089"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For investments in Bankers’ Acceptances and Commercial Paper Notes, inspect documentation and determine whether the additional training was received.</w:t>
      </w:r>
    </w:p>
    <w:p w14:paraId="14E1CD3B" w14:textId="77777777" w:rsidR="00093E3F" w:rsidRPr="0005097B" w:rsidRDefault="00093E3F" w:rsidP="00093E3F">
      <w:pPr>
        <w:tabs>
          <w:tab w:val="left" w:pos="360"/>
        </w:tabs>
        <w:jc w:val="both"/>
        <w:rPr>
          <w:rFonts w:ascii="Times New Roman" w:hAnsi="Times New Roman"/>
          <w:sz w:val="22"/>
          <w:szCs w:val="22"/>
        </w:rPr>
      </w:pPr>
    </w:p>
    <w:p w14:paraId="358B1285"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lastRenderedPageBreak/>
        <w:t xml:space="preserve">Read the prospectus for money market mutual funds with which the government has significant investments.  Determine wither the prospectus limits investments to those authorized under Ohio Rev. Code </w:t>
      </w:r>
      <w:r w:rsidR="00E641FF">
        <w:rPr>
          <w:rFonts w:ascii="Times New Roman" w:hAnsi="Times New Roman"/>
          <w:sz w:val="22"/>
          <w:szCs w:val="22"/>
        </w:rPr>
        <w:t>§</w:t>
      </w:r>
      <w:r w:rsidR="00211D5C">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135.35(A)(1) &amp; (A)(2) or 135.143(A)(1), (2)</w:t>
      </w:r>
      <w:r w:rsidR="00211D5C">
        <w:rPr>
          <w:rFonts w:ascii="Times New Roman" w:hAnsi="Times New Roman"/>
          <w:sz w:val="22"/>
          <w:szCs w:val="22"/>
        </w:rPr>
        <w:t>,</w:t>
      </w:r>
      <w:r w:rsidRPr="0005097B">
        <w:rPr>
          <w:rFonts w:ascii="Times New Roman" w:hAnsi="Times New Roman"/>
          <w:sz w:val="22"/>
          <w:szCs w:val="22"/>
        </w:rPr>
        <w:t xml:space="preserve"> or (6).</w:t>
      </w:r>
    </w:p>
    <w:p w14:paraId="33525A19" w14:textId="77777777" w:rsidR="00093E3F" w:rsidRPr="0005097B" w:rsidRDefault="00093E3F" w:rsidP="00093E3F">
      <w:pPr>
        <w:tabs>
          <w:tab w:val="left" w:pos="360"/>
        </w:tabs>
        <w:jc w:val="both"/>
        <w:rPr>
          <w:rFonts w:ascii="Times New Roman" w:hAnsi="Times New Roman"/>
          <w:sz w:val="22"/>
          <w:szCs w:val="22"/>
        </w:rPr>
      </w:pPr>
    </w:p>
    <w:p w14:paraId="79574C7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Determine whether mutual funds, commercial paper, and any notes of U.S. corporations have the necessary credit rating issued by national ratings agencies (such as that S&amp;P, Moody’s or Fitch issues).</w:t>
      </w:r>
    </w:p>
    <w:p w14:paraId="251E6EB1" w14:textId="77777777" w:rsidR="00093E3F" w:rsidRPr="0005097B" w:rsidRDefault="00093E3F" w:rsidP="00093E3F">
      <w:pPr>
        <w:tabs>
          <w:tab w:val="left" w:pos="360"/>
        </w:tabs>
        <w:jc w:val="both"/>
        <w:rPr>
          <w:rFonts w:ascii="Times New Roman" w:hAnsi="Times New Roman"/>
          <w:sz w:val="22"/>
          <w:szCs w:val="22"/>
        </w:rPr>
      </w:pPr>
    </w:p>
    <w:p w14:paraId="1B894BF4"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Inspect dealer confirmations of the bankers’ acceptances purchased and determine that the county has maintained related documentation that the:</w:t>
      </w:r>
    </w:p>
    <w:p w14:paraId="7D338656" w14:textId="77777777" w:rsidR="00093E3F" w:rsidRPr="0005097B" w:rsidRDefault="00093E3F" w:rsidP="00093E3F">
      <w:pPr>
        <w:tabs>
          <w:tab w:val="left" w:pos="360"/>
        </w:tabs>
        <w:jc w:val="both"/>
        <w:rPr>
          <w:rFonts w:ascii="Times New Roman" w:hAnsi="Times New Roman"/>
          <w:sz w:val="22"/>
          <w:szCs w:val="22"/>
        </w:rPr>
      </w:pPr>
    </w:p>
    <w:p w14:paraId="3CB58203" w14:textId="77777777" w:rsidR="00093E3F" w:rsidRPr="0005097B" w:rsidRDefault="00093E3F" w:rsidP="004979E5">
      <w:pPr>
        <w:numPr>
          <w:ilvl w:val="0"/>
          <w:numId w:val="29"/>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Banks are insured by the Federal Deposit Insurance Corporation</w:t>
      </w:r>
    </w:p>
    <w:p w14:paraId="0E2C93C7" w14:textId="77777777" w:rsidR="00093E3F" w:rsidRPr="0005097B" w:rsidRDefault="00093E3F" w:rsidP="004979E5">
      <w:pPr>
        <w:numPr>
          <w:ilvl w:val="0"/>
          <w:numId w:val="29"/>
        </w:numPr>
        <w:tabs>
          <w:tab w:val="num" w:pos="-3960"/>
          <w:tab w:val="left" w:pos="720"/>
        </w:tabs>
        <w:jc w:val="both"/>
        <w:rPr>
          <w:rFonts w:ascii="Times New Roman" w:hAnsi="Times New Roman"/>
          <w:sz w:val="22"/>
          <w:szCs w:val="22"/>
        </w:rPr>
      </w:pPr>
      <w:r w:rsidRPr="0005097B">
        <w:rPr>
          <w:rFonts w:ascii="Times New Roman" w:hAnsi="Times New Roman"/>
          <w:sz w:val="22"/>
          <w:szCs w:val="22"/>
        </w:rPr>
        <w:t xml:space="preserve">Dealer confirmations should indicate if banker’s acceptances were </w:t>
      </w:r>
      <w:r w:rsidRPr="00302AAF">
        <w:rPr>
          <w:rFonts w:ascii="Times New Roman" w:hAnsi="Times New Roman"/>
          <w:b/>
          <w:sz w:val="22"/>
          <w:szCs w:val="22"/>
        </w:rPr>
        <w:t>NOT</w:t>
      </w:r>
      <w:r w:rsidRPr="00302AAF">
        <w:rPr>
          <w:rFonts w:ascii="Times New Roman" w:hAnsi="Times New Roman"/>
          <w:sz w:val="22"/>
          <w:szCs w:val="22"/>
        </w:rPr>
        <w:t xml:space="preserve"> </w:t>
      </w:r>
      <w:r w:rsidRPr="0005097B">
        <w:rPr>
          <w:rFonts w:ascii="Times New Roman" w:hAnsi="Times New Roman"/>
          <w:sz w:val="22"/>
          <w:szCs w:val="22"/>
        </w:rPr>
        <w:t xml:space="preserve">eligible for purchase by the Federal Reserve System.  Read the confirmation to determine whether the banker’s acceptance was </w:t>
      </w:r>
      <w:r w:rsidRPr="0005097B">
        <w:rPr>
          <w:rFonts w:ascii="Times New Roman" w:hAnsi="Times New Roman"/>
          <w:b/>
          <w:sz w:val="22"/>
          <w:szCs w:val="22"/>
        </w:rPr>
        <w:t>ineligible</w:t>
      </w:r>
      <w:r w:rsidRPr="0005097B">
        <w:rPr>
          <w:rFonts w:ascii="Times New Roman" w:hAnsi="Times New Roman"/>
          <w:sz w:val="22"/>
          <w:szCs w:val="22"/>
        </w:rPr>
        <w:t xml:space="preserve">.  (A statement of ineligibility would indicate an </w:t>
      </w:r>
      <w:r w:rsidRPr="0005097B">
        <w:rPr>
          <w:rFonts w:ascii="Times New Roman" w:hAnsi="Times New Roman"/>
          <w:b/>
          <w:sz w:val="22"/>
          <w:szCs w:val="22"/>
        </w:rPr>
        <w:t>ineligible</w:t>
      </w:r>
      <w:r w:rsidRPr="0005097B">
        <w:rPr>
          <w:rFonts w:ascii="Times New Roman" w:hAnsi="Times New Roman"/>
          <w:sz w:val="22"/>
          <w:szCs w:val="22"/>
        </w:rPr>
        <w:t xml:space="preserve"> investment, per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135.35(A)(8)(b).  </w:t>
      </w:r>
    </w:p>
    <w:p w14:paraId="5F2E02F2" w14:textId="77777777" w:rsidR="00093E3F" w:rsidRPr="0005097B" w:rsidRDefault="00093E3F" w:rsidP="00093E3F">
      <w:pPr>
        <w:tabs>
          <w:tab w:val="left" w:pos="360"/>
        </w:tabs>
        <w:jc w:val="both"/>
        <w:rPr>
          <w:rFonts w:ascii="Times New Roman" w:hAnsi="Times New Roman"/>
          <w:sz w:val="22"/>
          <w:szCs w:val="22"/>
        </w:rPr>
      </w:pPr>
    </w:p>
    <w:p w14:paraId="0333ECF6"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the county’s computation of the composition of its investments.  Determine if the portfolio contains ≤:</w:t>
      </w:r>
    </w:p>
    <w:p w14:paraId="7A16542F" w14:textId="77777777" w:rsidR="00093E3F" w:rsidRPr="0005097B" w:rsidRDefault="00093E3F" w:rsidP="00093E3F">
      <w:pPr>
        <w:tabs>
          <w:tab w:val="left" w:pos="360"/>
        </w:tabs>
        <w:jc w:val="both"/>
        <w:rPr>
          <w:rFonts w:ascii="Times New Roman" w:hAnsi="Times New Roman"/>
          <w:sz w:val="22"/>
          <w:szCs w:val="22"/>
        </w:rPr>
      </w:pPr>
    </w:p>
    <w:p w14:paraId="45A87F78" w14:textId="292396C0" w:rsidR="00093E3F" w:rsidRPr="0005097B" w:rsidRDefault="00C97F86"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333ABF">
        <w:rPr>
          <w:rFonts w:ascii="Times New Roman" w:hAnsi="Times New Roman"/>
          <w:sz w:val="22"/>
          <w:szCs w:val="22"/>
        </w:rPr>
        <w:t>2</w:t>
      </w:r>
      <w:r w:rsidR="00093E3F" w:rsidRPr="0005097B">
        <w:rPr>
          <w:rFonts w:ascii="Times New Roman" w:hAnsi="Times New Roman"/>
          <w:sz w:val="22"/>
          <w:szCs w:val="22"/>
        </w:rPr>
        <w:t>% foreign national securities</w:t>
      </w:r>
    </w:p>
    <w:p w14:paraId="615987DB" w14:textId="77777777" w:rsidR="00093E3F" w:rsidRPr="0005097B" w:rsidRDefault="00093E3F"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05097B">
        <w:rPr>
          <w:rFonts w:ascii="Times New Roman" w:hAnsi="Times New Roman"/>
          <w:sz w:val="22"/>
          <w:szCs w:val="22"/>
        </w:rPr>
        <w:t>15% debt of U.S. corporations</w:t>
      </w:r>
    </w:p>
    <w:p w14:paraId="063B9400" w14:textId="77777777" w:rsidR="00093E3F" w:rsidRPr="0005097B" w:rsidRDefault="00FE3E2A" w:rsidP="004979E5">
      <w:pPr>
        <w:numPr>
          <w:ilvl w:val="0"/>
          <w:numId w:val="30"/>
        </w:numPr>
        <w:tabs>
          <w:tab w:val="clear" w:pos="720"/>
          <w:tab w:val="num" w:pos="-3960"/>
          <w:tab w:val="left" w:pos="360"/>
        </w:tabs>
        <w:ind w:left="360" w:firstLine="0"/>
        <w:jc w:val="both"/>
        <w:rPr>
          <w:rFonts w:ascii="Times New Roman" w:hAnsi="Times New Roman"/>
          <w:sz w:val="22"/>
          <w:szCs w:val="22"/>
        </w:rPr>
      </w:pPr>
      <w:r w:rsidRPr="005A5F3F">
        <w:rPr>
          <w:rFonts w:ascii="Times New Roman" w:hAnsi="Times New Roman"/>
          <w:sz w:val="22"/>
          <w:szCs w:val="22"/>
        </w:rPr>
        <w:t>40</w:t>
      </w:r>
      <w:r w:rsidR="00093E3F" w:rsidRPr="0005097B">
        <w:rPr>
          <w:rFonts w:ascii="Times New Roman" w:hAnsi="Times New Roman"/>
          <w:sz w:val="22"/>
          <w:szCs w:val="22"/>
        </w:rPr>
        <w:t>% commercial paper + bankers’ acceptances</w:t>
      </w:r>
    </w:p>
    <w:p w14:paraId="36A989E9" w14:textId="77777777" w:rsidR="00093E3F" w:rsidRPr="0005097B" w:rsidRDefault="00093E3F" w:rsidP="00093E3F">
      <w:pPr>
        <w:tabs>
          <w:tab w:val="left" w:pos="360"/>
        </w:tabs>
        <w:jc w:val="both"/>
        <w:rPr>
          <w:rFonts w:ascii="Times New Roman" w:hAnsi="Times New Roman"/>
          <w:sz w:val="22"/>
          <w:szCs w:val="22"/>
        </w:rPr>
      </w:pPr>
    </w:p>
    <w:p w14:paraId="211C752E" w14:textId="77777777" w:rsidR="00093E3F" w:rsidRPr="0005097B" w:rsidRDefault="00093E3F" w:rsidP="004979E5">
      <w:pPr>
        <w:numPr>
          <w:ilvl w:val="0"/>
          <w:numId w:val="28"/>
        </w:numPr>
        <w:tabs>
          <w:tab w:val="clear" w:pos="720"/>
          <w:tab w:val="num" w:pos="-4320"/>
          <w:tab w:val="left" w:pos="360"/>
        </w:tabs>
        <w:ind w:left="360"/>
        <w:jc w:val="both"/>
        <w:rPr>
          <w:rFonts w:ascii="Times New Roman" w:hAnsi="Times New Roman"/>
          <w:sz w:val="22"/>
          <w:szCs w:val="22"/>
        </w:rPr>
      </w:pPr>
      <w:r w:rsidRPr="0005097B">
        <w:rPr>
          <w:rFonts w:ascii="Times New Roman" w:hAnsi="Times New Roman"/>
          <w:sz w:val="22"/>
          <w:szCs w:val="22"/>
        </w:rPr>
        <w:t>Scan investment records to determine whether the county is selling securities prior to maturity.  If a significant number or amount of premature sales occurred:</w:t>
      </w:r>
    </w:p>
    <w:p w14:paraId="5BC82EC4" w14:textId="77777777" w:rsidR="00093E3F" w:rsidRPr="0005097B" w:rsidRDefault="00093E3F" w:rsidP="00093E3F">
      <w:pPr>
        <w:tabs>
          <w:tab w:val="left" w:pos="360"/>
        </w:tabs>
        <w:jc w:val="both"/>
        <w:rPr>
          <w:rFonts w:ascii="Times New Roman" w:hAnsi="Times New Roman"/>
          <w:sz w:val="22"/>
          <w:szCs w:val="22"/>
        </w:rPr>
      </w:pPr>
    </w:p>
    <w:p w14:paraId="29B6F2DD"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14:paraId="2D2D73F0" w14:textId="77777777" w:rsidR="00093E3F" w:rsidRPr="0005097B" w:rsidRDefault="00093E3F" w:rsidP="004979E5">
      <w:pPr>
        <w:numPr>
          <w:ilvl w:val="0"/>
          <w:numId w:val="31"/>
        </w:numPr>
        <w:tabs>
          <w:tab w:val="num" w:pos="-3960"/>
          <w:tab w:val="left" w:pos="720"/>
        </w:tabs>
        <w:jc w:val="both"/>
        <w:rPr>
          <w:rFonts w:ascii="Times New Roman" w:hAnsi="Times New Roman"/>
          <w:sz w:val="22"/>
          <w:szCs w:val="22"/>
        </w:rPr>
      </w:pPr>
      <w:r w:rsidRPr="0005097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14:paraId="43C57928" w14:textId="77777777" w:rsidR="00093E3F" w:rsidRPr="0005097B" w:rsidRDefault="00093E3F" w:rsidP="00093E3F">
      <w:pPr>
        <w:tabs>
          <w:tab w:val="left" w:pos="360"/>
        </w:tabs>
        <w:jc w:val="both"/>
        <w:rPr>
          <w:rFonts w:ascii="Times New Roman" w:hAnsi="Times New Roman"/>
          <w:sz w:val="22"/>
          <w:szCs w:val="22"/>
        </w:rPr>
      </w:pPr>
    </w:p>
    <w:p w14:paraId="09C5CB80" w14:textId="77777777" w:rsidR="00093E3F" w:rsidRPr="0005097B" w:rsidRDefault="00093E3F" w:rsidP="00093E3F">
      <w:pPr>
        <w:tabs>
          <w:tab w:val="left" w:pos="360"/>
        </w:tabs>
        <w:jc w:val="both"/>
        <w:rPr>
          <w:rFonts w:ascii="Times New Roman" w:hAnsi="Times New Roman"/>
          <w:sz w:val="22"/>
          <w:szCs w:val="22"/>
        </w:rPr>
      </w:pPr>
      <w:r w:rsidRPr="00302AAF">
        <w:rPr>
          <w:rFonts w:ascii="Times New Roman" w:hAnsi="Times New Roman"/>
          <w:b/>
          <w:i/>
          <w:sz w:val="22"/>
          <w:szCs w:val="22"/>
        </w:rPr>
        <w:t>Note</w:t>
      </w:r>
      <w:r w:rsidRPr="0005097B">
        <w:rPr>
          <w:rFonts w:ascii="Times New Roman" w:hAnsi="Times New Roman"/>
          <w:sz w:val="22"/>
          <w:szCs w:val="22"/>
        </w:rPr>
        <w:t>: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14:paraId="5AC29832" w14:textId="1C6AFC64" w:rsidR="00A963AD" w:rsidRDefault="00A963AD" w:rsidP="00093E3F">
      <w:pPr>
        <w:tabs>
          <w:tab w:val="left" w:pos="360"/>
        </w:tabs>
        <w:jc w:val="both"/>
        <w:rPr>
          <w:rFonts w:ascii="Times New Roman" w:hAnsi="Times New Roman"/>
          <w:sz w:val="22"/>
          <w:szCs w:val="22"/>
        </w:rPr>
      </w:pPr>
    </w:p>
    <w:p w14:paraId="4F613CB4" w14:textId="77777777" w:rsidR="00F5034A" w:rsidRPr="0005097B" w:rsidRDefault="00F5034A" w:rsidP="00093E3F">
      <w:pPr>
        <w:tabs>
          <w:tab w:val="left" w:pos="360"/>
        </w:tabs>
        <w:jc w:val="both"/>
        <w:rPr>
          <w:rFonts w:ascii="Times New Roman" w:hAnsi="Times New Roman"/>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93E3F" w:rsidRPr="0005097B" w14:paraId="200F47E8" w14:textId="77777777" w:rsidTr="000A1105">
        <w:trPr>
          <w:trHeight w:val="720"/>
          <w:jc w:val="center"/>
        </w:trPr>
        <w:tc>
          <w:tcPr>
            <w:tcW w:w="9270" w:type="dxa"/>
          </w:tcPr>
          <w:p w14:paraId="7655A162" w14:textId="77777777" w:rsidR="00093E3F" w:rsidRPr="0005097B" w:rsidRDefault="00093E3F" w:rsidP="00DA381C">
            <w:pPr>
              <w:tabs>
                <w:tab w:val="left" w:pos="360"/>
              </w:tabs>
              <w:jc w:val="both"/>
              <w:rPr>
                <w:rFonts w:ascii="Times New Roman" w:hAnsi="Times New Roman"/>
                <w:b/>
                <w:sz w:val="22"/>
                <w:szCs w:val="22"/>
              </w:rPr>
            </w:pPr>
            <w:r w:rsidRPr="0005097B">
              <w:rPr>
                <w:rFonts w:ascii="Times New Roman" w:hAnsi="Times New Roman"/>
              </w:rPr>
              <w:br w:type="page"/>
            </w:r>
            <w:r w:rsidR="008C04CA"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4E1D2A08" w14:textId="77777777" w:rsidR="008C04CA" w:rsidRPr="0005097B" w:rsidRDefault="008C04CA" w:rsidP="00DA381C">
            <w:pPr>
              <w:tabs>
                <w:tab w:val="left" w:pos="360"/>
              </w:tabs>
              <w:jc w:val="both"/>
              <w:rPr>
                <w:rFonts w:ascii="Times New Roman" w:hAnsi="Times New Roman"/>
                <w:b/>
                <w:sz w:val="22"/>
                <w:szCs w:val="22"/>
              </w:rPr>
            </w:pPr>
          </w:p>
          <w:p w14:paraId="4FE25171" w14:textId="77777777" w:rsidR="004A3689" w:rsidRPr="0005097B" w:rsidRDefault="004A3689" w:rsidP="000A1105">
            <w:pPr>
              <w:tabs>
                <w:tab w:val="left" w:pos="360"/>
              </w:tabs>
              <w:ind w:left="-153" w:firstLine="153"/>
              <w:jc w:val="both"/>
              <w:rPr>
                <w:rFonts w:ascii="Times New Roman" w:hAnsi="Times New Roman"/>
                <w:b/>
                <w:sz w:val="22"/>
                <w:szCs w:val="22"/>
              </w:rPr>
            </w:pPr>
          </w:p>
          <w:p w14:paraId="385B4267" w14:textId="77777777" w:rsidR="008C04CA" w:rsidRPr="0005097B" w:rsidRDefault="008C04CA" w:rsidP="00DA381C">
            <w:pPr>
              <w:tabs>
                <w:tab w:val="left" w:pos="360"/>
              </w:tabs>
              <w:jc w:val="both"/>
              <w:rPr>
                <w:rFonts w:ascii="Times New Roman" w:hAnsi="Times New Roman"/>
                <w:sz w:val="22"/>
                <w:szCs w:val="22"/>
              </w:rPr>
            </w:pPr>
          </w:p>
        </w:tc>
      </w:tr>
    </w:tbl>
    <w:p w14:paraId="054644A2" w14:textId="77777777" w:rsidR="006E6E18" w:rsidRPr="0005097B" w:rsidRDefault="00093E3F" w:rsidP="00093E3F">
      <w:pPr>
        <w:tabs>
          <w:tab w:val="left" w:pos="360"/>
        </w:tabs>
        <w:jc w:val="both"/>
        <w:rPr>
          <w:rFonts w:ascii="Times New Roman" w:hAnsi="Times New Roman"/>
          <w:sz w:val="22"/>
          <w:szCs w:val="22"/>
        </w:rPr>
        <w:sectPr w:rsidR="006E6E18" w:rsidRPr="0005097B" w:rsidSect="009C39BC">
          <w:headerReference w:type="default" r:id="rId40"/>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3C3BAEA" w14:textId="4C6C8E99" w:rsidR="00093E3F" w:rsidRPr="006E047B" w:rsidRDefault="00A3354F" w:rsidP="006E047B">
      <w:pPr>
        <w:pStyle w:val="Heading3"/>
        <w:spacing w:before="0" w:beforeAutospacing="0" w:after="0" w:afterAutospacing="0"/>
        <w:rPr>
          <w:b w:val="0"/>
          <w:sz w:val="22"/>
          <w:szCs w:val="22"/>
        </w:rPr>
      </w:pPr>
      <w:bookmarkStart w:id="40" w:name="_Toc107235559"/>
      <w:r w:rsidRPr="0005097B">
        <w:rPr>
          <w:sz w:val="22"/>
          <w:szCs w:val="22"/>
        </w:rPr>
        <w:lastRenderedPageBreak/>
        <w:t>2-11</w:t>
      </w:r>
      <w:r w:rsidR="00185767">
        <w:rPr>
          <w:sz w:val="22"/>
          <w:szCs w:val="22"/>
        </w:rPr>
        <w:t xml:space="preserve"> Compliance Requirement</w:t>
      </w:r>
      <w:r w:rsidR="00093E3F" w:rsidRPr="0005097B">
        <w:rPr>
          <w:sz w:val="22"/>
          <w:szCs w:val="22"/>
        </w:rPr>
        <w:t xml:space="preserve">:  </w:t>
      </w:r>
      <w:r w:rsidR="00093E3F"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093E3F" w:rsidRPr="006E047B">
        <w:rPr>
          <w:b w:val="0"/>
          <w:sz w:val="22"/>
          <w:szCs w:val="22"/>
        </w:rPr>
        <w:t>135.35</w:t>
      </w:r>
      <w:r w:rsidR="00A963AD" w:rsidRPr="006E047B">
        <w:rPr>
          <w:b w:val="0"/>
          <w:sz w:val="22"/>
          <w:szCs w:val="22"/>
        </w:rPr>
        <w:t xml:space="preserve"> and 339.061(B)</w:t>
      </w:r>
      <w:r w:rsidR="00093E3F" w:rsidRPr="006E047B">
        <w:rPr>
          <w:b w:val="0"/>
          <w:sz w:val="22"/>
          <w:szCs w:val="22"/>
        </w:rPr>
        <w:t xml:space="preserve"> – Other County and County Hospital [Ohio Rev. Code </w:t>
      </w:r>
      <w:r w:rsidR="00E641FF">
        <w:rPr>
          <w:b w:val="0"/>
          <w:sz w:val="22"/>
          <w:szCs w:val="22"/>
        </w:rPr>
        <w:t xml:space="preserve">§ </w:t>
      </w:r>
      <w:r w:rsidR="00093E3F" w:rsidRPr="006E047B">
        <w:rPr>
          <w:b w:val="0"/>
          <w:sz w:val="22"/>
          <w:szCs w:val="22"/>
        </w:rPr>
        <w:t>339.06] Requirements.</w:t>
      </w:r>
      <w:bookmarkEnd w:id="40"/>
    </w:p>
    <w:p w14:paraId="36E68876" w14:textId="77777777" w:rsidR="00093E3F" w:rsidRPr="0005097B" w:rsidRDefault="00093E3F" w:rsidP="00093E3F">
      <w:pPr>
        <w:tabs>
          <w:tab w:val="left" w:pos="360"/>
        </w:tabs>
        <w:jc w:val="both"/>
        <w:rPr>
          <w:rFonts w:ascii="Times New Roman" w:hAnsi="Times New Roman"/>
          <w:sz w:val="22"/>
          <w:szCs w:val="22"/>
        </w:rPr>
      </w:pPr>
    </w:p>
    <w:p w14:paraId="450DEE9C"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w:t>
      </w:r>
    </w:p>
    <w:p w14:paraId="4287A50C" w14:textId="0F542394"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Investments or deposits under 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 cannot be made unless a written investment policy approved by the investing authority (for hospitals, the authority is the county hospital board, per Ohio Rev. Code </w:t>
      </w:r>
      <w:r w:rsidR="00E641FF">
        <w:rPr>
          <w:rFonts w:ascii="Times New Roman" w:hAnsi="Times New Roman"/>
          <w:sz w:val="22"/>
          <w:szCs w:val="22"/>
        </w:rPr>
        <w:t xml:space="preserve">§ </w:t>
      </w:r>
      <w:r w:rsidRPr="0005097B">
        <w:rPr>
          <w:rFonts w:ascii="Times New Roman" w:hAnsi="Times New Roman"/>
          <w:sz w:val="22"/>
          <w:szCs w:val="22"/>
        </w:rPr>
        <w:t>339.06) is on file with the Auditor of State.  If a written investment policy is not filed with the Auditor of State, the investing authority may invest only in certificates of deposit, savings or deposit accounts,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9F1122" w:rsidRPr="009F1122">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05097B">
        <w:rPr>
          <w:rFonts w:ascii="Times New Roman" w:hAnsi="Times New Roman"/>
          <w:sz w:val="22"/>
          <w:szCs w:val="22"/>
        </w:rPr>
        <w:t xml:space="preserve">, or no-load money market mutual funds. [Ohio Rev. Code </w:t>
      </w:r>
      <w:r w:rsidR="00E641FF">
        <w:rPr>
          <w:rFonts w:ascii="Times New Roman" w:hAnsi="Times New Roman"/>
          <w:sz w:val="22"/>
          <w:szCs w:val="22"/>
        </w:rPr>
        <w:t xml:space="preserve">§ </w:t>
      </w:r>
      <w:r w:rsidRPr="0005097B">
        <w:rPr>
          <w:rFonts w:ascii="Times New Roman" w:hAnsi="Times New Roman"/>
          <w:sz w:val="22"/>
          <w:szCs w:val="22"/>
        </w:rPr>
        <w:t>135.35(K)(1)&amp;(2)]</w:t>
      </w:r>
    </w:p>
    <w:p w14:paraId="68D3970C" w14:textId="77777777" w:rsidR="00B61C73" w:rsidRPr="0005097B" w:rsidRDefault="00B61C73" w:rsidP="00ED4A48">
      <w:pPr>
        <w:tabs>
          <w:tab w:val="left" w:pos="360"/>
        </w:tabs>
        <w:jc w:val="both"/>
        <w:rPr>
          <w:rFonts w:ascii="Times New Roman" w:hAnsi="Times New Roman"/>
          <w:sz w:val="22"/>
          <w:szCs w:val="22"/>
        </w:rPr>
      </w:pPr>
    </w:p>
    <w:p w14:paraId="1856917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investment policy must be signed by:</w:t>
      </w:r>
    </w:p>
    <w:p w14:paraId="4C171723" w14:textId="77777777" w:rsidR="00093E3F" w:rsidRPr="0005097B" w:rsidRDefault="00093E3F" w:rsidP="00093E3F">
      <w:pPr>
        <w:tabs>
          <w:tab w:val="left" w:pos="360"/>
        </w:tabs>
        <w:jc w:val="both"/>
        <w:rPr>
          <w:rFonts w:ascii="Times New Roman" w:hAnsi="Times New Roman"/>
          <w:sz w:val="22"/>
          <w:szCs w:val="22"/>
        </w:rPr>
      </w:pPr>
    </w:p>
    <w:p w14:paraId="2CDF6731" w14:textId="77777777" w:rsidR="00093E3F" w:rsidRPr="0005097B" w:rsidRDefault="00093E3F" w:rsidP="004979E5">
      <w:pPr>
        <w:numPr>
          <w:ilvl w:val="1"/>
          <w:numId w:val="32"/>
        </w:numPr>
        <w:tabs>
          <w:tab w:val="clear" w:pos="1440"/>
          <w:tab w:val="num" w:pos="-4320"/>
        </w:tabs>
        <w:ind w:left="720"/>
        <w:jc w:val="both"/>
        <w:rPr>
          <w:rFonts w:ascii="Times New Roman" w:hAnsi="Times New Roman"/>
          <w:sz w:val="22"/>
          <w:szCs w:val="22"/>
        </w:rPr>
      </w:pPr>
      <w:r w:rsidRPr="0005097B">
        <w:rPr>
          <w:rFonts w:ascii="Times New Roman" w:hAnsi="Times New Roman"/>
          <w:sz w:val="22"/>
          <w:szCs w:val="22"/>
        </w:rPr>
        <w:t>All entities conducting investment business with the investing authority (except the Treasurer of State);</w:t>
      </w:r>
    </w:p>
    <w:p w14:paraId="7325DD67"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Ohio Rev. Code </w:t>
      </w:r>
      <w:r w:rsidR="00E641FF">
        <w:rPr>
          <w:rFonts w:ascii="Times New Roman" w:hAnsi="Times New Roman"/>
          <w:sz w:val="22"/>
          <w:szCs w:val="22"/>
        </w:rPr>
        <w:t xml:space="preserve">§ </w:t>
      </w:r>
      <w:r w:rsidRPr="0005097B">
        <w:rPr>
          <w:rFonts w:ascii="Times New Roman" w:hAnsi="Times New Roman"/>
          <w:sz w:val="22"/>
          <w:szCs w:val="22"/>
        </w:rPr>
        <w:t>135.35(J)(1), initiating transactions with the investment authority by giving advice or making investment recommendations;</w:t>
      </w:r>
    </w:p>
    <w:p w14:paraId="6D54F7D1" w14:textId="77777777" w:rsidR="00093E3F" w:rsidRPr="0005097B" w:rsidRDefault="00093E3F" w:rsidP="004979E5">
      <w:pPr>
        <w:numPr>
          <w:ilvl w:val="1"/>
          <w:numId w:val="32"/>
        </w:numPr>
        <w:tabs>
          <w:tab w:val="clear" w:pos="1440"/>
          <w:tab w:val="num" w:pos="-3960"/>
        </w:tabs>
        <w:ind w:left="720"/>
        <w:jc w:val="both"/>
        <w:rPr>
          <w:rFonts w:ascii="Times New Roman" w:hAnsi="Times New Roman"/>
          <w:sz w:val="22"/>
          <w:szCs w:val="22"/>
        </w:rPr>
      </w:pPr>
      <w:r w:rsidRPr="0005097B">
        <w:rPr>
          <w:rFonts w:ascii="Times New Roman" w:hAnsi="Times New Roman"/>
          <w:sz w:val="22"/>
          <w:szCs w:val="22"/>
        </w:rPr>
        <w:t xml:space="preserve">All brokers, dealers, and financial institutions, described in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135.35(J)(1), executing transactions initiated by the investing authority.</w:t>
      </w:r>
    </w:p>
    <w:p w14:paraId="6FB3F7C5" w14:textId="77777777" w:rsidR="00093E3F" w:rsidRPr="0005097B" w:rsidRDefault="00093E3F" w:rsidP="00093E3F">
      <w:pPr>
        <w:tabs>
          <w:tab w:val="left" w:pos="360"/>
        </w:tabs>
        <w:jc w:val="both"/>
        <w:rPr>
          <w:rFonts w:ascii="Times New Roman" w:hAnsi="Times New Roman"/>
          <w:sz w:val="22"/>
          <w:szCs w:val="22"/>
        </w:rPr>
      </w:pPr>
    </w:p>
    <w:p w14:paraId="663541AA"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inventory all obligations and securities. The inventory includes a description of each obligation or security, including type, cost, par value, maturity date, settlement, date, and any coupon rate.  [Ohio Rev. Code </w:t>
      </w:r>
      <w:r w:rsidR="00E641FF">
        <w:rPr>
          <w:rFonts w:ascii="Times New Roman" w:hAnsi="Times New Roman"/>
          <w:sz w:val="22"/>
          <w:szCs w:val="22"/>
        </w:rPr>
        <w:t xml:space="preserve">§ </w:t>
      </w:r>
      <w:r w:rsidRPr="0005097B">
        <w:rPr>
          <w:rFonts w:ascii="Times New Roman" w:hAnsi="Times New Roman"/>
          <w:sz w:val="22"/>
          <w:szCs w:val="22"/>
        </w:rPr>
        <w:t>135.35(L)(1)]</w:t>
      </w:r>
    </w:p>
    <w:p w14:paraId="242515C3" w14:textId="77777777" w:rsidR="00093E3F" w:rsidRPr="0005097B" w:rsidRDefault="00093E3F" w:rsidP="00ED4A48">
      <w:pPr>
        <w:tabs>
          <w:tab w:val="left" w:pos="360"/>
        </w:tabs>
        <w:jc w:val="both"/>
        <w:rPr>
          <w:rFonts w:ascii="Times New Roman" w:hAnsi="Times New Roman"/>
          <w:sz w:val="22"/>
          <w:szCs w:val="22"/>
        </w:rPr>
      </w:pPr>
    </w:p>
    <w:p w14:paraId="3DC0AF1C"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required to keep a complete record of all purchases and sales of the obligations and securities. [Ohio Rev. Code </w:t>
      </w:r>
      <w:r w:rsidR="00E641FF">
        <w:rPr>
          <w:rFonts w:ascii="Times New Roman" w:hAnsi="Times New Roman"/>
          <w:sz w:val="22"/>
          <w:szCs w:val="22"/>
        </w:rPr>
        <w:t xml:space="preserve">§ </w:t>
      </w:r>
      <w:r w:rsidRPr="0005097B">
        <w:rPr>
          <w:rFonts w:ascii="Times New Roman" w:hAnsi="Times New Roman"/>
          <w:sz w:val="22"/>
          <w:szCs w:val="22"/>
        </w:rPr>
        <w:t>135.35(L)(2)]</w:t>
      </w:r>
    </w:p>
    <w:p w14:paraId="240A93C6" w14:textId="77777777" w:rsidR="00B61C73" w:rsidRPr="0005097B" w:rsidRDefault="00B61C73" w:rsidP="00ED4A48">
      <w:pPr>
        <w:tabs>
          <w:tab w:val="left" w:pos="360"/>
        </w:tabs>
        <w:jc w:val="both"/>
        <w:rPr>
          <w:rFonts w:ascii="Times New Roman" w:hAnsi="Times New Roman"/>
          <w:sz w:val="22"/>
          <w:szCs w:val="22"/>
        </w:rPr>
      </w:pPr>
    </w:p>
    <w:p w14:paraId="44D3DB29"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r w:rsidR="00A763F3"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A763F3" w:rsidRPr="0005097B">
        <w:rPr>
          <w:rFonts w:ascii="Times New Roman" w:hAnsi="Times New Roman"/>
          <w:sz w:val="22"/>
          <w:szCs w:val="22"/>
        </w:rPr>
        <w:t>135.35(L)(3)]</w:t>
      </w:r>
    </w:p>
    <w:p w14:paraId="0E8B91A2" w14:textId="77777777" w:rsidR="00093E3F" w:rsidRPr="0005097B" w:rsidRDefault="00093E3F" w:rsidP="00093E3F">
      <w:pPr>
        <w:tabs>
          <w:tab w:val="left" w:pos="360"/>
        </w:tabs>
        <w:jc w:val="both"/>
        <w:rPr>
          <w:rFonts w:ascii="Times New Roman" w:hAnsi="Times New Roman"/>
          <w:sz w:val="22"/>
          <w:szCs w:val="22"/>
        </w:rPr>
      </w:pPr>
    </w:p>
    <w:p w14:paraId="1B5EB03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the current inventory of all obligations and securities, </w:t>
      </w:r>
    </w:p>
    <w:p w14:paraId="1A9C23CD"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all transactions during the month that affected the inventory, </w:t>
      </w:r>
    </w:p>
    <w:p w14:paraId="73162AD0"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any income received from the obligations and securities, and</w:t>
      </w:r>
    </w:p>
    <w:p w14:paraId="3475685F"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 xml:space="preserve">any investment expenses paid.  </w:t>
      </w:r>
    </w:p>
    <w:p w14:paraId="1731D344" w14:textId="77777777" w:rsidR="00093E3F" w:rsidRPr="0005097B" w:rsidRDefault="00093E3F" w:rsidP="004979E5">
      <w:pPr>
        <w:numPr>
          <w:ilvl w:val="3"/>
          <w:numId w:val="32"/>
        </w:numPr>
        <w:tabs>
          <w:tab w:val="clear" w:pos="2880"/>
          <w:tab w:val="num" w:pos="-3960"/>
        </w:tabs>
        <w:ind w:left="720"/>
        <w:jc w:val="both"/>
        <w:rPr>
          <w:rFonts w:ascii="Times New Roman" w:hAnsi="Times New Roman"/>
          <w:sz w:val="22"/>
          <w:szCs w:val="22"/>
        </w:rPr>
      </w:pPr>
      <w:r w:rsidRPr="0005097B">
        <w:rPr>
          <w:rFonts w:ascii="Times New Roman" w:hAnsi="Times New Roman"/>
          <w:sz w:val="22"/>
          <w:szCs w:val="22"/>
        </w:rPr>
        <w:t>The names of any persons executing transactions on behalf of the investing authority.</w:t>
      </w:r>
    </w:p>
    <w:p w14:paraId="6D828781" w14:textId="77777777" w:rsidR="00093E3F" w:rsidRPr="0005097B" w:rsidRDefault="00093E3F" w:rsidP="00093E3F">
      <w:pPr>
        <w:tabs>
          <w:tab w:val="left" w:pos="360"/>
        </w:tabs>
        <w:jc w:val="both"/>
        <w:rPr>
          <w:rFonts w:ascii="Times New Roman" w:hAnsi="Times New Roman"/>
          <w:sz w:val="22"/>
          <w:szCs w:val="22"/>
        </w:rPr>
      </w:pPr>
    </w:p>
    <w:p w14:paraId="43955BB8"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The inventory and the monthly portfolio report are public records and must be filed with the board of county commissioners</w:t>
      </w:r>
      <w:r w:rsidR="002F3788" w:rsidRPr="0005097B">
        <w:rPr>
          <w:rFonts w:ascii="Times New Roman" w:hAnsi="Times New Roman"/>
          <w:sz w:val="22"/>
          <w:szCs w:val="22"/>
        </w:rPr>
        <w:t xml:space="preserve"> and the Treasurer of the State of Ohio</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135.35(L)(5)]</w:t>
      </w:r>
    </w:p>
    <w:p w14:paraId="53EC856C" w14:textId="77777777" w:rsidR="00B61C73" w:rsidRPr="0005097B" w:rsidRDefault="00B61C73" w:rsidP="00ED4A48">
      <w:pPr>
        <w:tabs>
          <w:tab w:val="left" w:pos="360"/>
        </w:tabs>
        <w:jc w:val="both"/>
        <w:rPr>
          <w:rFonts w:ascii="Times New Roman" w:hAnsi="Times New Roman"/>
          <w:sz w:val="22"/>
          <w:szCs w:val="22"/>
        </w:rPr>
      </w:pPr>
    </w:p>
    <w:p w14:paraId="33C7696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Any securities, certificates of deposit, deposit accounts, or any other documents evidencing deposits or investments must be issued in the name of the county with the county treasurer or investing authority as the designated payee.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0424A211" w14:textId="77777777" w:rsidR="00B61C73" w:rsidRPr="0005097B" w:rsidRDefault="00B61C73" w:rsidP="00093E3F">
      <w:pPr>
        <w:tabs>
          <w:tab w:val="left" w:pos="360"/>
        </w:tabs>
        <w:jc w:val="both"/>
        <w:rPr>
          <w:rFonts w:ascii="Times New Roman" w:hAnsi="Times New Roman"/>
          <w:sz w:val="22"/>
          <w:szCs w:val="22"/>
        </w:rPr>
      </w:pPr>
    </w:p>
    <w:p w14:paraId="0C6A1862"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If any such deposits or investments are registerable as to principal and/or interest, they must be registered in the name of the treasurer.  [Ohio Rev. Code </w:t>
      </w:r>
      <w:r w:rsidR="00E641FF">
        <w:rPr>
          <w:rFonts w:ascii="Times New Roman" w:hAnsi="Times New Roman"/>
          <w:sz w:val="22"/>
          <w:szCs w:val="22"/>
        </w:rPr>
        <w:t xml:space="preserve">§ </w:t>
      </w:r>
      <w:r w:rsidR="00EF77BF">
        <w:rPr>
          <w:rFonts w:ascii="Times New Roman" w:hAnsi="Times New Roman"/>
          <w:sz w:val="22"/>
          <w:szCs w:val="22"/>
        </w:rPr>
        <w:t>135.35(H)]</w:t>
      </w:r>
    </w:p>
    <w:p w14:paraId="5D360F89" w14:textId="77777777" w:rsidR="00B61C73" w:rsidRPr="0005097B" w:rsidRDefault="00B61C73" w:rsidP="00ED4A48">
      <w:pPr>
        <w:tabs>
          <w:tab w:val="left" w:pos="360"/>
        </w:tabs>
        <w:jc w:val="both"/>
        <w:rPr>
          <w:rFonts w:ascii="Times New Roman" w:hAnsi="Times New Roman"/>
          <w:sz w:val="22"/>
          <w:szCs w:val="22"/>
        </w:rPr>
      </w:pPr>
    </w:p>
    <w:p w14:paraId="7DFEF3DA" w14:textId="77777777" w:rsidR="00D24833"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The investing authority is responsible for safekeeping documents evidencing a deposit or investment.  Securities and documents confirming the purchase of securities under any repurchase agreement may be deposited with a qualified trustee.  [Ohio Rev. Code </w:t>
      </w:r>
      <w:r w:rsidR="00E641FF">
        <w:rPr>
          <w:rFonts w:ascii="Times New Roman" w:hAnsi="Times New Roman"/>
          <w:sz w:val="22"/>
          <w:szCs w:val="22"/>
        </w:rPr>
        <w:t xml:space="preserve">§ </w:t>
      </w:r>
      <w:r w:rsidR="00EF77BF">
        <w:rPr>
          <w:rFonts w:ascii="Times New Roman" w:hAnsi="Times New Roman"/>
          <w:sz w:val="22"/>
          <w:szCs w:val="22"/>
        </w:rPr>
        <w:t>135.35(I)]</w:t>
      </w:r>
    </w:p>
    <w:p w14:paraId="38DDE06A" w14:textId="77777777" w:rsidR="00D24833" w:rsidRPr="0005097B" w:rsidRDefault="00D24833" w:rsidP="00ED4A48">
      <w:pPr>
        <w:tabs>
          <w:tab w:val="left" w:pos="360"/>
        </w:tabs>
        <w:jc w:val="both"/>
        <w:rPr>
          <w:rFonts w:ascii="Times New Roman" w:hAnsi="Times New Roman"/>
          <w:sz w:val="22"/>
          <w:szCs w:val="22"/>
        </w:rPr>
      </w:pPr>
    </w:p>
    <w:p w14:paraId="32F723D7" w14:textId="77777777" w:rsidR="00D24833" w:rsidRPr="000A1105" w:rsidRDefault="00D24833" w:rsidP="00ED4A48">
      <w:pPr>
        <w:tabs>
          <w:tab w:val="left" w:pos="360"/>
        </w:tabs>
        <w:jc w:val="both"/>
        <w:rPr>
          <w:rFonts w:ascii="Times New Roman" w:hAnsi="Times New Roman"/>
          <w:sz w:val="22"/>
          <w:szCs w:val="22"/>
        </w:rPr>
      </w:pPr>
      <w:r w:rsidRPr="000A1105">
        <w:rPr>
          <w:rFonts w:ascii="Times New Roman" w:hAnsi="Times New Roman"/>
          <w:sz w:val="22"/>
          <w:szCs w:val="22"/>
        </w:rPr>
        <w:lastRenderedPageBreak/>
        <w:t>The investing authority</w:t>
      </w:r>
      <w:r w:rsidR="00DD413E" w:rsidRPr="000A1105">
        <w:rPr>
          <w:rFonts w:ascii="Times New Roman" w:hAnsi="Times New Roman"/>
          <w:sz w:val="22"/>
          <w:szCs w:val="22"/>
        </w:rPr>
        <w:t>, board of county hospital trustees of a charter county hospital,</w:t>
      </w:r>
      <w:r w:rsidRPr="000A1105">
        <w:rPr>
          <w:rFonts w:ascii="Times New Roman" w:hAnsi="Times New Roman"/>
          <w:sz w:val="22"/>
          <w:szCs w:val="22"/>
        </w:rPr>
        <w:t xml:space="preserve"> is responsible for holding and administering all money received from the operation of the county hospital.  This includes money arising from rendering medical services to patients and all other fees, deposits, charges, receipts, and income received as the result of the operation of the county hospital and medical staff.  [Ohio Rev. Code </w:t>
      </w:r>
      <w:r w:rsidR="00E641FF">
        <w:rPr>
          <w:rFonts w:ascii="Times New Roman" w:hAnsi="Times New Roman"/>
          <w:sz w:val="22"/>
          <w:szCs w:val="22"/>
        </w:rPr>
        <w:t xml:space="preserve">§ </w:t>
      </w:r>
      <w:r w:rsidRPr="000A1105">
        <w:rPr>
          <w:rFonts w:ascii="Times New Roman" w:hAnsi="Times New Roman"/>
          <w:sz w:val="22"/>
          <w:szCs w:val="22"/>
        </w:rPr>
        <w:t>339.061</w:t>
      </w:r>
      <w:r w:rsidR="00DD413E" w:rsidRPr="000A1105">
        <w:rPr>
          <w:rFonts w:ascii="Times New Roman" w:hAnsi="Times New Roman"/>
          <w:sz w:val="22"/>
          <w:szCs w:val="22"/>
        </w:rPr>
        <w:t>(B)</w:t>
      </w:r>
      <w:r w:rsidRPr="000A1105">
        <w:rPr>
          <w:rFonts w:ascii="Times New Roman" w:hAnsi="Times New Roman"/>
          <w:sz w:val="22"/>
          <w:szCs w:val="22"/>
        </w:rPr>
        <w:t>]</w:t>
      </w:r>
    </w:p>
    <w:p w14:paraId="4E26C712" w14:textId="77777777" w:rsidR="00D24833" w:rsidRPr="000A1105" w:rsidRDefault="00D24833" w:rsidP="00D24833">
      <w:pPr>
        <w:pStyle w:val="ListParagraph"/>
        <w:rPr>
          <w:rFonts w:ascii="Times New Roman" w:hAnsi="Times New Roman"/>
          <w:sz w:val="22"/>
          <w:szCs w:val="22"/>
        </w:rPr>
      </w:pPr>
    </w:p>
    <w:p w14:paraId="40AFE0D2" w14:textId="77777777" w:rsidR="00D24833" w:rsidRPr="000A1105" w:rsidRDefault="00D24833" w:rsidP="004979E5">
      <w:pPr>
        <w:numPr>
          <w:ilvl w:val="5"/>
          <w:numId w:val="32"/>
        </w:numPr>
        <w:tabs>
          <w:tab w:val="clear" w:pos="4320"/>
          <w:tab w:val="left" w:pos="360"/>
        </w:tabs>
        <w:ind w:left="720"/>
        <w:jc w:val="both"/>
        <w:rPr>
          <w:rFonts w:ascii="Times New Roman" w:hAnsi="Times New Roman"/>
          <w:sz w:val="22"/>
          <w:szCs w:val="22"/>
        </w:rPr>
      </w:pPr>
      <w:r w:rsidRPr="000A1105">
        <w:rPr>
          <w:rFonts w:ascii="Times New Roman" w:hAnsi="Times New Roman"/>
          <w:sz w:val="22"/>
          <w:szCs w:val="22"/>
        </w:rPr>
        <w:t>Money must be invested according to an investment policy which provides the following:</w:t>
      </w:r>
    </w:p>
    <w:p w14:paraId="3650A59E" w14:textId="77777777" w:rsidR="00D24833"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At least 25% of the average amount of the investment portfolio over the course of the preceding fiscal year must be invested as a </w:t>
      </w:r>
      <w:r w:rsidR="00516D2A" w:rsidRPr="000A1105">
        <w:rPr>
          <w:rFonts w:ascii="Times New Roman" w:hAnsi="Times New Roman"/>
          <w:sz w:val="22"/>
          <w:szCs w:val="22"/>
        </w:rPr>
        <w:t>reserve</w:t>
      </w:r>
      <w:r w:rsidRPr="000A1105">
        <w:rPr>
          <w:rFonts w:ascii="Times New Roman" w:hAnsi="Times New Roman"/>
          <w:sz w:val="22"/>
          <w:szCs w:val="22"/>
        </w:rPr>
        <w:t xml:space="preserve"> in U.S. governmental securities, the Ohio Subdivisions Fund, Ohio state or political subdivision securities, certificates of deposit issued by national banks located in Ohio, repurchase agreements with Ohio financial institutions that are members of the Federal Reserve System or Federal Home Loan Bank, money market funds, or </w:t>
      </w:r>
      <w:r w:rsidR="00516D2A" w:rsidRPr="000A1105">
        <w:rPr>
          <w:rFonts w:ascii="Times New Roman" w:hAnsi="Times New Roman"/>
          <w:sz w:val="22"/>
          <w:szCs w:val="22"/>
        </w:rPr>
        <w:t>bankers’</w:t>
      </w:r>
      <w:r w:rsidRPr="000A1105">
        <w:rPr>
          <w:rFonts w:ascii="Times New Roman" w:hAnsi="Times New Roman"/>
          <w:sz w:val="22"/>
          <w:szCs w:val="22"/>
        </w:rPr>
        <w:t xml:space="preserve"> acceptance maturing within 270 days or less;</w:t>
      </w:r>
    </w:p>
    <w:p w14:paraId="4EEE6342"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Money not required to be invested as a reserve may be pooled with other institutional funds and invested;</w:t>
      </w:r>
    </w:p>
    <w:p w14:paraId="2A62B20B" w14:textId="77777777" w:rsidR="00EB78E0" w:rsidRPr="000A1105" w:rsidRDefault="00EB78E0"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 xml:space="preserve">An investment committee is to be created and meet quarterly </w:t>
      </w:r>
      <w:r w:rsidR="000A20C2" w:rsidRPr="000A1105">
        <w:rPr>
          <w:rFonts w:ascii="Times New Roman" w:hAnsi="Times New Roman"/>
          <w:sz w:val="22"/>
          <w:szCs w:val="22"/>
        </w:rPr>
        <w:t xml:space="preserve">to </w:t>
      </w:r>
      <w:r w:rsidRPr="000A1105">
        <w:rPr>
          <w:rFonts w:ascii="Times New Roman" w:hAnsi="Times New Roman"/>
          <w:sz w:val="22"/>
          <w:szCs w:val="22"/>
        </w:rPr>
        <w:t>review revisions to the board’s investment policy and advise the board on investments.</w:t>
      </w:r>
    </w:p>
    <w:p w14:paraId="27552C62" w14:textId="77777777" w:rsidR="00EB78E0" w:rsidRPr="000A1105" w:rsidRDefault="00CF2B82" w:rsidP="004979E5">
      <w:pPr>
        <w:numPr>
          <w:ilvl w:val="6"/>
          <w:numId w:val="32"/>
        </w:numPr>
        <w:tabs>
          <w:tab w:val="clear" w:pos="5040"/>
          <w:tab w:val="left" w:pos="360"/>
          <w:tab w:val="num" w:pos="4410"/>
        </w:tabs>
        <w:ind w:left="1440"/>
        <w:jc w:val="both"/>
        <w:rPr>
          <w:rFonts w:ascii="Times New Roman" w:hAnsi="Times New Roman"/>
          <w:sz w:val="22"/>
          <w:szCs w:val="22"/>
        </w:rPr>
      </w:pPr>
      <w:r w:rsidRPr="000A1105">
        <w:rPr>
          <w:rFonts w:ascii="Times New Roman" w:hAnsi="Times New Roman"/>
          <w:sz w:val="22"/>
          <w:szCs w:val="22"/>
        </w:rPr>
        <w:t>If an investment advisor is retained , they must be licensed by the Division of Securities or registered with the U.S., Securities and Exchange Commission, and must have experience in the management of investments of public funds and investment of state government portfolios, or be an institution that is eligible to be a public depository.</w:t>
      </w:r>
      <w:r w:rsidR="00EF77BF">
        <w:rPr>
          <w:rFonts w:ascii="Times New Roman" w:hAnsi="Times New Roman"/>
          <w:sz w:val="22"/>
          <w:szCs w:val="22"/>
        </w:rPr>
        <w:t xml:space="preserve"> </w:t>
      </w:r>
      <w:r w:rsidR="00EF77BF" w:rsidRPr="00E756E8">
        <w:rPr>
          <w:rFonts w:ascii="Times New Roman" w:hAnsi="Times New Roman"/>
          <w:sz w:val="22"/>
          <w:szCs w:val="22"/>
        </w:rPr>
        <w:t>[Ohio Rev. Code § 339.061(C)]</w:t>
      </w:r>
    </w:p>
    <w:p w14:paraId="09948405" w14:textId="77777777" w:rsidR="00B61C73" w:rsidRPr="0005097B" w:rsidRDefault="00B61C73" w:rsidP="00ED4A48">
      <w:pPr>
        <w:tabs>
          <w:tab w:val="left" w:pos="360"/>
        </w:tabs>
        <w:ind w:left="1440" w:hanging="360"/>
        <w:jc w:val="both"/>
        <w:rPr>
          <w:rFonts w:ascii="Times New Roman" w:hAnsi="Times New Roman"/>
          <w:sz w:val="22"/>
          <w:szCs w:val="22"/>
        </w:rPr>
      </w:pPr>
    </w:p>
    <w:p w14:paraId="2199742F"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14:paraId="170AE3AD" w14:textId="77777777" w:rsidR="00B61C73" w:rsidRPr="0005097B" w:rsidRDefault="00B61C73" w:rsidP="00ED4A48">
      <w:pPr>
        <w:tabs>
          <w:tab w:val="left" w:pos="360"/>
        </w:tabs>
        <w:jc w:val="both"/>
        <w:rPr>
          <w:rFonts w:ascii="Times New Roman" w:hAnsi="Times New Roman"/>
          <w:sz w:val="22"/>
          <w:szCs w:val="22"/>
        </w:rPr>
      </w:pPr>
    </w:p>
    <w:p w14:paraId="17CD2AF5"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All investments in securities except investments described in </w:t>
      </w:r>
      <w:r w:rsidR="00EF77BF" w:rsidRPr="00E756E8">
        <w:rPr>
          <w:rFonts w:ascii="Times New Roman" w:hAnsi="Times New Roman"/>
          <w:sz w:val="22"/>
          <w:szCs w:val="22"/>
        </w:rPr>
        <w:t>Ohio Rev. Code § 135.35</w:t>
      </w:r>
      <w:r w:rsidRPr="00E756E8">
        <w:rPr>
          <w:rFonts w:ascii="Times New Roman" w:hAnsi="Times New Roman"/>
          <w:sz w:val="22"/>
          <w:szCs w:val="22"/>
        </w:rPr>
        <w:t>(A)(</w:t>
      </w:r>
      <w:r w:rsidRPr="0005097B">
        <w:rPr>
          <w:rFonts w:ascii="Times New Roman" w:hAnsi="Times New Roman"/>
          <w:sz w:val="22"/>
          <w:szCs w:val="22"/>
        </w:rPr>
        <w:t>5)</w:t>
      </w:r>
      <w:r w:rsidR="00BF4A85" w:rsidRPr="0005097B">
        <w:rPr>
          <w:rFonts w:ascii="Times New Roman" w:hAnsi="Times New Roman"/>
          <w:sz w:val="22"/>
          <w:szCs w:val="22"/>
        </w:rPr>
        <w:t xml:space="preserve">, </w:t>
      </w:r>
      <w:r w:rsidRPr="0005097B">
        <w:rPr>
          <w:rFonts w:ascii="Times New Roman" w:hAnsi="Times New Roman"/>
          <w:sz w:val="22"/>
          <w:szCs w:val="22"/>
        </w:rPr>
        <w:t>(6)</w:t>
      </w:r>
      <w:r w:rsidR="00EF77BF">
        <w:rPr>
          <w:rFonts w:ascii="Times New Roman" w:hAnsi="Times New Roman"/>
          <w:sz w:val="22"/>
          <w:szCs w:val="22"/>
        </w:rPr>
        <w:t>,</w:t>
      </w:r>
      <w:r w:rsidR="00BF4A85" w:rsidRPr="0005097B">
        <w:rPr>
          <w:rFonts w:ascii="Times New Roman" w:hAnsi="Times New Roman"/>
          <w:sz w:val="22"/>
          <w:szCs w:val="22"/>
        </w:rPr>
        <w:t xml:space="preserve"> and (</w:t>
      </w:r>
      <w:r w:rsidR="00A763F3" w:rsidRPr="0005097B">
        <w:rPr>
          <w:rFonts w:ascii="Times New Roman" w:hAnsi="Times New Roman"/>
          <w:sz w:val="22"/>
          <w:szCs w:val="22"/>
        </w:rPr>
        <w:t>11</w:t>
      </w:r>
      <w:r w:rsidR="00BF4A85" w:rsidRPr="0005097B">
        <w:rPr>
          <w:rFonts w:ascii="Times New Roman" w:hAnsi="Times New Roman"/>
          <w:sz w:val="22"/>
          <w:szCs w:val="22"/>
        </w:rPr>
        <w:t>)</w:t>
      </w:r>
      <w:r w:rsidRPr="0005097B">
        <w:rPr>
          <w:rFonts w:ascii="Times New Roman" w:hAnsi="Times New Roman"/>
          <w:sz w:val="22"/>
          <w:szCs w:val="22"/>
        </w:rPr>
        <w:t xml:space="preserve"> [no load money market mutual funds and certain repos] are required to be made through</w:t>
      </w:r>
    </w:p>
    <w:p w14:paraId="34F5BAF1" w14:textId="77777777" w:rsidR="00093E3F" w:rsidRPr="0005097B" w:rsidRDefault="00093E3F" w:rsidP="00093E3F">
      <w:pPr>
        <w:tabs>
          <w:tab w:val="left" w:pos="360"/>
        </w:tabs>
        <w:jc w:val="both"/>
        <w:rPr>
          <w:rFonts w:ascii="Times New Roman" w:hAnsi="Times New Roman"/>
          <w:sz w:val="22"/>
          <w:szCs w:val="22"/>
        </w:rPr>
      </w:pPr>
    </w:p>
    <w:p w14:paraId="52118365"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members of the </w:t>
      </w:r>
      <w:r w:rsidR="00A763F3" w:rsidRPr="0005097B">
        <w:rPr>
          <w:rFonts w:ascii="Times New Roman" w:hAnsi="Times New Roman"/>
          <w:sz w:val="22"/>
          <w:szCs w:val="22"/>
        </w:rPr>
        <w:t>Financial Industry Regulatory Authority (FINRA)</w:t>
      </w:r>
      <w:r w:rsidRPr="0005097B">
        <w:rPr>
          <w:rFonts w:ascii="Times New Roman" w:hAnsi="Times New Roman"/>
          <w:sz w:val="22"/>
          <w:szCs w:val="22"/>
        </w:rPr>
        <w:t xml:space="preserve">, or </w:t>
      </w:r>
    </w:p>
    <w:p w14:paraId="04EA9D5A" w14:textId="77777777" w:rsidR="00093E3F" w:rsidRPr="0005097B" w:rsidRDefault="00093E3F" w:rsidP="004979E5">
      <w:pPr>
        <w:numPr>
          <w:ilvl w:val="5"/>
          <w:numId w:val="32"/>
        </w:numPr>
        <w:tabs>
          <w:tab w:val="clear" w:pos="4320"/>
          <w:tab w:val="num" w:pos="-3960"/>
          <w:tab w:val="left" w:pos="720"/>
        </w:tabs>
        <w:ind w:left="720"/>
        <w:jc w:val="both"/>
        <w:rPr>
          <w:rFonts w:ascii="Times New Roman" w:hAnsi="Times New Roman"/>
          <w:sz w:val="22"/>
          <w:szCs w:val="22"/>
        </w:rPr>
      </w:pPr>
      <w:r w:rsidRPr="0005097B">
        <w:rPr>
          <w:rFonts w:ascii="Times New Roman" w:hAnsi="Times New Roman"/>
          <w:sz w:val="22"/>
          <w:szCs w:val="22"/>
        </w:rPr>
        <w:t xml:space="preserve">institutions regulated by the Superintendent of Banks, Superintendent of Savings and Loan Associations, Comptroller of the Currency, Federal Deposit Insurance Corporation, or Board of Governors of the Federal Reserve System.  [Ohio Rev. Code </w:t>
      </w:r>
      <w:r w:rsidR="00E641FF">
        <w:rPr>
          <w:rFonts w:ascii="Times New Roman" w:hAnsi="Times New Roman"/>
          <w:sz w:val="22"/>
          <w:szCs w:val="22"/>
        </w:rPr>
        <w:t xml:space="preserve">§ </w:t>
      </w:r>
      <w:r w:rsidR="00EF77BF">
        <w:rPr>
          <w:rFonts w:ascii="Times New Roman" w:hAnsi="Times New Roman"/>
          <w:sz w:val="22"/>
          <w:szCs w:val="22"/>
        </w:rPr>
        <w:t>135.35(J)(1)]</w:t>
      </w:r>
    </w:p>
    <w:p w14:paraId="37A32923" w14:textId="77777777" w:rsidR="00093E3F" w:rsidRPr="0005097B" w:rsidRDefault="00093E3F" w:rsidP="00093E3F">
      <w:pPr>
        <w:tabs>
          <w:tab w:val="left" w:pos="360"/>
        </w:tabs>
        <w:jc w:val="both"/>
        <w:rPr>
          <w:rFonts w:ascii="Times New Roman" w:hAnsi="Times New Roman"/>
          <w:sz w:val="22"/>
          <w:szCs w:val="22"/>
        </w:rPr>
      </w:pPr>
    </w:p>
    <w:p w14:paraId="096DFA56" w14:textId="77777777" w:rsidR="00093E3F" w:rsidRPr="0005097B" w:rsidRDefault="00093E3F" w:rsidP="00ED4A48">
      <w:pPr>
        <w:tabs>
          <w:tab w:val="left" w:pos="360"/>
        </w:tabs>
        <w:jc w:val="both"/>
        <w:rPr>
          <w:rFonts w:ascii="Times New Roman" w:hAnsi="Times New Roman"/>
          <w:sz w:val="22"/>
          <w:szCs w:val="22"/>
        </w:rPr>
      </w:pPr>
      <w:r w:rsidRPr="0005097B">
        <w:rPr>
          <w:rFonts w:ascii="Times New Roman" w:hAnsi="Times New Roman"/>
          <w:sz w:val="22"/>
          <w:szCs w:val="22"/>
        </w:rPr>
        <w:t xml:space="preserve">Payment for </w:t>
      </w:r>
      <w:r w:rsidR="00683CD3" w:rsidRPr="0005097B">
        <w:rPr>
          <w:rFonts w:ascii="Times New Roman" w:hAnsi="Times New Roman"/>
          <w:sz w:val="22"/>
          <w:szCs w:val="22"/>
        </w:rPr>
        <w:t>investments</w:t>
      </w:r>
      <w:r w:rsidRPr="0005097B">
        <w:rPr>
          <w:rFonts w:ascii="Times New Roman" w:hAnsi="Times New Roman"/>
          <w:sz w:val="22"/>
          <w:szCs w:val="22"/>
        </w:rPr>
        <w:t xml:space="preserve"> may be made only upon delivery of the securities to the treasurer, investing authority, or qualified trustee, or, if in book-entry form, only upon confirmation of delivery to such parties. [Ohio Rev. Code </w:t>
      </w:r>
      <w:r w:rsidR="00E641FF">
        <w:rPr>
          <w:rFonts w:ascii="Times New Roman" w:hAnsi="Times New Roman"/>
          <w:sz w:val="22"/>
          <w:szCs w:val="22"/>
        </w:rPr>
        <w:t xml:space="preserve">§ </w:t>
      </w:r>
      <w:r w:rsidR="00EF77BF">
        <w:rPr>
          <w:rFonts w:ascii="Times New Roman" w:hAnsi="Times New Roman"/>
          <w:sz w:val="22"/>
          <w:szCs w:val="22"/>
        </w:rPr>
        <w:t>135.35</w:t>
      </w:r>
      <w:r w:rsidRPr="0005097B">
        <w:rPr>
          <w:rFonts w:ascii="Times New Roman" w:hAnsi="Times New Roman"/>
          <w:sz w:val="22"/>
          <w:szCs w:val="22"/>
        </w:rPr>
        <w:t>(J)(2)]</w:t>
      </w:r>
    </w:p>
    <w:p w14:paraId="5B2967D1" w14:textId="77777777" w:rsidR="00093E3F" w:rsidRDefault="00093E3F" w:rsidP="00093E3F">
      <w:pPr>
        <w:tabs>
          <w:tab w:val="left" w:pos="360"/>
        </w:tabs>
        <w:jc w:val="both"/>
        <w:rPr>
          <w:rFonts w:ascii="Times New Roman" w:hAnsi="Times New Roman"/>
          <w:sz w:val="22"/>
          <w:szCs w:val="22"/>
        </w:rPr>
      </w:pPr>
    </w:p>
    <w:p w14:paraId="09A2A6A9" w14:textId="77777777" w:rsidR="001A68F4" w:rsidRPr="0005097B" w:rsidRDefault="001A68F4" w:rsidP="00093E3F">
      <w:pPr>
        <w:tabs>
          <w:tab w:val="left" w:pos="360"/>
        </w:tabs>
        <w:jc w:val="both"/>
        <w:rPr>
          <w:rFonts w:ascii="Times New Roman" w:hAnsi="Times New Roman"/>
          <w:sz w:val="22"/>
          <w:szCs w:val="22"/>
        </w:rPr>
      </w:pPr>
    </w:p>
    <w:p w14:paraId="3FE044C3" w14:textId="77777777" w:rsidR="00093E3F" w:rsidRPr="0005097B" w:rsidRDefault="00093E3F" w:rsidP="00093E3F">
      <w:pPr>
        <w:tabs>
          <w:tab w:val="left" w:pos="360"/>
        </w:tabs>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Pr="0005097B">
        <w:rPr>
          <w:rFonts w:ascii="Times New Roman" w:hAnsi="Times New Roman"/>
          <w:b/>
          <w:sz w:val="22"/>
          <w:szCs w:val="22"/>
        </w:rPr>
        <w:cr/>
      </w:r>
    </w:p>
    <w:p w14:paraId="19BABC7E"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Read the county’s investment policy for the period.  </w:t>
      </w:r>
    </w:p>
    <w:p w14:paraId="2BDDE479" w14:textId="77777777" w:rsidR="00093E3F" w:rsidRPr="0005097B" w:rsidRDefault="00093E3F" w:rsidP="001E6ED1">
      <w:pPr>
        <w:tabs>
          <w:tab w:val="left" w:pos="360"/>
        </w:tabs>
        <w:ind w:left="360"/>
        <w:jc w:val="both"/>
        <w:rPr>
          <w:rFonts w:ascii="Times New Roman" w:hAnsi="Times New Roman"/>
          <w:sz w:val="22"/>
          <w:szCs w:val="22"/>
        </w:rPr>
      </w:pPr>
    </w:p>
    <w:p w14:paraId="7A92C05C"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 xml:space="preserve">Inspect documentation that </w:t>
      </w:r>
      <w:r w:rsidR="006906DF" w:rsidRPr="00ED4A48">
        <w:rPr>
          <w:rFonts w:ascii="Times New Roman" w:hAnsi="Times New Roman"/>
          <w:sz w:val="22"/>
          <w:szCs w:val="22"/>
        </w:rPr>
        <w:t xml:space="preserve">the investment policy </w:t>
      </w:r>
      <w:r w:rsidRPr="00ED4A48">
        <w:rPr>
          <w:rFonts w:ascii="Times New Roman" w:hAnsi="Times New Roman"/>
          <w:sz w:val="22"/>
          <w:szCs w:val="22"/>
        </w:rPr>
        <w:t xml:space="preserve">was filed with the Auditor of State </w:t>
      </w:r>
      <w:r w:rsidR="006906DF" w:rsidRPr="00ED4A48">
        <w:rPr>
          <w:rFonts w:ascii="Times New Roman" w:hAnsi="Times New Roman"/>
          <w:sz w:val="22"/>
          <w:szCs w:val="22"/>
        </w:rPr>
        <w:t xml:space="preserve">(Investment policies filed with AOS have been scanned and are posted on S:\Final Audit PDF.  Click on the Region/County/Entity name.) </w:t>
      </w:r>
      <w:r w:rsidRPr="00ED4A48">
        <w:rPr>
          <w:rFonts w:ascii="Times New Roman" w:hAnsi="Times New Roman"/>
          <w:sz w:val="22"/>
          <w:szCs w:val="22"/>
        </w:rPr>
        <w:t xml:space="preserve">.  </w:t>
      </w:r>
    </w:p>
    <w:p w14:paraId="6AEA716C" w14:textId="4FD5521A" w:rsidR="00B70C71" w:rsidRDefault="00B70C71">
      <w:pPr>
        <w:spacing w:after="200" w:line="276" w:lineRule="auto"/>
        <w:rPr>
          <w:rFonts w:ascii="Times New Roman" w:hAnsi="Times New Roman"/>
          <w:sz w:val="22"/>
          <w:szCs w:val="22"/>
        </w:rPr>
      </w:pPr>
      <w:r>
        <w:rPr>
          <w:rFonts w:ascii="Times New Roman" w:hAnsi="Times New Roman"/>
          <w:sz w:val="22"/>
          <w:szCs w:val="22"/>
        </w:rPr>
        <w:br w:type="page"/>
      </w:r>
    </w:p>
    <w:p w14:paraId="3F0E1A92"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lastRenderedPageBreak/>
        <w:t>Inspect the policy for the requisite signatures:</w:t>
      </w:r>
    </w:p>
    <w:p w14:paraId="1B1E20E4" w14:textId="77777777" w:rsidR="00093E3F" w:rsidRPr="00ED4A48" w:rsidRDefault="00093E3F" w:rsidP="00570498">
      <w:pPr>
        <w:pStyle w:val="ListParagraph"/>
        <w:numPr>
          <w:ilvl w:val="0"/>
          <w:numId w:val="63"/>
        </w:numPr>
        <w:tabs>
          <w:tab w:val="left" w:pos="360"/>
        </w:tabs>
        <w:ind w:left="720"/>
        <w:jc w:val="both"/>
        <w:rPr>
          <w:rFonts w:ascii="Times New Roman" w:hAnsi="Times New Roman"/>
          <w:sz w:val="22"/>
          <w:szCs w:val="22"/>
        </w:rPr>
      </w:pPr>
      <w:r w:rsidRPr="00ED4A48">
        <w:rPr>
          <w:rFonts w:ascii="Times New Roman" w:hAnsi="Times New Roman"/>
          <w:sz w:val="22"/>
          <w:szCs w:val="22"/>
        </w:rPr>
        <w:t>All entities conducting investment business with the county (except the Treasurer of State);</w:t>
      </w:r>
    </w:p>
    <w:p w14:paraId="6DE09A1A" w14:textId="77777777" w:rsidR="00093E3F" w:rsidRPr="0005097B" w:rsidRDefault="00093E3F" w:rsidP="001E6ED1">
      <w:pPr>
        <w:tabs>
          <w:tab w:val="left" w:pos="360"/>
        </w:tabs>
        <w:ind w:left="720"/>
        <w:jc w:val="both"/>
        <w:rPr>
          <w:rFonts w:ascii="Times New Roman" w:hAnsi="Times New Roman"/>
          <w:sz w:val="22"/>
          <w:szCs w:val="22"/>
        </w:rPr>
      </w:pPr>
    </w:p>
    <w:p w14:paraId="5C84B807" w14:textId="77777777" w:rsidR="00093E3F" w:rsidRPr="00ED4A48" w:rsidRDefault="00093E3F" w:rsidP="00570498">
      <w:pPr>
        <w:pStyle w:val="ListParagraph"/>
        <w:numPr>
          <w:ilvl w:val="0"/>
          <w:numId w:val="63"/>
        </w:numPr>
        <w:ind w:left="720"/>
        <w:jc w:val="both"/>
        <w:rPr>
          <w:rFonts w:ascii="Times New Roman" w:hAnsi="Times New Roman"/>
          <w:sz w:val="22"/>
          <w:szCs w:val="22"/>
        </w:rPr>
      </w:pPr>
      <w:r w:rsidRPr="00ED4A48">
        <w:rPr>
          <w:rFonts w:ascii="Times New Roman" w:hAnsi="Times New Roman"/>
          <w:sz w:val="22"/>
          <w:szCs w:val="22"/>
        </w:rPr>
        <w:t>All brokers, dealers, and financial institutions initiating transactions with the county by giving advice or making investment recommendations;</w:t>
      </w:r>
    </w:p>
    <w:p w14:paraId="6A94C3A0" w14:textId="77777777" w:rsidR="00093E3F" w:rsidRPr="0005097B" w:rsidRDefault="00093E3F" w:rsidP="001E6ED1">
      <w:pPr>
        <w:tabs>
          <w:tab w:val="left" w:pos="360"/>
        </w:tabs>
        <w:ind w:left="720"/>
        <w:jc w:val="both"/>
        <w:rPr>
          <w:rFonts w:ascii="Times New Roman" w:hAnsi="Times New Roman"/>
          <w:sz w:val="22"/>
          <w:szCs w:val="22"/>
        </w:rPr>
      </w:pPr>
    </w:p>
    <w:p w14:paraId="6821BE38" w14:textId="77777777" w:rsidR="00093E3F" w:rsidRPr="00ED4A48" w:rsidRDefault="00093E3F" w:rsidP="00570498">
      <w:pPr>
        <w:pStyle w:val="ListParagraph"/>
        <w:numPr>
          <w:ilvl w:val="0"/>
          <w:numId w:val="63"/>
        </w:numPr>
        <w:tabs>
          <w:tab w:val="left" w:pos="360"/>
        </w:tabs>
        <w:ind w:left="720"/>
        <w:jc w:val="both"/>
        <w:rPr>
          <w:rFonts w:ascii="Times New Roman" w:hAnsi="Times New Roman"/>
          <w:sz w:val="22"/>
          <w:szCs w:val="22"/>
        </w:rPr>
      </w:pPr>
      <w:r w:rsidRPr="00ED4A48">
        <w:rPr>
          <w:rFonts w:ascii="Times New Roman" w:hAnsi="Times New Roman"/>
          <w:sz w:val="22"/>
          <w:szCs w:val="22"/>
        </w:rPr>
        <w:t>All brokers, dealers, and financial institutions executing transactions initiated by the county.</w:t>
      </w:r>
    </w:p>
    <w:p w14:paraId="718B562A" w14:textId="77777777" w:rsidR="00093E3F" w:rsidRPr="0005097B" w:rsidRDefault="00093E3F" w:rsidP="001E6ED1">
      <w:pPr>
        <w:tabs>
          <w:tab w:val="left" w:pos="360"/>
        </w:tabs>
        <w:ind w:left="720"/>
        <w:jc w:val="both"/>
        <w:rPr>
          <w:rFonts w:ascii="Times New Roman" w:hAnsi="Times New Roman"/>
          <w:sz w:val="22"/>
          <w:szCs w:val="22"/>
        </w:rPr>
      </w:pPr>
    </w:p>
    <w:p w14:paraId="097571B6" w14:textId="77777777" w:rsidR="00093E3F" w:rsidRPr="00ED4A48" w:rsidRDefault="00093E3F" w:rsidP="00570498">
      <w:pPr>
        <w:pStyle w:val="ListParagraph"/>
        <w:numPr>
          <w:ilvl w:val="0"/>
          <w:numId w:val="63"/>
        </w:numPr>
        <w:ind w:left="720"/>
        <w:jc w:val="both"/>
        <w:rPr>
          <w:rFonts w:ascii="Times New Roman" w:hAnsi="Times New Roman"/>
          <w:sz w:val="22"/>
          <w:szCs w:val="22"/>
        </w:rPr>
      </w:pPr>
      <w:r w:rsidRPr="00ED4A48">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14:paraId="79980EAF" w14:textId="77777777" w:rsidR="00093E3F" w:rsidRPr="0005097B" w:rsidRDefault="00093E3F" w:rsidP="001E6ED1">
      <w:pPr>
        <w:tabs>
          <w:tab w:val="left" w:pos="360"/>
        </w:tabs>
        <w:jc w:val="both"/>
        <w:rPr>
          <w:rFonts w:ascii="Times New Roman" w:hAnsi="Times New Roman"/>
          <w:sz w:val="22"/>
          <w:szCs w:val="22"/>
        </w:rPr>
      </w:pPr>
    </w:p>
    <w:p w14:paraId="597838EC"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14:paraId="742C9E8E" w14:textId="77777777" w:rsidR="00093E3F" w:rsidRPr="0005097B" w:rsidRDefault="00093E3F" w:rsidP="001E6ED1">
      <w:pPr>
        <w:tabs>
          <w:tab w:val="left" w:pos="360"/>
        </w:tabs>
        <w:ind w:left="360"/>
        <w:jc w:val="both"/>
        <w:rPr>
          <w:rFonts w:ascii="Times New Roman" w:hAnsi="Times New Roman"/>
          <w:sz w:val="22"/>
          <w:szCs w:val="22"/>
        </w:rPr>
      </w:pPr>
    </w:p>
    <w:p w14:paraId="6ECBB235" w14:textId="67A9B8B8"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If there is no written investment policy filed with the Auditor of State, scan the county’s investment portfolio for the period to determine that it is composed solely of certificates of deposit, savings or deposit accounts,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9F1122" w:rsidRPr="009F1122">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ED4A48">
        <w:rPr>
          <w:rFonts w:ascii="Times New Roman" w:hAnsi="Times New Roman"/>
          <w:sz w:val="22"/>
          <w:szCs w:val="22"/>
        </w:rPr>
        <w:t>, or no-load money market mutual funds.</w:t>
      </w:r>
    </w:p>
    <w:p w14:paraId="17808894" w14:textId="77777777" w:rsidR="00093E3F" w:rsidRPr="0005097B" w:rsidRDefault="00093E3F" w:rsidP="001E6ED1">
      <w:pPr>
        <w:tabs>
          <w:tab w:val="left" w:pos="360"/>
        </w:tabs>
        <w:ind w:left="360"/>
        <w:jc w:val="both"/>
        <w:rPr>
          <w:rFonts w:ascii="Times New Roman" w:hAnsi="Times New Roman"/>
          <w:sz w:val="22"/>
          <w:szCs w:val="22"/>
        </w:rPr>
      </w:pPr>
    </w:p>
    <w:p w14:paraId="390449D7" w14:textId="77777777" w:rsidR="00093E3F" w:rsidRPr="00ED4A48" w:rsidRDefault="00093E3F" w:rsidP="00570498">
      <w:pPr>
        <w:pStyle w:val="ListParagraph"/>
        <w:numPr>
          <w:ilvl w:val="0"/>
          <w:numId w:val="62"/>
        </w:numPr>
        <w:tabs>
          <w:tab w:val="left" w:pos="360"/>
        </w:tabs>
        <w:ind w:left="360"/>
        <w:jc w:val="both"/>
        <w:rPr>
          <w:rFonts w:ascii="Times New Roman" w:hAnsi="Times New Roman"/>
          <w:sz w:val="22"/>
          <w:szCs w:val="22"/>
        </w:rPr>
      </w:pPr>
      <w:r w:rsidRPr="00ED4A48">
        <w:rPr>
          <w:rFonts w:ascii="Times New Roman" w:hAnsi="Times New Roman"/>
          <w:sz w:val="22"/>
          <w:szCs w:val="22"/>
        </w:rPr>
        <w:t>Select a representative number</w:t>
      </w:r>
      <w:r w:rsidRPr="0005097B">
        <w:rPr>
          <w:rStyle w:val="FootnoteReference"/>
          <w:rFonts w:ascii="Times New Roman" w:hAnsi="Times New Roman"/>
          <w:sz w:val="22"/>
          <w:szCs w:val="22"/>
        </w:rPr>
        <w:footnoteReference w:id="46"/>
      </w:r>
      <w:r w:rsidRPr="00ED4A48">
        <w:rPr>
          <w:rFonts w:ascii="Times New Roman" w:hAnsi="Times New Roman"/>
          <w:sz w:val="22"/>
          <w:szCs w:val="22"/>
        </w:rPr>
        <w:t xml:space="preserve"> or amount of investments and:</w:t>
      </w:r>
    </w:p>
    <w:p w14:paraId="7491A028" w14:textId="77777777" w:rsidR="00093E3F" w:rsidRPr="0005097B" w:rsidRDefault="00093E3F" w:rsidP="001E6ED1">
      <w:pPr>
        <w:tabs>
          <w:tab w:val="left" w:pos="360"/>
        </w:tabs>
        <w:jc w:val="both"/>
        <w:rPr>
          <w:rFonts w:ascii="Times New Roman" w:hAnsi="Times New Roman"/>
          <w:sz w:val="22"/>
          <w:szCs w:val="22"/>
        </w:rPr>
      </w:pPr>
    </w:p>
    <w:p w14:paraId="11BA23AF" w14:textId="77777777" w:rsidR="00093E3F" w:rsidRPr="0005097B" w:rsidRDefault="00093E3F" w:rsidP="00570498">
      <w:pPr>
        <w:numPr>
          <w:ilvl w:val="0"/>
          <w:numId w:val="64"/>
        </w:numPr>
        <w:jc w:val="both"/>
        <w:rPr>
          <w:rFonts w:ascii="Times New Roman" w:hAnsi="Times New Roman"/>
          <w:sz w:val="22"/>
          <w:szCs w:val="22"/>
        </w:rPr>
      </w:pPr>
      <w:r w:rsidRPr="0005097B">
        <w:rPr>
          <w:rFonts w:ascii="Times New Roman" w:hAnsi="Times New Roman"/>
          <w:sz w:val="22"/>
          <w:szCs w:val="22"/>
        </w:rPr>
        <w:t>Inspect documentation that any designated payee is the treasurer or treasurer’s office; and that registerable securities are registered in the treasurer’s name.</w:t>
      </w:r>
    </w:p>
    <w:p w14:paraId="2CF79B82" w14:textId="77777777" w:rsidR="00093E3F" w:rsidRPr="0005097B" w:rsidRDefault="00093E3F" w:rsidP="001E6ED1">
      <w:pPr>
        <w:tabs>
          <w:tab w:val="left" w:pos="360"/>
        </w:tabs>
        <w:ind w:left="360"/>
        <w:jc w:val="both"/>
        <w:rPr>
          <w:rFonts w:ascii="Times New Roman" w:hAnsi="Times New Roman"/>
          <w:sz w:val="22"/>
          <w:szCs w:val="22"/>
        </w:rPr>
      </w:pPr>
    </w:p>
    <w:p w14:paraId="3215A724" w14:textId="77777777" w:rsidR="00ED4A48" w:rsidRDefault="00093E3F" w:rsidP="00570498">
      <w:pPr>
        <w:pStyle w:val="ListParagraph"/>
        <w:numPr>
          <w:ilvl w:val="0"/>
          <w:numId w:val="64"/>
        </w:numPr>
        <w:jc w:val="both"/>
        <w:rPr>
          <w:rFonts w:ascii="Times New Roman" w:hAnsi="Times New Roman"/>
          <w:sz w:val="22"/>
          <w:szCs w:val="22"/>
        </w:rPr>
      </w:pPr>
      <w:r w:rsidRPr="0005097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05097B">
        <w:rPr>
          <w:rFonts w:ascii="Times New Roman" w:hAnsi="Times New Roman"/>
          <w:sz w:val="22"/>
          <w:szCs w:val="22"/>
        </w:rPr>
        <w:t xml:space="preserve">  </w:t>
      </w:r>
      <w:r w:rsidR="00C85E73" w:rsidRPr="0005097B">
        <w:rPr>
          <w:rFonts w:ascii="Times New Roman" w:hAnsi="Times New Roman"/>
          <w:sz w:val="22"/>
          <w:szCs w:val="22"/>
        </w:rPr>
        <w:t xml:space="preserve">Any CD’s purchased by a broker must be held in the name of the government.  Also, the broker cannot be in possession of cash at any time.  If we believe a broker has held cash for any length of time, AOS auditors should refer the matter to the Center for Audit Excellence and AOS Legal division for further evaluation.  A way to verify compliance is to request monthly statements provided by the public depository located in Ohio.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w:t>
      </w:r>
      <w:r w:rsidR="00E641FF">
        <w:rPr>
          <w:rFonts w:ascii="Times New Roman" w:hAnsi="Times New Roman"/>
          <w:sz w:val="22"/>
          <w:szCs w:val="22"/>
        </w:rPr>
        <w:t xml:space="preserve">§ </w:t>
      </w:r>
      <w:r w:rsidR="00C85E73" w:rsidRPr="0005097B">
        <w:rPr>
          <w:rFonts w:ascii="Times New Roman" w:hAnsi="Times New Roman"/>
          <w:sz w:val="22"/>
          <w:szCs w:val="22"/>
        </w:rPr>
        <w:t xml:space="preserve">135.144.  If a public office does not have these statements, it may indicate that the money is being held by a broker-dealer in violation of Ohio Rev. Code </w:t>
      </w:r>
      <w:r w:rsidR="00E641FF">
        <w:rPr>
          <w:rFonts w:ascii="Times New Roman" w:hAnsi="Times New Roman"/>
          <w:sz w:val="22"/>
          <w:szCs w:val="22"/>
        </w:rPr>
        <w:t xml:space="preserve">§ </w:t>
      </w:r>
      <w:r w:rsidR="00C85E73" w:rsidRPr="0005097B">
        <w:rPr>
          <w:rFonts w:ascii="Times New Roman" w:hAnsi="Times New Roman"/>
          <w:sz w:val="22"/>
          <w:szCs w:val="22"/>
        </w:rPr>
        <w:t>135.144.</w:t>
      </w:r>
    </w:p>
    <w:p w14:paraId="03B9CC8D" w14:textId="77777777" w:rsidR="001E6ED1" w:rsidRDefault="001E6ED1" w:rsidP="001E6ED1">
      <w:pPr>
        <w:pStyle w:val="ListParagraph"/>
        <w:jc w:val="both"/>
        <w:rPr>
          <w:rFonts w:ascii="Times New Roman" w:hAnsi="Times New Roman"/>
          <w:sz w:val="22"/>
          <w:szCs w:val="22"/>
        </w:rPr>
      </w:pPr>
    </w:p>
    <w:p w14:paraId="09E8E0BE" w14:textId="77777777" w:rsidR="00093E3F" w:rsidRPr="00ED4A48" w:rsidRDefault="00093E3F" w:rsidP="00570498">
      <w:pPr>
        <w:pStyle w:val="ListParagraph"/>
        <w:numPr>
          <w:ilvl w:val="0"/>
          <w:numId w:val="64"/>
        </w:numPr>
        <w:jc w:val="both"/>
        <w:rPr>
          <w:rFonts w:ascii="Times New Roman" w:hAnsi="Times New Roman"/>
          <w:sz w:val="22"/>
          <w:szCs w:val="22"/>
        </w:rPr>
      </w:pPr>
      <w:r w:rsidRPr="00ED4A48">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14:paraId="4602903F" w14:textId="77777777" w:rsidR="00093E3F" w:rsidRPr="0005097B" w:rsidRDefault="00093E3F" w:rsidP="00093E3F">
      <w:pPr>
        <w:tabs>
          <w:tab w:val="left" w:pos="360"/>
        </w:tabs>
        <w:jc w:val="both"/>
        <w:rPr>
          <w:rFonts w:ascii="Times New Roman" w:hAnsi="Times New Roman"/>
          <w:sz w:val="22"/>
          <w:szCs w:val="22"/>
        </w:rPr>
      </w:pPr>
    </w:p>
    <w:p w14:paraId="6B6495B4" w14:textId="77777777" w:rsidR="00B61C73" w:rsidRPr="0005097B" w:rsidRDefault="00B61C73" w:rsidP="00093E3F">
      <w:pPr>
        <w:tabs>
          <w:tab w:val="left" w:pos="36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05097B" w14:paraId="201498AC" w14:textId="77777777" w:rsidTr="00DA381C">
        <w:trPr>
          <w:trHeight w:val="540"/>
          <w:jc w:val="center"/>
        </w:trPr>
        <w:tc>
          <w:tcPr>
            <w:tcW w:w="9000" w:type="dxa"/>
          </w:tcPr>
          <w:p w14:paraId="0CD00BE9" w14:textId="77777777" w:rsidR="00093E3F" w:rsidRPr="0005097B" w:rsidRDefault="008C04CA" w:rsidP="00DA381C">
            <w:pPr>
              <w:tabs>
                <w:tab w:val="left" w:pos="360"/>
              </w:tabs>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465A451" w14:textId="77777777" w:rsidR="00093E3F" w:rsidRPr="0005097B" w:rsidRDefault="00093E3F" w:rsidP="00DA381C">
            <w:pPr>
              <w:tabs>
                <w:tab w:val="left" w:pos="360"/>
              </w:tabs>
              <w:jc w:val="both"/>
              <w:rPr>
                <w:rFonts w:ascii="Times New Roman" w:hAnsi="Times New Roman"/>
                <w:sz w:val="22"/>
                <w:szCs w:val="22"/>
              </w:rPr>
            </w:pPr>
          </w:p>
          <w:p w14:paraId="6A5D7384" w14:textId="77777777" w:rsidR="00B61C73" w:rsidRPr="0005097B" w:rsidRDefault="00B61C73" w:rsidP="00DA381C">
            <w:pPr>
              <w:tabs>
                <w:tab w:val="left" w:pos="360"/>
              </w:tabs>
              <w:jc w:val="both"/>
              <w:rPr>
                <w:rFonts w:ascii="Times New Roman" w:hAnsi="Times New Roman"/>
                <w:sz w:val="22"/>
                <w:szCs w:val="22"/>
              </w:rPr>
            </w:pPr>
          </w:p>
          <w:p w14:paraId="1E2582B8" w14:textId="77777777" w:rsidR="00B61C73" w:rsidRPr="0005097B" w:rsidRDefault="00B61C73" w:rsidP="00DA381C">
            <w:pPr>
              <w:tabs>
                <w:tab w:val="left" w:pos="360"/>
              </w:tabs>
              <w:jc w:val="both"/>
              <w:rPr>
                <w:rFonts w:ascii="Times New Roman" w:hAnsi="Times New Roman"/>
                <w:sz w:val="22"/>
                <w:szCs w:val="22"/>
              </w:rPr>
            </w:pPr>
          </w:p>
        </w:tc>
      </w:tr>
    </w:tbl>
    <w:p w14:paraId="5131D16E" w14:textId="77777777" w:rsidR="00093E3F" w:rsidRPr="0005097B" w:rsidRDefault="00093E3F" w:rsidP="00093E3F">
      <w:pPr>
        <w:tabs>
          <w:tab w:val="left" w:pos="360"/>
        </w:tabs>
        <w:jc w:val="both"/>
        <w:rPr>
          <w:rFonts w:ascii="Times New Roman" w:hAnsi="Times New Roman"/>
          <w:b/>
          <w:sz w:val="22"/>
          <w:szCs w:val="22"/>
        </w:rPr>
      </w:pPr>
    </w:p>
    <w:p w14:paraId="7F3C45B8" w14:textId="77777777" w:rsidR="006E6E18" w:rsidRPr="0005097B" w:rsidRDefault="001D0B3E">
      <w:pPr>
        <w:spacing w:after="200" w:line="276" w:lineRule="auto"/>
        <w:rPr>
          <w:rFonts w:ascii="Times New Roman" w:hAnsi="Times New Roman"/>
          <w:sz w:val="22"/>
          <w:szCs w:val="22"/>
        </w:rPr>
        <w:sectPr w:rsidR="006E6E18" w:rsidRPr="0005097B" w:rsidSect="009C39BC">
          <w:headerReference w:type="default" r:id="rId41"/>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64B9F1A" w14:textId="7321D958" w:rsidR="001D0B3E" w:rsidRPr="00FC3C9D" w:rsidRDefault="001D0B3E" w:rsidP="00FC3C9D">
      <w:pPr>
        <w:pStyle w:val="Heading2"/>
        <w:rPr>
          <w:rFonts w:ascii="Times New Roman" w:hAnsi="Times New Roman"/>
          <w:sz w:val="22"/>
          <w:szCs w:val="22"/>
        </w:rPr>
      </w:pPr>
      <w:bookmarkStart w:id="41" w:name="_Toc107235560"/>
      <w:r w:rsidRPr="00FC3C9D">
        <w:rPr>
          <w:rFonts w:ascii="Times New Roman" w:hAnsi="Times New Roman"/>
          <w:sz w:val="22"/>
          <w:szCs w:val="22"/>
        </w:rPr>
        <w:lastRenderedPageBreak/>
        <w:t>COMMUNITY SCHOOLS</w:t>
      </w:r>
      <w:bookmarkEnd w:id="41"/>
    </w:p>
    <w:p w14:paraId="5E237AA4" w14:textId="77777777" w:rsidR="001D0B3E" w:rsidRPr="0005097B" w:rsidRDefault="001D0B3E" w:rsidP="001D0B3E">
      <w:pPr>
        <w:tabs>
          <w:tab w:val="left" w:pos="360"/>
        </w:tabs>
        <w:jc w:val="both"/>
        <w:rPr>
          <w:rFonts w:ascii="Times New Roman" w:hAnsi="Times New Roman"/>
          <w:sz w:val="22"/>
          <w:szCs w:val="22"/>
        </w:rPr>
      </w:pPr>
    </w:p>
    <w:p w14:paraId="1224C963" w14:textId="01BE4747" w:rsidR="006E047B" w:rsidRPr="00145D8B" w:rsidRDefault="00A3354F" w:rsidP="00127672">
      <w:pPr>
        <w:pStyle w:val="Heading3"/>
        <w:spacing w:before="0" w:beforeAutospacing="0" w:after="0" w:afterAutospacing="0"/>
        <w:jc w:val="both"/>
        <w:rPr>
          <w:b w:val="0"/>
          <w:sz w:val="22"/>
          <w:szCs w:val="22"/>
        </w:rPr>
      </w:pPr>
      <w:bookmarkStart w:id="42" w:name="_Toc107235561"/>
      <w:r w:rsidRPr="00145D8B">
        <w:rPr>
          <w:sz w:val="22"/>
          <w:szCs w:val="22"/>
        </w:rPr>
        <w:t>2-12</w:t>
      </w:r>
      <w:r w:rsidR="001D0B3E" w:rsidRPr="00145D8B">
        <w:rPr>
          <w:sz w:val="22"/>
          <w:szCs w:val="22"/>
        </w:rPr>
        <w:t xml:space="preserve"> Compliance Requirement: </w:t>
      </w:r>
      <w:r w:rsidR="006E047B" w:rsidRPr="008145C0">
        <w:rPr>
          <w:b w:val="0"/>
          <w:sz w:val="22"/>
          <w:szCs w:val="22"/>
        </w:rPr>
        <w:t xml:space="preserve">Ohio Rev. Code </w:t>
      </w:r>
      <w:r w:rsidR="00E641FF" w:rsidRPr="008145C0">
        <w:rPr>
          <w:b w:val="0"/>
          <w:sz w:val="22"/>
          <w:szCs w:val="22"/>
        </w:rPr>
        <w:t xml:space="preserve">§ </w:t>
      </w:r>
      <w:r w:rsidR="006E047B" w:rsidRPr="008145C0">
        <w:rPr>
          <w:b w:val="0"/>
          <w:sz w:val="22"/>
          <w:szCs w:val="22"/>
        </w:rPr>
        <w:t>3314.04</w:t>
      </w:r>
      <w:r w:rsidR="008145C0">
        <w:rPr>
          <w:b w:val="0"/>
          <w:sz w:val="22"/>
          <w:szCs w:val="22"/>
        </w:rPr>
        <w:t xml:space="preserve"> -</w:t>
      </w:r>
      <w:r w:rsidR="006E047B" w:rsidRPr="00145D8B">
        <w:rPr>
          <w:b w:val="0"/>
          <w:sz w:val="22"/>
          <w:szCs w:val="22"/>
        </w:rPr>
        <w:t xml:space="preserve"> Contractually imposed deposit and investment requirements</w:t>
      </w:r>
      <w:r w:rsidR="00145D8B">
        <w:rPr>
          <w:b w:val="0"/>
          <w:sz w:val="22"/>
          <w:szCs w:val="22"/>
        </w:rPr>
        <w:t>.</w:t>
      </w:r>
      <w:bookmarkEnd w:id="42"/>
    </w:p>
    <w:p w14:paraId="284E8C58" w14:textId="77777777" w:rsidR="006E047B" w:rsidRPr="00145D8B" w:rsidRDefault="00145D8B" w:rsidP="00127672">
      <w:pPr>
        <w:tabs>
          <w:tab w:val="left" w:pos="1141"/>
        </w:tabs>
        <w:jc w:val="both"/>
        <w:rPr>
          <w:rFonts w:ascii="Times New Roman" w:hAnsi="Times New Roman"/>
          <w:b/>
          <w:sz w:val="22"/>
          <w:szCs w:val="22"/>
        </w:rPr>
      </w:pPr>
      <w:r w:rsidRPr="00145D8B">
        <w:rPr>
          <w:rFonts w:ascii="Times New Roman" w:hAnsi="Times New Roman"/>
          <w:b/>
          <w:sz w:val="22"/>
          <w:szCs w:val="22"/>
        </w:rPr>
        <w:tab/>
      </w:r>
    </w:p>
    <w:p w14:paraId="686ADA57" w14:textId="5103EA3C" w:rsidR="001D0B3E" w:rsidRPr="00145D8B" w:rsidRDefault="001D0B3E" w:rsidP="00127672">
      <w:pPr>
        <w:jc w:val="both"/>
        <w:rPr>
          <w:rFonts w:ascii="Times New Roman" w:hAnsi="Times New Roman"/>
          <w:sz w:val="22"/>
          <w:szCs w:val="22"/>
        </w:rPr>
      </w:pPr>
      <w:r w:rsidRPr="00145D8B">
        <w:rPr>
          <w:rFonts w:ascii="Times New Roman" w:hAnsi="Times New Roman"/>
          <w:sz w:val="22"/>
          <w:szCs w:val="22"/>
        </w:rPr>
        <w:t xml:space="preserve">Pursuant to Ohio Rev. Code </w:t>
      </w:r>
      <w:r w:rsidR="00E641FF">
        <w:rPr>
          <w:rFonts w:ascii="Times New Roman" w:hAnsi="Times New Roman"/>
          <w:sz w:val="22"/>
          <w:szCs w:val="22"/>
        </w:rPr>
        <w:t xml:space="preserve">§ </w:t>
      </w:r>
      <w:r w:rsidRPr="00145D8B">
        <w:rPr>
          <w:rFonts w:ascii="Times New Roman" w:hAnsi="Times New Roman"/>
          <w:sz w:val="22"/>
          <w:szCs w:val="22"/>
        </w:rPr>
        <w:t>3314.04, Ohio Rev. Code Chapter 135 does not apply to community schools.  However, other entities may impose restrictions on investments, collateral, etc.  Such entities could be grantors, creditors, th</w:t>
      </w:r>
      <w:r w:rsidR="00B70C71">
        <w:rPr>
          <w:rFonts w:ascii="Times New Roman" w:hAnsi="Times New Roman"/>
          <w:sz w:val="22"/>
          <w:szCs w:val="22"/>
        </w:rPr>
        <w:t xml:space="preserve">e sponsor, board policy, etc.  </w:t>
      </w:r>
      <w:r w:rsidRPr="00145D8B">
        <w:rPr>
          <w:rFonts w:ascii="Times New Roman" w:hAnsi="Times New Roman"/>
          <w:sz w:val="22"/>
          <w:szCs w:val="22"/>
        </w:rPr>
        <w:t>Auditors should identify and list any applicable requirements below</w:t>
      </w:r>
      <w:r w:rsidR="00B60EE3" w:rsidRPr="009E04D2">
        <w:rPr>
          <w:rFonts w:ascii="Times New Roman" w:hAnsi="Times New Roman"/>
          <w:sz w:val="22"/>
          <w:szCs w:val="22"/>
        </w:rPr>
        <w:t xml:space="preserve"> </w:t>
      </w:r>
      <w:r w:rsidR="00B60EE3" w:rsidRPr="009E04D2">
        <w:rPr>
          <w:rFonts w:ascii="Times New Roman" w:hAnsi="Times New Roman"/>
          <w:sz w:val="22"/>
          <w:szCs w:val="22"/>
          <w:u w:val="wave"/>
        </w:rPr>
        <w:t>(by reviewing the charter, terms and conditions of grant agreements, loan documents, etc)</w:t>
      </w:r>
      <w:r w:rsidRPr="00145D8B">
        <w:rPr>
          <w:rFonts w:ascii="Times New Roman" w:hAnsi="Times New Roman"/>
          <w:sz w:val="22"/>
          <w:szCs w:val="22"/>
        </w:rPr>
        <w:t>:</w:t>
      </w:r>
    </w:p>
    <w:p w14:paraId="66473BA8" w14:textId="77777777" w:rsidR="001D0B3E" w:rsidRPr="00145D8B" w:rsidRDefault="001D0B3E" w:rsidP="00127672">
      <w:pPr>
        <w:tabs>
          <w:tab w:val="left" w:pos="360"/>
        </w:tabs>
        <w:jc w:val="both"/>
        <w:rPr>
          <w:rFonts w:ascii="Times New Roman" w:hAnsi="Times New Roman"/>
          <w:sz w:val="22"/>
          <w:szCs w:val="22"/>
        </w:rPr>
      </w:pPr>
    </w:p>
    <w:p w14:paraId="55C88621" w14:textId="77777777" w:rsidR="001D0B3E" w:rsidRPr="0005097B" w:rsidRDefault="001D0B3E" w:rsidP="00127672">
      <w:pPr>
        <w:tabs>
          <w:tab w:val="left" w:pos="360"/>
        </w:tabs>
        <w:jc w:val="both"/>
        <w:rPr>
          <w:rFonts w:ascii="Times New Roman" w:hAnsi="Times New Roman"/>
          <w:sz w:val="22"/>
          <w:szCs w:val="22"/>
        </w:rPr>
      </w:pPr>
      <w:r w:rsidRPr="0005097B">
        <w:rPr>
          <w:rFonts w:ascii="Times New Roman" w:hAnsi="Times New Roman"/>
          <w:i/>
          <w:sz w:val="22"/>
          <w:szCs w:val="22"/>
        </w:rPr>
        <w:t>[Insert applicable depository and investment requirements</w:t>
      </w:r>
      <w:r w:rsidRPr="0005097B">
        <w:rPr>
          <w:rFonts w:ascii="Times New Roman" w:hAnsi="Times New Roman"/>
          <w:sz w:val="22"/>
          <w:szCs w:val="22"/>
        </w:rPr>
        <w:t>.]</w:t>
      </w:r>
    </w:p>
    <w:p w14:paraId="08CE81A0" w14:textId="4E79F325" w:rsidR="008C04CA" w:rsidRPr="0005097B" w:rsidRDefault="008C04CA" w:rsidP="00127672">
      <w:pPr>
        <w:tabs>
          <w:tab w:val="left" w:pos="360"/>
        </w:tabs>
        <w:jc w:val="both"/>
        <w:rPr>
          <w:rFonts w:ascii="Times New Roman" w:hAnsi="Times New Roman"/>
          <w:sz w:val="22"/>
          <w:szCs w:val="22"/>
        </w:rPr>
      </w:pPr>
    </w:p>
    <w:p w14:paraId="3771A144" w14:textId="77777777" w:rsidR="00FD2D0E" w:rsidRPr="0005097B" w:rsidRDefault="00FD2D0E" w:rsidP="00127672">
      <w:pPr>
        <w:tabs>
          <w:tab w:val="left" w:pos="360"/>
        </w:tabs>
        <w:jc w:val="both"/>
        <w:rPr>
          <w:rFonts w:ascii="Times New Roman" w:hAnsi="Times New Roman"/>
          <w:sz w:val="22"/>
          <w:szCs w:val="22"/>
        </w:rPr>
      </w:pPr>
    </w:p>
    <w:p w14:paraId="754F7E3C" w14:textId="77777777" w:rsidR="001D0B3E" w:rsidRPr="0005097B" w:rsidRDefault="001D0B3E" w:rsidP="00127672">
      <w:pPr>
        <w:tabs>
          <w:tab w:val="left" w:pos="36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05AABCF6" w14:textId="77777777" w:rsidR="001D0B3E" w:rsidRPr="0005097B" w:rsidRDefault="001D0B3E" w:rsidP="00127672">
      <w:pPr>
        <w:tabs>
          <w:tab w:val="left" w:pos="360"/>
        </w:tabs>
        <w:jc w:val="both"/>
        <w:rPr>
          <w:rFonts w:ascii="Times New Roman" w:hAnsi="Times New Roman"/>
          <w:sz w:val="22"/>
          <w:szCs w:val="22"/>
        </w:rPr>
      </w:pPr>
    </w:p>
    <w:p w14:paraId="021FD1E8" w14:textId="77777777" w:rsidR="001D0B3E" w:rsidRPr="0005097B" w:rsidRDefault="001D0B3E" w:rsidP="00127672">
      <w:pPr>
        <w:tabs>
          <w:tab w:val="left" w:pos="360"/>
        </w:tabs>
        <w:jc w:val="both"/>
        <w:rPr>
          <w:rFonts w:ascii="Times New Roman" w:hAnsi="Times New Roman"/>
          <w:i/>
          <w:sz w:val="22"/>
          <w:szCs w:val="22"/>
        </w:rPr>
      </w:pPr>
      <w:r w:rsidRPr="0005097B">
        <w:rPr>
          <w:rFonts w:ascii="Times New Roman" w:hAnsi="Times New Roman"/>
          <w:i/>
          <w:sz w:val="22"/>
          <w:szCs w:val="22"/>
        </w:rPr>
        <w:t>[Insert applicable audit procedures. See other OCS Sections for example audit procedures.]</w:t>
      </w:r>
    </w:p>
    <w:p w14:paraId="19C46F06" w14:textId="77777777" w:rsidR="001D0B3E" w:rsidRPr="0005097B" w:rsidRDefault="001D0B3E" w:rsidP="00127672">
      <w:pPr>
        <w:tabs>
          <w:tab w:val="left" w:pos="360"/>
        </w:tabs>
        <w:jc w:val="both"/>
        <w:rPr>
          <w:rFonts w:ascii="Times New Roman" w:hAnsi="Times New Roman"/>
          <w:sz w:val="22"/>
          <w:szCs w:val="22"/>
        </w:rPr>
      </w:pPr>
      <w:r w:rsidRPr="0005097B">
        <w:rPr>
          <w:rFonts w:ascii="Times New Roman" w:hAnsi="Times New Roman"/>
          <w:sz w:val="22"/>
          <w:szCs w:val="22"/>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D0B3E" w:rsidRPr="0005097B" w14:paraId="6345B109" w14:textId="77777777" w:rsidTr="000A1105">
        <w:trPr>
          <w:trHeight w:val="900"/>
          <w:jc w:val="center"/>
        </w:trPr>
        <w:tc>
          <w:tcPr>
            <w:tcW w:w="9180" w:type="dxa"/>
          </w:tcPr>
          <w:p w14:paraId="1FE4066F" w14:textId="77777777" w:rsidR="001D0B3E" w:rsidRPr="0005097B" w:rsidRDefault="008C04CA" w:rsidP="00DA381C">
            <w:pPr>
              <w:tabs>
                <w:tab w:val="left" w:pos="360"/>
              </w:tabs>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09D7A539" w14:textId="77777777" w:rsidR="001D0B3E" w:rsidRPr="0005097B" w:rsidRDefault="001D0B3E" w:rsidP="00DA381C">
            <w:pPr>
              <w:tabs>
                <w:tab w:val="left" w:pos="360"/>
              </w:tabs>
              <w:jc w:val="both"/>
              <w:rPr>
                <w:rFonts w:ascii="Times New Roman" w:hAnsi="Times New Roman"/>
                <w:b/>
                <w:sz w:val="22"/>
                <w:szCs w:val="22"/>
              </w:rPr>
            </w:pPr>
          </w:p>
          <w:p w14:paraId="30EA2777" w14:textId="77777777" w:rsidR="001D0B3E" w:rsidRPr="0005097B" w:rsidRDefault="001D0B3E" w:rsidP="00DA381C">
            <w:pPr>
              <w:tabs>
                <w:tab w:val="left" w:pos="360"/>
              </w:tabs>
              <w:jc w:val="both"/>
              <w:rPr>
                <w:rFonts w:ascii="Times New Roman" w:hAnsi="Times New Roman"/>
                <w:b/>
                <w:sz w:val="22"/>
                <w:szCs w:val="22"/>
              </w:rPr>
            </w:pPr>
          </w:p>
          <w:p w14:paraId="21F8DD12" w14:textId="77777777" w:rsidR="001D0B3E" w:rsidRPr="0005097B" w:rsidRDefault="001D0B3E" w:rsidP="00DA381C">
            <w:pPr>
              <w:tabs>
                <w:tab w:val="left" w:pos="360"/>
              </w:tabs>
              <w:jc w:val="both"/>
              <w:rPr>
                <w:rFonts w:ascii="Times New Roman" w:hAnsi="Times New Roman"/>
                <w:sz w:val="22"/>
                <w:szCs w:val="22"/>
              </w:rPr>
            </w:pPr>
          </w:p>
        </w:tc>
      </w:tr>
    </w:tbl>
    <w:p w14:paraId="03A59AA3" w14:textId="77777777" w:rsidR="001D0B3E" w:rsidRPr="0005097B" w:rsidRDefault="001D0B3E" w:rsidP="001D0B3E">
      <w:pPr>
        <w:tabs>
          <w:tab w:val="left" w:pos="360"/>
        </w:tabs>
        <w:jc w:val="center"/>
        <w:rPr>
          <w:rFonts w:ascii="Times New Roman" w:hAnsi="Times New Roman"/>
          <w:sz w:val="22"/>
          <w:szCs w:val="22"/>
        </w:rPr>
      </w:pPr>
    </w:p>
    <w:p w14:paraId="032A1611" w14:textId="77777777" w:rsidR="006E6E18" w:rsidRPr="0005097B" w:rsidRDefault="0054188C" w:rsidP="00093E3F">
      <w:pPr>
        <w:rPr>
          <w:rFonts w:ascii="Times New Roman" w:hAnsi="Times New Roman"/>
          <w:sz w:val="22"/>
          <w:szCs w:val="22"/>
        </w:rPr>
        <w:sectPr w:rsidR="006E6E18" w:rsidRPr="0005097B" w:rsidSect="009C39BC">
          <w:headerReference w:type="default" r:id="rId4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B1983EE" w14:textId="47FF993E" w:rsidR="00C32897" w:rsidRPr="006E047B" w:rsidRDefault="0058555F" w:rsidP="00826F03">
      <w:pPr>
        <w:pStyle w:val="Heading1"/>
        <w:shd w:val="clear" w:color="auto" w:fill="BFBFBF" w:themeFill="background1" w:themeFillShade="BF"/>
        <w:spacing w:before="0"/>
        <w:jc w:val="center"/>
        <w:rPr>
          <w:rFonts w:ascii="Times New Roman" w:hAnsi="Times New Roman"/>
          <w:b w:val="0"/>
          <w:i/>
          <w:color w:val="auto"/>
          <w:sz w:val="24"/>
          <w:szCs w:val="24"/>
        </w:rPr>
      </w:pPr>
      <w:bookmarkStart w:id="43" w:name="_Toc107235562"/>
      <w:r w:rsidRPr="006E047B">
        <w:rPr>
          <w:rFonts w:ascii="Times New Roman" w:hAnsi="Times New Roman"/>
          <w:i/>
          <w:color w:val="auto"/>
          <w:sz w:val="24"/>
          <w:szCs w:val="24"/>
        </w:rPr>
        <w:lastRenderedPageBreak/>
        <w:t xml:space="preserve">SECTION F:  </w:t>
      </w:r>
      <w:r w:rsidR="00C32897" w:rsidRPr="006E047B">
        <w:rPr>
          <w:rFonts w:ascii="Times New Roman" w:hAnsi="Times New Roman"/>
          <w:i/>
          <w:color w:val="auto"/>
          <w:sz w:val="24"/>
          <w:szCs w:val="24"/>
        </w:rPr>
        <w:t>OTHER LAWS AND REGULATION</w:t>
      </w:r>
      <w:r w:rsidRPr="006E047B">
        <w:rPr>
          <w:rFonts w:ascii="Times New Roman" w:hAnsi="Times New Roman"/>
          <w:i/>
          <w:color w:val="auto"/>
          <w:sz w:val="24"/>
          <w:szCs w:val="24"/>
        </w:rPr>
        <w:t>S</w:t>
      </w:r>
      <w:bookmarkEnd w:id="43"/>
    </w:p>
    <w:p w14:paraId="178AE299" w14:textId="5CD8F779" w:rsidR="00C32897" w:rsidRPr="00FC3C9D" w:rsidRDefault="00C32897" w:rsidP="00FC3C9D">
      <w:pPr>
        <w:pStyle w:val="Heading2"/>
        <w:rPr>
          <w:rFonts w:ascii="Times New Roman" w:hAnsi="Times New Roman"/>
          <w:sz w:val="22"/>
          <w:szCs w:val="22"/>
        </w:rPr>
      </w:pPr>
      <w:bookmarkStart w:id="44" w:name="_Toc107235563"/>
      <w:r w:rsidRPr="00FC3C9D">
        <w:rPr>
          <w:rFonts w:ascii="Times New Roman" w:hAnsi="Times New Roman"/>
          <w:sz w:val="22"/>
          <w:szCs w:val="22"/>
        </w:rPr>
        <w:t>COMMUNITY SCHOOLS</w:t>
      </w:r>
      <w:bookmarkEnd w:id="44"/>
    </w:p>
    <w:p w14:paraId="36769DC7" w14:textId="3DA33DF5" w:rsidR="00B028AA" w:rsidRDefault="00B028AA" w:rsidP="00A01A34">
      <w:pPr>
        <w:jc w:val="both"/>
        <w:rPr>
          <w:rFonts w:ascii="Times New Roman" w:hAnsi="Times New Roman"/>
          <w:sz w:val="22"/>
          <w:szCs w:val="22"/>
        </w:rPr>
      </w:pPr>
      <w:r w:rsidRPr="00D2015E">
        <w:rPr>
          <w:noProof/>
          <w:sz w:val="22"/>
          <w:szCs w:val="22"/>
        </w:rPr>
        <mc:AlternateContent>
          <mc:Choice Requires="wps">
            <w:drawing>
              <wp:anchor distT="45720" distB="45720" distL="114300" distR="114300" simplePos="0" relativeHeight="251658242" behindDoc="0" locked="0" layoutInCell="1" allowOverlap="1" wp14:anchorId="3A8CB858" wp14:editId="4388E7BA">
                <wp:simplePos x="0" y="0"/>
                <wp:positionH relativeFrom="margin">
                  <wp:posOffset>0</wp:posOffset>
                </wp:positionH>
                <wp:positionV relativeFrom="paragraph">
                  <wp:posOffset>203835</wp:posOffset>
                </wp:positionV>
                <wp:extent cx="2011680" cy="1404620"/>
                <wp:effectExtent l="0" t="0" r="26670" b="165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7B415510" w14:textId="773CA406" w:rsidR="007E26D0" w:rsidRPr="002A528F" w:rsidRDefault="007E26D0" w:rsidP="00B028A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331</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14693F4D" w14:textId="77777777" w:rsidR="007E26D0" w:rsidRDefault="007E26D0" w:rsidP="00B028AA">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April 12, 2021</w:t>
                            </w:r>
                          </w:p>
                          <w:p w14:paraId="24AE2373" w14:textId="77777777" w:rsidR="007E26D0" w:rsidRDefault="007E26D0" w:rsidP="00B028AA">
                            <w:pPr>
                              <w:rPr>
                                <w:rFonts w:ascii="Times New Roman" w:eastAsiaTheme="minorHAnsi" w:hAnsi="Times New Roman"/>
                                <w:b/>
                                <w:bCs/>
                                <w:sz w:val="22"/>
                                <w:szCs w:val="22"/>
                                <w:u w:val="double"/>
                              </w:rPr>
                            </w:pPr>
                          </w:p>
                          <w:p w14:paraId="4792A847" w14:textId="77777777" w:rsidR="007E26D0" w:rsidRDefault="007E26D0" w:rsidP="00B028A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110, 134 GA</w:t>
                            </w:r>
                          </w:p>
                          <w:p w14:paraId="604E79CB" w14:textId="146AC978" w:rsidR="007E26D0" w:rsidRDefault="007E26D0" w:rsidP="00B028A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2021</w:t>
                            </w:r>
                          </w:p>
                          <w:p w14:paraId="5FBFC23B" w14:textId="60BA9250" w:rsidR="007E26D0" w:rsidRDefault="007E26D0" w:rsidP="00B028AA">
                            <w:pPr>
                              <w:rPr>
                                <w:rFonts w:ascii="Times New Roman" w:eastAsiaTheme="minorHAnsi" w:hAnsi="Times New Roman"/>
                                <w:b/>
                                <w:bCs/>
                                <w:sz w:val="22"/>
                                <w:szCs w:val="22"/>
                                <w:u w:val="double"/>
                              </w:rPr>
                            </w:pPr>
                          </w:p>
                          <w:p w14:paraId="38C5F69B" w14:textId="77777777" w:rsidR="007E26D0" w:rsidRPr="00C016AC" w:rsidRDefault="007E26D0" w:rsidP="00FF49D4">
                            <w:pPr>
                              <w:rPr>
                                <w:rFonts w:ascii="Times New Roman" w:hAnsi="Times New Roman"/>
                                <w:b/>
                                <w:bCs/>
                                <w:sz w:val="22"/>
                                <w:szCs w:val="22"/>
                                <w:u w:val="double"/>
                              </w:rPr>
                            </w:pPr>
                            <w:r w:rsidRPr="00C016AC">
                              <w:rPr>
                                <w:rFonts w:ascii="Times New Roman" w:hAnsi="Times New Roman"/>
                                <w:b/>
                                <w:bCs/>
                                <w:sz w:val="22"/>
                                <w:szCs w:val="22"/>
                                <w:u w:val="double"/>
                              </w:rPr>
                              <w:t>Revised:  SB 229, 134 GA</w:t>
                            </w:r>
                          </w:p>
                          <w:p w14:paraId="708BFF9F" w14:textId="4A5BAD11" w:rsidR="007E26D0" w:rsidRPr="00C016AC" w:rsidRDefault="007E26D0" w:rsidP="00B028AA">
                            <w:pPr>
                              <w:rPr>
                                <w:rFonts w:ascii="Times New Roman" w:hAnsi="Times New Roman"/>
                                <w:b/>
                                <w:bCs/>
                                <w:sz w:val="22"/>
                                <w:szCs w:val="22"/>
                                <w:u w:val="double"/>
                              </w:rPr>
                            </w:pPr>
                            <w:r w:rsidRPr="00C016AC">
                              <w:rPr>
                                <w:rFonts w:ascii="Times New Roman" w:hAnsi="Times New Roman"/>
                                <w:b/>
                                <w:bCs/>
                                <w:sz w:val="22"/>
                                <w:szCs w:val="22"/>
                                <w:u w:val="double"/>
                              </w:rPr>
                              <w:t>Effective:  December 14,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8CB858" id="Text Box 14" o:spid="_x0000_s1029" type="#_x0000_t202" style="position:absolute;left:0;text-align:left;margin-left:0;margin-top:16.05pt;width:158.4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">
                <v:textbox style="mso-fit-shape-to-text:t">
                  <w:txbxContent>
                    <w:p w14:paraId="7B415510" w14:textId="773CA406" w:rsidR="007E26D0" w:rsidRPr="002A528F" w:rsidRDefault="007E26D0" w:rsidP="00B028A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331</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3</w:t>
                      </w:r>
                      <w:r w:rsidRPr="002A528F">
                        <w:rPr>
                          <w:rFonts w:ascii="Times New Roman" w:eastAsiaTheme="minorHAnsi" w:hAnsi="Times New Roman"/>
                          <w:b/>
                          <w:bCs/>
                          <w:sz w:val="22"/>
                          <w:szCs w:val="22"/>
                          <w:u w:val="double"/>
                        </w:rPr>
                        <w:t xml:space="preserve"> GA</w:t>
                      </w:r>
                    </w:p>
                    <w:p w14:paraId="14693F4D" w14:textId="77777777" w:rsidR="007E26D0" w:rsidRDefault="007E26D0" w:rsidP="00B028AA">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April 12, 2021</w:t>
                      </w:r>
                    </w:p>
                    <w:p w14:paraId="24AE2373" w14:textId="77777777" w:rsidR="007E26D0" w:rsidRDefault="007E26D0" w:rsidP="00B028AA">
                      <w:pPr>
                        <w:rPr>
                          <w:rFonts w:ascii="Times New Roman" w:eastAsiaTheme="minorHAnsi" w:hAnsi="Times New Roman"/>
                          <w:b/>
                          <w:bCs/>
                          <w:sz w:val="22"/>
                          <w:szCs w:val="22"/>
                          <w:u w:val="double"/>
                        </w:rPr>
                      </w:pPr>
                    </w:p>
                    <w:p w14:paraId="4792A847" w14:textId="77777777" w:rsidR="007E26D0" w:rsidRDefault="007E26D0" w:rsidP="00B028A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110, 134 GA</w:t>
                      </w:r>
                    </w:p>
                    <w:p w14:paraId="604E79CB" w14:textId="146AC978" w:rsidR="007E26D0" w:rsidRDefault="007E26D0" w:rsidP="00B028A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2021</w:t>
                      </w:r>
                    </w:p>
                    <w:p w14:paraId="5FBFC23B" w14:textId="60BA9250" w:rsidR="007E26D0" w:rsidRDefault="007E26D0" w:rsidP="00B028AA">
                      <w:pPr>
                        <w:rPr>
                          <w:rFonts w:ascii="Times New Roman" w:eastAsiaTheme="minorHAnsi" w:hAnsi="Times New Roman"/>
                          <w:b/>
                          <w:bCs/>
                          <w:sz w:val="22"/>
                          <w:szCs w:val="22"/>
                          <w:u w:val="double"/>
                        </w:rPr>
                      </w:pPr>
                    </w:p>
                    <w:p w14:paraId="38C5F69B" w14:textId="77777777" w:rsidR="007E26D0" w:rsidRPr="00C016AC" w:rsidRDefault="007E26D0" w:rsidP="00FF49D4">
                      <w:pPr>
                        <w:rPr>
                          <w:rFonts w:ascii="Times New Roman" w:hAnsi="Times New Roman"/>
                          <w:b/>
                          <w:bCs/>
                          <w:sz w:val="22"/>
                          <w:szCs w:val="22"/>
                          <w:u w:val="double"/>
                        </w:rPr>
                      </w:pPr>
                      <w:r w:rsidRPr="00C016AC">
                        <w:rPr>
                          <w:rFonts w:ascii="Times New Roman" w:hAnsi="Times New Roman"/>
                          <w:b/>
                          <w:bCs/>
                          <w:sz w:val="22"/>
                          <w:szCs w:val="22"/>
                          <w:u w:val="double"/>
                        </w:rPr>
                        <w:t>Revised:  SB 229, 134 GA</w:t>
                      </w:r>
                    </w:p>
                    <w:p w14:paraId="708BFF9F" w14:textId="4A5BAD11" w:rsidR="007E26D0" w:rsidRPr="00C016AC" w:rsidRDefault="007E26D0" w:rsidP="00B028AA">
                      <w:pPr>
                        <w:rPr>
                          <w:rFonts w:ascii="Times New Roman" w:hAnsi="Times New Roman"/>
                          <w:b/>
                          <w:bCs/>
                          <w:sz w:val="22"/>
                          <w:szCs w:val="22"/>
                          <w:u w:val="double"/>
                        </w:rPr>
                      </w:pPr>
                      <w:r w:rsidRPr="00C016AC">
                        <w:rPr>
                          <w:rFonts w:ascii="Times New Roman" w:hAnsi="Times New Roman"/>
                          <w:b/>
                          <w:bCs/>
                          <w:sz w:val="22"/>
                          <w:szCs w:val="22"/>
                          <w:u w:val="double"/>
                        </w:rPr>
                        <w:t>Effective:  December 14, 2021</w:t>
                      </w:r>
                    </w:p>
                  </w:txbxContent>
                </v:textbox>
                <w10:wrap type="square" anchorx="margin"/>
              </v:shape>
            </w:pict>
          </mc:Fallback>
        </mc:AlternateContent>
      </w:r>
    </w:p>
    <w:p w14:paraId="114C9AD0" w14:textId="77777777" w:rsidR="00B028AA" w:rsidRDefault="00B028AA" w:rsidP="00A01A34">
      <w:pPr>
        <w:jc w:val="both"/>
        <w:rPr>
          <w:rFonts w:ascii="Times New Roman" w:hAnsi="Times New Roman"/>
          <w:sz w:val="22"/>
          <w:szCs w:val="22"/>
        </w:rPr>
      </w:pPr>
    </w:p>
    <w:p w14:paraId="5C493925" w14:textId="77777777" w:rsidR="00B028AA" w:rsidRDefault="00B028AA" w:rsidP="003665FF">
      <w:pPr>
        <w:pStyle w:val="Heading3"/>
        <w:spacing w:before="0" w:beforeAutospacing="0" w:after="0" w:afterAutospacing="0"/>
        <w:jc w:val="both"/>
        <w:rPr>
          <w:sz w:val="22"/>
          <w:szCs w:val="22"/>
        </w:rPr>
      </w:pPr>
    </w:p>
    <w:p w14:paraId="1969737E" w14:textId="77777777" w:rsidR="00B028AA" w:rsidRDefault="00B028AA" w:rsidP="003665FF">
      <w:pPr>
        <w:pStyle w:val="Heading3"/>
        <w:spacing w:before="0" w:beforeAutospacing="0" w:after="0" w:afterAutospacing="0"/>
        <w:jc w:val="both"/>
        <w:rPr>
          <w:sz w:val="22"/>
          <w:szCs w:val="22"/>
        </w:rPr>
      </w:pPr>
    </w:p>
    <w:p w14:paraId="6232F91D" w14:textId="77777777" w:rsidR="00B028AA" w:rsidRDefault="00B028AA" w:rsidP="003665FF">
      <w:pPr>
        <w:pStyle w:val="Heading3"/>
        <w:spacing w:before="0" w:beforeAutospacing="0" w:after="0" w:afterAutospacing="0"/>
        <w:jc w:val="both"/>
        <w:rPr>
          <w:sz w:val="22"/>
          <w:szCs w:val="22"/>
        </w:rPr>
      </w:pPr>
    </w:p>
    <w:p w14:paraId="441C8542" w14:textId="77777777" w:rsidR="00B028AA" w:rsidRDefault="00B028AA" w:rsidP="003665FF">
      <w:pPr>
        <w:pStyle w:val="Heading3"/>
        <w:spacing w:before="0" w:beforeAutospacing="0" w:after="0" w:afterAutospacing="0"/>
        <w:jc w:val="both"/>
        <w:rPr>
          <w:sz w:val="22"/>
          <w:szCs w:val="22"/>
        </w:rPr>
      </w:pPr>
    </w:p>
    <w:p w14:paraId="3B4E02E8" w14:textId="77777777" w:rsidR="00B028AA" w:rsidRDefault="00B028AA" w:rsidP="003665FF">
      <w:pPr>
        <w:pStyle w:val="Heading3"/>
        <w:spacing w:before="0" w:beforeAutospacing="0" w:after="0" w:afterAutospacing="0"/>
        <w:jc w:val="both"/>
        <w:rPr>
          <w:sz w:val="22"/>
          <w:szCs w:val="22"/>
        </w:rPr>
      </w:pPr>
    </w:p>
    <w:p w14:paraId="733B794E" w14:textId="77777777" w:rsidR="00B028AA" w:rsidRDefault="00B028AA" w:rsidP="003665FF">
      <w:pPr>
        <w:pStyle w:val="Heading3"/>
        <w:spacing w:before="0" w:beforeAutospacing="0" w:after="0" w:afterAutospacing="0"/>
        <w:jc w:val="both"/>
        <w:rPr>
          <w:sz w:val="22"/>
          <w:szCs w:val="22"/>
        </w:rPr>
      </w:pPr>
    </w:p>
    <w:p w14:paraId="5348D87C" w14:textId="77777777" w:rsidR="00FF49D4" w:rsidRDefault="00FF49D4" w:rsidP="003665FF">
      <w:pPr>
        <w:pStyle w:val="Heading3"/>
        <w:spacing w:before="0" w:beforeAutospacing="0" w:after="0" w:afterAutospacing="0"/>
        <w:jc w:val="both"/>
        <w:rPr>
          <w:sz w:val="22"/>
          <w:szCs w:val="22"/>
        </w:rPr>
      </w:pPr>
    </w:p>
    <w:p w14:paraId="725AA688" w14:textId="77777777" w:rsidR="00FF49D4" w:rsidRDefault="00FF49D4" w:rsidP="003665FF">
      <w:pPr>
        <w:pStyle w:val="Heading3"/>
        <w:spacing w:before="0" w:beforeAutospacing="0" w:after="0" w:afterAutospacing="0"/>
        <w:jc w:val="both"/>
        <w:rPr>
          <w:sz w:val="22"/>
          <w:szCs w:val="22"/>
        </w:rPr>
      </w:pPr>
    </w:p>
    <w:p w14:paraId="41C6F666" w14:textId="77777777" w:rsidR="00FF49D4" w:rsidRDefault="00FF49D4" w:rsidP="003665FF">
      <w:pPr>
        <w:pStyle w:val="Heading3"/>
        <w:spacing w:before="0" w:beforeAutospacing="0" w:after="0" w:afterAutospacing="0"/>
        <w:jc w:val="both"/>
        <w:rPr>
          <w:sz w:val="22"/>
          <w:szCs w:val="22"/>
        </w:rPr>
      </w:pPr>
    </w:p>
    <w:p w14:paraId="672329A5" w14:textId="02E5B7C0" w:rsidR="003D6066" w:rsidRPr="000A1105" w:rsidRDefault="003D6066" w:rsidP="003665FF">
      <w:pPr>
        <w:pStyle w:val="Heading3"/>
        <w:spacing w:before="0" w:beforeAutospacing="0" w:after="0" w:afterAutospacing="0"/>
        <w:jc w:val="both"/>
        <w:rPr>
          <w:sz w:val="22"/>
          <w:szCs w:val="22"/>
        </w:rPr>
      </w:pPr>
      <w:bookmarkStart w:id="45" w:name="_Toc107235564"/>
      <w:r w:rsidRPr="006E047B">
        <w:rPr>
          <w:sz w:val="22"/>
          <w:szCs w:val="22"/>
        </w:rPr>
        <w:t>2</w:t>
      </w:r>
      <w:r w:rsidR="00A21032" w:rsidRPr="006E047B">
        <w:rPr>
          <w:sz w:val="22"/>
          <w:szCs w:val="22"/>
        </w:rPr>
        <w:t>-13</w:t>
      </w:r>
      <w:r w:rsidRPr="0005097B">
        <w:rPr>
          <w:sz w:val="22"/>
          <w:szCs w:val="22"/>
        </w:rPr>
        <w:t xml:space="preserve"> Compliance Requirement:  </w:t>
      </w:r>
      <w:r w:rsidRPr="006E047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BE567C" w:rsidRPr="006E047B">
        <w:rPr>
          <w:b w:val="0"/>
          <w:sz w:val="22"/>
          <w:szCs w:val="22"/>
        </w:rPr>
        <w:t xml:space="preserve">3314.011, </w:t>
      </w:r>
      <w:r w:rsidR="00FD441C" w:rsidRPr="00FD441C">
        <w:rPr>
          <w:b w:val="0"/>
          <w:sz w:val="22"/>
          <w:szCs w:val="22"/>
          <w:u w:val="wave"/>
        </w:rPr>
        <w:t>3314.016</w:t>
      </w:r>
      <w:r w:rsidR="00FD441C">
        <w:rPr>
          <w:b w:val="0"/>
          <w:sz w:val="22"/>
          <w:szCs w:val="22"/>
        </w:rPr>
        <w:t xml:space="preserve">, </w:t>
      </w:r>
      <w:r w:rsidR="00BE567C" w:rsidRPr="006E047B">
        <w:rPr>
          <w:b w:val="0"/>
          <w:sz w:val="22"/>
          <w:szCs w:val="22"/>
        </w:rPr>
        <w:t xml:space="preserve">3314.019, </w:t>
      </w:r>
      <w:r w:rsidRPr="006E047B">
        <w:rPr>
          <w:b w:val="0"/>
          <w:sz w:val="22"/>
          <w:szCs w:val="22"/>
        </w:rPr>
        <w:t xml:space="preserve">3314.02, 3314.023, 3314.03, </w:t>
      </w:r>
      <w:r w:rsidR="00BE567C" w:rsidRPr="006E047B">
        <w:rPr>
          <w:b w:val="0"/>
          <w:sz w:val="22"/>
          <w:szCs w:val="22"/>
        </w:rPr>
        <w:t>3314.036, 3314.46</w:t>
      </w:r>
      <w:r w:rsidR="00B9340A">
        <w:rPr>
          <w:b w:val="0"/>
          <w:sz w:val="22"/>
          <w:szCs w:val="22"/>
        </w:rPr>
        <w:t xml:space="preserve">- </w:t>
      </w:r>
      <w:r w:rsidR="00B9340A" w:rsidRPr="006E047B">
        <w:rPr>
          <w:b w:val="0"/>
          <w:sz w:val="22"/>
          <w:szCs w:val="22"/>
        </w:rPr>
        <w:t>Sponsor</w:t>
      </w:r>
      <w:r w:rsidRPr="006E047B">
        <w:rPr>
          <w:b w:val="0"/>
          <w:sz w:val="22"/>
          <w:szCs w:val="22"/>
        </w:rPr>
        <w:t xml:space="preserve"> monitoring of community </w:t>
      </w:r>
      <w:r w:rsidR="007238F7" w:rsidRPr="006E047B">
        <w:rPr>
          <w:b w:val="0"/>
          <w:sz w:val="22"/>
          <w:szCs w:val="22"/>
        </w:rPr>
        <w:t>schools</w:t>
      </w:r>
      <w:bookmarkEnd w:id="45"/>
    </w:p>
    <w:p w14:paraId="4B018D16" w14:textId="77777777" w:rsidR="003D6066" w:rsidRDefault="003D6066" w:rsidP="003D6066">
      <w:pPr>
        <w:jc w:val="both"/>
        <w:rPr>
          <w:rFonts w:ascii="Times New Roman" w:hAnsi="Times New Roman"/>
          <w:sz w:val="22"/>
          <w:szCs w:val="22"/>
        </w:rPr>
      </w:pPr>
    </w:p>
    <w:p w14:paraId="158E5F49" w14:textId="77777777" w:rsidR="000B2E9E" w:rsidRPr="0005097B" w:rsidRDefault="000B2E9E" w:rsidP="000B2E9E">
      <w:pPr>
        <w:jc w:val="both"/>
        <w:rPr>
          <w:rFonts w:ascii="Times New Roman" w:hAnsi="Times New Roman"/>
          <w:b/>
          <w:sz w:val="22"/>
          <w:szCs w:val="22"/>
        </w:rPr>
      </w:pPr>
      <w:r w:rsidRPr="0005097B">
        <w:rPr>
          <w:rFonts w:ascii="Times New Roman" w:hAnsi="Times New Roman"/>
          <w:b/>
          <w:sz w:val="22"/>
          <w:szCs w:val="22"/>
        </w:rPr>
        <w:t>Summary of Requirement:</w:t>
      </w:r>
    </w:p>
    <w:p w14:paraId="11EA2247" w14:textId="0EAB6659" w:rsidR="000B2E9E" w:rsidRDefault="000B2E9E" w:rsidP="000B2E9E">
      <w:pPr>
        <w:jc w:val="both"/>
        <w:rPr>
          <w:rFonts w:ascii="Times New Roman" w:hAnsi="Times New Roman"/>
          <w:sz w:val="22"/>
          <w:szCs w:val="22"/>
        </w:rPr>
      </w:pPr>
      <w:r w:rsidRPr="0005097B">
        <w:rPr>
          <w:rFonts w:ascii="Times New Roman" w:hAnsi="Times New Roman"/>
          <w:sz w:val="22"/>
          <w:szCs w:val="22"/>
        </w:rPr>
        <w:t xml:space="preserve">The sponsor may contract with the school to receive 3% or less of the amount </w:t>
      </w:r>
      <w:r w:rsidRPr="0005097B">
        <w:rPr>
          <w:rFonts w:ascii="Times New Roman" w:hAnsi="Times New Roman"/>
          <w:b/>
          <w:i/>
          <w:sz w:val="22"/>
          <w:szCs w:val="22"/>
        </w:rPr>
        <w:t>the State pays to a school annually</w:t>
      </w:r>
      <w:r w:rsidRPr="0005097B">
        <w:rPr>
          <w:rFonts w:ascii="Times New Roman" w:hAnsi="Times New Roman"/>
          <w:sz w:val="22"/>
          <w:szCs w:val="22"/>
        </w:rPr>
        <w:t>, for the costs of its monitoring</w:t>
      </w:r>
      <w:r w:rsidRPr="000A1105">
        <w:rPr>
          <w:rFonts w:ascii="Times New Roman" w:hAnsi="Times New Roman"/>
          <w:sz w:val="22"/>
          <w:szCs w:val="22"/>
        </w:rPr>
        <w:t>, over</w:t>
      </w:r>
      <w:r>
        <w:rPr>
          <w:rFonts w:ascii="Times New Roman" w:hAnsi="Times New Roman"/>
          <w:sz w:val="22"/>
          <w:szCs w:val="22"/>
        </w:rPr>
        <w:t>sight, and technical assistance</w:t>
      </w:r>
      <w:r w:rsidRPr="000A1105">
        <w:rPr>
          <w:rFonts w:ascii="Times New Roman" w:hAnsi="Times New Roman"/>
          <w:sz w:val="22"/>
          <w:szCs w:val="22"/>
        </w:rPr>
        <w:t>.  In other words, the total amount of such payments for monitoring, oversight, and technical assistance of</w:t>
      </w:r>
      <w:r w:rsidRPr="0005097B">
        <w:rPr>
          <w:rFonts w:ascii="Times New Roman" w:hAnsi="Times New Roman"/>
          <w:sz w:val="22"/>
          <w:szCs w:val="22"/>
        </w:rPr>
        <w:t xml:space="preserve"> the school shall not exceed 3% of the total amount of payments for </w:t>
      </w:r>
      <w:r w:rsidRPr="0005097B">
        <w:rPr>
          <w:rFonts w:ascii="Times New Roman" w:hAnsi="Times New Roman"/>
          <w:b/>
          <w:i/>
          <w:sz w:val="22"/>
          <w:szCs w:val="22"/>
        </w:rPr>
        <w:t>operating expenses that the school receives from the State</w:t>
      </w:r>
      <w:r w:rsidR="00742651" w:rsidRPr="0005097B">
        <w:rPr>
          <w:rStyle w:val="FootnoteReference"/>
          <w:rFonts w:ascii="Times New Roman" w:hAnsi="Times New Roman"/>
          <w:sz w:val="22"/>
          <w:szCs w:val="22"/>
        </w:rPr>
        <w:footnoteReference w:id="47"/>
      </w:r>
      <w:r w:rsidRPr="0005097B">
        <w:rPr>
          <w:rFonts w:ascii="Times New Roman" w:hAnsi="Times New Roman"/>
          <w:b/>
          <w:i/>
          <w:sz w:val="22"/>
          <w:szCs w:val="22"/>
        </w:rPr>
        <w:t>.</w:t>
      </w:r>
      <w:r w:rsidRPr="0005097B">
        <w:rPr>
          <w:rFonts w:ascii="Times New Roman" w:hAnsi="Times New Roman"/>
          <w:sz w:val="22"/>
          <w:szCs w:val="22"/>
        </w:rPr>
        <w:t xml:space="preserve"> [</w:t>
      </w:r>
      <w:r>
        <w:rPr>
          <w:rFonts w:ascii="Times New Roman" w:hAnsi="Times New Roman"/>
          <w:sz w:val="22"/>
          <w:szCs w:val="22"/>
        </w:rPr>
        <w:t xml:space="preserve">Ohio Rev. Code § </w:t>
      </w:r>
      <w:r w:rsidRPr="0005097B">
        <w:rPr>
          <w:rFonts w:ascii="Times New Roman" w:hAnsi="Times New Roman"/>
          <w:sz w:val="22"/>
          <w:szCs w:val="22"/>
        </w:rPr>
        <w:t>3314.03(C)]</w:t>
      </w:r>
      <w:r>
        <w:rPr>
          <w:rFonts w:ascii="Times New Roman" w:hAnsi="Times New Roman"/>
          <w:sz w:val="22"/>
          <w:szCs w:val="22"/>
        </w:rPr>
        <w:t xml:space="preserve"> </w:t>
      </w:r>
      <w:r w:rsidR="00066E26">
        <w:rPr>
          <w:rFonts w:ascii="Times New Roman" w:hAnsi="Times New Roman"/>
          <w:sz w:val="22"/>
          <w:szCs w:val="22"/>
        </w:rPr>
        <w:t>(Suggested Audit Procedure 3</w:t>
      </w:r>
      <w:r w:rsidRPr="00E756E8">
        <w:rPr>
          <w:rFonts w:ascii="Times New Roman" w:hAnsi="Times New Roman"/>
          <w:sz w:val="22"/>
          <w:szCs w:val="22"/>
        </w:rPr>
        <w:t>)</w:t>
      </w:r>
    </w:p>
    <w:p w14:paraId="5E31BE74" w14:textId="78307229" w:rsidR="000B2E9E" w:rsidRDefault="000B2E9E" w:rsidP="007470C0">
      <w:pPr>
        <w:jc w:val="both"/>
        <w:rPr>
          <w:rFonts w:ascii="Times New Roman" w:hAnsi="Times New Roman"/>
          <w:sz w:val="22"/>
          <w:szCs w:val="22"/>
        </w:rPr>
      </w:pPr>
    </w:p>
    <w:p w14:paraId="227B3260" w14:textId="7108430D" w:rsidR="007470C0" w:rsidRPr="007470C0" w:rsidRDefault="007470C0" w:rsidP="007470C0">
      <w:pPr>
        <w:pStyle w:val="FootnoteText"/>
        <w:jc w:val="both"/>
        <w:rPr>
          <w:rFonts w:ascii="Times New Roman" w:hAnsi="Times New Roman"/>
          <w:sz w:val="22"/>
          <w:szCs w:val="22"/>
        </w:rPr>
      </w:pPr>
      <w:r w:rsidRPr="007470C0">
        <w:rPr>
          <w:rFonts w:ascii="Times New Roman" w:hAnsi="Times New Roman"/>
          <w:sz w:val="22"/>
          <w:szCs w:val="22"/>
        </w:rPr>
        <w:t>No sponsor shall sell any goods or services to a community school it sponsors, except in limited circumstances included in Ohio Rev. Code §</w:t>
      </w:r>
      <w:r w:rsidR="00DF32DD">
        <w:rPr>
          <w:rFonts w:ascii="Times New Roman" w:hAnsi="Times New Roman"/>
          <w:sz w:val="22"/>
          <w:szCs w:val="22"/>
        </w:rPr>
        <w:t xml:space="preserve"> </w:t>
      </w:r>
      <w:r w:rsidRPr="007470C0">
        <w:rPr>
          <w:rFonts w:ascii="Times New Roman" w:hAnsi="Times New Roman"/>
          <w:sz w:val="22"/>
          <w:szCs w:val="22"/>
        </w:rPr>
        <w:t>3314.46(B) a sponsor can earn more than 3% if it sells additional goods or services beyond sponsorship.  These circumstances are limited to</w:t>
      </w:r>
      <w:r w:rsidR="0063756E" w:rsidRPr="00F1625F">
        <w:rPr>
          <w:rStyle w:val="FootnoteReference"/>
          <w:rFonts w:ascii="Times New Roman" w:hAnsi="Times New Roman"/>
          <w:sz w:val="22"/>
          <w:szCs w:val="22"/>
        </w:rPr>
        <w:footnoteReference w:id="48"/>
      </w:r>
      <w:r w:rsidRPr="007470C0">
        <w:rPr>
          <w:rFonts w:ascii="Times New Roman" w:hAnsi="Times New Roman"/>
          <w:sz w:val="22"/>
          <w:szCs w:val="22"/>
        </w:rPr>
        <w:t xml:space="preserve">: </w:t>
      </w:r>
    </w:p>
    <w:p w14:paraId="6B485C39" w14:textId="45E99880" w:rsidR="007470C0" w:rsidRPr="007470C0" w:rsidRDefault="000E07CF" w:rsidP="007470C0">
      <w:pPr>
        <w:pStyle w:val="FootnoteText"/>
        <w:ind w:left="720"/>
        <w:jc w:val="both"/>
        <w:rPr>
          <w:rFonts w:ascii="Times New Roman" w:hAnsi="Times New Roman"/>
          <w:sz w:val="22"/>
          <w:szCs w:val="22"/>
        </w:rPr>
      </w:pPr>
      <w:r>
        <w:rPr>
          <w:rFonts w:ascii="Times New Roman" w:hAnsi="Times New Roman"/>
          <w:sz w:val="22"/>
          <w:szCs w:val="22"/>
        </w:rPr>
        <w:t>1) C</w:t>
      </w:r>
      <w:r w:rsidR="007470C0" w:rsidRPr="007470C0">
        <w:rPr>
          <w:rFonts w:ascii="Times New Roman" w:hAnsi="Times New Roman"/>
          <w:sz w:val="22"/>
          <w:szCs w:val="22"/>
        </w:rPr>
        <w:t xml:space="preserve">ontracts entered prior to 2/1/16 that involve the sale of goods or services to a community school it sponsors; </w:t>
      </w:r>
    </w:p>
    <w:p w14:paraId="5206DE42" w14:textId="77777777" w:rsidR="007470C0" w:rsidRPr="007470C0" w:rsidRDefault="007470C0" w:rsidP="007470C0">
      <w:pPr>
        <w:pStyle w:val="FootnoteText"/>
        <w:ind w:left="720"/>
        <w:jc w:val="both"/>
        <w:rPr>
          <w:rFonts w:ascii="Times New Roman" w:hAnsi="Times New Roman"/>
          <w:sz w:val="22"/>
          <w:szCs w:val="22"/>
        </w:rPr>
      </w:pPr>
      <w:r w:rsidRPr="007470C0">
        <w:rPr>
          <w:rFonts w:ascii="Times New Roman" w:hAnsi="Times New Roman"/>
          <w:sz w:val="22"/>
          <w:szCs w:val="22"/>
        </w:rPr>
        <w:t xml:space="preserve">2) If the sponsor of a community school is also the school district in which that community school is located, the sponsor may sell goods or services to that community school at no profit to the sponsor or </w:t>
      </w:r>
    </w:p>
    <w:p w14:paraId="6C896503" w14:textId="3576777C" w:rsidR="007470C0" w:rsidRDefault="007470C0" w:rsidP="007470C0">
      <w:pPr>
        <w:pStyle w:val="FootnoteText"/>
        <w:ind w:left="720"/>
        <w:jc w:val="both"/>
        <w:rPr>
          <w:rFonts w:ascii="Times New Roman" w:hAnsi="Times New Roman"/>
          <w:sz w:val="22"/>
          <w:szCs w:val="22"/>
        </w:rPr>
      </w:pPr>
      <w:r w:rsidRPr="007470C0">
        <w:rPr>
          <w:rFonts w:ascii="Times New Roman" w:hAnsi="Times New Roman"/>
          <w:sz w:val="22"/>
          <w:szCs w:val="22"/>
        </w:rPr>
        <w:t xml:space="preserve">3) If the sponsor of a community school is a state university, as defined in Ohio Rev. Code § 3345.011, the sponsor may sell services to that community school </w:t>
      </w:r>
      <w:r w:rsidR="00B70C71">
        <w:rPr>
          <w:rFonts w:ascii="Times New Roman" w:hAnsi="Times New Roman"/>
          <w:sz w:val="22"/>
          <w:szCs w:val="22"/>
        </w:rPr>
        <w:t xml:space="preserve">at no profit to the sponsor. </w:t>
      </w:r>
    </w:p>
    <w:p w14:paraId="1CD291B0" w14:textId="77777777" w:rsidR="00B70C71" w:rsidRPr="007470C0" w:rsidRDefault="00B70C71" w:rsidP="007470C0">
      <w:pPr>
        <w:pStyle w:val="FootnoteText"/>
        <w:ind w:left="720"/>
        <w:jc w:val="both"/>
        <w:rPr>
          <w:rFonts w:ascii="Times New Roman" w:hAnsi="Times New Roman"/>
          <w:sz w:val="22"/>
          <w:szCs w:val="22"/>
        </w:rPr>
      </w:pPr>
    </w:p>
    <w:p w14:paraId="6DF51887" w14:textId="3609E351" w:rsidR="007470C0" w:rsidRPr="007470C0" w:rsidRDefault="007470C0" w:rsidP="007470C0">
      <w:pPr>
        <w:pStyle w:val="FootnoteText"/>
        <w:jc w:val="both"/>
        <w:rPr>
          <w:rFonts w:ascii="Times New Roman" w:hAnsi="Times New Roman"/>
          <w:sz w:val="22"/>
          <w:szCs w:val="22"/>
        </w:rPr>
      </w:pPr>
      <w:r w:rsidRPr="007470C0">
        <w:rPr>
          <w:rFonts w:ascii="Times New Roman" w:hAnsi="Times New Roman"/>
          <w:sz w:val="22"/>
          <w:szCs w:val="22"/>
        </w:rPr>
        <w:lastRenderedPageBreak/>
        <w:t xml:space="preserve">If none of these exceptions are met a sponsor should not receive more than the 3% mentioned </w:t>
      </w:r>
      <w:r w:rsidR="008B1461" w:rsidRPr="007470C0">
        <w:rPr>
          <w:rFonts w:ascii="Times New Roman" w:hAnsi="Times New Roman"/>
          <w:sz w:val="22"/>
          <w:szCs w:val="22"/>
        </w:rPr>
        <w:t>above</w:t>
      </w:r>
      <w:r w:rsidR="008B1461">
        <w:rPr>
          <w:rFonts w:ascii="Times New Roman" w:hAnsi="Times New Roman"/>
          <w:sz w:val="22"/>
          <w:szCs w:val="22"/>
        </w:rPr>
        <w:t xml:space="preserve"> </w:t>
      </w:r>
      <w:r w:rsidR="008B1461" w:rsidRPr="00F1625F">
        <w:rPr>
          <w:rFonts w:ascii="Times New Roman" w:hAnsi="Times New Roman"/>
          <w:sz w:val="22"/>
          <w:szCs w:val="22"/>
        </w:rPr>
        <w:t>(there also is no legal authority for a school to simply pay unused funds to their sponsor beyond statutorily allowed amounts)</w:t>
      </w:r>
      <w:r w:rsidR="008B1461" w:rsidRPr="007470C0">
        <w:rPr>
          <w:rFonts w:ascii="Times New Roman" w:hAnsi="Times New Roman"/>
          <w:sz w:val="22"/>
          <w:szCs w:val="22"/>
        </w:rPr>
        <w:t xml:space="preserve">. A contract should specify these additional services, and should differentiate them from the </w:t>
      </w:r>
      <w:r w:rsidRPr="007470C0">
        <w:rPr>
          <w:rFonts w:ascii="Times New Roman" w:hAnsi="Times New Roman"/>
          <w:sz w:val="22"/>
          <w:szCs w:val="22"/>
        </w:rPr>
        <w:t xml:space="preserve">services required of a sponsor.  </w:t>
      </w:r>
      <w:r w:rsidRPr="007470C0">
        <w:rPr>
          <w:rFonts w:ascii="Times New Roman" w:eastAsiaTheme="minorHAnsi" w:hAnsi="Times New Roman"/>
          <w:sz w:val="22"/>
          <w:szCs w:val="22"/>
        </w:rPr>
        <w:t xml:space="preserve">This prohibition is specific to a community school’s sponsor.  It does not, however, prevent a third party vendor that a sponsor contracts with from separately contracting with a community school to provide fiscal and instructional goods or services to a community school at a profit.  </w:t>
      </w:r>
      <w:r w:rsidRPr="007470C0">
        <w:rPr>
          <w:rFonts w:ascii="Times New Roman" w:hAnsi="Times New Roman"/>
          <w:sz w:val="22"/>
          <w:szCs w:val="22"/>
        </w:rPr>
        <w:t>Community schools cannot sponsor other community schools [Ohio Rev. Code § 3314.02(C)(1)(f)(iv)]</w:t>
      </w:r>
      <w:r w:rsidR="00066E26">
        <w:rPr>
          <w:rFonts w:ascii="Times New Roman" w:hAnsi="Times New Roman"/>
          <w:sz w:val="22"/>
          <w:szCs w:val="22"/>
        </w:rPr>
        <w:t>.  (Suggested Audit Procedures 3</w:t>
      </w:r>
      <w:r w:rsidRPr="007470C0">
        <w:rPr>
          <w:rFonts w:ascii="Times New Roman" w:hAnsi="Times New Roman"/>
          <w:sz w:val="22"/>
          <w:szCs w:val="22"/>
        </w:rPr>
        <w:t>a &amp; b)</w:t>
      </w:r>
    </w:p>
    <w:p w14:paraId="0888E11F" w14:textId="77777777" w:rsidR="00F96E28" w:rsidRDefault="00F96E28" w:rsidP="007470C0">
      <w:pPr>
        <w:jc w:val="both"/>
        <w:rPr>
          <w:rFonts w:ascii="Times New Roman" w:hAnsi="Times New Roman"/>
          <w:sz w:val="22"/>
          <w:szCs w:val="22"/>
        </w:rPr>
      </w:pPr>
    </w:p>
    <w:p w14:paraId="2C3BA0DF" w14:textId="6442AE2A" w:rsidR="008B1461" w:rsidRPr="007470C0" w:rsidRDefault="008B1461" w:rsidP="008B1461">
      <w:pPr>
        <w:jc w:val="both"/>
        <w:rPr>
          <w:rFonts w:ascii="Times New Roman" w:hAnsi="Times New Roman"/>
          <w:sz w:val="22"/>
          <w:szCs w:val="22"/>
        </w:rPr>
      </w:pPr>
      <w:r w:rsidRPr="007470C0">
        <w:rPr>
          <w:rFonts w:ascii="Times New Roman" w:hAnsi="Times New Roman"/>
          <w:sz w:val="22"/>
          <w:szCs w:val="22"/>
        </w:rPr>
        <w:t>It should be noted that</w:t>
      </w:r>
      <w:r w:rsidR="00E22C40">
        <w:rPr>
          <w:rFonts w:ascii="Times New Roman" w:hAnsi="Times New Roman"/>
          <w:sz w:val="22"/>
          <w:szCs w:val="22"/>
        </w:rPr>
        <w:t xml:space="preserve"> </w:t>
      </w:r>
      <w:r w:rsidR="00E22C40" w:rsidRPr="00F1625F">
        <w:rPr>
          <w:rFonts w:ascii="Times New Roman" w:hAnsi="Times New Roman"/>
          <w:sz w:val="22"/>
          <w:szCs w:val="22"/>
        </w:rPr>
        <w:t>AOS defers to ODE’s position that</w:t>
      </w:r>
      <w:r w:rsidRPr="00F1625F">
        <w:rPr>
          <w:rFonts w:ascii="Times New Roman" w:hAnsi="Times New Roman"/>
          <w:sz w:val="22"/>
          <w:szCs w:val="22"/>
        </w:rPr>
        <w:t xml:space="preserve"> although</w:t>
      </w:r>
      <w:r w:rsidRPr="007470C0">
        <w:rPr>
          <w:rFonts w:ascii="Times New Roman" w:hAnsi="Times New Roman"/>
          <w:sz w:val="22"/>
          <w:szCs w:val="22"/>
        </w:rPr>
        <w:t xml:space="preserve"> Ohio Rev. Code §</w:t>
      </w:r>
      <w:r w:rsidR="00DF32DD">
        <w:rPr>
          <w:rFonts w:ascii="Times New Roman" w:hAnsi="Times New Roman"/>
          <w:sz w:val="22"/>
          <w:szCs w:val="22"/>
        </w:rPr>
        <w:t xml:space="preserve"> </w:t>
      </w:r>
      <w:r w:rsidRPr="007470C0">
        <w:rPr>
          <w:rFonts w:ascii="Times New Roman" w:hAnsi="Times New Roman"/>
          <w:sz w:val="22"/>
          <w:szCs w:val="22"/>
        </w:rPr>
        <w:t xml:space="preserve">3311.055 explains that the term ‘school district’ shall be construed to include educational service centers, </w:t>
      </w:r>
      <w:r w:rsidRPr="00F1625F">
        <w:rPr>
          <w:rFonts w:ascii="Times New Roman" w:hAnsi="Times New Roman"/>
          <w:sz w:val="22"/>
          <w:szCs w:val="22"/>
        </w:rPr>
        <w:t>this does not apply to Ohio Rev. Code § 3314.46(B)(2)</w:t>
      </w:r>
      <w:r w:rsidRPr="007470C0">
        <w:rPr>
          <w:rFonts w:ascii="Times New Roman" w:hAnsi="Times New Roman"/>
          <w:sz w:val="22"/>
          <w:szCs w:val="22"/>
        </w:rPr>
        <w:t>.</w:t>
      </w:r>
    </w:p>
    <w:p w14:paraId="1409A0FC" w14:textId="00B1195D" w:rsidR="007470C0" w:rsidRDefault="007470C0" w:rsidP="007470C0">
      <w:pPr>
        <w:jc w:val="both"/>
        <w:rPr>
          <w:rFonts w:ascii="Times New Roman" w:hAnsi="Times New Roman"/>
          <w:sz w:val="22"/>
          <w:szCs w:val="22"/>
        </w:rPr>
      </w:pPr>
    </w:p>
    <w:p w14:paraId="35645EFA" w14:textId="77777777" w:rsidR="000B2E9E" w:rsidRPr="000A1105" w:rsidRDefault="000B2E9E" w:rsidP="000B2E9E">
      <w:pPr>
        <w:jc w:val="both"/>
        <w:rPr>
          <w:rFonts w:ascii="Times New Roman" w:hAnsi="Times New Roman"/>
          <w:sz w:val="22"/>
          <w:szCs w:val="22"/>
        </w:rPr>
      </w:pPr>
      <w:r w:rsidRPr="007470C0">
        <w:rPr>
          <w:rFonts w:ascii="Times New Roman" w:hAnsi="Times New Roman"/>
          <w:sz w:val="22"/>
          <w:szCs w:val="22"/>
        </w:rPr>
        <w:t>Each co</w:t>
      </w:r>
      <w:r w:rsidRPr="000A1105">
        <w:rPr>
          <w:rFonts w:ascii="Times New Roman" w:hAnsi="Times New Roman"/>
          <w:sz w:val="22"/>
          <w:szCs w:val="22"/>
        </w:rPr>
        <w:t xml:space="preserve">ntract between the sponsor and the school must specify certain items [Ohio Rev. Code </w:t>
      </w:r>
      <w:r>
        <w:rPr>
          <w:rFonts w:ascii="Times New Roman" w:hAnsi="Times New Roman"/>
          <w:sz w:val="22"/>
          <w:szCs w:val="22"/>
        </w:rPr>
        <w:t xml:space="preserve">§ </w:t>
      </w:r>
      <w:r w:rsidRPr="000A1105">
        <w:rPr>
          <w:rFonts w:ascii="Times New Roman" w:hAnsi="Times New Roman"/>
          <w:sz w:val="22"/>
          <w:szCs w:val="22"/>
        </w:rPr>
        <w:t>3314.03(A)]</w:t>
      </w:r>
      <w:r w:rsidRPr="005A5F3F">
        <w:rPr>
          <w:rStyle w:val="FootnoteReference"/>
          <w:rFonts w:ascii="Times New Roman" w:hAnsi="Times New Roman"/>
          <w:sz w:val="22"/>
          <w:szCs w:val="22"/>
        </w:rPr>
        <w:footnoteReference w:id="49"/>
      </w:r>
      <w:r w:rsidRPr="005A5F3F">
        <w:rPr>
          <w:rFonts w:ascii="Times New Roman" w:hAnsi="Times New Roman"/>
          <w:sz w:val="22"/>
          <w:szCs w:val="22"/>
        </w:rPr>
        <w:t>.</w:t>
      </w:r>
      <w:r w:rsidRPr="000A1105">
        <w:rPr>
          <w:rFonts w:ascii="Times New Roman" w:hAnsi="Times New Roman"/>
          <w:sz w:val="22"/>
          <w:szCs w:val="22"/>
        </w:rPr>
        <w:t xml:space="preserve">  While not all inclusive, the following items, if omitted from the contract or not sufficiently described therein, are those where noncompliance could indirectly and materially impact a community school’s ability to continue operations under a valid charter contract:</w:t>
      </w:r>
      <w:r w:rsidRPr="00E756E8">
        <w:rPr>
          <w:rFonts w:ascii="Times New Roman" w:hAnsi="Times New Roman"/>
          <w:sz w:val="22"/>
          <w:szCs w:val="22"/>
        </w:rPr>
        <w:t xml:space="preserve"> (Suggested Audit Procedure 1)</w:t>
      </w:r>
    </w:p>
    <w:p w14:paraId="669C79CE" w14:textId="77777777" w:rsidR="000B2E9E" w:rsidRPr="000A1105" w:rsidRDefault="000B2E9E" w:rsidP="000B2E9E">
      <w:pPr>
        <w:pStyle w:val="ListParagraph"/>
        <w:rPr>
          <w:rFonts w:ascii="Times New Roman" w:hAnsi="Times New Roman"/>
          <w:sz w:val="22"/>
          <w:szCs w:val="22"/>
        </w:rPr>
      </w:pPr>
    </w:p>
    <w:p w14:paraId="25E11AD6" w14:textId="77777777" w:rsidR="00C539C3" w:rsidRDefault="00C539C3" w:rsidP="001A3246">
      <w:pPr>
        <w:numPr>
          <w:ilvl w:val="1"/>
          <w:numId w:val="81"/>
        </w:numPr>
        <w:tabs>
          <w:tab w:val="clear" w:pos="720"/>
          <w:tab w:val="num" w:pos="1080"/>
        </w:tabs>
        <w:jc w:val="both"/>
        <w:rPr>
          <w:rFonts w:ascii="Times New Roman" w:hAnsi="Times New Roman"/>
          <w:sz w:val="22"/>
          <w:szCs w:val="22"/>
        </w:rPr>
      </w:pPr>
      <w:r w:rsidRPr="000A1105">
        <w:rPr>
          <w:rFonts w:ascii="Times New Roman" w:hAnsi="Times New Roman"/>
          <w:sz w:val="22"/>
          <w:szCs w:val="22"/>
        </w:rPr>
        <w:t>Each contract between a community school sponsor and governing authority must</w:t>
      </w:r>
      <w:r>
        <w:rPr>
          <w:rFonts w:ascii="Times New Roman" w:hAnsi="Times New Roman"/>
          <w:sz w:val="22"/>
          <w:szCs w:val="22"/>
        </w:rPr>
        <w:t>:</w:t>
      </w:r>
      <w:r w:rsidRPr="000A1105">
        <w:rPr>
          <w:rFonts w:ascii="Times New Roman" w:hAnsi="Times New Roman"/>
          <w:sz w:val="22"/>
          <w:szCs w:val="22"/>
        </w:rPr>
        <w:t xml:space="preserve"> </w:t>
      </w:r>
    </w:p>
    <w:p w14:paraId="56ECDBF9" w14:textId="77777777" w:rsidR="000B2E9E"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contain performance standards, including all applicable report card</w:t>
      </w:r>
      <w:r>
        <w:rPr>
          <w:rFonts w:ascii="Times New Roman" w:hAnsi="Times New Roman"/>
          <w:sz w:val="22"/>
          <w:szCs w:val="22"/>
        </w:rPr>
        <w:t xml:space="preserve"> measures;</w:t>
      </w:r>
    </w:p>
    <w:p w14:paraId="57BFBD6A" w14:textId="77777777" w:rsidR="000B2E9E" w:rsidRDefault="000B2E9E" w:rsidP="001A3246">
      <w:pPr>
        <w:numPr>
          <w:ilvl w:val="2"/>
          <w:numId w:val="81"/>
        </w:numPr>
        <w:jc w:val="both"/>
        <w:rPr>
          <w:rFonts w:ascii="Times New Roman" w:hAnsi="Times New Roman"/>
          <w:sz w:val="22"/>
          <w:szCs w:val="22"/>
        </w:rPr>
      </w:pPr>
      <w:r w:rsidRPr="00825DE0">
        <w:rPr>
          <w:rFonts w:ascii="Times New Roman" w:hAnsi="Times New Roman"/>
          <w:sz w:val="22"/>
          <w:szCs w:val="22"/>
        </w:rPr>
        <w:t xml:space="preserve">contain </w:t>
      </w:r>
      <w:r w:rsidRPr="005A5F3F">
        <w:rPr>
          <w:rFonts w:ascii="Times New Roman" w:hAnsi="Times New Roman"/>
          <w:sz w:val="22"/>
          <w:szCs w:val="22"/>
        </w:rPr>
        <w:t>information</w:t>
      </w:r>
      <w:r w:rsidRPr="00825DE0">
        <w:rPr>
          <w:rFonts w:ascii="Times New Roman" w:hAnsi="Times New Roman"/>
          <w:sz w:val="22"/>
          <w:szCs w:val="22"/>
        </w:rPr>
        <w:t xml:space="preserve"> regarding facilities costs and financing, attendance policies and records, and loan</w:t>
      </w:r>
      <w:r>
        <w:rPr>
          <w:rFonts w:ascii="Times New Roman" w:hAnsi="Times New Roman"/>
          <w:sz w:val="22"/>
          <w:szCs w:val="22"/>
        </w:rPr>
        <w:t>s from the school’s operator; and</w:t>
      </w:r>
    </w:p>
    <w:p w14:paraId="71D2832A" w14:textId="77777777" w:rsidR="000B2E9E" w:rsidRPr="00825DE0" w:rsidRDefault="000B2E9E" w:rsidP="001A3246">
      <w:pPr>
        <w:numPr>
          <w:ilvl w:val="2"/>
          <w:numId w:val="81"/>
        </w:numPr>
        <w:jc w:val="both"/>
        <w:rPr>
          <w:rFonts w:ascii="Times New Roman" w:hAnsi="Times New Roman"/>
          <w:sz w:val="22"/>
          <w:szCs w:val="22"/>
        </w:rPr>
      </w:pPr>
      <w:r w:rsidRPr="00825DE0">
        <w:rPr>
          <w:rFonts w:ascii="Times New Roman" w:hAnsi="Times New Roman"/>
          <w:sz w:val="22"/>
          <w:szCs w:val="22"/>
        </w:rPr>
        <w:t>require that a community school’s attendance and participation records be made available to the extent permitted by federal law.</w:t>
      </w:r>
    </w:p>
    <w:p w14:paraId="33FEE589" w14:textId="77777777" w:rsidR="000B2E9E" w:rsidRPr="000A1105" w:rsidRDefault="000B2E9E" w:rsidP="000B2E9E">
      <w:pPr>
        <w:ind w:left="720"/>
        <w:jc w:val="both"/>
        <w:rPr>
          <w:rFonts w:ascii="Times New Roman" w:hAnsi="Times New Roman"/>
          <w:sz w:val="22"/>
          <w:szCs w:val="22"/>
        </w:rPr>
      </w:pPr>
    </w:p>
    <w:p w14:paraId="54B8753C" w14:textId="2470DEE7" w:rsidR="000B2E9E" w:rsidRPr="000A1105" w:rsidRDefault="000B2E9E" w:rsidP="001A3246">
      <w:pPr>
        <w:numPr>
          <w:ilvl w:val="1"/>
          <w:numId w:val="81"/>
        </w:numPr>
        <w:tabs>
          <w:tab w:val="clear" w:pos="720"/>
          <w:tab w:val="num" w:pos="1080"/>
        </w:tabs>
        <w:jc w:val="both"/>
        <w:rPr>
          <w:rFonts w:ascii="Times New Roman" w:hAnsi="Times New Roman"/>
          <w:sz w:val="22"/>
          <w:szCs w:val="22"/>
        </w:rPr>
      </w:pPr>
      <w:r w:rsidRPr="000A1105">
        <w:rPr>
          <w:rFonts w:ascii="Times New Roman" w:hAnsi="Times New Roman"/>
          <w:sz w:val="22"/>
          <w:szCs w:val="22"/>
        </w:rPr>
        <w:t>A community school is required to define</w:t>
      </w:r>
      <w:r w:rsidRPr="000A1105">
        <w:rPr>
          <w:rFonts w:ascii="Times New Roman" w:hAnsi="Times New Roman"/>
          <w:b/>
          <w:sz w:val="22"/>
          <w:szCs w:val="22"/>
        </w:rPr>
        <w:t xml:space="preserve"> learning opportunities</w:t>
      </w:r>
      <w:r w:rsidRPr="000A1105">
        <w:rPr>
          <w:rFonts w:ascii="Times New Roman" w:hAnsi="Times New Roman"/>
          <w:sz w:val="22"/>
          <w:szCs w:val="22"/>
        </w:rPr>
        <w:t xml:space="preserve"> in its contract with its sponsor:</w:t>
      </w:r>
      <w:r>
        <w:rPr>
          <w:rFonts w:ascii="Times New Roman" w:hAnsi="Times New Roman"/>
          <w:sz w:val="22"/>
          <w:szCs w:val="22"/>
        </w:rPr>
        <w:t xml:space="preserve"> </w:t>
      </w:r>
      <w:r w:rsidRPr="005A5F3F">
        <w:rPr>
          <w:rFonts w:ascii="Times New Roman" w:hAnsi="Times New Roman"/>
          <w:sz w:val="22"/>
          <w:szCs w:val="22"/>
        </w:rPr>
        <w:t xml:space="preserve">[ODE FTE Review Manual &amp; </w:t>
      </w:r>
      <w:r w:rsidR="00B74CBE">
        <w:rPr>
          <w:rFonts w:ascii="Times New Roman" w:hAnsi="Times New Roman"/>
          <w:color w:val="000000"/>
          <w:sz w:val="22"/>
          <w:szCs w:val="22"/>
        </w:rPr>
        <w:t>Ohio Admin. Code</w:t>
      </w:r>
      <w:r w:rsidRPr="005A5F3F">
        <w:rPr>
          <w:rFonts w:ascii="Times New Roman" w:hAnsi="Times New Roman"/>
          <w:color w:val="000000"/>
          <w:sz w:val="22"/>
          <w:szCs w:val="22"/>
        </w:rPr>
        <w:t xml:space="preserve"> 3301-102-02(M)]</w:t>
      </w:r>
    </w:p>
    <w:p w14:paraId="43766F0A" w14:textId="77777777" w:rsidR="000B2E9E" w:rsidRPr="000A1105"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It may include both classroom-based and non-classroom-based activities.</w:t>
      </w:r>
      <w:r>
        <w:rPr>
          <w:rFonts w:ascii="Times New Roman" w:hAnsi="Times New Roman"/>
          <w:sz w:val="22"/>
          <w:szCs w:val="22"/>
        </w:rPr>
        <w:t xml:space="preserve"> </w:t>
      </w:r>
    </w:p>
    <w:p w14:paraId="318EB038" w14:textId="77777777" w:rsidR="000B2E9E" w:rsidRPr="000A1105"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These activities have to be either directly provided by a teacher or supervised by a teacher; the school should be able to identify the teacher.</w:t>
      </w:r>
    </w:p>
    <w:p w14:paraId="4A0B292A" w14:textId="77777777" w:rsidR="000B2E9E" w:rsidRPr="000A1105"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2936FB6A" w14:textId="4E17F746" w:rsidR="000B2E9E" w:rsidRPr="000A1105" w:rsidRDefault="000B2E9E" w:rsidP="00CC65FF">
      <w:pPr>
        <w:ind w:left="720"/>
        <w:jc w:val="both"/>
        <w:rPr>
          <w:rFonts w:ascii="Times New Roman" w:hAnsi="Times New Roman"/>
          <w:sz w:val="22"/>
          <w:szCs w:val="22"/>
        </w:rPr>
      </w:pPr>
      <w:r w:rsidRPr="000A1105">
        <w:rPr>
          <w:rFonts w:ascii="Times New Roman" w:hAnsi="Times New Roman"/>
          <w:sz w:val="22"/>
          <w:szCs w:val="22"/>
        </w:rPr>
        <w:t xml:space="preserve">Instructional hours in a community school’s day include time for changing classes, but not the </w:t>
      </w:r>
      <w:r w:rsidR="00725F99" w:rsidRPr="00085AB6">
        <w:rPr>
          <w:rFonts w:ascii="Times New Roman" w:hAnsi="Times New Roman"/>
          <w:sz w:val="22"/>
          <w:szCs w:val="22"/>
        </w:rPr>
        <w:t>recess,</w:t>
      </w:r>
      <w:r w:rsidR="00725F99">
        <w:rPr>
          <w:rFonts w:ascii="Times New Roman" w:hAnsi="Times New Roman"/>
          <w:sz w:val="22"/>
          <w:szCs w:val="22"/>
        </w:rPr>
        <w:t xml:space="preserve"> </w:t>
      </w:r>
      <w:r w:rsidRPr="005A5F3F">
        <w:rPr>
          <w:rFonts w:ascii="Times New Roman" w:hAnsi="Times New Roman"/>
          <w:sz w:val="22"/>
          <w:szCs w:val="22"/>
        </w:rPr>
        <w:t>breakfast and</w:t>
      </w:r>
      <w:r>
        <w:rPr>
          <w:rFonts w:ascii="Times New Roman" w:hAnsi="Times New Roman"/>
          <w:sz w:val="22"/>
          <w:szCs w:val="22"/>
        </w:rPr>
        <w:t xml:space="preserve"> </w:t>
      </w:r>
      <w:r w:rsidRPr="000A1105">
        <w:rPr>
          <w:rFonts w:ascii="Times New Roman" w:hAnsi="Times New Roman"/>
          <w:sz w:val="22"/>
          <w:szCs w:val="22"/>
        </w:rPr>
        <w:t>lunch period</w:t>
      </w:r>
      <w:r w:rsidRPr="005A5F3F">
        <w:rPr>
          <w:rFonts w:ascii="Times New Roman" w:hAnsi="Times New Roman"/>
          <w:sz w:val="22"/>
          <w:szCs w:val="22"/>
        </w:rPr>
        <w:t>s</w:t>
      </w:r>
      <w:r w:rsidRPr="000A1105">
        <w:rPr>
          <w:rFonts w:ascii="Times New Roman" w:hAnsi="Times New Roman"/>
          <w:sz w:val="22"/>
          <w:szCs w:val="22"/>
        </w:rPr>
        <w:t>.</w:t>
      </w:r>
    </w:p>
    <w:p w14:paraId="3D57CC1A" w14:textId="77777777" w:rsidR="000B2E9E" w:rsidRPr="00236503" w:rsidRDefault="000B2E9E" w:rsidP="000B2E9E">
      <w:pPr>
        <w:ind w:left="1440"/>
        <w:jc w:val="both"/>
        <w:rPr>
          <w:rFonts w:ascii="Times New Roman" w:hAnsi="Times New Roman"/>
          <w:sz w:val="22"/>
          <w:szCs w:val="22"/>
        </w:rPr>
      </w:pPr>
    </w:p>
    <w:p w14:paraId="6C3DDCEE" w14:textId="28CC880F" w:rsidR="000B2E9E" w:rsidRPr="005A5F3F" w:rsidRDefault="000B2E9E" w:rsidP="001A3246">
      <w:pPr>
        <w:numPr>
          <w:ilvl w:val="1"/>
          <w:numId w:val="81"/>
        </w:numPr>
        <w:jc w:val="both"/>
        <w:rPr>
          <w:rFonts w:ascii="Times New Roman" w:hAnsi="Times New Roman"/>
          <w:sz w:val="22"/>
          <w:szCs w:val="22"/>
        </w:rPr>
      </w:pPr>
      <w:r w:rsidRPr="4C20F392">
        <w:rPr>
          <w:rFonts w:ascii="Times New Roman" w:hAnsi="Times New Roman"/>
          <w:b/>
          <w:bCs/>
          <w:sz w:val="22"/>
          <w:szCs w:val="22"/>
        </w:rPr>
        <w:t>Blended Learning</w:t>
      </w:r>
      <w:r w:rsidRPr="4C20F392">
        <w:rPr>
          <w:rStyle w:val="FootnoteReference"/>
          <w:rFonts w:ascii="Times New Roman" w:hAnsi="Times New Roman"/>
          <w:b/>
          <w:bCs/>
          <w:sz w:val="22"/>
          <w:szCs w:val="22"/>
        </w:rPr>
        <w:footnoteReference w:id="50"/>
      </w:r>
      <w:r w:rsidRPr="000A1105">
        <w:rPr>
          <w:rFonts w:ascii="Times New Roman" w:hAnsi="Times New Roman"/>
          <w:sz w:val="22"/>
          <w:szCs w:val="22"/>
        </w:rPr>
        <w:t xml:space="preserve"> – </w:t>
      </w:r>
      <w:r w:rsidRPr="005A5F3F">
        <w:rPr>
          <w:rFonts w:ascii="Times New Roman" w:hAnsi="Times New Roman"/>
          <w:sz w:val="22"/>
          <w:szCs w:val="22"/>
        </w:rPr>
        <w:t>[</w:t>
      </w:r>
      <w:r w:rsidRPr="005A5F3F">
        <w:rPr>
          <w:rFonts w:ascii="Times New Roman" w:hAnsi="Times New Roman"/>
          <w:color w:val="000000"/>
          <w:sz w:val="22"/>
          <w:szCs w:val="22"/>
        </w:rPr>
        <w:t>Ohio Rev. Code § 3314.03(A)]</w:t>
      </w:r>
      <w:r>
        <w:rPr>
          <w:rFonts w:ascii="Times New Roman" w:hAnsi="Times New Roman"/>
          <w:color w:val="000000"/>
          <w:sz w:val="22"/>
          <w:szCs w:val="22"/>
        </w:rPr>
        <w:t xml:space="preserve"> </w:t>
      </w:r>
      <w:r w:rsidRPr="000A1105">
        <w:rPr>
          <w:rFonts w:ascii="Times New Roman" w:hAnsi="Times New Roman"/>
          <w:sz w:val="22"/>
          <w:szCs w:val="22"/>
        </w:rPr>
        <w:t xml:space="preserve">If </w:t>
      </w:r>
      <w:r w:rsidRPr="005A5F3F">
        <w:rPr>
          <w:rFonts w:ascii="Times New Roman" w:hAnsi="Times New Roman"/>
          <w:sz w:val="22"/>
          <w:szCs w:val="22"/>
        </w:rPr>
        <w:t xml:space="preserve">a school operates using a </w:t>
      </w:r>
      <w:r w:rsidRPr="000A1105">
        <w:rPr>
          <w:rFonts w:ascii="Times New Roman" w:hAnsi="Times New Roman"/>
          <w:sz w:val="22"/>
          <w:szCs w:val="22"/>
        </w:rPr>
        <w:t xml:space="preserve">blended learning </w:t>
      </w:r>
      <w:r w:rsidRPr="005A5F3F">
        <w:rPr>
          <w:rFonts w:ascii="Times New Roman" w:hAnsi="Times New Roman"/>
          <w:sz w:val="22"/>
          <w:szCs w:val="22"/>
        </w:rPr>
        <w:t>model</w:t>
      </w:r>
      <w:r>
        <w:rPr>
          <w:rFonts w:ascii="Times New Roman" w:hAnsi="Times New Roman"/>
          <w:sz w:val="22"/>
          <w:szCs w:val="22"/>
        </w:rPr>
        <w:t xml:space="preserve"> </w:t>
      </w:r>
      <w:r w:rsidRPr="000A1105">
        <w:rPr>
          <w:rFonts w:ascii="Times New Roman" w:hAnsi="Times New Roman"/>
          <w:sz w:val="22"/>
          <w:szCs w:val="22"/>
        </w:rPr>
        <w:t>the contract should describe the blended learning</w:t>
      </w:r>
      <w:r>
        <w:rPr>
          <w:rFonts w:ascii="Times New Roman" w:hAnsi="Times New Roman"/>
          <w:sz w:val="22"/>
          <w:szCs w:val="22"/>
        </w:rPr>
        <w:t xml:space="preserve"> </w:t>
      </w:r>
      <w:r w:rsidRPr="005A5F3F">
        <w:rPr>
          <w:rFonts w:ascii="Times New Roman" w:hAnsi="Times New Roman"/>
          <w:sz w:val="22"/>
          <w:szCs w:val="22"/>
        </w:rPr>
        <w:t>model(s)</w:t>
      </w:r>
      <w:r w:rsidR="005A5F3F">
        <w:rPr>
          <w:rFonts w:ascii="Times New Roman" w:hAnsi="Times New Roman"/>
          <w:sz w:val="22"/>
          <w:szCs w:val="22"/>
        </w:rPr>
        <w:t>.</w:t>
      </w:r>
      <w:r w:rsidRPr="000A1105">
        <w:rPr>
          <w:rFonts w:ascii="Times New Roman" w:hAnsi="Times New Roman"/>
          <w:sz w:val="22"/>
          <w:szCs w:val="22"/>
        </w:rPr>
        <w:t xml:space="preserve"> </w:t>
      </w:r>
    </w:p>
    <w:p w14:paraId="1C518E59" w14:textId="29F05778" w:rsidR="000B2E9E" w:rsidRPr="000A1105" w:rsidRDefault="000B2E9E" w:rsidP="001A3246">
      <w:pPr>
        <w:numPr>
          <w:ilvl w:val="2"/>
          <w:numId w:val="81"/>
        </w:numPr>
        <w:jc w:val="both"/>
        <w:rPr>
          <w:rFonts w:ascii="Times New Roman" w:hAnsi="Times New Roman"/>
          <w:sz w:val="22"/>
          <w:szCs w:val="22"/>
        </w:rPr>
      </w:pPr>
      <w:r w:rsidRPr="000A1105">
        <w:rPr>
          <w:rFonts w:ascii="Times New Roman" w:hAnsi="Times New Roman"/>
          <w:sz w:val="22"/>
          <w:szCs w:val="22"/>
        </w:rPr>
        <w:t xml:space="preserve">The statute also requires the sponsor of each community school that operates using the “blended learning” method to provide to the Ohio Department of Education, not later than ten business days prior to the school’s </w:t>
      </w:r>
      <w:r w:rsidRPr="00AA79D3">
        <w:rPr>
          <w:rFonts w:ascii="Times New Roman" w:hAnsi="Times New Roman"/>
          <w:sz w:val="22"/>
          <w:szCs w:val="22"/>
        </w:rPr>
        <w:t>opening</w:t>
      </w:r>
      <w:r w:rsidR="00895665">
        <w:rPr>
          <w:rFonts w:ascii="Times New Roman" w:hAnsi="Times New Roman"/>
          <w:sz w:val="22"/>
          <w:szCs w:val="22"/>
        </w:rPr>
        <w:t xml:space="preserve"> </w:t>
      </w:r>
      <w:r w:rsidR="00895665" w:rsidRPr="007E4881">
        <w:rPr>
          <w:rFonts w:ascii="Times New Roman" w:hAnsi="Times New Roman"/>
          <w:sz w:val="22"/>
          <w:szCs w:val="22"/>
        </w:rPr>
        <w:t xml:space="preserve">of </w:t>
      </w:r>
      <w:r w:rsidR="009D53EE" w:rsidRPr="007E4881">
        <w:rPr>
          <w:rFonts w:ascii="Times New Roman" w:hAnsi="Times New Roman"/>
          <w:sz w:val="22"/>
          <w:szCs w:val="22"/>
        </w:rPr>
        <w:t>their</w:t>
      </w:r>
      <w:r w:rsidR="00895665" w:rsidRPr="007E4881">
        <w:rPr>
          <w:rFonts w:ascii="Times New Roman" w:hAnsi="Times New Roman"/>
          <w:sz w:val="22"/>
          <w:szCs w:val="22"/>
        </w:rPr>
        <w:t xml:space="preserve"> </w:t>
      </w:r>
      <w:r w:rsidR="00895665" w:rsidRPr="007E4881">
        <w:rPr>
          <w:rFonts w:ascii="Times New Roman" w:hAnsi="Times New Roman"/>
          <w:b/>
          <w:sz w:val="22"/>
          <w:szCs w:val="22"/>
        </w:rPr>
        <w:t xml:space="preserve">first year </w:t>
      </w:r>
      <w:r w:rsidR="00895665" w:rsidRPr="007E4881">
        <w:rPr>
          <w:rFonts w:ascii="Times New Roman" w:hAnsi="Times New Roman"/>
          <w:sz w:val="22"/>
          <w:szCs w:val="22"/>
        </w:rPr>
        <w:t xml:space="preserve">of operation, or if the school is not an e-school and it </w:t>
      </w:r>
      <w:r w:rsidR="00895665" w:rsidRPr="007E4881">
        <w:rPr>
          <w:rFonts w:ascii="Times New Roman" w:hAnsi="Times New Roman"/>
          <w:b/>
          <w:sz w:val="22"/>
          <w:szCs w:val="22"/>
        </w:rPr>
        <w:t>changed</w:t>
      </w:r>
      <w:r w:rsidR="00EF4591" w:rsidRPr="007E4881">
        <w:rPr>
          <w:rFonts w:ascii="Times New Roman" w:hAnsi="Times New Roman"/>
          <w:b/>
          <w:sz w:val="22"/>
          <w:szCs w:val="22"/>
        </w:rPr>
        <w:t xml:space="preserve"> </w:t>
      </w:r>
      <w:r w:rsidR="00895665" w:rsidRPr="007E4881">
        <w:rPr>
          <w:rFonts w:ascii="Times New Roman" w:hAnsi="Times New Roman"/>
          <w:b/>
          <w:sz w:val="22"/>
          <w:szCs w:val="22"/>
        </w:rPr>
        <w:t>buildings</w:t>
      </w:r>
      <w:r w:rsidR="00060D8E" w:rsidRPr="007E4881">
        <w:rPr>
          <w:rFonts w:ascii="Times New Roman" w:hAnsi="Times New Roman"/>
          <w:b/>
          <w:sz w:val="22"/>
          <w:szCs w:val="22"/>
        </w:rPr>
        <w:t xml:space="preserve"> </w:t>
      </w:r>
      <w:r w:rsidR="00060D8E" w:rsidRPr="007E4881">
        <w:rPr>
          <w:rFonts w:ascii="Times New Roman" w:hAnsi="Times New Roman"/>
          <w:sz w:val="22"/>
          <w:szCs w:val="22"/>
        </w:rPr>
        <w:t>that year</w:t>
      </w:r>
      <w:r w:rsidRPr="007E4881">
        <w:rPr>
          <w:rFonts w:ascii="Times New Roman" w:hAnsi="Times New Roman"/>
          <w:sz w:val="22"/>
          <w:szCs w:val="22"/>
        </w:rPr>
        <w:t xml:space="preserve">, </w:t>
      </w:r>
      <w:r w:rsidRPr="000A1105">
        <w:rPr>
          <w:rFonts w:ascii="Times New Roman" w:hAnsi="Times New Roman"/>
          <w:sz w:val="22"/>
          <w:szCs w:val="22"/>
        </w:rPr>
        <w:t xml:space="preserve">assurance that the sponsor </w:t>
      </w:r>
      <w:r w:rsidRPr="000A1105">
        <w:rPr>
          <w:rFonts w:ascii="Times New Roman" w:hAnsi="Times New Roman"/>
          <w:sz w:val="22"/>
          <w:szCs w:val="22"/>
        </w:rPr>
        <w:lastRenderedPageBreak/>
        <w:t>has reviewed the following information submitted by the school</w:t>
      </w:r>
      <w:bookmarkStart w:id="46" w:name="_Ref53986471"/>
      <w:r w:rsidR="00EF4591">
        <w:rPr>
          <w:rStyle w:val="FootnoteReference"/>
          <w:rFonts w:ascii="Times New Roman" w:hAnsi="Times New Roman"/>
          <w:sz w:val="22"/>
          <w:szCs w:val="22"/>
        </w:rPr>
        <w:footnoteReference w:id="51"/>
      </w:r>
      <w:bookmarkEnd w:id="46"/>
      <w:r w:rsidRPr="005A5F3F">
        <w:rPr>
          <w:rFonts w:ascii="Times New Roman" w:hAnsi="Times New Roman"/>
          <w:sz w:val="22"/>
          <w:szCs w:val="22"/>
        </w:rPr>
        <w:t xml:space="preserve"> [Ohio Rev. Code § 3314.19]</w:t>
      </w:r>
      <w:r w:rsidRPr="000A1105">
        <w:rPr>
          <w:rFonts w:ascii="Times New Roman" w:hAnsi="Times New Roman"/>
          <w:sz w:val="22"/>
          <w:szCs w:val="22"/>
        </w:rPr>
        <w:t xml:space="preserve">: </w:t>
      </w:r>
    </w:p>
    <w:p w14:paraId="7FCEB7C8"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An indication of what blended learning model or models will be used;</w:t>
      </w:r>
    </w:p>
    <w:p w14:paraId="386D707D"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 description of how student instructional needs will be determined and documented;</w:t>
      </w:r>
    </w:p>
    <w:p w14:paraId="59813690"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The method to be used for determining competency, granting credit, and promoting students to a higher grade level;</w:t>
      </w:r>
    </w:p>
    <w:p w14:paraId="4D171345"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The school’s attendance requirements, including how it will document participation in learning opportunities;</w:t>
      </w:r>
    </w:p>
    <w:p w14:paraId="094B198F"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 statement describing how student progress will be monitored;</w:t>
      </w:r>
    </w:p>
    <w:p w14:paraId="21202E1C" w14:textId="77777777" w:rsidR="000B2E9E" w:rsidRPr="000A1105"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 statement describing how private student data will be protected; and</w:t>
      </w:r>
    </w:p>
    <w:p w14:paraId="6A95B39F" w14:textId="77777777" w:rsidR="000B2E9E" w:rsidRPr="00236503" w:rsidRDefault="000B2E9E" w:rsidP="001A3246">
      <w:pPr>
        <w:numPr>
          <w:ilvl w:val="3"/>
          <w:numId w:val="81"/>
        </w:numPr>
        <w:jc w:val="both"/>
        <w:rPr>
          <w:rFonts w:ascii="Times New Roman" w:hAnsi="Times New Roman"/>
          <w:sz w:val="22"/>
          <w:szCs w:val="22"/>
        </w:rPr>
      </w:pPr>
      <w:r w:rsidRPr="000A1105">
        <w:rPr>
          <w:rFonts w:ascii="Times New Roman" w:hAnsi="Times New Roman"/>
          <w:sz w:val="22"/>
          <w:szCs w:val="22"/>
        </w:rPr>
        <w:t>A description of the professional development activities that will be offered to teachers.</w:t>
      </w:r>
    </w:p>
    <w:p w14:paraId="0C18D799" w14:textId="77777777" w:rsidR="000B2E9E" w:rsidRDefault="000B2E9E" w:rsidP="000B2E9E">
      <w:pPr>
        <w:ind w:left="720"/>
        <w:jc w:val="both"/>
        <w:rPr>
          <w:rFonts w:ascii="Times New Roman" w:hAnsi="Times New Roman"/>
          <w:sz w:val="22"/>
          <w:szCs w:val="22"/>
        </w:rPr>
      </w:pPr>
    </w:p>
    <w:p w14:paraId="3013AD39" w14:textId="084737F7" w:rsidR="005D4F27" w:rsidRPr="005D4F27" w:rsidRDefault="000B2E9E" w:rsidP="005A5F3F">
      <w:pPr>
        <w:ind w:left="720"/>
        <w:jc w:val="both"/>
        <w:rPr>
          <w:rFonts w:ascii="Times New Roman" w:hAnsi="Times New Roman"/>
          <w:sz w:val="22"/>
          <w:szCs w:val="22"/>
        </w:rPr>
      </w:pPr>
      <w:r w:rsidRPr="00E756E8">
        <w:rPr>
          <w:rFonts w:ascii="Times New Roman" w:hAnsi="Times New Roman"/>
          <w:sz w:val="22"/>
          <w:szCs w:val="22"/>
        </w:rPr>
        <w:t>More information about H.B. 2 requirements for blended learning for community</w:t>
      </w:r>
      <w:r>
        <w:rPr>
          <w:rFonts w:ascii="Times New Roman" w:hAnsi="Times New Roman"/>
          <w:sz w:val="22"/>
          <w:szCs w:val="22"/>
        </w:rPr>
        <w:t xml:space="preserve"> schools can be found on ODE’s </w:t>
      </w:r>
      <w:r w:rsidRPr="00E756E8">
        <w:rPr>
          <w:rFonts w:ascii="Times New Roman" w:hAnsi="Times New Roman"/>
          <w:sz w:val="22"/>
          <w:szCs w:val="22"/>
        </w:rPr>
        <w:t>website at:</w:t>
      </w:r>
      <w:r w:rsidRPr="00A42A15">
        <w:rPr>
          <w:rFonts w:ascii="Times New Roman" w:hAnsi="Times New Roman"/>
          <w:sz w:val="22"/>
          <w:szCs w:val="22"/>
        </w:rPr>
        <w:t xml:space="preserve"> </w:t>
      </w:r>
      <w:hyperlink r:id="rId43" w:history="1">
        <w:r w:rsidRPr="00481B27">
          <w:rPr>
            <w:rStyle w:val="Hyperlink"/>
            <w:rFonts w:ascii="Times New Roman" w:hAnsi="Times New Roman"/>
            <w:sz w:val="22"/>
            <w:szCs w:val="22"/>
          </w:rPr>
          <w:t>https://education.ohio.gov/getattachment/Topics/Community-Schools/Sections/Public-Documents-and-Reports/Blended-Learning-Guidance.pdf.aspx</w:t>
        </w:r>
      </w:hyperlink>
      <w:r>
        <w:rPr>
          <w:rFonts w:ascii="Times New Roman" w:hAnsi="Times New Roman"/>
          <w:sz w:val="22"/>
          <w:szCs w:val="22"/>
        </w:rPr>
        <w:t xml:space="preserve">. </w:t>
      </w:r>
    </w:p>
    <w:p w14:paraId="7DE936B9" w14:textId="77777777" w:rsidR="005D4F27" w:rsidRPr="005D4F27" w:rsidRDefault="005D4F27" w:rsidP="005D4F27">
      <w:pPr>
        <w:ind w:left="720"/>
        <w:jc w:val="both"/>
        <w:rPr>
          <w:rFonts w:ascii="Times New Roman" w:hAnsi="Times New Roman"/>
          <w:sz w:val="22"/>
          <w:szCs w:val="22"/>
        </w:rPr>
      </w:pPr>
    </w:p>
    <w:p w14:paraId="76E5614C" w14:textId="77777777" w:rsidR="005D4F27" w:rsidRPr="00062DE8" w:rsidRDefault="005D4F27" w:rsidP="001A3246">
      <w:pPr>
        <w:numPr>
          <w:ilvl w:val="1"/>
          <w:numId w:val="81"/>
        </w:numPr>
        <w:jc w:val="both"/>
        <w:rPr>
          <w:rFonts w:ascii="Times New Roman" w:hAnsi="Times New Roman"/>
          <w:sz w:val="22"/>
          <w:szCs w:val="22"/>
        </w:rPr>
      </w:pPr>
      <w:r w:rsidRPr="000A1105">
        <w:rPr>
          <w:rFonts w:ascii="Times New Roman" w:hAnsi="Times New Roman"/>
          <w:b/>
          <w:sz w:val="22"/>
          <w:szCs w:val="22"/>
        </w:rPr>
        <w:t>Attendance</w:t>
      </w:r>
      <w:r w:rsidRPr="000A1105">
        <w:rPr>
          <w:rFonts w:ascii="Times New Roman" w:hAnsi="Times New Roman"/>
          <w:sz w:val="22"/>
          <w:szCs w:val="22"/>
        </w:rPr>
        <w:t xml:space="preserve"> - The contract should specify</w:t>
      </w:r>
      <w:r>
        <w:rPr>
          <w:rFonts w:ascii="Times New Roman" w:hAnsi="Times New Roman"/>
          <w:sz w:val="22"/>
          <w:szCs w:val="22"/>
        </w:rPr>
        <w:t xml:space="preserve"> </w:t>
      </w:r>
      <w:r w:rsidRPr="005A5F3F">
        <w:rPr>
          <w:rFonts w:ascii="Times New Roman" w:hAnsi="Times New Roman"/>
          <w:sz w:val="22"/>
          <w:szCs w:val="22"/>
        </w:rPr>
        <w:t>that the school create an attendance policy.  Such should indicate</w:t>
      </w:r>
      <w:r>
        <w:rPr>
          <w:rFonts w:ascii="Times New Roman" w:hAnsi="Times New Roman"/>
          <w:sz w:val="22"/>
          <w:szCs w:val="22"/>
        </w:rPr>
        <w:t xml:space="preserve"> </w:t>
      </w:r>
      <w:r w:rsidRPr="000A1105">
        <w:rPr>
          <w:rFonts w:ascii="Times New Roman" w:hAnsi="Times New Roman"/>
          <w:sz w:val="22"/>
          <w:szCs w:val="22"/>
        </w:rPr>
        <w:t xml:space="preserve">how participation in learning opportunities provided will be measured by a community school and its sponsor.  It is especially important that a community school’s </w:t>
      </w:r>
      <w:r w:rsidRPr="005A5F3F">
        <w:rPr>
          <w:rFonts w:ascii="Times New Roman" w:hAnsi="Times New Roman"/>
          <w:sz w:val="22"/>
          <w:szCs w:val="22"/>
        </w:rPr>
        <w:t>policy</w:t>
      </w:r>
      <w:r w:rsidRPr="000A1105">
        <w:rPr>
          <w:rFonts w:ascii="Times New Roman" w:hAnsi="Times New Roman"/>
          <w:sz w:val="22"/>
          <w:szCs w:val="22"/>
        </w:rPr>
        <w:t xml:space="preserve"> detail how, for example, the school will capture participation of students in e-schools and blended learning environ</w:t>
      </w:r>
      <w:r w:rsidRPr="00062DE8">
        <w:rPr>
          <w:rFonts w:ascii="Times New Roman" w:hAnsi="Times New Roman"/>
          <w:sz w:val="22"/>
          <w:szCs w:val="22"/>
        </w:rPr>
        <w:t>ments when attendance itself may not always be the important factor.</w:t>
      </w:r>
    </w:p>
    <w:p w14:paraId="531242F9" w14:textId="29BD7017" w:rsidR="00062DE8" w:rsidRPr="00A60C65" w:rsidRDefault="00062DE8" w:rsidP="712BFD3B">
      <w:pPr>
        <w:pStyle w:val="ListParagraph"/>
        <w:numPr>
          <w:ilvl w:val="2"/>
          <w:numId w:val="81"/>
        </w:numPr>
        <w:jc w:val="both"/>
        <w:rPr>
          <w:rFonts w:ascii="Times New Roman" w:hAnsi="Times New Roman"/>
          <w:b/>
          <w:bCs/>
          <w:color w:val="FF0000"/>
          <w:sz w:val="22"/>
          <w:szCs w:val="22"/>
        </w:rPr>
      </w:pPr>
      <w:r w:rsidRPr="01FF6C48">
        <w:rPr>
          <w:rFonts w:ascii="Times New Roman" w:hAnsi="Times New Roman"/>
          <w:b/>
          <w:bCs/>
          <w:color w:val="FF0000"/>
          <w:sz w:val="22"/>
          <w:szCs w:val="22"/>
        </w:rPr>
        <w:t>Per 133GA, HB 164, Section 16:  (B) Each qualifying public school governing body (as defined in (A)(2) of Section 16) may adopt a plan to provide instruction using a remote learning model for the 2020-2021 school year in accordance with this section. See suggested audit procedure #6 below.</w:t>
      </w:r>
      <w:r w:rsidR="00A60C65" w:rsidRPr="01FF6C48">
        <w:rPr>
          <w:rFonts w:ascii="Times New Roman" w:hAnsi="Times New Roman"/>
          <w:b/>
          <w:bCs/>
          <w:color w:val="FF0000"/>
          <w:sz w:val="22"/>
          <w:szCs w:val="22"/>
        </w:rPr>
        <w:t xml:space="preserve">  </w:t>
      </w:r>
      <w:r w:rsidR="00A60C65" w:rsidRPr="01FF6C48">
        <w:rPr>
          <w:rFonts w:ascii="Times New Roman" w:hAnsi="Times New Roman"/>
          <w:b/>
          <w:bCs/>
          <w:color w:val="FF0000"/>
          <w:sz w:val="22"/>
          <w:szCs w:val="22"/>
          <w:u w:val="double"/>
        </w:rPr>
        <w:t>134GA, SB 229, Section 4 continued Remote Learning Plans (</w:t>
      </w:r>
      <w:r w:rsidR="00251F8B">
        <w:rPr>
          <w:rFonts w:ascii="Times New Roman" w:hAnsi="Times New Roman"/>
          <w:b/>
          <w:bCs/>
          <w:color w:val="FF0000"/>
          <w:sz w:val="22"/>
          <w:szCs w:val="22"/>
          <w:u w:val="double"/>
        </w:rPr>
        <w:t>RLP) (with modifications) for FY</w:t>
      </w:r>
      <w:r w:rsidR="00A60C65" w:rsidRPr="01FF6C48">
        <w:rPr>
          <w:rFonts w:ascii="Times New Roman" w:hAnsi="Times New Roman"/>
          <w:b/>
          <w:bCs/>
          <w:color w:val="FF0000"/>
          <w:sz w:val="22"/>
          <w:szCs w:val="22"/>
          <w:u w:val="double"/>
        </w:rPr>
        <w:t xml:space="preserve"> 2022.</w:t>
      </w:r>
    </w:p>
    <w:p w14:paraId="2C55D494" w14:textId="47E68118" w:rsidR="00A60C65" w:rsidRPr="00A60C65" w:rsidRDefault="00A60C65" w:rsidP="00A60C65">
      <w:pPr>
        <w:pStyle w:val="ListParagraph"/>
        <w:numPr>
          <w:ilvl w:val="3"/>
          <w:numId w:val="81"/>
        </w:numPr>
        <w:jc w:val="both"/>
        <w:rPr>
          <w:rFonts w:ascii="Times New Roman" w:hAnsi="Times New Roman"/>
          <w:b/>
          <w:bCs/>
          <w:color w:val="FF0000"/>
          <w:sz w:val="22"/>
          <w:szCs w:val="22"/>
          <w:u w:val="double"/>
        </w:rPr>
      </w:pPr>
      <w:r w:rsidRPr="064F5794">
        <w:rPr>
          <w:rFonts w:ascii="Times New Roman" w:hAnsi="Times New Roman"/>
          <w:b/>
          <w:bCs/>
          <w:color w:val="FF0000"/>
          <w:sz w:val="22"/>
          <w:szCs w:val="22"/>
          <w:u w:val="double"/>
        </w:rPr>
        <w:t>See further information on and testing of F</w:t>
      </w:r>
      <w:r w:rsidR="00251F8B" w:rsidRPr="064F5794">
        <w:rPr>
          <w:rFonts w:ascii="Times New Roman" w:hAnsi="Times New Roman"/>
          <w:b/>
          <w:bCs/>
          <w:color w:val="FF0000"/>
          <w:sz w:val="22"/>
          <w:szCs w:val="22"/>
          <w:u w:val="double"/>
        </w:rPr>
        <w:t>Y</w:t>
      </w:r>
      <w:r w:rsidR="005250AD">
        <w:rPr>
          <w:rFonts w:ascii="Times New Roman" w:hAnsi="Times New Roman"/>
          <w:b/>
          <w:bCs/>
          <w:color w:val="FF0000"/>
          <w:sz w:val="22"/>
          <w:szCs w:val="22"/>
          <w:u w:val="double"/>
        </w:rPr>
        <w:t xml:space="preserve"> 2022 RLP</w:t>
      </w:r>
      <w:r w:rsidRPr="064F5794">
        <w:rPr>
          <w:rFonts w:ascii="Times New Roman" w:hAnsi="Times New Roman"/>
          <w:b/>
          <w:bCs/>
          <w:color w:val="FF0000"/>
          <w:sz w:val="22"/>
          <w:szCs w:val="22"/>
          <w:u w:val="double"/>
        </w:rPr>
        <w:t>s in section 1-27</w:t>
      </w:r>
      <w:r w:rsidR="2A291D2F" w:rsidRPr="064F5794">
        <w:rPr>
          <w:rFonts w:ascii="Times New Roman" w:hAnsi="Times New Roman"/>
          <w:b/>
          <w:bCs/>
          <w:color w:val="FF0000"/>
          <w:sz w:val="22"/>
          <w:szCs w:val="22"/>
          <w:u w:val="double"/>
        </w:rPr>
        <w:t>A</w:t>
      </w:r>
      <w:r w:rsidR="004D7BA8" w:rsidRPr="064F5794">
        <w:rPr>
          <w:rFonts w:ascii="Times New Roman" w:hAnsi="Times New Roman"/>
          <w:b/>
          <w:bCs/>
          <w:color w:val="FF0000"/>
          <w:sz w:val="22"/>
          <w:szCs w:val="22"/>
          <w:u w:val="double"/>
        </w:rPr>
        <w:t xml:space="preserve"> &amp; C</w:t>
      </w:r>
      <w:r w:rsidRPr="064F5794">
        <w:rPr>
          <w:rFonts w:ascii="Times New Roman" w:hAnsi="Times New Roman"/>
          <w:b/>
          <w:bCs/>
          <w:color w:val="FF0000"/>
          <w:sz w:val="22"/>
          <w:szCs w:val="22"/>
          <w:u w:val="double"/>
        </w:rPr>
        <w:t>.</w:t>
      </w:r>
    </w:p>
    <w:p w14:paraId="6FA9DDBB" w14:textId="1220EEE0" w:rsidR="00A60C65" w:rsidRPr="00A60C65" w:rsidRDefault="00A60C65" w:rsidP="00A60C65">
      <w:pPr>
        <w:numPr>
          <w:ilvl w:val="3"/>
          <w:numId w:val="81"/>
        </w:numPr>
        <w:jc w:val="both"/>
        <w:rPr>
          <w:rFonts w:ascii="Times New Roman" w:hAnsi="Times New Roman"/>
          <w:b/>
          <w:color w:val="FF0000"/>
          <w:sz w:val="22"/>
          <w:szCs w:val="22"/>
          <w:u w:val="double"/>
        </w:rPr>
      </w:pPr>
      <w:r w:rsidRPr="00A60C65">
        <w:rPr>
          <w:rFonts w:ascii="Times New Roman" w:hAnsi="Times New Roman"/>
          <w:b/>
          <w:color w:val="FF0000"/>
          <w:sz w:val="22"/>
          <w:szCs w:val="22"/>
          <w:u w:val="double"/>
        </w:rPr>
        <w:t>RLPs are temporary in nature, and developed as a COVID-19 alternative.  Schools using a RLP for FY 2022 must have notified ODE of such by December 15, 2021 (134</w:t>
      </w:r>
      <w:r w:rsidRPr="00A60C65">
        <w:rPr>
          <w:rFonts w:ascii="Times New Roman" w:hAnsi="Times New Roman"/>
          <w:b/>
          <w:color w:val="FF0000"/>
          <w:sz w:val="22"/>
          <w:szCs w:val="22"/>
          <w:u w:val="double"/>
          <w:vertAlign w:val="superscript"/>
        </w:rPr>
        <w:t xml:space="preserve">th </w:t>
      </w:r>
      <w:r w:rsidRPr="00A60C65">
        <w:rPr>
          <w:rFonts w:ascii="Times New Roman" w:hAnsi="Times New Roman"/>
          <w:b/>
          <w:color w:val="FF0000"/>
          <w:sz w:val="22"/>
          <w:szCs w:val="22"/>
          <w:u w:val="double"/>
        </w:rPr>
        <w:t>GA, SB 229, Section 4 (B)(2))</w:t>
      </w:r>
      <w:r w:rsidRPr="00A60C65">
        <w:rPr>
          <w:rFonts w:ascii="Times New Roman" w:hAnsi="Times New Roman"/>
          <w:color w:val="FF0000"/>
          <w:sz w:val="22"/>
          <w:szCs w:val="22"/>
          <w:u w:val="double"/>
        </w:rPr>
        <w:t xml:space="preserve"> </w:t>
      </w:r>
      <w:r w:rsidRPr="00A60C65">
        <w:rPr>
          <w:rFonts w:ascii="Times New Roman" w:hAnsi="Times New Roman"/>
          <w:b/>
          <w:color w:val="FF0000"/>
          <w:sz w:val="22"/>
          <w:szCs w:val="22"/>
          <w:u w:val="double"/>
        </w:rPr>
        <w:t xml:space="preserve">and revised its FY 2021 plan for FY 2022 requirements.  A school cannot use a RLP for FY 2022 if it did not previously submit one to ODE for FY 2021.  Two significant changes in the use of RLPs for FY 2022 </w:t>
      </w:r>
      <w:r w:rsidR="00251F8B">
        <w:rPr>
          <w:rFonts w:ascii="Times New Roman" w:hAnsi="Times New Roman"/>
          <w:b/>
          <w:color w:val="FF0000"/>
          <w:sz w:val="22"/>
          <w:szCs w:val="22"/>
          <w:u w:val="double"/>
        </w:rPr>
        <w:t>include 1.) T</w:t>
      </w:r>
      <w:r w:rsidRPr="00A60C65">
        <w:rPr>
          <w:rFonts w:ascii="Times New Roman" w:hAnsi="Times New Roman"/>
          <w:b/>
          <w:color w:val="FF0000"/>
          <w:sz w:val="22"/>
          <w:szCs w:val="22"/>
          <w:u w:val="double"/>
        </w:rPr>
        <w:t>hey are now on a p</w:t>
      </w:r>
      <w:r w:rsidR="00251F8B">
        <w:rPr>
          <w:rFonts w:ascii="Times New Roman" w:hAnsi="Times New Roman"/>
          <w:b/>
          <w:color w:val="FF0000"/>
          <w:sz w:val="22"/>
          <w:szCs w:val="22"/>
          <w:u w:val="double"/>
        </w:rPr>
        <w:t>er student basis – meaning the s</w:t>
      </w:r>
      <w:r w:rsidRPr="00A60C65">
        <w:rPr>
          <w:rFonts w:ascii="Times New Roman" w:hAnsi="Times New Roman"/>
          <w:b/>
          <w:color w:val="FF0000"/>
          <w:sz w:val="22"/>
          <w:szCs w:val="22"/>
          <w:u w:val="double"/>
        </w:rPr>
        <w:t>chool must adopt to continue using the RLP, but it can only be used for students whose pare</w:t>
      </w:r>
      <w:r w:rsidR="00251F8B">
        <w:rPr>
          <w:rFonts w:ascii="Times New Roman" w:hAnsi="Times New Roman"/>
          <w:b/>
          <w:color w:val="FF0000"/>
          <w:sz w:val="22"/>
          <w:szCs w:val="22"/>
          <w:u w:val="double"/>
        </w:rPr>
        <w:t>nts requested such; and 2.) T</w:t>
      </w:r>
      <w:r w:rsidRPr="00A60C65">
        <w:rPr>
          <w:rFonts w:ascii="Times New Roman" w:hAnsi="Times New Roman"/>
          <w:b/>
          <w:color w:val="FF0000"/>
          <w:sz w:val="22"/>
          <w:szCs w:val="22"/>
          <w:u w:val="double"/>
        </w:rPr>
        <w:t xml:space="preserve">he Sponsor </w:t>
      </w:r>
      <w:r w:rsidR="00251F8B">
        <w:rPr>
          <w:rFonts w:ascii="Times New Roman" w:hAnsi="Times New Roman"/>
          <w:b/>
          <w:color w:val="FF0000"/>
          <w:sz w:val="22"/>
          <w:szCs w:val="22"/>
          <w:u w:val="double"/>
        </w:rPr>
        <w:t xml:space="preserve">is now </w:t>
      </w:r>
      <w:r w:rsidRPr="00A60C65">
        <w:rPr>
          <w:rFonts w:ascii="Times New Roman" w:hAnsi="Times New Roman"/>
          <w:b/>
          <w:color w:val="FF0000"/>
          <w:sz w:val="22"/>
          <w:szCs w:val="22"/>
          <w:u w:val="double"/>
        </w:rPr>
        <w:t>required to approve to continue to provide instruction using the schools’ RLP.</w:t>
      </w:r>
    </w:p>
    <w:p w14:paraId="7EA01B14" w14:textId="77777777" w:rsidR="00062DE8" w:rsidRPr="00A60C65" w:rsidRDefault="00062DE8" w:rsidP="00062DE8">
      <w:pPr>
        <w:pStyle w:val="ListParagraph"/>
        <w:numPr>
          <w:ilvl w:val="3"/>
          <w:numId w:val="81"/>
        </w:numPr>
        <w:jc w:val="both"/>
        <w:rPr>
          <w:rFonts w:ascii="Times New Roman" w:hAnsi="Times New Roman"/>
          <w:b/>
          <w:strike/>
          <w:color w:val="FF0000"/>
          <w:sz w:val="22"/>
          <w:szCs w:val="22"/>
          <w:u w:val="double"/>
        </w:rPr>
      </w:pPr>
      <w:r w:rsidRPr="00A60C65">
        <w:rPr>
          <w:rFonts w:ascii="Times New Roman" w:hAnsi="Times New Roman"/>
          <w:b/>
          <w:strike/>
          <w:color w:val="FF0000"/>
          <w:sz w:val="22"/>
          <w:szCs w:val="22"/>
          <w:shd w:val="clear" w:color="auto" w:fill="FFFFFF"/>
        </w:rPr>
        <w:t xml:space="preserve">Remote learning plans are a temporary alternative for FY 2021 only and apply to traditional public schools and community schools that are not computer- or internet-based community schools and not operating blended education delivery models.  </w:t>
      </w:r>
      <w:r w:rsidRPr="00A60C65">
        <w:rPr>
          <w:rFonts w:ascii="Times New Roman" w:hAnsi="Times New Roman"/>
          <w:b/>
          <w:strike/>
          <w:color w:val="FF0000"/>
          <w:sz w:val="22"/>
          <w:szCs w:val="22"/>
        </w:rPr>
        <w:t>Community schools using remote learning plans should track attendance details locally to the degree that their current systems allow, as long as they are able to address the considerations outlined in the Department’s</w:t>
      </w:r>
      <w:r w:rsidRPr="00A60C65">
        <w:rPr>
          <w:rFonts w:ascii="Times New Roman" w:hAnsi="Times New Roman"/>
          <w:strike/>
          <w:sz w:val="22"/>
          <w:szCs w:val="22"/>
        </w:rPr>
        <w:t xml:space="preserve"> </w:t>
      </w:r>
      <w:hyperlink r:id="rId44">
        <w:r w:rsidRPr="00A60C65">
          <w:rPr>
            <w:rFonts w:ascii="Times New Roman" w:hAnsi="Times New Roman"/>
            <w:b/>
            <w:strike/>
            <w:color w:val="0000FF"/>
            <w:sz w:val="22"/>
            <w:szCs w:val="22"/>
            <w:u w:color="0000FF"/>
          </w:rPr>
          <w:t>Remote Education Planning</w:t>
        </w:r>
        <w:r w:rsidRPr="00A60C65">
          <w:rPr>
            <w:rFonts w:ascii="Times New Roman" w:hAnsi="Times New Roman"/>
            <w:b/>
            <w:strike/>
            <w:color w:val="0000FF"/>
            <w:sz w:val="22"/>
            <w:szCs w:val="22"/>
          </w:rPr>
          <w:t xml:space="preserve"> </w:t>
        </w:r>
      </w:hyperlink>
      <w:r w:rsidRPr="00A60C65">
        <w:rPr>
          <w:rFonts w:ascii="Times New Roman" w:hAnsi="Times New Roman"/>
          <w:b/>
          <w:strike/>
          <w:color w:val="FF0000"/>
          <w:sz w:val="22"/>
          <w:szCs w:val="22"/>
        </w:rPr>
        <w:t>guidance as well as</w:t>
      </w:r>
      <w:r w:rsidRPr="00A60C65">
        <w:rPr>
          <w:rFonts w:ascii="Times New Roman" w:hAnsi="Times New Roman"/>
          <w:b/>
          <w:strike/>
          <w:sz w:val="22"/>
          <w:szCs w:val="22"/>
        </w:rPr>
        <w:t xml:space="preserve"> </w:t>
      </w:r>
      <w:hyperlink r:id="rId45">
        <w:r w:rsidRPr="00A60C65">
          <w:rPr>
            <w:rFonts w:ascii="Times New Roman" w:hAnsi="Times New Roman"/>
            <w:b/>
            <w:strike/>
            <w:color w:val="0000FF"/>
            <w:sz w:val="22"/>
            <w:szCs w:val="22"/>
            <w:u w:color="0000FF"/>
          </w:rPr>
          <w:t>Attendance Considerations for Remote</w:t>
        </w:r>
      </w:hyperlink>
      <w:r w:rsidRPr="00A60C65">
        <w:rPr>
          <w:rFonts w:ascii="Times New Roman" w:hAnsi="Times New Roman"/>
          <w:b/>
          <w:strike/>
          <w:color w:val="0000FF"/>
          <w:sz w:val="22"/>
          <w:szCs w:val="22"/>
        </w:rPr>
        <w:t xml:space="preserve"> </w:t>
      </w:r>
      <w:hyperlink r:id="rId46">
        <w:r w:rsidRPr="00A60C65">
          <w:rPr>
            <w:rFonts w:ascii="Times New Roman" w:hAnsi="Times New Roman"/>
            <w:b/>
            <w:strike/>
            <w:color w:val="0000FF"/>
            <w:sz w:val="22"/>
            <w:szCs w:val="22"/>
            <w:u w:color="0000FF"/>
          </w:rPr>
          <w:t>Learning Plans</w:t>
        </w:r>
        <w:r w:rsidRPr="00A60C65">
          <w:rPr>
            <w:rFonts w:ascii="Times New Roman" w:hAnsi="Times New Roman"/>
            <w:b/>
            <w:strike/>
            <w:color w:val="0000FF"/>
            <w:sz w:val="22"/>
            <w:szCs w:val="22"/>
          </w:rPr>
          <w:t xml:space="preserve"> </w:t>
        </w:r>
      </w:hyperlink>
      <w:r w:rsidRPr="00A60C65">
        <w:rPr>
          <w:rFonts w:ascii="Times New Roman" w:hAnsi="Times New Roman"/>
          <w:b/>
          <w:strike/>
          <w:color w:val="FF0000"/>
          <w:sz w:val="22"/>
          <w:szCs w:val="22"/>
        </w:rPr>
        <w:t>guidance. (Further testing in 1-27</w:t>
      </w:r>
      <w:r w:rsidRPr="00A60C65">
        <w:rPr>
          <w:rFonts w:ascii="Times New Roman" w:hAnsi="Times New Roman"/>
          <w:b/>
          <w:strike/>
          <w:color w:val="FF0000"/>
          <w:sz w:val="22"/>
          <w:szCs w:val="22"/>
          <w:u w:val="double"/>
        </w:rPr>
        <w:t>)</w:t>
      </w:r>
    </w:p>
    <w:p w14:paraId="6E1F9D2D" w14:textId="77777777" w:rsidR="005D4F27" w:rsidRDefault="005D4F27" w:rsidP="005D4F27">
      <w:pPr>
        <w:jc w:val="both"/>
        <w:rPr>
          <w:rFonts w:ascii="Times New Roman" w:hAnsi="Times New Roman"/>
          <w:sz w:val="22"/>
          <w:szCs w:val="22"/>
        </w:rPr>
      </w:pPr>
    </w:p>
    <w:p w14:paraId="4DDDB139" w14:textId="77777777" w:rsidR="005D4F27" w:rsidRPr="005A5F3F" w:rsidRDefault="005D4F27" w:rsidP="005D4F27">
      <w:pPr>
        <w:jc w:val="both"/>
        <w:rPr>
          <w:rFonts w:ascii="Times New Roman" w:hAnsi="Times New Roman"/>
          <w:sz w:val="22"/>
          <w:szCs w:val="22"/>
        </w:rPr>
      </w:pPr>
      <w:r w:rsidRPr="005A5F3F">
        <w:rPr>
          <w:rFonts w:ascii="Times New Roman" w:hAnsi="Times New Roman"/>
          <w:sz w:val="22"/>
          <w:szCs w:val="22"/>
        </w:rPr>
        <w:t>In addition, per ODE’s FTE review manual:</w:t>
      </w:r>
    </w:p>
    <w:p w14:paraId="4CE4A482" w14:textId="42155545" w:rsidR="005D4F27" w:rsidRPr="005A5F3F" w:rsidRDefault="00F43346" w:rsidP="001A3246">
      <w:pPr>
        <w:pStyle w:val="ListParagraph"/>
        <w:numPr>
          <w:ilvl w:val="0"/>
          <w:numId w:val="83"/>
        </w:numPr>
        <w:tabs>
          <w:tab w:val="left" w:pos="720"/>
        </w:tabs>
        <w:jc w:val="both"/>
        <w:rPr>
          <w:rFonts w:ascii="Times New Roman" w:hAnsi="Times New Roman"/>
          <w:sz w:val="22"/>
          <w:szCs w:val="22"/>
        </w:rPr>
      </w:pPr>
      <w:r>
        <w:rPr>
          <w:rFonts w:ascii="Times New Roman" w:hAnsi="Times New Roman"/>
          <w:sz w:val="22"/>
          <w:szCs w:val="22"/>
        </w:rPr>
        <w:t>Taking part in</w:t>
      </w:r>
      <w:r w:rsidR="005D4F27" w:rsidRPr="005A5F3F">
        <w:rPr>
          <w:rFonts w:ascii="Times New Roman" w:hAnsi="Times New Roman"/>
          <w:sz w:val="22"/>
          <w:szCs w:val="22"/>
        </w:rPr>
        <w:t xml:space="preserve"> a </w:t>
      </w:r>
      <w:r w:rsidR="005D4F27" w:rsidRPr="005A5F3F">
        <w:rPr>
          <w:rFonts w:ascii="Times New Roman" w:hAnsi="Times New Roman"/>
          <w:b/>
          <w:sz w:val="22"/>
          <w:szCs w:val="22"/>
        </w:rPr>
        <w:t>credit flexibility</w:t>
      </w:r>
      <w:r w:rsidR="005D4F27" w:rsidRPr="005A5F3F">
        <w:rPr>
          <w:rStyle w:val="FootnoteReference"/>
          <w:rFonts w:ascii="Times New Roman" w:hAnsi="Times New Roman"/>
          <w:b/>
          <w:sz w:val="22"/>
          <w:szCs w:val="22"/>
        </w:rPr>
        <w:footnoteReference w:id="52"/>
      </w:r>
      <w:r w:rsidR="005D4F27" w:rsidRPr="005A5F3F">
        <w:rPr>
          <w:rFonts w:ascii="Times New Roman" w:hAnsi="Times New Roman"/>
          <w:sz w:val="22"/>
          <w:szCs w:val="22"/>
        </w:rPr>
        <w:t xml:space="preserve"> activity may count in the instructional hours of a student if the </w:t>
      </w:r>
      <w:r w:rsidR="005D4F27" w:rsidRPr="005A5F3F">
        <w:rPr>
          <w:rFonts w:ascii="Times New Roman" w:hAnsi="Times New Roman"/>
          <w:b/>
          <w:i/>
          <w:sz w:val="22"/>
          <w:szCs w:val="22"/>
        </w:rPr>
        <w:t>student(s)</w:t>
      </w:r>
      <w:r>
        <w:rPr>
          <w:rFonts w:ascii="Times New Roman" w:hAnsi="Times New Roman"/>
          <w:b/>
          <w:i/>
          <w:sz w:val="22"/>
          <w:szCs w:val="22"/>
        </w:rPr>
        <w:t xml:space="preserve"> </w:t>
      </w:r>
      <w:r w:rsidRPr="00F43346">
        <w:rPr>
          <w:rFonts w:ascii="Times New Roman" w:hAnsi="Times New Roman"/>
          <w:sz w:val="22"/>
          <w:szCs w:val="22"/>
        </w:rPr>
        <w:t>asks</w:t>
      </w:r>
      <w:r w:rsidR="005D4F27" w:rsidRPr="00F43346">
        <w:rPr>
          <w:rFonts w:ascii="Times New Roman" w:hAnsi="Times New Roman"/>
          <w:sz w:val="22"/>
          <w:szCs w:val="22"/>
        </w:rPr>
        <w:t xml:space="preserve"> </w:t>
      </w:r>
      <w:r w:rsidR="005D4F27" w:rsidRPr="005A5F3F">
        <w:rPr>
          <w:rFonts w:ascii="Times New Roman" w:hAnsi="Times New Roman"/>
          <w:sz w:val="22"/>
          <w:szCs w:val="22"/>
        </w:rPr>
        <w:t>to use credit flex</w:t>
      </w:r>
      <w:r w:rsidR="00A71856">
        <w:rPr>
          <w:rFonts w:ascii="Times New Roman" w:hAnsi="Times New Roman"/>
          <w:sz w:val="22"/>
          <w:szCs w:val="22"/>
        </w:rPr>
        <w:t>ibility</w:t>
      </w:r>
      <w:r w:rsidR="005D4F27" w:rsidRPr="005A5F3F">
        <w:rPr>
          <w:rFonts w:ascii="Times New Roman" w:hAnsi="Times New Roman"/>
          <w:sz w:val="22"/>
          <w:szCs w:val="22"/>
        </w:rPr>
        <w:t>, and the other procedures associated with credit flex</w:t>
      </w:r>
      <w:r w:rsidR="00EC5F24">
        <w:rPr>
          <w:rFonts w:ascii="Times New Roman" w:hAnsi="Times New Roman"/>
          <w:sz w:val="22"/>
          <w:szCs w:val="22"/>
        </w:rPr>
        <w:t>ibility</w:t>
      </w:r>
      <w:r>
        <w:rPr>
          <w:rFonts w:ascii="Times New Roman" w:hAnsi="Times New Roman"/>
          <w:sz w:val="22"/>
          <w:szCs w:val="22"/>
        </w:rPr>
        <w:t xml:space="preserve"> are in place,</w:t>
      </w:r>
      <w:r w:rsidR="005D4F27" w:rsidRPr="005A5F3F">
        <w:rPr>
          <w:rFonts w:ascii="Times New Roman" w:hAnsi="Times New Roman"/>
          <w:sz w:val="22"/>
          <w:szCs w:val="22"/>
        </w:rPr>
        <w:t xml:space="preserve"> such as goal-setting, specification and completion of activities, and review by </w:t>
      </w:r>
      <w:r>
        <w:rPr>
          <w:rFonts w:ascii="Times New Roman" w:hAnsi="Times New Roman"/>
          <w:sz w:val="22"/>
          <w:szCs w:val="22"/>
        </w:rPr>
        <w:t>a licensed teacher.</w:t>
      </w:r>
      <w:r w:rsidR="005D4F27" w:rsidRPr="005A5F3F">
        <w:rPr>
          <w:rFonts w:ascii="Times New Roman" w:hAnsi="Times New Roman"/>
          <w:sz w:val="22"/>
          <w:szCs w:val="22"/>
        </w:rPr>
        <w:t xml:space="preserve"> </w:t>
      </w:r>
    </w:p>
    <w:p w14:paraId="7A87F008" w14:textId="63FA59BC" w:rsidR="005D4F27" w:rsidRPr="005A5F3F" w:rsidRDefault="005D4F27" w:rsidP="001A3246">
      <w:pPr>
        <w:pStyle w:val="ListParagraph"/>
        <w:numPr>
          <w:ilvl w:val="0"/>
          <w:numId w:val="83"/>
        </w:numPr>
        <w:jc w:val="both"/>
        <w:rPr>
          <w:rFonts w:ascii="Times New Roman" w:hAnsi="Times New Roman"/>
          <w:sz w:val="22"/>
          <w:szCs w:val="22"/>
        </w:rPr>
      </w:pPr>
      <w:r w:rsidRPr="005A5F3F">
        <w:rPr>
          <w:rFonts w:ascii="Times New Roman" w:hAnsi="Times New Roman"/>
          <w:b/>
          <w:sz w:val="22"/>
          <w:szCs w:val="22"/>
        </w:rPr>
        <w:t>Instructional Day</w:t>
      </w:r>
      <w:r w:rsidRPr="005A5F3F">
        <w:rPr>
          <w:rFonts w:ascii="Times New Roman" w:hAnsi="Times New Roman"/>
          <w:sz w:val="22"/>
          <w:szCs w:val="22"/>
        </w:rPr>
        <w:t xml:space="preserve"> – </w:t>
      </w:r>
      <w:r w:rsidR="00F43346">
        <w:rPr>
          <w:rFonts w:ascii="Times New Roman" w:hAnsi="Times New Roman"/>
          <w:sz w:val="22"/>
          <w:szCs w:val="22"/>
        </w:rPr>
        <w:t>A school’s contract with its sponsor defines its instructional day.  The instructional day:</w:t>
      </w:r>
    </w:p>
    <w:p w14:paraId="4C1056D2" w14:textId="5A4DAB27" w:rsidR="005D4F27" w:rsidRPr="005A5F3F" w:rsidRDefault="00F43346" w:rsidP="001A3246">
      <w:pPr>
        <w:pStyle w:val="ListParagraph"/>
        <w:numPr>
          <w:ilvl w:val="1"/>
          <w:numId w:val="83"/>
        </w:numPr>
        <w:jc w:val="both"/>
        <w:rPr>
          <w:rFonts w:ascii="Times New Roman" w:hAnsi="Times New Roman"/>
          <w:sz w:val="22"/>
          <w:szCs w:val="22"/>
        </w:rPr>
      </w:pPr>
      <w:r>
        <w:rPr>
          <w:rFonts w:ascii="Times New Roman" w:hAnsi="Times New Roman"/>
          <w:sz w:val="22"/>
          <w:szCs w:val="22"/>
        </w:rPr>
        <w:t>M</w:t>
      </w:r>
      <w:r w:rsidR="005D4F27" w:rsidRPr="005A5F3F">
        <w:rPr>
          <w:rFonts w:ascii="Times New Roman" w:hAnsi="Times New Roman"/>
          <w:sz w:val="22"/>
          <w:szCs w:val="22"/>
        </w:rPr>
        <w:t>ay be the time between when students come in and when student</w:t>
      </w:r>
      <w:r w:rsidR="006120CC">
        <w:rPr>
          <w:rFonts w:ascii="Times New Roman" w:hAnsi="Times New Roman"/>
          <w:sz w:val="22"/>
          <w:szCs w:val="22"/>
        </w:rPr>
        <w:t>s</w:t>
      </w:r>
      <w:r w:rsidR="005D4F27" w:rsidRPr="005A5F3F">
        <w:rPr>
          <w:rFonts w:ascii="Times New Roman" w:hAnsi="Times New Roman"/>
          <w:sz w:val="22"/>
          <w:szCs w:val="22"/>
        </w:rPr>
        <w:t xml:space="preserve"> leave, or when instruction b</w:t>
      </w:r>
      <w:r>
        <w:rPr>
          <w:rFonts w:ascii="Times New Roman" w:hAnsi="Times New Roman"/>
          <w:sz w:val="22"/>
          <w:szCs w:val="22"/>
        </w:rPr>
        <w:t>egins and when instruction ends; or</w:t>
      </w:r>
    </w:p>
    <w:p w14:paraId="29DF9021" w14:textId="1E6936A4" w:rsidR="005D4F27" w:rsidRDefault="00F43346" w:rsidP="001A3246">
      <w:pPr>
        <w:pStyle w:val="ListParagraph"/>
        <w:numPr>
          <w:ilvl w:val="1"/>
          <w:numId w:val="83"/>
        </w:numPr>
        <w:jc w:val="both"/>
        <w:rPr>
          <w:rFonts w:ascii="Times New Roman" w:hAnsi="Times New Roman"/>
          <w:sz w:val="22"/>
          <w:szCs w:val="22"/>
        </w:rPr>
      </w:pPr>
      <w:r>
        <w:rPr>
          <w:rFonts w:ascii="Times New Roman" w:hAnsi="Times New Roman"/>
          <w:sz w:val="22"/>
          <w:szCs w:val="22"/>
        </w:rPr>
        <w:t>May</w:t>
      </w:r>
      <w:r w:rsidR="005D4F27" w:rsidRPr="005A5F3F">
        <w:rPr>
          <w:rFonts w:ascii="Times New Roman" w:hAnsi="Times New Roman"/>
          <w:sz w:val="22"/>
          <w:szCs w:val="22"/>
        </w:rPr>
        <w:t xml:space="preserve"> be accomplishment of specified activities and completion of certain tasks by students who are </w:t>
      </w:r>
      <w:r>
        <w:rPr>
          <w:rFonts w:ascii="Times New Roman" w:hAnsi="Times New Roman"/>
          <w:sz w:val="22"/>
          <w:szCs w:val="22"/>
        </w:rPr>
        <w:t>doing</w:t>
      </w:r>
      <w:r w:rsidR="005D4F27" w:rsidRPr="005A5F3F">
        <w:rPr>
          <w:rFonts w:ascii="Times New Roman" w:hAnsi="Times New Roman"/>
          <w:sz w:val="22"/>
          <w:szCs w:val="22"/>
        </w:rPr>
        <w:t xml:space="preserve"> assigned work that is individualized to a single student’s program or curricular area of interest.</w:t>
      </w:r>
    </w:p>
    <w:p w14:paraId="414F11CC" w14:textId="77777777" w:rsidR="007A47A9" w:rsidRPr="000A1105" w:rsidRDefault="007A47A9" w:rsidP="001A3246">
      <w:pPr>
        <w:numPr>
          <w:ilvl w:val="1"/>
          <w:numId w:val="81"/>
        </w:numPr>
        <w:jc w:val="both"/>
        <w:rPr>
          <w:rFonts w:ascii="Times New Roman" w:hAnsi="Times New Roman"/>
          <w:sz w:val="22"/>
          <w:szCs w:val="22"/>
        </w:rPr>
      </w:pPr>
      <w:r w:rsidRPr="000A1105">
        <w:rPr>
          <w:rFonts w:ascii="Times New Roman" w:hAnsi="Times New Roman"/>
          <w:b/>
          <w:sz w:val="22"/>
          <w:szCs w:val="22"/>
        </w:rPr>
        <w:t>Total Membership Unit</w:t>
      </w:r>
      <w:r w:rsidRPr="000A1105">
        <w:rPr>
          <w:rFonts w:ascii="Times New Roman" w:hAnsi="Times New Roman"/>
          <w:sz w:val="22"/>
          <w:szCs w:val="22"/>
        </w:rPr>
        <w:t xml:space="preserve"> – The contract should specify the number of either days or hours of instruction the community school will provide during a school year.</w:t>
      </w:r>
    </w:p>
    <w:p w14:paraId="00A913AA" w14:textId="77777777" w:rsidR="005D4F27" w:rsidRPr="0005097B" w:rsidRDefault="005D4F27" w:rsidP="005D4F27">
      <w:pPr>
        <w:jc w:val="both"/>
        <w:rPr>
          <w:rFonts w:ascii="Times New Roman" w:hAnsi="Times New Roman"/>
          <w:sz w:val="22"/>
          <w:szCs w:val="22"/>
        </w:rPr>
      </w:pPr>
    </w:p>
    <w:p w14:paraId="716413C8" w14:textId="684D0DDB" w:rsidR="005D4F27" w:rsidRPr="0005097B" w:rsidRDefault="005D4F27" w:rsidP="005D4F27">
      <w:pPr>
        <w:jc w:val="both"/>
        <w:rPr>
          <w:rFonts w:ascii="Times New Roman" w:hAnsi="Times New Roman"/>
          <w:sz w:val="22"/>
          <w:szCs w:val="22"/>
        </w:rPr>
      </w:pPr>
      <w:r w:rsidRPr="0005097B">
        <w:rPr>
          <w:rFonts w:ascii="Times New Roman" w:hAnsi="Times New Roman"/>
          <w:sz w:val="22"/>
          <w:szCs w:val="22"/>
        </w:rPr>
        <w:t xml:space="preserve">The contract between the sponsor and the school </w:t>
      </w:r>
      <w:r w:rsidR="00066E26">
        <w:rPr>
          <w:rFonts w:ascii="Times New Roman" w:hAnsi="Times New Roman"/>
          <w:sz w:val="22"/>
          <w:szCs w:val="22"/>
        </w:rPr>
        <w:t>shall</w:t>
      </w:r>
      <w:r w:rsidRPr="000A1105">
        <w:rPr>
          <w:rFonts w:ascii="Times New Roman" w:hAnsi="Times New Roman"/>
          <w:sz w:val="22"/>
          <w:szCs w:val="22"/>
        </w:rPr>
        <w:t xml:space="preserve"> specify the duties of the sponsor </w:t>
      </w:r>
      <w:r w:rsidR="00066E26">
        <w:rPr>
          <w:rFonts w:ascii="Times New Roman" w:hAnsi="Times New Roman"/>
          <w:sz w:val="22"/>
          <w:szCs w:val="22"/>
        </w:rPr>
        <w:t>and shall</w:t>
      </w:r>
      <w:r w:rsidRPr="000A1105">
        <w:rPr>
          <w:rFonts w:ascii="Times New Roman" w:hAnsi="Times New Roman"/>
          <w:sz w:val="22"/>
          <w:szCs w:val="22"/>
        </w:rPr>
        <w:t xml:space="preserve"> include the foll</w:t>
      </w:r>
      <w:r w:rsidRPr="0005097B">
        <w:rPr>
          <w:rFonts w:ascii="Times New Roman" w:hAnsi="Times New Roman"/>
          <w:sz w:val="22"/>
          <w:szCs w:val="22"/>
        </w:rPr>
        <w:t>owing [</w:t>
      </w:r>
      <w:r>
        <w:rPr>
          <w:rFonts w:ascii="Times New Roman" w:hAnsi="Times New Roman"/>
          <w:sz w:val="22"/>
          <w:szCs w:val="22"/>
        </w:rPr>
        <w:t xml:space="preserve">Ohio Rev. Code § </w:t>
      </w:r>
      <w:r w:rsidRPr="0005097B">
        <w:rPr>
          <w:rFonts w:ascii="Times New Roman" w:hAnsi="Times New Roman"/>
          <w:sz w:val="22"/>
          <w:szCs w:val="22"/>
        </w:rPr>
        <w:t>3314.03(D)]:</w:t>
      </w:r>
      <w:r>
        <w:rPr>
          <w:rFonts w:ascii="Times New Roman" w:hAnsi="Times New Roman"/>
          <w:sz w:val="22"/>
          <w:szCs w:val="22"/>
        </w:rPr>
        <w:t xml:space="preserve"> </w:t>
      </w:r>
      <w:r w:rsidR="00066E26">
        <w:rPr>
          <w:rFonts w:ascii="Times New Roman" w:hAnsi="Times New Roman"/>
          <w:sz w:val="22"/>
          <w:szCs w:val="22"/>
        </w:rPr>
        <w:t>(Suggested Audit Procedure 4</w:t>
      </w:r>
      <w:r w:rsidRPr="00E756E8">
        <w:rPr>
          <w:rFonts w:ascii="Times New Roman" w:hAnsi="Times New Roman"/>
          <w:sz w:val="22"/>
          <w:szCs w:val="22"/>
        </w:rPr>
        <w:t>)</w:t>
      </w:r>
    </w:p>
    <w:p w14:paraId="2757D43F" w14:textId="61BBB454" w:rsidR="005D4F27" w:rsidRPr="0005097B" w:rsidRDefault="005D4F27" w:rsidP="001A3246">
      <w:pPr>
        <w:numPr>
          <w:ilvl w:val="1"/>
          <w:numId w:val="82"/>
        </w:numPr>
        <w:tabs>
          <w:tab w:val="clear" w:pos="1440"/>
          <w:tab w:val="num" w:pos="720"/>
        </w:tabs>
        <w:ind w:left="720"/>
        <w:jc w:val="both"/>
        <w:rPr>
          <w:rFonts w:ascii="Times New Roman" w:hAnsi="Times New Roman"/>
          <w:sz w:val="22"/>
          <w:szCs w:val="22"/>
        </w:rPr>
      </w:pPr>
      <w:r w:rsidRPr="000A1105">
        <w:rPr>
          <w:rFonts w:ascii="Times New Roman" w:hAnsi="Times New Roman"/>
          <w:sz w:val="22"/>
          <w:szCs w:val="22"/>
        </w:rPr>
        <w:t xml:space="preserve">Monitor compliance with </w:t>
      </w:r>
      <w:r w:rsidR="00066E26">
        <w:rPr>
          <w:rFonts w:ascii="Times New Roman" w:hAnsi="Times New Roman"/>
          <w:sz w:val="22"/>
          <w:szCs w:val="22"/>
        </w:rPr>
        <w:t xml:space="preserve">all </w:t>
      </w:r>
      <w:r w:rsidRPr="000A1105">
        <w:rPr>
          <w:rFonts w:ascii="Times New Roman" w:hAnsi="Times New Roman"/>
          <w:sz w:val="22"/>
          <w:szCs w:val="22"/>
        </w:rPr>
        <w:t>laws applicable to the school and with the terms of the contract</w:t>
      </w:r>
      <w:r>
        <w:rPr>
          <w:rFonts w:ascii="Times New Roman" w:hAnsi="Times New Roman"/>
          <w:sz w:val="22"/>
          <w:szCs w:val="22"/>
        </w:rPr>
        <w:t>;</w:t>
      </w:r>
    </w:p>
    <w:p w14:paraId="6F764C2D" w14:textId="3E16181D" w:rsidR="005D4F27" w:rsidRDefault="00066E26" w:rsidP="001A3246">
      <w:pPr>
        <w:numPr>
          <w:ilvl w:val="1"/>
          <w:numId w:val="82"/>
        </w:numPr>
        <w:tabs>
          <w:tab w:val="clear" w:pos="1440"/>
          <w:tab w:val="num" w:pos="720"/>
        </w:tabs>
        <w:ind w:left="720"/>
        <w:jc w:val="both"/>
        <w:rPr>
          <w:rFonts w:ascii="Times New Roman" w:hAnsi="Times New Roman"/>
          <w:sz w:val="22"/>
          <w:szCs w:val="22"/>
        </w:rPr>
      </w:pPr>
      <w:r>
        <w:rPr>
          <w:rFonts w:ascii="Times New Roman" w:hAnsi="Times New Roman"/>
          <w:sz w:val="22"/>
          <w:szCs w:val="22"/>
        </w:rPr>
        <w:t>M</w:t>
      </w:r>
      <w:r w:rsidR="005D4F27" w:rsidRPr="0005097B">
        <w:rPr>
          <w:rFonts w:ascii="Times New Roman" w:hAnsi="Times New Roman"/>
          <w:sz w:val="22"/>
          <w:szCs w:val="22"/>
        </w:rPr>
        <w:t>onitor and evaluate the academic and fiscal performance and the organization and operation of the community school</w:t>
      </w:r>
      <w:r>
        <w:rPr>
          <w:rFonts w:ascii="Times New Roman" w:hAnsi="Times New Roman"/>
          <w:sz w:val="22"/>
          <w:szCs w:val="22"/>
        </w:rPr>
        <w:t xml:space="preserve"> on an annual basis;</w:t>
      </w:r>
    </w:p>
    <w:p w14:paraId="28554BA4" w14:textId="654A6B3F" w:rsidR="005D4F27" w:rsidRPr="0005097B" w:rsidRDefault="00066E26" w:rsidP="001A3246">
      <w:pPr>
        <w:numPr>
          <w:ilvl w:val="1"/>
          <w:numId w:val="82"/>
        </w:numPr>
        <w:tabs>
          <w:tab w:val="clear" w:pos="1440"/>
          <w:tab w:val="num" w:pos="720"/>
        </w:tabs>
        <w:ind w:left="720"/>
        <w:jc w:val="both"/>
        <w:rPr>
          <w:rFonts w:ascii="Times New Roman" w:hAnsi="Times New Roman"/>
          <w:sz w:val="22"/>
          <w:szCs w:val="22"/>
        </w:rPr>
      </w:pPr>
      <w:r>
        <w:rPr>
          <w:rFonts w:ascii="Times New Roman" w:hAnsi="Times New Roman"/>
          <w:sz w:val="22"/>
          <w:szCs w:val="22"/>
        </w:rPr>
        <w:t>R</w:t>
      </w:r>
      <w:r w:rsidR="005D4F27" w:rsidRPr="0005097B">
        <w:rPr>
          <w:rFonts w:ascii="Times New Roman" w:hAnsi="Times New Roman"/>
          <w:sz w:val="22"/>
          <w:szCs w:val="22"/>
        </w:rPr>
        <w:t>eport</w:t>
      </w:r>
      <w:r>
        <w:rPr>
          <w:rFonts w:ascii="Times New Roman" w:hAnsi="Times New Roman"/>
          <w:sz w:val="22"/>
          <w:szCs w:val="22"/>
        </w:rPr>
        <w:t xml:space="preserve"> on an annual basis</w:t>
      </w:r>
      <w:r w:rsidR="005D4F27" w:rsidRPr="0005097B">
        <w:rPr>
          <w:rFonts w:ascii="Times New Roman" w:hAnsi="Times New Roman"/>
          <w:sz w:val="22"/>
          <w:szCs w:val="22"/>
        </w:rPr>
        <w:t xml:space="preserve"> the results of the preceding evaluation to ODE and to the parents</w:t>
      </w:r>
      <w:r>
        <w:rPr>
          <w:rFonts w:ascii="Times New Roman" w:hAnsi="Times New Roman"/>
          <w:sz w:val="22"/>
          <w:szCs w:val="22"/>
        </w:rPr>
        <w:t xml:space="preserve"> of students</w:t>
      </w:r>
      <w:r w:rsidR="005D4F27">
        <w:rPr>
          <w:rFonts w:ascii="Times New Roman" w:hAnsi="Times New Roman"/>
          <w:sz w:val="22"/>
          <w:szCs w:val="22"/>
        </w:rPr>
        <w:t>;</w:t>
      </w:r>
    </w:p>
    <w:p w14:paraId="6B439EA1" w14:textId="54E0634E" w:rsidR="005D4F27" w:rsidRPr="0005097B" w:rsidRDefault="005D4F27" w:rsidP="001A3246">
      <w:pPr>
        <w:numPr>
          <w:ilvl w:val="1"/>
          <w:numId w:val="82"/>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 xml:space="preserve">Provide technical assistance to the </w:t>
      </w:r>
      <w:r w:rsidR="00066E26">
        <w:rPr>
          <w:rFonts w:ascii="Times New Roman" w:hAnsi="Times New Roman"/>
          <w:sz w:val="22"/>
          <w:szCs w:val="22"/>
        </w:rPr>
        <w:t xml:space="preserve">community </w:t>
      </w:r>
      <w:r w:rsidRPr="0005097B">
        <w:rPr>
          <w:rFonts w:ascii="Times New Roman" w:hAnsi="Times New Roman"/>
          <w:sz w:val="22"/>
          <w:szCs w:val="22"/>
        </w:rPr>
        <w:t xml:space="preserve">school in complying with </w:t>
      </w:r>
      <w:r w:rsidR="00066E26">
        <w:rPr>
          <w:rFonts w:ascii="Times New Roman" w:hAnsi="Times New Roman"/>
          <w:sz w:val="22"/>
          <w:szCs w:val="22"/>
        </w:rPr>
        <w:t xml:space="preserve">laws </w:t>
      </w:r>
      <w:r w:rsidRPr="0005097B">
        <w:rPr>
          <w:rFonts w:ascii="Times New Roman" w:hAnsi="Times New Roman"/>
          <w:sz w:val="22"/>
          <w:szCs w:val="22"/>
        </w:rPr>
        <w:t>applicable</w:t>
      </w:r>
      <w:r w:rsidR="00066E26">
        <w:rPr>
          <w:rFonts w:ascii="Times New Roman" w:hAnsi="Times New Roman"/>
          <w:sz w:val="22"/>
          <w:szCs w:val="22"/>
        </w:rPr>
        <w:t xml:space="preserve"> to the school</w:t>
      </w:r>
      <w:r w:rsidRPr="0005097B">
        <w:rPr>
          <w:rFonts w:ascii="Times New Roman" w:hAnsi="Times New Roman"/>
          <w:sz w:val="22"/>
          <w:szCs w:val="22"/>
        </w:rPr>
        <w:t xml:space="preserve"> and terms of the contract;</w:t>
      </w:r>
    </w:p>
    <w:p w14:paraId="6A643567" w14:textId="67CDFE1B" w:rsidR="00066E26" w:rsidRPr="00E756E8" w:rsidRDefault="00066E26" w:rsidP="001A3246">
      <w:pPr>
        <w:numPr>
          <w:ilvl w:val="1"/>
          <w:numId w:val="82"/>
        </w:numPr>
        <w:tabs>
          <w:tab w:val="clear" w:pos="1440"/>
          <w:tab w:val="num" w:pos="720"/>
        </w:tabs>
        <w:ind w:left="720"/>
        <w:jc w:val="both"/>
        <w:rPr>
          <w:rFonts w:ascii="Times New Roman" w:hAnsi="Times New Roman"/>
          <w:sz w:val="22"/>
          <w:szCs w:val="22"/>
        </w:rPr>
      </w:pPr>
      <w:r>
        <w:rPr>
          <w:rFonts w:ascii="Times New Roman" w:hAnsi="Times New Roman"/>
          <w:sz w:val="22"/>
          <w:szCs w:val="22"/>
        </w:rPr>
        <w:t>Take steps to i</w:t>
      </w:r>
      <w:r w:rsidR="005D4F27" w:rsidRPr="0005097B">
        <w:rPr>
          <w:rFonts w:ascii="Times New Roman" w:hAnsi="Times New Roman"/>
          <w:sz w:val="22"/>
          <w:szCs w:val="22"/>
        </w:rPr>
        <w:t>ntervene in the school's operation to correct problems in th</w:t>
      </w:r>
      <w:r>
        <w:rPr>
          <w:rFonts w:ascii="Times New Roman" w:hAnsi="Times New Roman"/>
          <w:sz w:val="22"/>
          <w:szCs w:val="22"/>
        </w:rPr>
        <w:t xml:space="preserve">e school's overall performance, declare the school to be on probationary status </w:t>
      </w:r>
      <w:r w:rsidRPr="0005097B">
        <w:rPr>
          <w:rFonts w:ascii="Times New Roman" w:hAnsi="Times New Roman"/>
          <w:sz w:val="22"/>
          <w:szCs w:val="22"/>
        </w:rPr>
        <w:t xml:space="preserve">pursuant to </w:t>
      </w:r>
      <w:r>
        <w:rPr>
          <w:rFonts w:ascii="Times New Roman" w:hAnsi="Times New Roman"/>
          <w:sz w:val="22"/>
          <w:szCs w:val="22"/>
        </w:rPr>
        <w:t xml:space="preserve">Ohio Rev. Code § 3314.073, suspend the operation of the school </w:t>
      </w:r>
      <w:r w:rsidRPr="000A1105">
        <w:rPr>
          <w:rFonts w:ascii="Times New Roman" w:hAnsi="Times New Roman"/>
          <w:sz w:val="22"/>
          <w:szCs w:val="22"/>
        </w:rPr>
        <w:t xml:space="preserve">pursuant to </w:t>
      </w:r>
      <w:r>
        <w:rPr>
          <w:rFonts w:ascii="Times New Roman" w:hAnsi="Times New Roman"/>
          <w:sz w:val="22"/>
          <w:szCs w:val="22"/>
        </w:rPr>
        <w:t xml:space="preserve">Ohio Rev. Code § 3314.072, or terminate the contract of the school </w:t>
      </w:r>
      <w:r w:rsidRPr="000A1105">
        <w:rPr>
          <w:rFonts w:ascii="Times New Roman" w:hAnsi="Times New Roman"/>
          <w:sz w:val="22"/>
          <w:szCs w:val="22"/>
        </w:rPr>
        <w:t xml:space="preserve">pursuant to </w:t>
      </w:r>
      <w:r>
        <w:rPr>
          <w:rFonts w:ascii="Times New Roman" w:hAnsi="Times New Roman"/>
          <w:sz w:val="22"/>
          <w:szCs w:val="22"/>
        </w:rPr>
        <w:t xml:space="preserve">Ohio Rev. Code § 3314.07 as deemed necessary by the sponsor;  </w:t>
      </w:r>
      <w:r w:rsidRPr="00E756E8">
        <w:rPr>
          <w:rFonts w:ascii="Times New Roman" w:hAnsi="Times New Roman"/>
          <w:sz w:val="22"/>
          <w:szCs w:val="22"/>
        </w:rPr>
        <w:t xml:space="preserve">(Suggested Audit Procedure </w:t>
      </w:r>
      <w:r>
        <w:rPr>
          <w:rFonts w:ascii="Times New Roman" w:hAnsi="Times New Roman"/>
          <w:sz w:val="22"/>
          <w:szCs w:val="22"/>
        </w:rPr>
        <w:t>5</w:t>
      </w:r>
      <w:r w:rsidRPr="00E756E8">
        <w:rPr>
          <w:rFonts w:ascii="Times New Roman" w:hAnsi="Times New Roman"/>
          <w:sz w:val="22"/>
          <w:szCs w:val="22"/>
        </w:rPr>
        <w:t>)</w:t>
      </w:r>
    </w:p>
    <w:p w14:paraId="7C7AD026" w14:textId="44970D24" w:rsidR="005D4F27" w:rsidRPr="00070D42" w:rsidRDefault="005D4F27" w:rsidP="001A3246">
      <w:pPr>
        <w:numPr>
          <w:ilvl w:val="1"/>
          <w:numId w:val="82"/>
        </w:numPr>
        <w:tabs>
          <w:tab w:val="clear" w:pos="1440"/>
          <w:tab w:val="num" w:pos="720"/>
        </w:tabs>
        <w:ind w:left="720"/>
        <w:jc w:val="both"/>
        <w:rPr>
          <w:rFonts w:ascii="Times New Roman" w:hAnsi="Times New Roman"/>
          <w:sz w:val="22"/>
          <w:szCs w:val="22"/>
        </w:rPr>
      </w:pPr>
      <w:r w:rsidRPr="0005097B">
        <w:rPr>
          <w:rFonts w:ascii="Times New Roman" w:hAnsi="Times New Roman"/>
          <w:sz w:val="22"/>
          <w:szCs w:val="22"/>
        </w:rPr>
        <w:t>Have in place a plan of action to be undertaken in the event the community school experiences financial difficulties or closes pr</w:t>
      </w:r>
      <w:r>
        <w:rPr>
          <w:rFonts w:ascii="Times New Roman" w:hAnsi="Times New Roman"/>
          <w:sz w:val="22"/>
          <w:szCs w:val="22"/>
        </w:rPr>
        <w:t xml:space="preserve">ior to the end of a school year; </w:t>
      </w:r>
      <w:r w:rsidR="00066E26">
        <w:rPr>
          <w:rFonts w:ascii="Times New Roman" w:hAnsi="Times New Roman"/>
          <w:sz w:val="22"/>
          <w:szCs w:val="22"/>
        </w:rPr>
        <w:t>(Suggested Audit Procedure 5</w:t>
      </w:r>
      <w:r w:rsidRPr="005A5F3F">
        <w:rPr>
          <w:rFonts w:ascii="Times New Roman" w:hAnsi="Times New Roman"/>
          <w:sz w:val="22"/>
          <w:szCs w:val="22"/>
        </w:rPr>
        <w:t>)</w:t>
      </w:r>
    </w:p>
    <w:p w14:paraId="61475E86" w14:textId="77777777" w:rsidR="00066E26" w:rsidRPr="00066E26" w:rsidRDefault="00066E26" w:rsidP="00066E26">
      <w:pPr>
        <w:ind w:left="720"/>
        <w:jc w:val="both"/>
        <w:rPr>
          <w:rFonts w:ascii="Times New Roman" w:hAnsi="Times New Roman"/>
          <w:sz w:val="22"/>
          <w:szCs w:val="22"/>
        </w:rPr>
      </w:pPr>
    </w:p>
    <w:p w14:paraId="0553338E" w14:textId="520B3641" w:rsidR="005D4F27" w:rsidRPr="005A5F3F" w:rsidRDefault="00066E26" w:rsidP="005D4F27">
      <w:pPr>
        <w:pStyle w:val="ListParagraph"/>
        <w:ind w:left="0"/>
        <w:jc w:val="both"/>
        <w:rPr>
          <w:rFonts w:ascii="Times New Roman" w:hAnsi="Times New Roman"/>
          <w:sz w:val="22"/>
          <w:szCs w:val="22"/>
        </w:rPr>
      </w:pPr>
      <w:r>
        <w:rPr>
          <w:rFonts w:ascii="Times New Roman" w:hAnsi="Times New Roman"/>
          <w:sz w:val="22"/>
          <w:szCs w:val="22"/>
        </w:rPr>
        <w:t>The community school</w:t>
      </w:r>
      <w:r w:rsidR="005D4F27" w:rsidRPr="00E756E8">
        <w:rPr>
          <w:rFonts w:ascii="Times New Roman" w:hAnsi="Times New Roman"/>
          <w:sz w:val="22"/>
          <w:szCs w:val="22"/>
        </w:rPr>
        <w:t xml:space="preserve"> </w:t>
      </w:r>
      <w:r>
        <w:rPr>
          <w:rFonts w:ascii="Times New Roman" w:hAnsi="Times New Roman"/>
          <w:sz w:val="22"/>
          <w:szCs w:val="22"/>
        </w:rPr>
        <w:t xml:space="preserve">shall </w:t>
      </w:r>
      <w:r w:rsidR="005D4F27" w:rsidRPr="00E756E8">
        <w:rPr>
          <w:rFonts w:ascii="Times New Roman" w:hAnsi="Times New Roman"/>
          <w:sz w:val="22"/>
          <w:szCs w:val="22"/>
        </w:rPr>
        <w:t xml:space="preserve">submit </w:t>
      </w:r>
      <w:r>
        <w:rPr>
          <w:rFonts w:ascii="Times New Roman" w:hAnsi="Times New Roman"/>
          <w:sz w:val="22"/>
          <w:szCs w:val="22"/>
        </w:rPr>
        <w:t xml:space="preserve">to the sponsor </w:t>
      </w:r>
      <w:r w:rsidR="005D4F27" w:rsidRPr="00E756E8">
        <w:rPr>
          <w:rFonts w:ascii="Times New Roman" w:hAnsi="Times New Roman"/>
          <w:sz w:val="22"/>
          <w:szCs w:val="22"/>
        </w:rPr>
        <w:t xml:space="preserve">a comprehensive plan </w:t>
      </w:r>
      <w:r>
        <w:rPr>
          <w:rFonts w:ascii="Times New Roman" w:hAnsi="Times New Roman"/>
          <w:sz w:val="22"/>
          <w:szCs w:val="22"/>
        </w:rPr>
        <w:t>for the school.  The plan shall specify the following</w:t>
      </w:r>
      <w:r w:rsidR="00C7577B">
        <w:rPr>
          <w:rFonts w:ascii="Times New Roman" w:hAnsi="Times New Roman"/>
          <w:sz w:val="22"/>
          <w:szCs w:val="22"/>
        </w:rPr>
        <w:t xml:space="preserve">: </w:t>
      </w:r>
      <w:r>
        <w:rPr>
          <w:rFonts w:ascii="Times New Roman" w:hAnsi="Times New Roman"/>
          <w:sz w:val="22"/>
          <w:szCs w:val="22"/>
        </w:rPr>
        <w:t xml:space="preserve"> </w:t>
      </w:r>
      <w:r w:rsidR="005D4F27" w:rsidRPr="00E756E8">
        <w:rPr>
          <w:rFonts w:ascii="Times New Roman" w:hAnsi="Times New Roman"/>
          <w:sz w:val="22"/>
          <w:szCs w:val="22"/>
        </w:rPr>
        <w:t>[Ohio Rev. Code. §</w:t>
      </w:r>
      <w:r w:rsidR="00DF32DD">
        <w:rPr>
          <w:rFonts w:ascii="Times New Roman" w:hAnsi="Times New Roman"/>
          <w:sz w:val="22"/>
          <w:szCs w:val="22"/>
        </w:rPr>
        <w:t xml:space="preserve"> </w:t>
      </w:r>
      <w:r w:rsidR="005D4F27" w:rsidRPr="00E756E8">
        <w:rPr>
          <w:rFonts w:ascii="Times New Roman" w:hAnsi="Times New Roman"/>
          <w:sz w:val="22"/>
          <w:szCs w:val="22"/>
        </w:rPr>
        <w:t>3314.03(B)]</w:t>
      </w:r>
    </w:p>
    <w:p w14:paraId="63ED7FF6" w14:textId="77777777" w:rsidR="005D4F27" w:rsidRPr="005A5F3F"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The process by which the governing authority of the school will be selected in the future;</w:t>
      </w:r>
    </w:p>
    <w:p w14:paraId="2952F51B" w14:textId="77777777" w:rsidR="005D4F27" w:rsidRPr="005A5F3F"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The management and administration of the school;</w:t>
      </w:r>
    </w:p>
    <w:p w14:paraId="6E91E67F" w14:textId="0C3B3855" w:rsidR="005D4F27" w:rsidRPr="005A5F3F"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 xml:space="preserve">If </w:t>
      </w:r>
      <w:r w:rsidR="00066E26">
        <w:rPr>
          <w:rFonts w:ascii="Times New Roman" w:hAnsi="Times New Roman"/>
          <w:sz w:val="22"/>
          <w:szCs w:val="22"/>
        </w:rPr>
        <w:t xml:space="preserve">the community school is a </w:t>
      </w:r>
      <w:r w:rsidRPr="005A5F3F">
        <w:rPr>
          <w:rFonts w:ascii="Times New Roman" w:hAnsi="Times New Roman"/>
          <w:sz w:val="22"/>
          <w:szCs w:val="22"/>
        </w:rPr>
        <w:t>currently existing public school or ESC building, alternative arrangements for current public school students who choose not to attend the converted school and for teachers who choose not to teach in the school or building after conversion;</w:t>
      </w:r>
    </w:p>
    <w:p w14:paraId="6E44803C" w14:textId="77777777" w:rsidR="005D4F27" w:rsidRPr="005A5F3F"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The instructional program and educational philosophy of the school;</w:t>
      </w:r>
    </w:p>
    <w:p w14:paraId="54F85F6D" w14:textId="79C59618" w:rsidR="005D4F27" w:rsidRDefault="005D4F27" w:rsidP="001A3246">
      <w:pPr>
        <w:pStyle w:val="ListParagraph"/>
        <w:numPr>
          <w:ilvl w:val="0"/>
          <w:numId w:val="84"/>
        </w:numPr>
        <w:jc w:val="both"/>
        <w:rPr>
          <w:rFonts w:ascii="Times New Roman" w:hAnsi="Times New Roman"/>
          <w:sz w:val="22"/>
          <w:szCs w:val="22"/>
        </w:rPr>
      </w:pPr>
      <w:r w:rsidRPr="005A5F3F">
        <w:rPr>
          <w:rFonts w:ascii="Times New Roman" w:hAnsi="Times New Roman"/>
          <w:sz w:val="22"/>
          <w:szCs w:val="22"/>
        </w:rPr>
        <w:t>Internal financial controls.</w:t>
      </w:r>
    </w:p>
    <w:p w14:paraId="2C1BFFB2" w14:textId="77777777" w:rsidR="00B70C71" w:rsidRPr="005A5F3F" w:rsidRDefault="00B70C71" w:rsidP="00B70C71">
      <w:pPr>
        <w:pStyle w:val="ListParagraph"/>
        <w:jc w:val="both"/>
        <w:rPr>
          <w:rFonts w:ascii="Times New Roman" w:hAnsi="Times New Roman"/>
          <w:sz w:val="22"/>
          <w:szCs w:val="22"/>
        </w:rPr>
      </w:pPr>
    </w:p>
    <w:p w14:paraId="5771CC83" w14:textId="65EF7B9D" w:rsidR="005D4F27" w:rsidRPr="00066E26" w:rsidRDefault="00066E26" w:rsidP="00066E26">
      <w:pPr>
        <w:jc w:val="both"/>
        <w:rPr>
          <w:rFonts w:ascii="Times New Roman" w:hAnsi="Times New Roman"/>
          <w:sz w:val="22"/>
          <w:szCs w:val="22"/>
        </w:rPr>
      </w:pPr>
      <w:r>
        <w:rPr>
          <w:rFonts w:ascii="Times New Roman" w:hAnsi="Times New Roman"/>
          <w:sz w:val="22"/>
          <w:szCs w:val="22"/>
        </w:rPr>
        <w:t xml:space="preserve">When submitting the plan, the school shall also submit </w:t>
      </w:r>
      <w:r w:rsidRPr="00066E26">
        <w:rPr>
          <w:rFonts w:ascii="Times New Roman" w:hAnsi="Times New Roman"/>
          <w:sz w:val="22"/>
          <w:szCs w:val="22"/>
        </w:rPr>
        <w:t>copies of all policies and procedures regarding internal financial controls adopted by the go</w:t>
      </w:r>
      <w:r>
        <w:rPr>
          <w:rFonts w:ascii="Times New Roman" w:hAnsi="Times New Roman"/>
          <w:sz w:val="22"/>
          <w:szCs w:val="22"/>
        </w:rPr>
        <w:t>verning authority of the school.</w:t>
      </w:r>
    </w:p>
    <w:p w14:paraId="7E8A5F27" w14:textId="77777777" w:rsidR="00066E26" w:rsidRPr="005D4F27" w:rsidRDefault="00066E26" w:rsidP="005D4F27">
      <w:pPr>
        <w:jc w:val="both"/>
        <w:rPr>
          <w:rFonts w:ascii="Times New Roman" w:hAnsi="Times New Roman"/>
          <w:sz w:val="22"/>
          <w:szCs w:val="22"/>
        </w:rPr>
      </w:pPr>
    </w:p>
    <w:p w14:paraId="43BF975B" w14:textId="2F3AB7FA" w:rsidR="005D4F27" w:rsidRPr="00F73754" w:rsidRDefault="006A3E61"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lastRenderedPageBreak/>
        <w:t xml:space="preserve">Each </w:t>
      </w:r>
      <w:r w:rsidRPr="00085AB6">
        <w:rPr>
          <w:rFonts w:ascii="Times New Roman" w:eastAsiaTheme="minorHAnsi" w:hAnsi="Times New Roman"/>
          <w:sz w:val="22"/>
          <w:szCs w:val="22"/>
        </w:rPr>
        <w:t>community school sponsor shall annually verify that a finding for recovery has not been issued by the Auditor of State against any individual or individuals who propose to create a community school or any member of the governing authority, the operator, or any employee of each community school with responsibility for fiscal operations or authorization to expend money on behalf of the school.</w:t>
      </w:r>
      <w:r w:rsidRPr="00ED4A48">
        <w:rPr>
          <w:rFonts w:ascii="Times New Roman" w:eastAsiaTheme="minorHAnsi" w:hAnsi="Times New Roman"/>
          <w:sz w:val="22"/>
          <w:szCs w:val="22"/>
        </w:rPr>
        <w:t xml:space="preserve"> </w:t>
      </w:r>
      <w:r w:rsidR="005D4F27" w:rsidRPr="00ED4A48">
        <w:rPr>
          <w:rFonts w:ascii="Times New Roman" w:eastAsiaTheme="minorHAnsi" w:hAnsi="Times New Roman"/>
          <w:sz w:val="22"/>
          <w:szCs w:val="22"/>
        </w:rPr>
        <w:t xml:space="preserve">[Ohio Rev. Code </w:t>
      </w:r>
      <w:r w:rsidR="005D4F27">
        <w:rPr>
          <w:rFonts w:ascii="Times New Roman" w:hAnsi="Times New Roman"/>
          <w:sz w:val="22"/>
          <w:szCs w:val="22"/>
        </w:rPr>
        <w:t xml:space="preserve">§ </w:t>
      </w:r>
      <w:r w:rsidR="005D4F27" w:rsidRPr="00ED4A48">
        <w:rPr>
          <w:rFonts w:ascii="Times New Roman" w:hAnsi="Times New Roman"/>
          <w:sz w:val="22"/>
          <w:szCs w:val="22"/>
        </w:rPr>
        <w:t>3314.02(E)(2)(c)]</w:t>
      </w:r>
      <w:r w:rsidR="005D4F27">
        <w:rPr>
          <w:rFonts w:ascii="Times New Roman" w:hAnsi="Times New Roman"/>
          <w:sz w:val="22"/>
          <w:szCs w:val="22"/>
        </w:rPr>
        <w:t xml:space="preserve"> </w:t>
      </w:r>
      <w:r w:rsidR="005D4F27" w:rsidRPr="00E756E8">
        <w:rPr>
          <w:rFonts w:ascii="Times New Roman" w:eastAsiaTheme="minorHAnsi" w:hAnsi="Times New Roman"/>
          <w:sz w:val="22"/>
          <w:szCs w:val="22"/>
        </w:rPr>
        <w:t xml:space="preserve">Ohio Rev. Code </w:t>
      </w:r>
      <w:r w:rsidR="005D4F27" w:rsidRPr="00E756E8">
        <w:rPr>
          <w:rFonts w:ascii="Times New Roman" w:hAnsi="Times New Roman"/>
          <w:sz w:val="22"/>
          <w:szCs w:val="22"/>
        </w:rPr>
        <w:t xml:space="preserve">§ 9.24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w:t>
      </w:r>
      <w:r w:rsidR="005D4F27" w:rsidRPr="0015693F">
        <w:rPr>
          <w:rFonts w:ascii="Times New Roman" w:hAnsi="Times New Roman"/>
          <w:sz w:val="22"/>
          <w:szCs w:val="22"/>
        </w:rPr>
        <w:t xml:space="preserve">perform a certified search of the Unresolved Finding for Recovery database at the following link: </w:t>
      </w:r>
      <w:hyperlink r:id="rId47" w:history="1">
        <w:r w:rsidR="005D4F27" w:rsidRPr="00512FA8">
          <w:rPr>
            <w:rStyle w:val="Hyperlink"/>
            <w:rFonts w:ascii="Times New Roman" w:hAnsi="Times New Roman"/>
            <w:sz w:val="22"/>
            <w:szCs w:val="22"/>
          </w:rPr>
          <w:t>http://ffr.ohioauditor.gov/</w:t>
        </w:r>
      </w:hyperlink>
      <w:r w:rsidR="005D4F27" w:rsidRPr="0015693F">
        <w:rPr>
          <w:rFonts w:ascii="Times New Roman" w:hAnsi="Times New Roman"/>
          <w:sz w:val="22"/>
          <w:szCs w:val="22"/>
        </w:rPr>
        <w:t>.  Sponsors should maintain documentation to support performance of their certified searches of the Finding</w:t>
      </w:r>
      <w:r w:rsidR="005D4F27" w:rsidRPr="00E756E8">
        <w:rPr>
          <w:rFonts w:ascii="Times New Roman" w:hAnsi="Times New Roman"/>
          <w:sz w:val="22"/>
          <w:szCs w:val="22"/>
        </w:rPr>
        <w:t xml:space="preserve"> for Recovery databas</w:t>
      </w:r>
      <w:r w:rsidR="00066E26">
        <w:rPr>
          <w:rFonts w:ascii="Times New Roman" w:hAnsi="Times New Roman"/>
          <w:sz w:val="22"/>
          <w:szCs w:val="22"/>
        </w:rPr>
        <w:t>e. (</w:t>
      </w:r>
      <w:r w:rsidR="00066E26" w:rsidRPr="00F73754">
        <w:rPr>
          <w:rFonts w:ascii="Times New Roman" w:hAnsi="Times New Roman"/>
          <w:sz w:val="22"/>
          <w:szCs w:val="22"/>
        </w:rPr>
        <w:t>Suggested Audit Procedure 9</w:t>
      </w:r>
      <w:r w:rsidR="005D4F27" w:rsidRPr="00F73754">
        <w:rPr>
          <w:rFonts w:ascii="Times New Roman" w:hAnsi="Times New Roman"/>
          <w:sz w:val="22"/>
          <w:szCs w:val="22"/>
        </w:rPr>
        <w:t xml:space="preserve">)  </w:t>
      </w:r>
    </w:p>
    <w:p w14:paraId="281E48C4" w14:textId="458DF40F" w:rsidR="005D4F27" w:rsidRPr="00F73754" w:rsidRDefault="005D4F27" w:rsidP="00F73754">
      <w:pPr>
        <w:rPr>
          <w:rFonts w:ascii="Times New Roman" w:eastAsiaTheme="minorHAnsi" w:hAnsi="Times New Roman"/>
          <w:sz w:val="22"/>
          <w:szCs w:val="22"/>
        </w:rPr>
      </w:pPr>
    </w:p>
    <w:p w14:paraId="412B7AC1" w14:textId="66672CA5" w:rsidR="00F73754" w:rsidRPr="00F1625F" w:rsidRDefault="00F73754" w:rsidP="00F73754">
      <w:pPr>
        <w:jc w:val="both"/>
        <w:rPr>
          <w:rFonts w:ascii="Times New Roman" w:hAnsi="Times New Roman"/>
          <w:sz w:val="22"/>
          <w:szCs w:val="22"/>
        </w:rPr>
      </w:pPr>
      <w:r w:rsidRPr="00F1625F">
        <w:rPr>
          <w:rFonts w:ascii="Times New Roman" w:hAnsi="Times New Roman"/>
          <w:color w:val="000000"/>
          <w:sz w:val="22"/>
          <w:szCs w:val="22"/>
        </w:rPr>
        <w:t>Opening Assurances - The sponsor of each community school</w:t>
      </w:r>
      <w:r w:rsidR="006F1358" w:rsidRPr="00AA79D3">
        <w:rPr>
          <w:rFonts w:ascii="Times New Roman" w:hAnsi="Times New Roman"/>
          <w:sz w:val="22"/>
          <w:szCs w:val="22"/>
        </w:rPr>
        <w:t xml:space="preserve"> sh</w:t>
      </w:r>
      <w:r w:rsidR="006F1358">
        <w:rPr>
          <w:rFonts w:ascii="Times New Roman" w:hAnsi="Times New Roman"/>
          <w:sz w:val="22"/>
          <w:szCs w:val="22"/>
        </w:rPr>
        <w:t>all p</w:t>
      </w:r>
      <w:r w:rsidR="006F1358" w:rsidRPr="000A1105">
        <w:rPr>
          <w:rFonts w:ascii="Times New Roman" w:hAnsi="Times New Roman"/>
          <w:sz w:val="22"/>
          <w:szCs w:val="22"/>
        </w:rPr>
        <w:t xml:space="preserve">rovide </w:t>
      </w:r>
      <w:r w:rsidR="006F1358">
        <w:rPr>
          <w:rFonts w:ascii="Times New Roman" w:hAnsi="Times New Roman"/>
          <w:sz w:val="22"/>
          <w:szCs w:val="22"/>
        </w:rPr>
        <w:t xml:space="preserve">assurances in writing </w:t>
      </w:r>
      <w:r w:rsidR="006F1358" w:rsidRPr="000A1105">
        <w:rPr>
          <w:rFonts w:ascii="Times New Roman" w:hAnsi="Times New Roman"/>
          <w:sz w:val="22"/>
          <w:szCs w:val="22"/>
        </w:rPr>
        <w:t xml:space="preserve">to the Ohio Department of Education, not later than ten business days prior to the </w:t>
      </w:r>
      <w:r w:rsidR="006F1358" w:rsidRPr="00AA79D3">
        <w:rPr>
          <w:rFonts w:ascii="Times New Roman" w:hAnsi="Times New Roman"/>
          <w:sz w:val="22"/>
          <w:szCs w:val="22"/>
        </w:rPr>
        <w:t>opening</w:t>
      </w:r>
      <w:r w:rsidR="006F1358" w:rsidRPr="00AA79D3">
        <w:rPr>
          <w:rFonts w:ascii="Times New Roman" w:hAnsi="Times New Roman"/>
          <w:color w:val="000000"/>
          <w:sz w:val="22"/>
          <w:szCs w:val="22"/>
        </w:rPr>
        <w:t xml:space="preserve"> </w:t>
      </w:r>
      <w:r w:rsidRPr="00AA79D3">
        <w:rPr>
          <w:rFonts w:ascii="Times New Roman" w:hAnsi="Times New Roman"/>
          <w:color w:val="000000"/>
          <w:sz w:val="22"/>
          <w:szCs w:val="22"/>
        </w:rPr>
        <w:t>of the school</w:t>
      </w:r>
      <w:r w:rsidR="00161133">
        <w:rPr>
          <w:rFonts w:ascii="Times New Roman" w:hAnsi="Times New Roman"/>
          <w:color w:val="000000"/>
          <w:sz w:val="22"/>
          <w:szCs w:val="22"/>
        </w:rPr>
        <w:t xml:space="preserve">’s </w:t>
      </w:r>
      <w:r w:rsidR="00161133" w:rsidRPr="19BF42E0">
        <w:rPr>
          <w:rFonts w:ascii="Times New Roman" w:hAnsi="Times New Roman"/>
          <w:b/>
          <w:bCs/>
          <w:color w:val="000000"/>
          <w:sz w:val="22"/>
          <w:szCs w:val="22"/>
        </w:rPr>
        <w:t xml:space="preserve">first year </w:t>
      </w:r>
      <w:r w:rsidR="00161133" w:rsidRPr="00333ABF">
        <w:rPr>
          <w:rFonts w:ascii="Times New Roman" w:hAnsi="Times New Roman"/>
          <w:color w:val="000000"/>
          <w:sz w:val="22"/>
          <w:szCs w:val="22"/>
        </w:rPr>
        <w:t xml:space="preserve">of operation, or if the school is not an e-school and it </w:t>
      </w:r>
      <w:r w:rsidR="00161133" w:rsidRPr="19BF42E0">
        <w:rPr>
          <w:rFonts w:ascii="Times New Roman" w:hAnsi="Times New Roman"/>
          <w:b/>
          <w:bCs/>
          <w:color w:val="000000"/>
          <w:sz w:val="22"/>
          <w:szCs w:val="22"/>
        </w:rPr>
        <w:t>changed buildings</w:t>
      </w:r>
      <w:r w:rsidR="00161133" w:rsidRPr="00333ABF">
        <w:rPr>
          <w:rFonts w:ascii="Times New Roman" w:hAnsi="Times New Roman"/>
          <w:color w:val="000000"/>
          <w:sz w:val="22"/>
          <w:szCs w:val="22"/>
        </w:rPr>
        <w:t>, the first year operating from the new building</w:t>
      </w:r>
      <w:r w:rsidR="00E47C91" w:rsidRPr="00333ABF">
        <w:rPr>
          <w:rFonts w:ascii="Times New Roman" w:hAnsi="Times New Roman"/>
          <w:color w:val="000000"/>
          <w:sz w:val="22"/>
          <w:szCs w:val="22"/>
        </w:rPr>
        <w:t>.</w:t>
      </w:r>
      <w:r w:rsidR="00E47C91" w:rsidRPr="00E47C91">
        <w:rPr>
          <w:rFonts w:ascii="Times New Roman" w:hAnsi="Times New Roman"/>
          <w:color w:val="000000"/>
          <w:sz w:val="22"/>
          <w:szCs w:val="22"/>
          <w:shd w:val="clear" w:color="auto" w:fill="E6E6E6"/>
          <w:vertAlign w:val="superscript"/>
        </w:rPr>
        <w:fldChar w:fldCharType="begin"/>
      </w:r>
      <w:r w:rsidR="00E47C91" w:rsidRPr="00E47C91">
        <w:rPr>
          <w:rFonts w:ascii="Times New Roman" w:hAnsi="Times New Roman"/>
          <w:color w:val="000000"/>
          <w:sz w:val="22"/>
          <w:szCs w:val="22"/>
          <w:vertAlign w:val="superscript"/>
        </w:rPr>
        <w:instrText xml:space="preserve"> NOTEREF _Ref53986471 \h  \* MERGEFORMAT </w:instrText>
      </w:r>
      <w:r w:rsidR="00E47C91" w:rsidRPr="00E47C91">
        <w:rPr>
          <w:rFonts w:ascii="Times New Roman" w:hAnsi="Times New Roman"/>
          <w:color w:val="000000"/>
          <w:sz w:val="22"/>
          <w:szCs w:val="22"/>
          <w:shd w:val="clear" w:color="auto" w:fill="E6E6E6"/>
          <w:vertAlign w:val="superscript"/>
        </w:rPr>
      </w:r>
      <w:r w:rsidR="00E47C91" w:rsidRPr="00E47C91">
        <w:rPr>
          <w:rFonts w:ascii="Times New Roman" w:hAnsi="Times New Roman"/>
          <w:color w:val="000000"/>
          <w:sz w:val="22"/>
          <w:szCs w:val="22"/>
          <w:shd w:val="clear" w:color="auto" w:fill="E6E6E6"/>
          <w:vertAlign w:val="superscript"/>
        </w:rPr>
        <w:fldChar w:fldCharType="separate"/>
      </w:r>
      <w:r w:rsidR="007E26D0">
        <w:rPr>
          <w:rFonts w:ascii="Times New Roman" w:hAnsi="Times New Roman"/>
          <w:color w:val="000000"/>
          <w:sz w:val="22"/>
          <w:szCs w:val="22"/>
          <w:vertAlign w:val="superscript"/>
        </w:rPr>
        <w:t>50</w:t>
      </w:r>
      <w:r w:rsidR="00E47C91" w:rsidRPr="00E47C91">
        <w:rPr>
          <w:rFonts w:ascii="Times New Roman" w:hAnsi="Times New Roman"/>
          <w:color w:val="000000"/>
          <w:sz w:val="22"/>
          <w:szCs w:val="22"/>
          <w:shd w:val="clear" w:color="auto" w:fill="E6E6E6"/>
          <w:vertAlign w:val="superscript"/>
        </w:rPr>
        <w:fldChar w:fldCharType="end"/>
      </w:r>
      <w:r w:rsidRPr="00AA79D3">
        <w:rPr>
          <w:rFonts w:ascii="Times New Roman" w:hAnsi="Times New Roman"/>
          <w:color w:val="000000"/>
          <w:sz w:val="22"/>
          <w:szCs w:val="22"/>
        </w:rPr>
        <w:t xml:space="preserve"> </w:t>
      </w:r>
      <w:r w:rsidR="002D2F61" w:rsidRPr="00AA79D3">
        <w:rPr>
          <w:rFonts w:ascii="Times New Roman" w:hAnsi="Times New Roman"/>
          <w:sz w:val="22"/>
          <w:szCs w:val="22"/>
        </w:rPr>
        <w:t>[Ohio Rev. Code. §</w:t>
      </w:r>
      <w:r w:rsidR="00DF32DD">
        <w:rPr>
          <w:rFonts w:ascii="Times New Roman" w:hAnsi="Times New Roman"/>
          <w:sz w:val="22"/>
          <w:szCs w:val="22"/>
        </w:rPr>
        <w:t xml:space="preserve"> </w:t>
      </w:r>
      <w:r w:rsidR="002D2F61" w:rsidRPr="00AA79D3">
        <w:rPr>
          <w:rFonts w:ascii="Times New Roman" w:hAnsi="Times New Roman"/>
          <w:sz w:val="22"/>
          <w:szCs w:val="22"/>
        </w:rPr>
        <w:t xml:space="preserve">3314.19] </w:t>
      </w:r>
      <w:r w:rsidRPr="00AA79D3">
        <w:rPr>
          <w:rFonts w:ascii="Times New Roman" w:hAnsi="Times New Roman"/>
          <w:sz w:val="22"/>
          <w:szCs w:val="22"/>
        </w:rPr>
        <w:t>O</w:t>
      </w:r>
      <w:r w:rsidRPr="00F1625F">
        <w:rPr>
          <w:rFonts w:ascii="Times New Roman" w:hAnsi="Times New Roman"/>
          <w:sz w:val="22"/>
          <w:szCs w:val="22"/>
        </w:rPr>
        <w:t xml:space="preserve">DE’s Opening Assurances are available </w:t>
      </w:r>
      <w:r w:rsidR="006A3E61" w:rsidRPr="00F1625F">
        <w:rPr>
          <w:rFonts w:ascii="Times New Roman" w:hAnsi="Times New Roman"/>
          <w:sz w:val="22"/>
          <w:szCs w:val="22"/>
        </w:rPr>
        <w:t xml:space="preserve">at </w:t>
      </w:r>
      <w:hyperlink r:id="rId48" w:history="1">
        <w:r w:rsidR="004F6499" w:rsidRPr="001F2D85">
          <w:rPr>
            <w:rStyle w:val="Hyperlink"/>
            <w:rFonts w:ascii="Times New Roman" w:hAnsi="Times New Roman"/>
            <w:sz w:val="22"/>
            <w:szCs w:val="22"/>
          </w:rPr>
          <w:t>http://education.ohio.gov/Topics/Community-Schools/Guidance-Documents-Webinars-and-Presentations</w:t>
        </w:r>
      </w:hyperlink>
      <w:r w:rsidR="006A3E61" w:rsidRPr="00F1625F">
        <w:rPr>
          <w:rFonts w:ascii="Times New Roman" w:hAnsi="Times New Roman"/>
          <w:sz w:val="22"/>
          <w:szCs w:val="22"/>
        </w:rPr>
        <w:t>.</w:t>
      </w:r>
    </w:p>
    <w:p w14:paraId="0279B186" w14:textId="4BFD4169" w:rsidR="002D2F61" w:rsidRPr="00F1625F" w:rsidRDefault="002D2F61" w:rsidP="001A3246">
      <w:pPr>
        <w:pStyle w:val="ListParagraph"/>
        <w:numPr>
          <w:ilvl w:val="0"/>
          <w:numId w:val="95"/>
        </w:numPr>
        <w:jc w:val="both"/>
        <w:rPr>
          <w:rFonts w:ascii="Times New Roman" w:hAnsi="Times New Roman"/>
          <w:sz w:val="22"/>
          <w:szCs w:val="22"/>
        </w:rPr>
      </w:pPr>
      <w:bookmarkStart w:id="47" w:name="3314.19(I)"/>
      <w:r w:rsidRPr="00F1625F">
        <w:rPr>
          <w:rFonts w:ascii="Times New Roman" w:hAnsi="Times New Roman"/>
          <w:sz w:val="22"/>
          <w:szCs w:val="22"/>
        </w:rPr>
        <w:t>Ohio Rev. Code. §</w:t>
      </w:r>
      <w:r w:rsidR="00DF32DD">
        <w:rPr>
          <w:rFonts w:ascii="Times New Roman" w:hAnsi="Times New Roman"/>
          <w:sz w:val="22"/>
          <w:szCs w:val="22"/>
        </w:rPr>
        <w:t xml:space="preserve"> </w:t>
      </w:r>
      <w:r w:rsidRPr="00F1625F">
        <w:rPr>
          <w:rFonts w:ascii="Times New Roman" w:hAnsi="Times New Roman"/>
          <w:sz w:val="22"/>
          <w:szCs w:val="22"/>
        </w:rPr>
        <w:t>3314.19(I)</w:t>
      </w:r>
      <w:bookmarkEnd w:id="47"/>
      <w:r w:rsidRPr="00F1625F">
        <w:rPr>
          <w:rFonts w:ascii="Times New Roman" w:hAnsi="Times New Roman"/>
          <w:sz w:val="22"/>
          <w:szCs w:val="22"/>
        </w:rPr>
        <w:t xml:space="preserve"> requires</w:t>
      </w:r>
      <w:r w:rsidR="00552BDB" w:rsidRPr="00F1625F">
        <w:rPr>
          <w:rFonts w:ascii="Times New Roman" w:hAnsi="Times New Roman"/>
          <w:sz w:val="22"/>
          <w:szCs w:val="22"/>
        </w:rPr>
        <w:t xml:space="preserve"> the sponsors to attest in the opening assurances</w:t>
      </w:r>
      <w:r w:rsidRPr="00F1625F">
        <w:rPr>
          <w:rFonts w:ascii="Times New Roman" w:hAnsi="Times New Roman"/>
          <w:sz w:val="22"/>
          <w:szCs w:val="22"/>
        </w:rPr>
        <w:t xml:space="preserve"> that </w:t>
      </w:r>
      <w:r w:rsidRPr="00F1625F">
        <w:rPr>
          <w:rFonts w:ascii="Times New Roman" w:hAnsi="Times New Roman"/>
          <w:color w:val="000000"/>
          <w:sz w:val="22"/>
          <w:szCs w:val="22"/>
        </w:rPr>
        <w:t xml:space="preserve">the school has complied with sections </w:t>
      </w:r>
      <w:r w:rsidRPr="00F1625F">
        <w:rPr>
          <w:rFonts w:ascii="Times New Roman" w:hAnsi="Times New Roman"/>
          <w:sz w:val="22"/>
          <w:szCs w:val="22"/>
        </w:rPr>
        <w:t>3319.39</w:t>
      </w:r>
      <w:r w:rsidRPr="00F1625F">
        <w:rPr>
          <w:rFonts w:ascii="Times New Roman" w:hAnsi="Times New Roman"/>
          <w:color w:val="000000"/>
          <w:sz w:val="22"/>
          <w:szCs w:val="22"/>
        </w:rPr>
        <w:t xml:space="preserve"> and </w:t>
      </w:r>
      <w:r w:rsidRPr="00F1625F">
        <w:rPr>
          <w:rFonts w:ascii="Times New Roman" w:hAnsi="Times New Roman"/>
          <w:sz w:val="22"/>
          <w:szCs w:val="22"/>
        </w:rPr>
        <w:t>3319.391</w:t>
      </w:r>
      <w:r w:rsidRPr="00F1625F">
        <w:rPr>
          <w:rFonts w:ascii="Times New Roman" w:hAnsi="Times New Roman"/>
          <w:color w:val="000000"/>
          <w:sz w:val="22"/>
          <w:szCs w:val="22"/>
        </w:rPr>
        <w:t xml:space="preserve"> of the Revised Code with respect to all employees and that the school has conducted a criminal </w:t>
      </w:r>
      <w:r w:rsidR="00742651" w:rsidRPr="00F1625F">
        <w:rPr>
          <w:rFonts w:ascii="Times New Roman" w:hAnsi="Times New Roman"/>
          <w:color w:val="000000"/>
          <w:sz w:val="22"/>
          <w:szCs w:val="22"/>
        </w:rPr>
        <w:t xml:space="preserve">records </w:t>
      </w:r>
      <w:r w:rsidRPr="00F1625F">
        <w:rPr>
          <w:rFonts w:ascii="Times New Roman" w:hAnsi="Times New Roman"/>
          <w:color w:val="000000"/>
          <w:sz w:val="22"/>
          <w:szCs w:val="22"/>
        </w:rPr>
        <w:t>check of each of its governing aut</w:t>
      </w:r>
      <w:r w:rsidR="00552BDB" w:rsidRPr="00F1625F">
        <w:rPr>
          <w:rFonts w:ascii="Times New Roman" w:hAnsi="Times New Roman"/>
          <w:color w:val="000000"/>
          <w:sz w:val="22"/>
          <w:szCs w:val="22"/>
        </w:rPr>
        <w:t xml:space="preserve">hority members.  </w:t>
      </w:r>
      <w:r w:rsidR="00552BDB" w:rsidRPr="00F1625F">
        <w:rPr>
          <w:rFonts w:ascii="Times New Roman" w:hAnsi="Times New Roman"/>
          <w:sz w:val="22"/>
          <w:szCs w:val="22"/>
        </w:rPr>
        <w:t>Ohio Rev. Code. §</w:t>
      </w:r>
      <w:r w:rsidR="00DF32DD">
        <w:rPr>
          <w:rFonts w:ascii="Times New Roman" w:hAnsi="Times New Roman"/>
          <w:sz w:val="22"/>
          <w:szCs w:val="22"/>
        </w:rPr>
        <w:t xml:space="preserve"> </w:t>
      </w:r>
      <w:r w:rsidR="00552BDB" w:rsidRPr="00F1625F">
        <w:rPr>
          <w:rFonts w:ascii="Times New Roman" w:hAnsi="Times New Roman"/>
          <w:sz w:val="22"/>
          <w:szCs w:val="22"/>
        </w:rPr>
        <w:t xml:space="preserve">3314.02(E)(2)(b) further states </w:t>
      </w:r>
      <w:r w:rsidR="00552BDB" w:rsidRPr="00F1625F">
        <w:rPr>
          <w:rFonts w:ascii="Times New Roman" w:hAnsi="Times New Roman"/>
          <w:color w:val="000000"/>
          <w:sz w:val="22"/>
          <w:szCs w:val="22"/>
        </w:rPr>
        <w:t xml:space="preserve">no person shall serve on the governing authority or engage in the financial day-to-day management of the community school under contract with the governing authority unless and until that person has submitted to a criminal records check in the manner prescribed by section </w:t>
      </w:r>
      <w:r w:rsidR="00552BDB" w:rsidRPr="00F1625F">
        <w:rPr>
          <w:rFonts w:ascii="Times New Roman" w:hAnsi="Times New Roman"/>
          <w:sz w:val="22"/>
          <w:szCs w:val="22"/>
        </w:rPr>
        <w:t>3319.39</w:t>
      </w:r>
      <w:r w:rsidR="00552BDB" w:rsidRPr="00F1625F">
        <w:rPr>
          <w:rFonts w:ascii="Times New Roman" w:hAnsi="Times New Roman"/>
          <w:color w:val="000000"/>
          <w:sz w:val="22"/>
          <w:szCs w:val="22"/>
        </w:rPr>
        <w:t xml:space="preserve"> of the Revised Code.</w:t>
      </w:r>
    </w:p>
    <w:p w14:paraId="26C76771" w14:textId="767B1CD1" w:rsidR="00F73754" w:rsidRDefault="00F73754" w:rsidP="00F73754">
      <w:pPr>
        <w:rPr>
          <w:rFonts w:ascii="Times New Roman" w:eastAsiaTheme="minorHAnsi" w:hAnsi="Times New Roman"/>
          <w:sz w:val="22"/>
          <w:szCs w:val="22"/>
        </w:rPr>
      </w:pPr>
    </w:p>
    <w:p w14:paraId="6C0D707D" w14:textId="6E3A56E8" w:rsidR="008068FD" w:rsidRPr="00F1625F" w:rsidRDefault="008068FD" w:rsidP="00B70C71">
      <w:pPr>
        <w:jc w:val="both"/>
        <w:rPr>
          <w:rFonts w:ascii="Times New Roman" w:hAnsi="Times New Roman"/>
          <w:sz w:val="22"/>
          <w:szCs w:val="22"/>
        </w:rPr>
      </w:pPr>
      <w:r w:rsidRPr="00F1625F">
        <w:rPr>
          <w:rFonts w:ascii="Times New Roman" w:hAnsi="Times New Roman"/>
          <w:sz w:val="22"/>
          <w:szCs w:val="22"/>
        </w:rPr>
        <w:t>Ohio Rev. Code. §</w:t>
      </w:r>
      <w:r w:rsidR="00DF32DD">
        <w:rPr>
          <w:rFonts w:ascii="Times New Roman" w:hAnsi="Times New Roman"/>
          <w:sz w:val="22"/>
          <w:szCs w:val="22"/>
        </w:rPr>
        <w:t xml:space="preserve"> </w:t>
      </w:r>
      <w:r w:rsidRPr="00F1625F">
        <w:rPr>
          <w:rFonts w:ascii="Times New Roman" w:hAnsi="Times New Roman"/>
          <w:sz w:val="22"/>
          <w:szCs w:val="22"/>
        </w:rPr>
        <w:t>3314.023(A) requires a sponsor to monitor the community school’s compliance with all laws applicable to the school and with the terms of the contract.  This includes, but is not limited to:</w:t>
      </w:r>
    </w:p>
    <w:p w14:paraId="3313723D" w14:textId="2D021CB7" w:rsidR="008068FD" w:rsidRPr="00F1625F" w:rsidRDefault="008068FD" w:rsidP="001A3246">
      <w:pPr>
        <w:pStyle w:val="ListParagraph"/>
        <w:numPr>
          <w:ilvl w:val="1"/>
          <w:numId w:val="81"/>
        </w:numPr>
        <w:jc w:val="both"/>
        <w:rPr>
          <w:rFonts w:ascii="Times New Roman" w:hAnsi="Times New Roman"/>
          <w:sz w:val="22"/>
          <w:szCs w:val="22"/>
        </w:rPr>
      </w:pPr>
      <w:r w:rsidRPr="00F1625F">
        <w:rPr>
          <w:rFonts w:ascii="Times New Roman" w:hAnsi="Times New Roman"/>
          <w:sz w:val="22"/>
          <w:szCs w:val="22"/>
        </w:rPr>
        <w:t>Performing a criminal records check of certain employees, as described above.</w:t>
      </w:r>
    </w:p>
    <w:p w14:paraId="45147518" w14:textId="55773819" w:rsidR="008068FD" w:rsidRPr="00F1625F" w:rsidRDefault="008068FD" w:rsidP="001A3246">
      <w:pPr>
        <w:pStyle w:val="ListParagraph"/>
        <w:numPr>
          <w:ilvl w:val="1"/>
          <w:numId w:val="81"/>
        </w:numPr>
        <w:jc w:val="both"/>
        <w:rPr>
          <w:rFonts w:ascii="Times New Roman" w:hAnsi="Times New Roman"/>
          <w:sz w:val="22"/>
          <w:szCs w:val="22"/>
        </w:rPr>
      </w:pPr>
      <w:r w:rsidRPr="00F1625F">
        <w:rPr>
          <w:rFonts w:ascii="Times New Roman" w:hAnsi="Times New Roman"/>
          <w:sz w:val="22"/>
          <w:szCs w:val="22"/>
        </w:rPr>
        <w:t>Ohio Rev. Code. §</w:t>
      </w:r>
      <w:r w:rsidR="00DF32DD">
        <w:rPr>
          <w:rFonts w:ascii="Times New Roman" w:hAnsi="Times New Roman"/>
          <w:sz w:val="22"/>
          <w:szCs w:val="22"/>
        </w:rPr>
        <w:t xml:space="preserve"> </w:t>
      </w:r>
      <w:r w:rsidRPr="00F1625F">
        <w:rPr>
          <w:rFonts w:ascii="Times New Roman" w:hAnsi="Times New Roman"/>
          <w:sz w:val="22"/>
          <w:szCs w:val="22"/>
        </w:rPr>
        <w:t xml:space="preserve">3314.02(E)(2)(a)(iii) – </w:t>
      </w:r>
      <w:r w:rsidR="00731156" w:rsidRPr="00F1625F">
        <w:rPr>
          <w:rFonts w:ascii="Times New Roman" w:hAnsi="Times New Roman"/>
          <w:sz w:val="22"/>
          <w:szCs w:val="22"/>
        </w:rPr>
        <w:t>No person shall serve on the governing authority or operate the community school if they have pleaded guilty to or been convicted of theft in office.</w:t>
      </w:r>
    </w:p>
    <w:p w14:paraId="5ACE8F6E" w14:textId="605790C5" w:rsidR="008068FD" w:rsidRPr="00F1625F" w:rsidRDefault="008068FD" w:rsidP="001A3246">
      <w:pPr>
        <w:pStyle w:val="ListParagraph"/>
        <w:numPr>
          <w:ilvl w:val="1"/>
          <w:numId w:val="81"/>
        </w:numPr>
        <w:jc w:val="both"/>
        <w:rPr>
          <w:rFonts w:ascii="Times New Roman" w:hAnsi="Times New Roman"/>
          <w:sz w:val="22"/>
          <w:szCs w:val="22"/>
        </w:rPr>
      </w:pPr>
      <w:r w:rsidRPr="00F1625F">
        <w:rPr>
          <w:rFonts w:ascii="Times New Roman" w:hAnsi="Times New Roman"/>
          <w:sz w:val="22"/>
          <w:szCs w:val="22"/>
        </w:rPr>
        <w:t>Ohio Rev. Code. §</w:t>
      </w:r>
      <w:r w:rsidR="00DF32DD">
        <w:rPr>
          <w:rFonts w:ascii="Times New Roman" w:hAnsi="Times New Roman"/>
          <w:sz w:val="22"/>
          <w:szCs w:val="22"/>
        </w:rPr>
        <w:t xml:space="preserve"> </w:t>
      </w:r>
      <w:r w:rsidRPr="00F1625F">
        <w:rPr>
          <w:rFonts w:ascii="Times New Roman" w:hAnsi="Times New Roman"/>
          <w:sz w:val="22"/>
          <w:szCs w:val="22"/>
        </w:rPr>
        <w:t xml:space="preserve">3314.02(E)(7) – </w:t>
      </w:r>
      <w:r w:rsidR="00731156" w:rsidRPr="00F1625F">
        <w:rPr>
          <w:rFonts w:ascii="Times New Roman" w:hAnsi="Times New Roman"/>
          <w:sz w:val="22"/>
          <w:szCs w:val="22"/>
        </w:rPr>
        <w:t>Each member of the governing authority shall annually file a disclosure statement setting forth the names of any immediate relatives or business associates employed by the schools sponsor, operator, a school district/ESC contracted with the school, or a vendor that is or has engaged in business with the school.</w:t>
      </w:r>
    </w:p>
    <w:p w14:paraId="7C1D89A0" w14:textId="77777777" w:rsidR="008068FD" w:rsidRPr="00F73754" w:rsidRDefault="008068FD" w:rsidP="00F73754">
      <w:pPr>
        <w:rPr>
          <w:rFonts w:ascii="Times New Roman" w:eastAsiaTheme="minorHAnsi" w:hAnsi="Times New Roman"/>
          <w:sz w:val="22"/>
          <w:szCs w:val="22"/>
        </w:rPr>
      </w:pPr>
    </w:p>
    <w:p w14:paraId="2CDA3E5A" w14:textId="4A9AF568"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  The statute explicitly states that such a resolution does not waive the underlying requirement for a community school to have a designated fiscal officer</w:t>
      </w:r>
      <w:r w:rsidRPr="005A5F3F">
        <w:rPr>
          <w:rFonts w:ascii="Times New Roman" w:eastAsiaTheme="minorHAnsi" w:hAnsi="Times New Roman"/>
          <w:sz w:val="22"/>
          <w:szCs w:val="22"/>
        </w:rPr>
        <w:t xml:space="preserve">. </w:t>
      </w:r>
      <w:r w:rsidR="005A5F3F">
        <w:rPr>
          <w:rFonts w:ascii="Times New Roman" w:eastAsiaTheme="minorHAnsi" w:hAnsi="Times New Roman"/>
          <w:sz w:val="22"/>
          <w:szCs w:val="22"/>
        </w:rPr>
        <w:t xml:space="preserve"> </w:t>
      </w:r>
      <w:r w:rsidRPr="005A5F3F">
        <w:rPr>
          <w:rFonts w:ascii="Times New Roman" w:hAnsi="Times New Roman"/>
          <w:sz w:val="22"/>
          <w:szCs w:val="22"/>
        </w:rPr>
        <w:t>In addition the fiscal officer</w:t>
      </w:r>
      <w:r>
        <w:rPr>
          <w:rFonts w:ascii="Times New Roman" w:hAnsi="Times New Roman"/>
          <w:sz w:val="22"/>
          <w:szCs w:val="22"/>
        </w:rPr>
        <w:t xml:space="preserve"> </w:t>
      </w:r>
      <w:r w:rsidRPr="00ED4A48">
        <w:rPr>
          <w:rFonts w:ascii="Times New Roman" w:hAnsi="Times New Roman"/>
          <w:sz w:val="22"/>
          <w:szCs w:val="22"/>
        </w:rPr>
        <w:t>shall be licensed prior to assuming duties</w:t>
      </w:r>
      <w:r w:rsidR="00B9340A" w:rsidRPr="00ED4A48">
        <w:rPr>
          <w:rFonts w:ascii="Times New Roman" w:hAnsi="Times New Roman"/>
          <w:sz w:val="22"/>
          <w:szCs w:val="22"/>
        </w:rPr>
        <w:t>.</w:t>
      </w:r>
      <w:r w:rsidR="00B9340A" w:rsidRPr="005A5F3F">
        <w:rPr>
          <w:rFonts w:ascii="Times New Roman" w:hAnsi="Times New Roman"/>
          <w:sz w:val="22"/>
          <w:szCs w:val="22"/>
        </w:rPr>
        <w:t xml:space="preserve"> [</w:t>
      </w:r>
      <w:r w:rsidRPr="005A5F3F">
        <w:rPr>
          <w:rFonts w:ascii="Times New Roman" w:eastAsiaTheme="minorHAnsi" w:hAnsi="Times New Roman"/>
          <w:sz w:val="22"/>
          <w:szCs w:val="22"/>
        </w:rPr>
        <w:t xml:space="preserve">Ohio Rev. Code </w:t>
      </w:r>
      <w:r w:rsidRPr="005A5F3F">
        <w:rPr>
          <w:rFonts w:ascii="Times New Roman" w:hAnsi="Times New Roman"/>
          <w:sz w:val="22"/>
          <w:szCs w:val="22"/>
        </w:rPr>
        <w:t>§ 3314.011]</w:t>
      </w:r>
      <w:r w:rsidRPr="00ED4A48">
        <w:rPr>
          <w:rFonts w:ascii="Times New Roman" w:hAnsi="Times New Roman"/>
          <w:sz w:val="22"/>
          <w:szCs w:val="22"/>
        </w:rPr>
        <w:t xml:space="preserve"> </w:t>
      </w:r>
      <w:r>
        <w:rPr>
          <w:rFonts w:ascii="Times New Roman" w:hAnsi="Times New Roman"/>
          <w:sz w:val="22"/>
          <w:szCs w:val="22"/>
        </w:rPr>
        <w:t xml:space="preserve"> </w:t>
      </w:r>
      <w:r w:rsidRPr="00E756E8">
        <w:rPr>
          <w:rFonts w:ascii="Times New Roman" w:hAnsi="Times New Roman"/>
          <w:sz w:val="22"/>
          <w:szCs w:val="22"/>
        </w:rPr>
        <w:t xml:space="preserve">(Suggested Audit Procedure </w:t>
      </w:r>
      <w:r w:rsidR="00916472">
        <w:rPr>
          <w:rFonts w:ascii="Times New Roman" w:hAnsi="Times New Roman"/>
          <w:sz w:val="22"/>
          <w:szCs w:val="22"/>
        </w:rPr>
        <w:t>7</w:t>
      </w:r>
      <w:r w:rsidRPr="00E756E8">
        <w:rPr>
          <w:rFonts w:ascii="Times New Roman" w:hAnsi="Times New Roman"/>
          <w:sz w:val="22"/>
          <w:szCs w:val="22"/>
        </w:rPr>
        <w:t>)</w:t>
      </w:r>
      <w:r w:rsidR="00916472" w:rsidRPr="00F1625F">
        <w:rPr>
          <w:rStyle w:val="FootnoteReference"/>
          <w:rFonts w:ascii="Times New Roman" w:hAnsi="Times New Roman"/>
          <w:sz w:val="22"/>
          <w:szCs w:val="22"/>
        </w:rPr>
        <w:footnoteReference w:id="53"/>
      </w:r>
    </w:p>
    <w:p w14:paraId="4B96D08C" w14:textId="77777777" w:rsidR="000B2E9E" w:rsidRDefault="000B2E9E" w:rsidP="000B2E9E">
      <w:pPr>
        <w:jc w:val="both"/>
        <w:rPr>
          <w:rFonts w:ascii="Times New Roman" w:hAnsi="Times New Roman"/>
          <w:sz w:val="22"/>
          <w:szCs w:val="22"/>
        </w:rPr>
      </w:pPr>
    </w:p>
    <w:p w14:paraId="73CB5A21" w14:textId="4618BD01" w:rsidR="005D4F27" w:rsidRPr="00E756E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lastRenderedPageBreak/>
        <w:t xml:space="preserve">The governing authority of a community school must employ an attorney that is independent from the school’s sponsor or operator, for any services related to the negotiation of the school’s contract with the sponsor or operator. [Ohio Rev. Code </w:t>
      </w:r>
      <w:r>
        <w:rPr>
          <w:rFonts w:ascii="Times New Roman" w:hAnsi="Times New Roman"/>
          <w:sz w:val="22"/>
          <w:szCs w:val="22"/>
        </w:rPr>
        <w:t xml:space="preserve">§ </w:t>
      </w:r>
      <w:r w:rsidRPr="00ED4A48">
        <w:rPr>
          <w:rFonts w:ascii="Times New Roman" w:hAnsi="Times New Roman"/>
          <w:sz w:val="22"/>
          <w:szCs w:val="22"/>
        </w:rPr>
        <w:t>3314.036]</w:t>
      </w:r>
      <w:r>
        <w:rPr>
          <w:rFonts w:ascii="Times New Roman" w:hAnsi="Times New Roman"/>
          <w:sz w:val="22"/>
          <w:szCs w:val="22"/>
        </w:rPr>
        <w:t xml:space="preserve"> </w:t>
      </w:r>
      <w:r w:rsidRPr="00E756E8">
        <w:rPr>
          <w:rFonts w:ascii="Times New Roman" w:hAnsi="Times New Roman"/>
          <w:sz w:val="22"/>
          <w:szCs w:val="22"/>
        </w:rPr>
        <w:t xml:space="preserve">(Suggested Audit </w:t>
      </w:r>
      <w:r w:rsidR="006A3E61" w:rsidRPr="00E756E8">
        <w:rPr>
          <w:rFonts w:ascii="Times New Roman" w:hAnsi="Times New Roman"/>
          <w:sz w:val="22"/>
          <w:szCs w:val="22"/>
        </w:rPr>
        <w:t xml:space="preserve">Procedure </w:t>
      </w:r>
      <w:r w:rsidR="006A3E61">
        <w:rPr>
          <w:rFonts w:ascii="Times New Roman" w:hAnsi="Times New Roman"/>
          <w:sz w:val="22"/>
          <w:szCs w:val="22"/>
        </w:rPr>
        <w:t>8</w:t>
      </w:r>
      <w:r w:rsidR="006A3E61" w:rsidRPr="00E756E8">
        <w:rPr>
          <w:rFonts w:ascii="Times New Roman" w:hAnsi="Times New Roman"/>
          <w:sz w:val="22"/>
          <w:szCs w:val="22"/>
        </w:rPr>
        <w:t>)</w:t>
      </w:r>
    </w:p>
    <w:p w14:paraId="5B4DAAEF" w14:textId="77777777" w:rsidR="005D4F27" w:rsidRPr="000A1105" w:rsidRDefault="005D4F27" w:rsidP="005D4F27">
      <w:pPr>
        <w:pStyle w:val="ListParagraph"/>
        <w:rPr>
          <w:rFonts w:ascii="Times New Roman" w:eastAsiaTheme="minorHAnsi" w:hAnsi="Times New Roman"/>
          <w:sz w:val="22"/>
          <w:szCs w:val="22"/>
        </w:rPr>
      </w:pPr>
    </w:p>
    <w:p w14:paraId="4DA371E8" w14:textId="47B392B6" w:rsidR="005D4F27" w:rsidRDefault="005D4F27" w:rsidP="00F87A51">
      <w:pPr>
        <w:jc w:val="both"/>
        <w:rPr>
          <w:rFonts w:ascii="Times New Roman" w:hAnsi="Times New Roman"/>
          <w:sz w:val="22"/>
          <w:szCs w:val="22"/>
        </w:rPr>
      </w:pPr>
      <w:r w:rsidRPr="00ED4A48">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accountant or entity shall be independent from the operator with which the school has contracted. [Ohio Rev. Code </w:t>
      </w:r>
      <w:r>
        <w:rPr>
          <w:rFonts w:ascii="Times New Roman" w:hAnsi="Times New Roman"/>
          <w:sz w:val="22"/>
          <w:szCs w:val="22"/>
        </w:rPr>
        <w:t xml:space="preserve">§ </w:t>
      </w:r>
      <w:r w:rsidRPr="00ED4A48">
        <w:rPr>
          <w:rFonts w:ascii="Times New Roman" w:hAnsi="Times New Roman"/>
          <w:sz w:val="22"/>
          <w:szCs w:val="22"/>
        </w:rPr>
        <w:t>3314.03(A)(31)]</w:t>
      </w:r>
      <w:r>
        <w:rPr>
          <w:rFonts w:ascii="Times New Roman" w:hAnsi="Times New Roman"/>
          <w:sz w:val="22"/>
          <w:szCs w:val="22"/>
        </w:rPr>
        <w:t xml:space="preserve"> </w:t>
      </w:r>
      <w:r w:rsidRPr="00E756E8">
        <w:rPr>
          <w:rFonts w:ascii="Times New Roman" w:hAnsi="Times New Roman"/>
          <w:sz w:val="22"/>
          <w:szCs w:val="22"/>
        </w:rPr>
        <w:t xml:space="preserve">(Suggested Audit Procedures </w:t>
      </w:r>
      <w:r w:rsidR="00916472">
        <w:rPr>
          <w:rFonts w:ascii="Times New Roman" w:hAnsi="Times New Roman"/>
          <w:sz w:val="22"/>
          <w:szCs w:val="22"/>
        </w:rPr>
        <w:t>7</w:t>
      </w:r>
      <w:r w:rsidR="00916472" w:rsidRPr="00E756E8">
        <w:rPr>
          <w:rFonts w:ascii="Times New Roman" w:hAnsi="Times New Roman"/>
          <w:sz w:val="22"/>
          <w:szCs w:val="22"/>
        </w:rPr>
        <w:t xml:space="preserve"> </w:t>
      </w:r>
      <w:r w:rsidRPr="00E756E8">
        <w:rPr>
          <w:rFonts w:ascii="Times New Roman" w:hAnsi="Times New Roman"/>
          <w:sz w:val="22"/>
          <w:szCs w:val="22"/>
        </w:rPr>
        <w:t xml:space="preserve">&amp; </w:t>
      </w:r>
      <w:r w:rsidR="00916472">
        <w:rPr>
          <w:rFonts w:ascii="Times New Roman" w:hAnsi="Times New Roman"/>
          <w:sz w:val="22"/>
          <w:szCs w:val="22"/>
        </w:rPr>
        <w:t>8</w:t>
      </w:r>
      <w:r w:rsidRPr="00E756E8">
        <w:rPr>
          <w:rFonts w:ascii="Times New Roman" w:hAnsi="Times New Roman"/>
          <w:sz w:val="22"/>
          <w:szCs w:val="22"/>
        </w:rPr>
        <w:t>)</w:t>
      </w:r>
    </w:p>
    <w:p w14:paraId="1255BE61" w14:textId="77777777" w:rsidR="005D4F27" w:rsidRPr="000A1105" w:rsidRDefault="005D4F27" w:rsidP="005D4F27">
      <w:pPr>
        <w:pStyle w:val="ListParagraph"/>
        <w:ind w:left="1440" w:hanging="270"/>
        <w:rPr>
          <w:rFonts w:ascii="Times New Roman" w:eastAsiaTheme="minorHAnsi" w:hAnsi="Times New Roman"/>
          <w:sz w:val="22"/>
          <w:szCs w:val="22"/>
        </w:rPr>
      </w:pPr>
    </w:p>
    <w:p w14:paraId="7E7554B1" w14:textId="77777777" w:rsidR="005D4F27" w:rsidRPr="00ED4A48" w:rsidRDefault="005D4F27" w:rsidP="005D4F27">
      <w:pPr>
        <w:jc w:val="both"/>
        <w:rPr>
          <w:rFonts w:ascii="Times New Roman" w:eastAsiaTheme="minorHAnsi" w:hAnsi="Times New Roman"/>
          <w:sz w:val="22"/>
          <w:szCs w:val="22"/>
        </w:rPr>
      </w:pPr>
      <w:r w:rsidRPr="00ED4A48">
        <w:rPr>
          <w:rFonts w:ascii="Times New Roman" w:eastAsiaTheme="minorHAnsi" w:hAnsi="Times New Roman"/>
          <w:sz w:val="22"/>
          <w:szCs w:val="22"/>
        </w:rPr>
        <w:t>The sponsor (through its contract) may mandate a community school to comply with competitive bidding procedures</w:t>
      </w:r>
      <w:r w:rsidRPr="00E756E8">
        <w:rPr>
          <w:rFonts w:ascii="Times New Roman" w:eastAsiaTheme="minorHAnsi" w:hAnsi="Times New Roman"/>
          <w:sz w:val="22"/>
          <w:szCs w:val="22"/>
        </w:rPr>
        <w:t xml:space="preserve">.  </w:t>
      </w:r>
      <w:r w:rsidRPr="00E756E8">
        <w:rPr>
          <w:rFonts w:ascii="Times New Roman" w:hAnsi="Times New Roman"/>
          <w:sz w:val="22"/>
          <w:szCs w:val="22"/>
        </w:rPr>
        <w:t>(Suggested Audit Procedure 2)</w:t>
      </w:r>
    </w:p>
    <w:p w14:paraId="763F191C" w14:textId="77777777" w:rsidR="005D4F27" w:rsidRPr="0005097B" w:rsidRDefault="005D4F27" w:rsidP="005D4F27">
      <w:pPr>
        <w:jc w:val="both"/>
        <w:rPr>
          <w:rFonts w:ascii="Times New Roman" w:hAnsi="Times New Roman"/>
          <w:sz w:val="22"/>
          <w:szCs w:val="22"/>
        </w:rPr>
      </w:pPr>
    </w:p>
    <w:p w14:paraId="6DB34F77" w14:textId="2688CB63" w:rsidR="005D4F27" w:rsidRPr="00E756E8" w:rsidRDefault="005D4F27" w:rsidP="005D4F27">
      <w:pPr>
        <w:jc w:val="both"/>
        <w:rPr>
          <w:rFonts w:ascii="Times New Roman" w:hAnsi="Times New Roman"/>
          <w:sz w:val="22"/>
          <w:szCs w:val="22"/>
        </w:rPr>
      </w:pPr>
      <w:r w:rsidRPr="005020D3">
        <w:rPr>
          <w:rFonts w:ascii="Times New Roman" w:hAnsi="Times New Roman"/>
          <w:sz w:val="22"/>
          <w:szCs w:val="22"/>
        </w:rPr>
        <w:t xml:space="preserve">Ohio Rev. Code § 3314.023 requires a sponsor to provide monitoring, oversight, and technical assistance to each school that it sponsors.  In order to provide monitoring, oversight, and technical assistance, a representative of the sponsor of a community school shall meet with the governing authority or </w:t>
      </w:r>
      <w:r w:rsidRPr="005A5F3F">
        <w:rPr>
          <w:rFonts w:ascii="Times New Roman" w:hAnsi="Times New Roman"/>
          <w:sz w:val="22"/>
          <w:szCs w:val="22"/>
        </w:rPr>
        <w:t>fiscal officer</w:t>
      </w:r>
      <w:r w:rsidRPr="009A0794">
        <w:rPr>
          <w:rFonts w:ascii="Times New Roman" w:hAnsi="Times New Roman"/>
          <w:sz w:val="22"/>
          <w:szCs w:val="22"/>
        </w:rPr>
        <w:t xml:space="preserve"> </w:t>
      </w:r>
      <w:r w:rsidRPr="005020D3">
        <w:rPr>
          <w:rFonts w:ascii="Times New Roman" w:hAnsi="Times New Roman"/>
          <w:sz w:val="22"/>
          <w:szCs w:val="22"/>
        </w:rPr>
        <w:t xml:space="preserve">of the school and shall review the financial and enrollment records of the school at least once every month.  </w:t>
      </w:r>
      <w:r w:rsidRPr="005A5F3F">
        <w:rPr>
          <w:rFonts w:ascii="Times New Roman" w:hAnsi="Times New Roman"/>
          <w:sz w:val="22"/>
          <w:szCs w:val="22"/>
        </w:rPr>
        <w:t>Not later than 10 days after each review, the sponsor shall provide the governing authority and fiscal officer with a written report regarding the review.</w:t>
      </w:r>
      <w:r>
        <w:rPr>
          <w:rFonts w:ascii="Times New Roman" w:hAnsi="Times New Roman"/>
          <w:sz w:val="22"/>
          <w:szCs w:val="22"/>
        </w:rPr>
        <w:t xml:space="preserve">  </w:t>
      </w:r>
      <w:r w:rsidRPr="005020D3">
        <w:rPr>
          <w:rFonts w:ascii="Times New Roman" w:hAnsi="Times New Roman"/>
          <w:sz w:val="22"/>
          <w:szCs w:val="22"/>
        </w:rPr>
        <w:t xml:space="preserve">Copies of those financial and enrollment records shall be furnished to the community school sponsor and operator, members of the governing authority, and the fiscal officer on a monthly basis. </w:t>
      </w:r>
      <w:r w:rsidRPr="00E756E8">
        <w:rPr>
          <w:rFonts w:ascii="Times New Roman" w:hAnsi="Times New Roman"/>
          <w:sz w:val="22"/>
          <w:szCs w:val="22"/>
        </w:rPr>
        <w:t xml:space="preserve">(Suggested Audit Procedure </w:t>
      </w:r>
      <w:r w:rsidR="00066E26">
        <w:rPr>
          <w:rFonts w:ascii="Times New Roman" w:hAnsi="Times New Roman"/>
          <w:sz w:val="22"/>
          <w:szCs w:val="22"/>
        </w:rPr>
        <w:t>6</w:t>
      </w:r>
      <w:r w:rsidRPr="00E756E8">
        <w:rPr>
          <w:rFonts w:ascii="Times New Roman" w:hAnsi="Times New Roman"/>
          <w:sz w:val="22"/>
          <w:szCs w:val="22"/>
        </w:rPr>
        <w:t xml:space="preserve">) </w:t>
      </w:r>
    </w:p>
    <w:p w14:paraId="12FC71A8" w14:textId="77777777" w:rsidR="005D4F27" w:rsidRPr="00E756E8" w:rsidRDefault="005D4F27" w:rsidP="005D4F27">
      <w:pPr>
        <w:ind w:left="720" w:hanging="720"/>
        <w:jc w:val="both"/>
        <w:rPr>
          <w:rFonts w:ascii="Times New Roman" w:hAnsi="Times New Roman"/>
          <w:sz w:val="22"/>
          <w:szCs w:val="22"/>
        </w:rPr>
      </w:pPr>
      <w:r w:rsidRPr="00E756E8">
        <w:rPr>
          <w:rFonts w:ascii="Times New Roman" w:hAnsi="Times New Roman"/>
          <w:sz w:val="22"/>
          <w:szCs w:val="22"/>
        </w:rPr>
        <w:tab/>
      </w:r>
      <w:r w:rsidRPr="00E756E8">
        <w:rPr>
          <w:rFonts w:ascii="Times New Roman" w:hAnsi="Times New Roman"/>
          <w:b/>
          <w:i/>
          <w:sz w:val="22"/>
          <w:szCs w:val="22"/>
        </w:rPr>
        <w:t>Note</w:t>
      </w:r>
      <w:r w:rsidRPr="00E756E8">
        <w:rPr>
          <w:rFonts w:ascii="Times New Roman" w:hAnsi="Times New Roman"/>
          <w:sz w:val="22"/>
          <w:szCs w:val="22"/>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14:paraId="79A10362" w14:textId="77777777" w:rsidR="005D4F27" w:rsidRPr="001E6ED1" w:rsidRDefault="005D4F27" w:rsidP="005D4F27">
      <w:pPr>
        <w:ind w:left="360"/>
        <w:jc w:val="both"/>
        <w:rPr>
          <w:rFonts w:ascii="Times New Roman" w:hAnsi="Times New Roman"/>
          <w:sz w:val="22"/>
          <w:szCs w:val="22"/>
        </w:rPr>
      </w:pPr>
    </w:p>
    <w:p w14:paraId="310BC023" w14:textId="6A347311" w:rsidR="005D4F27" w:rsidRPr="005A5F3F" w:rsidRDefault="005D4F27" w:rsidP="005D4F27">
      <w:pPr>
        <w:jc w:val="both"/>
        <w:rPr>
          <w:rFonts w:ascii="Times New Roman" w:hAnsi="Times New Roman"/>
          <w:sz w:val="22"/>
          <w:szCs w:val="22"/>
        </w:rPr>
      </w:pPr>
      <w:r w:rsidRPr="005A5F3F">
        <w:rPr>
          <w:rFonts w:ascii="Times New Roman" w:hAnsi="Times New Roman"/>
          <w:sz w:val="22"/>
          <w:szCs w:val="22"/>
        </w:rPr>
        <w:t xml:space="preserve">As required by Ohio Rev. Code § 3314.016(B), ODE developed and implemented an evaluation system that rates and assigns an overall rating to each sponsor.  </w:t>
      </w:r>
      <w:r w:rsidR="000E2AA8" w:rsidRPr="00085AB6">
        <w:rPr>
          <w:rFonts w:ascii="Times New Roman" w:hAnsi="Times New Roman"/>
          <w:sz w:val="22"/>
          <w:szCs w:val="22"/>
        </w:rPr>
        <w:t xml:space="preserve">Depending on </w:t>
      </w:r>
      <w:r w:rsidR="006A3E61" w:rsidRPr="00085AB6">
        <w:rPr>
          <w:rFonts w:ascii="Times New Roman" w:hAnsi="Times New Roman"/>
          <w:sz w:val="22"/>
          <w:szCs w:val="22"/>
        </w:rPr>
        <w:t xml:space="preserve">a </w:t>
      </w:r>
      <w:r w:rsidR="000E2AA8" w:rsidRPr="00085AB6">
        <w:rPr>
          <w:rFonts w:ascii="Times New Roman" w:hAnsi="Times New Roman"/>
          <w:sz w:val="22"/>
          <w:szCs w:val="22"/>
        </w:rPr>
        <w:t xml:space="preserve">sponsors </w:t>
      </w:r>
      <w:r w:rsidR="006A3E61" w:rsidRPr="00085AB6">
        <w:rPr>
          <w:rFonts w:ascii="Times New Roman" w:hAnsi="Times New Roman"/>
          <w:sz w:val="22"/>
          <w:szCs w:val="22"/>
        </w:rPr>
        <w:t xml:space="preserve">past </w:t>
      </w:r>
      <w:r w:rsidR="000E2AA8" w:rsidRPr="00085AB6">
        <w:rPr>
          <w:rFonts w:ascii="Times New Roman" w:hAnsi="Times New Roman"/>
          <w:sz w:val="22"/>
          <w:szCs w:val="22"/>
        </w:rPr>
        <w:t>rating</w:t>
      </w:r>
      <w:r w:rsidR="006A3E61" w:rsidRPr="00085AB6">
        <w:rPr>
          <w:rFonts w:ascii="Times New Roman" w:hAnsi="Times New Roman"/>
          <w:sz w:val="22"/>
          <w:szCs w:val="22"/>
        </w:rPr>
        <w:t>s</w:t>
      </w:r>
      <w:r w:rsidR="000E2AA8" w:rsidRPr="00085AB6">
        <w:rPr>
          <w:rFonts w:ascii="Times New Roman" w:hAnsi="Times New Roman"/>
          <w:sz w:val="22"/>
          <w:szCs w:val="22"/>
        </w:rPr>
        <w:t>, the evaluation will occur either annually or once every three years.</w:t>
      </w:r>
      <w:r w:rsidR="000E2AA8">
        <w:rPr>
          <w:rFonts w:ascii="Times New Roman" w:hAnsi="Times New Roman"/>
          <w:sz w:val="22"/>
          <w:szCs w:val="22"/>
        </w:rPr>
        <w:t xml:space="preserve">  </w:t>
      </w:r>
      <w:r w:rsidRPr="005A5F3F">
        <w:rPr>
          <w:rFonts w:ascii="Times New Roman" w:hAnsi="Times New Roman"/>
          <w:sz w:val="22"/>
          <w:szCs w:val="22"/>
        </w:rPr>
        <w:t xml:space="preserve">This section further requires sponsors that receive an overall rating of “poor” to have all sponsorship authority revoked; and sponsors that receive an overall rating of “ineffective” on their 3 most recent ratings to have all sponsorship revoked.  </w:t>
      </w:r>
      <w:r w:rsidRPr="008A2791">
        <w:rPr>
          <w:rFonts w:ascii="Times New Roman" w:hAnsi="Times New Roman"/>
          <w:b/>
          <w:i/>
          <w:sz w:val="22"/>
          <w:szCs w:val="22"/>
        </w:rPr>
        <w:t>Note</w:t>
      </w:r>
      <w:r w:rsidRPr="005A5F3F">
        <w:rPr>
          <w:rFonts w:ascii="Times New Roman" w:hAnsi="Times New Roman"/>
          <w:sz w:val="22"/>
          <w:szCs w:val="22"/>
        </w:rPr>
        <w:t xml:space="preserve">:  For ineffective ratings, the 3 most recent years begins with the 2015/2016 fiscal year; so the 2017/2018 year would be </w:t>
      </w:r>
      <w:r w:rsidR="006E4986">
        <w:rPr>
          <w:rFonts w:ascii="Times New Roman" w:hAnsi="Times New Roman"/>
          <w:sz w:val="22"/>
          <w:szCs w:val="22"/>
        </w:rPr>
        <w:t>the first time this could occur.</w:t>
      </w:r>
      <w:r w:rsidRPr="005A5F3F">
        <w:rPr>
          <w:rFonts w:ascii="Times New Roman" w:hAnsi="Times New Roman"/>
          <w:sz w:val="22"/>
          <w:szCs w:val="22"/>
        </w:rPr>
        <w:t xml:space="preserve">  ODE’s sponsor rating and evaluation are available at </w:t>
      </w:r>
      <w:hyperlink r:id="rId49" w:history="1">
        <w:r w:rsidRPr="00512FA8">
          <w:rPr>
            <w:rStyle w:val="Hyperlink"/>
            <w:rFonts w:ascii="Times New Roman" w:hAnsi="Times New Roman"/>
            <w:sz w:val="22"/>
            <w:szCs w:val="22"/>
          </w:rPr>
          <w:t>http://education.ohio.gov/Topics/Community-Schools/Sponsor-Ratings-and-Tools/Overall-Sponsor-Ratings</w:t>
        </w:r>
      </w:hyperlink>
      <w:r w:rsidRPr="005A5F3F">
        <w:rPr>
          <w:rFonts w:ascii="Times New Roman" w:hAnsi="Times New Roman"/>
          <w:sz w:val="22"/>
          <w:szCs w:val="22"/>
        </w:rPr>
        <w:t xml:space="preserve">. The ODE sponsor ratings are released </w:t>
      </w:r>
      <w:r w:rsidRPr="00085AB6">
        <w:rPr>
          <w:rFonts w:ascii="Times New Roman" w:hAnsi="Times New Roman"/>
          <w:sz w:val="22"/>
          <w:szCs w:val="22"/>
        </w:rPr>
        <w:t xml:space="preserve">annually, </w:t>
      </w:r>
      <w:r w:rsidR="00F122BA" w:rsidRPr="00085AB6">
        <w:rPr>
          <w:rFonts w:ascii="Times New Roman" w:hAnsi="Times New Roman"/>
          <w:sz w:val="22"/>
          <w:szCs w:val="22"/>
        </w:rPr>
        <w:t>by November 15</w:t>
      </w:r>
      <w:r w:rsidR="00F122BA" w:rsidRPr="00085AB6">
        <w:rPr>
          <w:rFonts w:ascii="Times New Roman" w:hAnsi="Times New Roman"/>
          <w:sz w:val="22"/>
          <w:szCs w:val="22"/>
          <w:vertAlign w:val="superscript"/>
        </w:rPr>
        <w:t>th</w:t>
      </w:r>
      <w:r w:rsidRPr="00085AB6">
        <w:rPr>
          <w:rFonts w:ascii="Times New Roman" w:hAnsi="Times New Roman"/>
          <w:sz w:val="22"/>
          <w:szCs w:val="22"/>
        </w:rPr>
        <w:t>, related to the preceding school year. Therefore, a “poor” or “ineffective” rating could qualify as a subsequent</w:t>
      </w:r>
      <w:r w:rsidRPr="005A5F3F">
        <w:rPr>
          <w:rFonts w:ascii="Times New Roman" w:hAnsi="Times New Roman"/>
          <w:sz w:val="22"/>
          <w:szCs w:val="22"/>
        </w:rPr>
        <w:t xml:space="preserve"> event when it materially impacts a governmental sponsor or community school’s financial statements or ability to continue. If the sponsor received an “ineffective” rating on their 3 most recent ratings, or received a “poor” rating, auditors need to consider:</w:t>
      </w:r>
    </w:p>
    <w:p w14:paraId="2AD6CA2B" w14:textId="00F917D0" w:rsidR="005D4F27" w:rsidRPr="005A5F3F" w:rsidRDefault="005D4F27" w:rsidP="001A3246">
      <w:pPr>
        <w:pStyle w:val="ListParagraph"/>
        <w:numPr>
          <w:ilvl w:val="0"/>
          <w:numId w:val="88"/>
        </w:numPr>
        <w:ind w:left="1080"/>
        <w:jc w:val="both"/>
        <w:rPr>
          <w:rFonts w:ascii="Times New Roman" w:hAnsi="Times New Roman"/>
          <w:sz w:val="22"/>
          <w:szCs w:val="22"/>
        </w:rPr>
      </w:pPr>
      <w:r w:rsidRPr="005A5F3F">
        <w:rPr>
          <w:rFonts w:ascii="Times New Roman" w:hAnsi="Times New Roman"/>
          <w:sz w:val="22"/>
          <w:szCs w:val="22"/>
        </w:rPr>
        <w:t>Whether the school anticipates remaining open after the school year and the potential impact that would have on</w:t>
      </w:r>
      <w:r w:rsidRPr="00A42A15">
        <w:rPr>
          <w:rFonts w:ascii="Times New Roman" w:hAnsi="Times New Roman"/>
          <w:sz w:val="22"/>
          <w:szCs w:val="22"/>
        </w:rPr>
        <w:t xml:space="preserve"> </w:t>
      </w:r>
      <w:r w:rsidRPr="005A5F3F">
        <w:rPr>
          <w:rFonts w:ascii="Times New Roman" w:hAnsi="Times New Roman"/>
          <w:sz w:val="22"/>
          <w:szCs w:val="22"/>
        </w:rPr>
        <w:t>the community school’s financial statements</w:t>
      </w:r>
      <w:r w:rsidRPr="00085AB6">
        <w:rPr>
          <w:rFonts w:ascii="Times New Roman" w:hAnsi="Times New Roman"/>
          <w:sz w:val="22"/>
          <w:szCs w:val="22"/>
        </w:rPr>
        <w:t xml:space="preserve">. </w:t>
      </w:r>
      <w:r w:rsidR="007C65A3" w:rsidRPr="00085AB6">
        <w:rPr>
          <w:rFonts w:ascii="Times New Roman" w:hAnsi="Times New Roman"/>
          <w:sz w:val="22"/>
          <w:szCs w:val="22"/>
        </w:rPr>
        <w:t>Ohio Rev. Code § 3314.016(D)</w:t>
      </w:r>
      <w:r w:rsidR="00D67021" w:rsidRPr="00085AB6">
        <w:rPr>
          <w:rStyle w:val="FootnoteReference"/>
          <w:rFonts w:ascii="Times New Roman" w:hAnsi="Times New Roman"/>
          <w:sz w:val="22"/>
          <w:szCs w:val="22"/>
        </w:rPr>
        <w:footnoteReference w:id="54"/>
      </w:r>
      <w:r w:rsidR="007C65A3" w:rsidRPr="00085AB6">
        <w:rPr>
          <w:rFonts w:ascii="Times New Roman" w:hAnsi="Times New Roman"/>
          <w:sz w:val="22"/>
          <w:szCs w:val="22"/>
        </w:rPr>
        <w:t xml:space="preserve"> </w:t>
      </w:r>
      <w:r w:rsidRPr="00085AB6">
        <w:rPr>
          <w:rFonts w:ascii="Times New Roman" w:hAnsi="Times New Roman"/>
          <w:sz w:val="22"/>
          <w:szCs w:val="22"/>
        </w:rPr>
        <w:t>requires ODE to take over sponsorship of the community school</w:t>
      </w:r>
      <w:r w:rsidR="007C65A3" w:rsidRPr="00085AB6">
        <w:rPr>
          <w:rFonts w:ascii="Times New Roman" w:hAnsi="Times New Roman"/>
          <w:sz w:val="22"/>
          <w:szCs w:val="22"/>
        </w:rPr>
        <w:t xml:space="preserve"> for the remainder of that school year</w:t>
      </w:r>
      <w:r w:rsidR="006A3E61" w:rsidRPr="00085AB6">
        <w:rPr>
          <w:rFonts w:ascii="Times New Roman" w:hAnsi="Times New Roman"/>
          <w:sz w:val="22"/>
          <w:szCs w:val="22"/>
        </w:rPr>
        <w:t xml:space="preserve"> </w:t>
      </w:r>
      <w:r w:rsidR="00B41135" w:rsidRPr="00085AB6">
        <w:rPr>
          <w:rFonts w:ascii="Times New Roman" w:hAnsi="Times New Roman"/>
          <w:sz w:val="22"/>
          <w:szCs w:val="22"/>
        </w:rPr>
        <w:t>(</w:t>
      </w:r>
      <w:r w:rsidR="007C65A3" w:rsidRPr="00085AB6">
        <w:rPr>
          <w:rFonts w:ascii="Times New Roman" w:hAnsi="Times New Roman"/>
          <w:sz w:val="22"/>
          <w:szCs w:val="22"/>
        </w:rPr>
        <w:t>with the option of longer if ODE so chooses</w:t>
      </w:r>
      <w:r w:rsidR="00B41135" w:rsidRPr="00085AB6">
        <w:rPr>
          <w:rFonts w:ascii="Times New Roman" w:hAnsi="Times New Roman"/>
          <w:sz w:val="22"/>
          <w:szCs w:val="22"/>
        </w:rPr>
        <w:t>, and if a new sponsor has not yet been secured by the governing authority</w:t>
      </w:r>
      <w:r w:rsidR="007C65A3" w:rsidRPr="00085AB6">
        <w:rPr>
          <w:rFonts w:ascii="Times New Roman" w:hAnsi="Times New Roman"/>
          <w:sz w:val="22"/>
          <w:szCs w:val="22"/>
        </w:rPr>
        <w:t>)</w:t>
      </w:r>
      <w:r w:rsidR="00B41135" w:rsidRPr="00085AB6">
        <w:rPr>
          <w:rFonts w:ascii="Times New Roman" w:hAnsi="Times New Roman"/>
          <w:sz w:val="22"/>
          <w:szCs w:val="22"/>
        </w:rPr>
        <w:t>.</w:t>
      </w:r>
      <w:r w:rsidRPr="00085AB6">
        <w:rPr>
          <w:rFonts w:ascii="Times New Roman" w:hAnsi="Times New Roman"/>
          <w:sz w:val="22"/>
          <w:szCs w:val="22"/>
        </w:rPr>
        <w:t xml:space="preserve"> </w:t>
      </w:r>
      <w:r w:rsidR="007C65A3" w:rsidRPr="00085AB6">
        <w:rPr>
          <w:rFonts w:ascii="Times New Roman" w:hAnsi="Times New Roman"/>
          <w:sz w:val="22"/>
          <w:szCs w:val="22"/>
        </w:rPr>
        <w:t xml:space="preserve">This </w:t>
      </w:r>
      <w:r w:rsidRPr="00085AB6">
        <w:rPr>
          <w:rFonts w:ascii="Times New Roman" w:hAnsi="Times New Roman"/>
          <w:sz w:val="22"/>
          <w:szCs w:val="22"/>
        </w:rPr>
        <w:t>may result in going concern and note disclosures, including subsequent events, for both governmental sponsor and community school audits.</w:t>
      </w:r>
      <w:r w:rsidR="00C151BC" w:rsidRPr="00085AB6">
        <w:rPr>
          <w:rFonts w:ascii="Times New Roman" w:hAnsi="Times New Roman"/>
          <w:sz w:val="22"/>
          <w:szCs w:val="22"/>
        </w:rPr>
        <w:t xml:space="preserve">  Auditors should be alert to the potential for closing due to a poor</w:t>
      </w:r>
      <w:r w:rsidR="0086337D" w:rsidRPr="00085AB6">
        <w:rPr>
          <w:rFonts w:ascii="Times New Roman" w:hAnsi="Times New Roman"/>
          <w:sz w:val="22"/>
          <w:szCs w:val="22"/>
        </w:rPr>
        <w:t xml:space="preserve"> or ineffective</w:t>
      </w:r>
      <w:r w:rsidR="00C151BC" w:rsidRPr="00F1625F">
        <w:rPr>
          <w:rFonts w:ascii="Times New Roman" w:hAnsi="Times New Roman"/>
          <w:sz w:val="22"/>
          <w:szCs w:val="22"/>
        </w:rPr>
        <w:t xml:space="preserve"> sponsor rating</w:t>
      </w:r>
      <w:r w:rsidR="00085AB6">
        <w:rPr>
          <w:rFonts w:ascii="Times New Roman" w:hAnsi="Times New Roman"/>
          <w:sz w:val="22"/>
          <w:szCs w:val="22"/>
        </w:rPr>
        <w:t>.</w:t>
      </w:r>
      <w:r w:rsidR="00C151BC" w:rsidRPr="00F1625F">
        <w:rPr>
          <w:rFonts w:ascii="Times New Roman" w:hAnsi="Times New Roman"/>
          <w:sz w:val="22"/>
          <w:szCs w:val="22"/>
        </w:rPr>
        <w:t xml:space="preserve"> </w:t>
      </w:r>
    </w:p>
    <w:p w14:paraId="0D16AA17" w14:textId="1F5217D2" w:rsidR="005D4F27" w:rsidRDefault="005D4F27" w:rsidP="001A3246">
      <w:pPr>
        <w:pStyle w:val="ListParagraph"/>
        <w:numPr>
          <w:ilvl w:val="0"/>
          <w:numId w:val="88"/>
        </w:numPr>
        <w:ind w:left="1080"/>
        <w:jc w:val="both"/>
        <w:rPr>
          <w:rFonts w:ascii="Times New Roman" w:hAnsi="Times New Roman"/>
          <w:sz w:val="22"/>
          <w:szCs w:val="22"/>
        </w:rPr>
      </w:pPr>
      <w:r w:rsidRPr="005A5F3F">
        <w:rPr>
          <w:rFonts w:ascii="Times New Roman" w:hAnsi="Times New Roman"/>
          <w:sz w:val="22"/>
          <w:szCs w:val="22"/>
        </w:rPr>
        <w:t xml:space="preserve">This could impact the governmental sponsor’s financial statements if ODE has taken action(s) against the sponsor to terminate their ability to sponsor and/or if ODE has assumed the role of </w:t>
      </w:r>
      <w:r w:rsidRPr="005A5F3F">
        <w:rPr>
          <w:rFonts w:ascii="Times New Roman" w:hAnsi="Times New Roman"/>
          <w:sz w:val="22"/>
          <w:szCs w:val="22"/>
        </w:rPr>
        <w:lastRenderedPageBreak/>
        <w:t xml:space="preserve">interim sponsor. (This could be material to a governmental sponsor who is relying upon a material stream of sponsorship fees for healthy </w:t>
      </w:r>
      <w:r w:rsidR="00742651" w:rsidRPr="005A5F3F">
        <w:rPr>
          <w:rFonts w:ascii="Times New Roman" w:hAnsi="Times New Roman"/>
          <w:sz w:val="22"/>
          <w:szCs w:val="22"/>
        </w:rPr>
        <w:t>financial position).</w:t>
      </w:r>
    </w:p>
    <w:p w14:paraId="2B689E5E" w14:textId="683603DF" w:rsidR="0095267F" w:rsidRDefault="0095267F" w:rsidP="0095267F">
      <w:pPr>
        <w:jc w:val="both"/>
        <w:rPr>
          <w:rFonts w:ascii="Times New Roman" w:hAnsi="Times New Roman"/>
          <w:color w:val="000000" w:themeColor="text1"/>
          <w:sz w:val="22"/>
          <w:szCs w:val="22"/>
          <w:u w:val="wave"/>
        </w:rPr>
      </w:pPr>
      <w:r w:rsidRPr="29F46578">
        <w:rPr>
          <w:rFonts w:ascii="Times New Roman" w:hAnsi="Times New Roman"/>
          <w:color w:val="000000" w:themeColor="text1"/>
          <w:sz w:val="22"/>
          <w:szCs w:val="22"/>
          <w:u w:val="wave"/>
        </w:rPr>
        <w:t xml:space="preserve">The CFAE Community School Specialist analyzes the ratings/lists each year as they are released by ODE, and posts such to the </w:t>
      </w:r>
      <w:hyperlink r:id="rId50" w:history="1">
        <w:r w:rsidR="009A7520" w:rsidRPr="009A7520">
          <w:rPr>
            <w:rStyle w:val="Hyperlink"/>
            <w:rFonts w:ascii="Times New Roman" w:hAnsi="Times New Roman"/>
            <w:sz w:val="22"/>
            <w:szCs w:val="22"/>
          </w:rPr>
          <w:t>AOS Community School intranet page.</w:t>
        </w:r>
      </w:hyperlink>
    </w:p>
    <w:p w14:paraId="7B3F6A3C" w14:textId="77777777" w:rsidR="009A7520" w:rsidRPr="0095267F" w:rsidRDefault="009A7520" w:rsidP="0095267F">
      <w:pPr>
        <w:jc w:val="both"/>
        <w:rPr>
          <w:rFonts w:ascii="Times New Roman" w:hAnsi="Times New Roman"/>
          <w:sz w:val="22"/>
          <w:szCs w:val="22"/>
        </w:rPr>
      </w:pPr>
    </w:p>
    <w:p w14:paraId="471EBBCD" w14:textId="77777777" w:rsidR="00062DE8" w:rsidRPr="00062DE8" w:rsidRDefault="00062DE8" w:rsidP="00062DE8">
      <w:pPr>
        <w:jc w:val="both"/>
        <w:rPr>
          <w:rFonts w:ascii="Times New Roman" w:hAnsi="Times New Roman"/>
          <w:b/>
          <w:color w:val="FF0000"/>
          <w:sz w:val="22"/>
          <w:szCs w:val="22"/>
        </w:rPr>
      </w:pPr>
      <w:r w:rsidRPr="00062DE8">
        <w:rPr>
          <w:rFonts w:ascii="Times New Roman" w:hAnsi="Times New Roman"/>
          <w:b/>
          <w:color w:val="FF0000"/>
          <w:sz w:val="22"/>
          <w:szCs w:val="22"/>
        </w:rPr>
        <w:t xml:space="preserve">Note:  </w:t>
      </w:r>
    </w:p>
    <w:p w14:paraId="01179000" w14:textId="77777777" w:rsidR="00062DE8" w:rsidRPr="00062DE8" w:rsidRDefault="00062DE8" w:rsidP="00062DE8">
      <w:pPr>
        <w:pStyle w:val="ListParagraph"/>
        <w:numPr>
          <w:ilvl w:val="0"/>
          <w:numId w:val="88"/>
        </w:numPr>
        <w:ind w:left="540" w:hanging="270"/>
        <w:jc w:val="both"/>
        <w:rPr>
          <w:rStyle w:val="Hyperlink"/>
          <w:rFonts w:ascii="Times New Roman" w:hAnsi="Times New Roman"/>
          <w:color w:val="FF0000"/>
          <w:sz w:val="22"/>
          <w:szCs w:val="22"/>
          <w:u w:val="none"/>
        </w:rPr>
      </w:pPr>
      <w:r w:rsidRPr="00062DE8">
        <w:rPr>
          <w:rFonts w:ascii="Times New Roman" w:hAnsi="Times New Roman"/>
          <w:b/>
          <w:color w:val="FF0000"/>
          <w:sz w:val="22"/>
          <w:szCs w:val="22"/>
        </w:rPr>
        <w:t>Due to the COVID-19 pandemic, the 133</w:t>
      </w:r>
      <w:r w:rsidRPr="00062DE8">
        <w:rPr>
          <w:rFonts w:ascii="Times New Roman" w:hAnsi="Times New Roman"/>
          <w:b/>
          <w:color w:val="FF0000"/>
          <w:sz w:val="22"/>
          <w:szCs w:val="22"/>
          <w:vertAlign w:val="superscript"/>
        </w:rPr>
        <w:t>rd</w:t>
      </w:r>
      <w:r w:rsidRPr="00062DE8">
        <w:rPr>
          <w:rFonts w:ascii="Times New Roman" w:hAnsi="Times New Roman"/>
          <w:b/>
          <w:color w:val="FF0000"/>
          <w:sz w:val="22"/>
          <w:szCs w:val="22"/>
        </w:rPr>
        <w:t xml:space="preserve"> GA, H.B. 164 Section </w:t>
      </w:r>
      <w:r w:rsidRPr="00062DE8">
        <w:rPr>
          <w:rFonts w:ascii="Times New Roman" w:hAnsi="Times New Roman"/>
          <w:b/>
          <w:dstrike/>
          <w:color w:val="FF0000"/>
          <w:sz w:val="22"/>
          <w:szCs w:val="22"/>
        </w:rPr>
        <w:t>17(F)</w:t>
      </w:r>
      <w:r w:rsidRPr="00062DE8">
        <w:rPr>
          <w:rFonts w:ascii="Times New Roman" w:hAnsi="Times New Roman"/>
          <w:b/>
          <w:color w:val="FF0000"/>
          <w:sz w:val="22"/>
          <w:szCs w:val="22"/>
        </w:rPr>
        <w:t>5 (which amends Section 17(F) of 133</w:t>
      </w:r>
      <w:r w:rsidRPr="00062DE8">
        <w:rPr>
          <w:rFonts w:ascii="Times New Roman" w:hAnsi="Times New Roman"/>
          <w:b/>
          <w:color w:val="FF0000"/>
          <w:sz w:val="22"/>
          <w:szCs w:val="22"/>
          <w:vertAlign w:val="superscript"/>
        </w:rPr>
        <w:t>rd</w:t>
      </w:r>
      <w:r w:rsidRPr="00062DE8">
        <w:rPr>
          <w:rFonts w:ascii="Times New Roman" w:hAnsi="Times New Roman"/>
          <w:b/>
          <w:color w:val="FF0000"/>
          <w:sz w:val="22"/>
          <w:szCs w:val="22"/>
        </w:rPr>
        <w:t xml:space="preserve"> GA, H.B. 197) prohibits ODE from issuing any sponsor ratings for Fy 2020, and establishes safe harbor from penalties and sanctions for sponsors based on the absence of such ratings, in which only ratings from previous and subsequent years be considered.  See further information</w:t>
      </w:r>
      <w:r w:rsidRPr="00062DE8">
        <w:rPr>
          <w:rFonts w:ascii="Times New Roman" w:hAnsi="Times New Roman"/>
          <w:color w:val="FF0000"/>
          <w:sz w:val="22"/>
          <w:szCs w:val="22"/>
        </w:rPr>
        <w:t xml:space="preserve"> </w:t>
      </w:r>
      <w:hyperlink r:id="rId51" w:history="1">
        <w:r w:rsidRPr="00062DE8">
          <w:rPr>
            <w:rStyle w:val="Hyperlink"/>
            <w:rFonts w:ascii="Times New Roman" w:hAnsi="Times New Roman"/>
            <w:sz w:val="22"/>
            <w:szCs w:val="22"/>
            <w:u w:val="none"/>
          </w:rPr>
          <w:t>here</w:t>
        </w:r>
      </w:hyperlink>
      <w:r w:rsidRPr="00062DE8">
        <w:rPr>
          <w:rStyle w:val="Hyperlink"/>
          <w:u w:val="none"/>
        </w:rPr>
        <w:t>.</w:t>
      </w:r>
    </w:p>
    <w:p w14:paraId="7FFC1262" w14:textId="77777777" w:rsidR="00062DE8" w:rsidRPr="00062DE8" w:rsidRDefault="00062DE8" w:rsidP="00062DE8">
      <w:pPr>
        <w:pStyle w:val="ListParagraph"/>
        <w:numPr>
          <w:ilvl w:val="0"/>
          <w:numId w:val="88"/>
        </w:numPr>
        <w:ind w:left="540" w:hanging="270"/>
        <w:jc w:val="both"/>
        <w:rPr>
          <w:rFonts w:ascii="Times New Roman" w:hAnsi="Times New Roman"/>
          <w:color w:val="FF0000"/>
          <w:sz w:val="22"/>
          <w:szCs w:val="22"/>
        </w:rPr>
      </w:pPr>
      <w:r w:rsidRPr="00062DE8">
        <w:rPr>
          <w:rFonts w:ascii="Times New Roman" w:hAnsi="Times New Roman"/>
          <w:b/>
          <w:color w:val="FF0000"/>
          <w:sz w:val="22"/>
          <w:szCs w:val="22"/>
        </w:rPr>
        <w:t>In addition, Section 6 of 133</w:t>
      </w:r>
      <w:r w:rsidRPr="00062DE8">
        <w:rPr>
          <w:rFonts w:ascii="Times New Roman" w:hAnsi="Times New Roman"/>
          <w:b/>
          <w:color w:val="FF0000"/>
          <w:sz w:val="22"/>
          <w:szCs w:val="22"/>
          <w:vertAlign w:val="superscript"/>
        </w:rPr>
        <w:t>rd</w:t>
      </w:r>
      <w:r w:rsidRPr="00062DE8">
        <w:rPr>
          <w:rFonts w:ascii="Times New Roman" w:hAnsi="Times New Roman"/>
          <w:b/>
          <w:color w:val="FF0000"/>
          <w:sz w:val="22"/>
          <w:szCs w:val="22"/>
        </w:rPr>
        <w:t xml:space="preserve"> GA, HB 409, as amended by 134 GA, HB 67, sponsor ratings issued for Fy 2021 have no effect in determining sanctions or penalties; do not create a new starting point for determinations that are based on ratings over multiple years; and only certain components are rated.</w:t>
      </w:r>
    </w:p>
    <w:p w14:paraId="475DBC3D" w14:textId="77777777" w:rsidR="00995571" w:rsidRPr="00085AB6" w:rsidRDefault="00995571" w:rsidP="00D94E89">
      <w:pPr>
        <w:jc w:val="both"/>
        <w:rPr>
          <w:rFonts w:ascii="Times New Roman" w:hAnsi="Times New Roman"/>
          <w:sz w:val="22"/>
          <w:szCs w:val="22"/>
        </w:rPr>
      </w:pPr>
    </w:p>
    <w:p w14:paraId="3AFAB5C8" w14:textId="53FD74B6" w:rsidR="005D4F27" w:rsidRPr="0072092D" w:rsidRDefault="005D4F27" w:rsidP="005D4F27">
      <w:pPr>
        <w:jc w:val="both"/>
        <w:rPr>
          <w:rFonts w:ascii="Times New Roman" w:eastAsiaTheme="minorHAnsi" w:hAnsi="Times New Roman"/>
          <w:sz w:val="22"/>
          <w:szCs w:val="22"/>
        </w:rPr>
      </w:pPr>
      <w:r w:rsidRPr="005A5F3F">
        <w:rPr>
          <w:rFonts w:ascii="Times New Roman" w:hAnsi="Times New Roman"/>
          <w:sz w:val="22"/>
          <w:szCs w:val="22"/>
        </w:rPr>
        <w:t>Ohio Rev. Code §</w:t>
      </w:r>
      <w:r w:rsidRPr="005020D3">
        <w:rPr>
          <w:rFonts w:ascii="Times New Roman" w:hAnsi="Times New Roman"/>
          <w:sz w:val="22"/>
          <w:szCs w:val="22"/>
        </w:rPr>
        <w:t xml:space="preserve"> </w:t>
      </w:r>
      <w:r w:rsidRPr="005A5F3F">
        <w:rPr>
          <w:rFonts w:ascii="Times New Roman" w:hAnsi="Times New Roman"/>
          <w:sz w:val="22"/>
          <w:szCs w:val="22"/>
        </w:rPr>
        <w:t>3314.023 states if</w:t>
      </w:r>
      <w:r w:rsidRPr="001E6ED1">
        <w:rPr>
          <w:rFonts w:ascii="Times New Roman" w:hAnsi="Times New Roman"/>
          <w:sz w:val="22"/>
          <w:szCs w:val="22"/>
        </w:rPr>
        <w:t xml:space="preserve"> a community school closes</w:t>
      </w:r>
      <w:r w:rsidRPr="000A1105">
        <w:rPr>
          <w:rFonts w:ascii="Times New Roman" w:hAnsi="Times New Roman"/>
          <w:sz w:val="22"/>
          <w:szCs w:val="22"/>
        </w:rPr>
        <w:t xml:space="preserve">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w:t>
      </w:r>
      <w:r>
        <w:rPr>
          <w:rFonts w:ascii="Times New Roman" w:hAnsi="Times New Roman"/>
          <w:sz w:val="22"/>
          <w:szCs w:val="22"/>
        </w:rPr>
        <w:t xml:space="preserve"> </w:t>
      </w:r>
      <w:r w:rsidR="00066E26">
        <w:rPr>
          <w:rFonts w:ascii="Times New Roman" w:hAnsi="Times New Roman"/>
          <w:sz w:val="22"/>
          <w:szCs w:val="22"/>
        </w:rPr>
        <w:t>(Suggested Audit Procedure 10</w:t>
      </w:r>
      <w:r w:rsidRPr="00E756E8">
        <w:rPr>
          <w:rFonts w:ascii="Times New Roman" w:hAnsi="Times New Roman"/>
          <w:sz w:val="22"/>
          <w:szCs w:val="22"/>
        </w:rPr>
        <w:t>)</w:t>
      </w:r>
    </w:p>
    <w:p w14:paraId="3F1C8A6E" w14:textId="5F223EAF" w:rsidR="005D4F27" w:rsidRDefault="005D4F27" w:rsidP="005D4F27">
      <w:pPr>
        <w:ind w:left="720" w:hanging="360"/>
        <w:jc w:val="both"/>
        <w:rPr>
          <w:rFonts w:ascii="Times New Roman" w:hAnsi="Times New Roman"/>
          <w:sz w:val="22"/>
          <w:szCs w:val="22"/>
        </w:rPr>
      </w:pPr>
      <w:r w:rsidRPr="000A1105">
        <w:rPr>
          <w:rFonts w:ascii="Times New Roman" w:hAnsi="Times New Roman"/>
          <w:sz w:val="22"/>
          <w:szCs w:val="22"/>
        </w:rPr>
        <w:tab/>
      </w:r>
      <w:r w:rsidRPr="000A1105">
        <w:rPr>
          <w:rFonts w:ascii="Times New Roman" w:hAnsi="Times New Roman"/>
          <w:b/>
          <w:i/>
          <w:sz w:val="22"/>
          <w:szCs w:val="22"/>
        </w:rPr>
        <w:t>Note</w:t>
      </w:r>
      <w:r w:rsidRPr="000A1105">
        <w:rPr>
          <w:rFonts w:ascii="Times New Roman" w:hAnsi="Times New Roman"/>
          <w:sz w:val="22"/>
          <w:szCs w:val="22"/>
        </w:rPr>
        <w:t>:  Oftentimes, a community school closeout can take longer than 30 days to liquidate all obligations and assets.  Therefore, AOS and IPA’s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AOS and IPA’s should not take exception so long as all of the requested records are made available timely to the sponsor, ODE and the auditors for review.</w:t>
      </w:r>
    </w:p>
    <w:p w14:paraId="457160D2" w14:textId="7AD4A7F7" w:rsidR="00E25CE2" w:rsidRDefault="00E25CE2" w:rsidP="00E25CE2">
      <w:pPr>
        <w:jc w:val="both"/>
        <w:rPr>
          <w:rFonts w:ascii="Times New Roman" w:hAnsi="Times New Roman"/>
          <w:sz w:val="22"/>
          <w:szCs w:val="22"/>
        </w:rPr>
      </w:pPr>
    </w:p>
    <w:p w14:paraId="500B742B" w14:textId="60BCDEE2" w:rsidR="00E25CE2" w:rsidRPr="00F1625F" w:rsidRDefault="00E25CE2" w:rsidP="00E25CE2">
      <w:pPr>
        <w:jc w:val="both"/>
        <w:rPr>
          <w:rFonts w:ascii="Times New Roman" w:eastAsiaTheme="minorEastAsia" w:hAnsi="Times New Roman"/>
          <w:sz w:val="22"/>
          <w:szCs w:val="22"/>
        </w:rPr>
      </w:pPr>
      <w:r w:rsidRPr="69EECC08">
        <w:rPr>
          <w:rFonts w:ascii="Times New Roman" w:eastAsiaTheme="minorEastAsia" w:hAnsi="Times New Roman"/>
          <w:sz w:val="22"/>
          <w:szCs w:val="22"/>
        </w:rPr>
        <w:t xml:space="preserve">Closing Assurances – Under state law (Ohio Rev. Code </w:t>
      </w:r>
      <w:r w:rsidRPr="00F1625F">
        <w:rPr>
          <w:rFonts w:ascii="Times New Roman" w:hAnsi="Times New Roman"/>
          <w:sz w:val="22"/>
          <w:szCs w:val="22"/>
        </w:rPr>
        <w:t>§</w:t>
      </w:r>
      <w:r w:rsidR="006149B6" w:rsidRPr="00F1625F">
        <w:rPr>
          <w:rFonts w:ascii="Times New Roman" w:hAnsi="Times New Roman"/>
          <w:sz w:val="22"/>
          <w:szCs w:val="22"/>
        </w:rPr>
        <w:t xml:space="preserve"> </w:t>
      </w:r>
      <w:r w:rsidRPr="00F1625F">
        <w:rPr>
          <w:rFonts w:ascii="Times New Roman" w:hAnsi="Times New Roman"/>
          <w:sz w:val="22"/>
          <w:szCs w:val="22"/>
        </w:rPr>
        <w:t>3314.023), c</w:t>
      </w:r>
      <w:r w:rsidRPr="69EECC08">
        <w:rPr>
          <w:rFonts w:ascii="Times New Roman" w:eastAsiaTheme="minorEastAsia" w:hAnsi="Times New Roman"/>
          <w:sz w:val="22"/>
          <w:szCs w:val="22"/>
        </w:rPr>
        <w:t xml:space="preserve">ommunity school sponsors must monitor and oversee their schools’ compliance with law, administrative rules and contract provisions, including requirements related to school closure.  Specifically Ohio Rev. Code </w:t>
      </w:r>
      <w:r w:rsidRPr="00F1625F">
        <w:rPr>
          <w:rFonts w:ascii="Times New Roman" w:hAnsi="Times New Roman"/>
          <w:sz w:val="22"/>
          <w:szCs w:val="22"/>
        </w:rPr>
        <w:t>§</w:t>
      </w:r>
      <w:r w:rsidRPr="69EECC08">
        <w:rPr>
          <w:rFonts w:ascii="Times New Roman" w:eastAsiaTheme="minorEastAsia" w:hAnsi="Times New Roman"/>
          <w:sz w:val="22"/>
          <w:szCs w:val="22"/>
        </w:rPr>
        <w:t xml:space="preserve"> 3314.023 requires having a plan of action to be undertaken in the event the community school experiences financial difficulties or closes prior to the end of a school year.  Sponsors must submit a Suspension and Closing Assurance Template for each closed community school.  By completing this assurance, sponsors attest that all necessary notifications </w:t>
      </w:r>
      <w:r w:rsidR="003B4FD5" w:rsidRPr="69EECC08">
        <w:rPr>
          <w:rFonts w:ascii="Times New Roman" w:eastAsiaTheme="minorEastAsia" w:hAnsi="Times New Roman"/>
          <w:sz w:val="22"/>
          <w:szCs w:val="22"/>
        </w:rPr>
        <w:t xml:space="preserve">and actions </w:t>
      </w:r>
      <w:r w:rsidRPr="69EECC08">
        <w:rPr>
          <w:rFonts w:ascii="Times New Roman" w:eastAsiaTheme="minorEastAsia" w:hAnsi="Times New Roman"/>
          <w:sz w:val="22"/>
          <w:szCs w:val="22"/>
        </w:rPr>
        <w:t>are completed.  The Suspension and Closing Assurance Template shall be submitted to the Office of Community Schools quarterly, noting which activities are complete and which are not yet complete, until t</w:t>
      </w:r>
      <w:r w:rsidR="006A35DE" w:rsidRPr="69EECC08">
        <w:rPr>
          <w:rFonts w:ascii="Times New Roman" w:eastAsiaTheme="minorEastAsia" w:hAnsi="Times New Roman"/>
          <w:sz w:val="22"/>
          <w:szCs w:val="22"/>
        </w:rPr>
        <w:t>he process is finished and closing</w:t>
      </w:r>
      <w:r w:rsidRPr="69EECC08">
        <w:rPr>
          <w:rFonts w:ascii="Times New Roman" w:eastAsiaTheme="minorEastAsia" w:hAnsi="Times New Roman"/>
          <w:sz w:val="22"/>
          <w:szCs w:val="22"/>
        </w:rPr>
        <w:t xml:space="preserve"> assurances are submitted.  ODE’s Suspension and/or Closing Procedures are available at </w:t>
      </w:r>
      <w:hyperlink r:id="rId52">
        <w:r w:rsidRPr="69EECC08">
          <w:rPr>
            <w:rStyle w:val="Hyperlink"/>
            <w:rFonts w:ascii="Times New Roman" w:eastAsiaTheme="minorEastAsia" w:hAnsi="Times New Roman"/>
            <w:sz w:val="22"/>
            <w:szCs w:val="22"/>
          </w:rPr>
          <w:t>http://education.ohio.gov/Topics/Community-Schools/Guidance-Documents-Webinars-and-Presentations</w:t>
        </w:r>
      </w:hyperlink>
      <w:r w:rsidRPr="69EECC08">
        <w:rPr>
          <w:rFonts w:ascii="Times New Roman" w:eastAsiaTheme="minorEastAsia" w:hAnsi="Times New Roman"/>
          <w:sz w:val="22"/>
          <w:szCs w:val="22"/>
        </w:rPr>
        <w:t xml:space="preserve">.  [ODE’s School Suspension and/or Closure Procedures memo, updated </w:t>
      </w:r>
      <w:r w:rsidRPr="69EECC08">
        <w:rPr>
          <w:rFonts w:ascii="Times New Roman" w:eastAsiaTheme="minorEastAsia" w:hAnsi="Times New Roman"/>
          <w:strike/>
          <w:sz w:val="22"/>
          <w:szCs w:val="22"/>
        </w:rPr>
        <w:t>May 2018</w:t>
      </w:r>
      <w:r w:rsidR="0021310B" w:rsidRPr="69EECC08">
        <w:rPr>
          <w:rFonts w:ascii="Times New Roman" w:eastAsiaTheme="minorEastAsia" w:hAnsi="Times New Roman"/>
          <w:sz w:val="22"/>
          <w:szCs w:val="22"/>
        </w:rPr>
        <w:t xml:space="preserve"> </w:t>
      </w:r>
      <w:r w:rsidR="0021310B" w:rsidRPr="69EECC08">
        <w:rPr>
          <w:rFonts w:ascii="Times New Roman" w:eastAsiaTheme="minorEastAsia" w:hAnsi="Times New Roman"/>
          <w:sz w:val="22"/>
          <w:szCs w:val="22"/>
          <w:u w:val="wave"/>
        </w:rPr>
        <w:t>July 2021</w:t>
      </w:r>
      <w:r w:rsidRPr="69EECC08">
        <w:rPr>
          <w:rFonts w:ascii="Times New Roman" w:eastAsiaTheme="minorEastAsia" w:hAnsi="Times New Roman"/>
          <w:sz w:val="22"/>
          <w:szCs w:val="22"/>
        </w:rPr>
        <w:t>]</w:t>
      </w:r>
    </w:p>
    <w:p w14:paraId="44F77075" w14:textId="77777777" w:rsidR="005D4F27" w:rsidRPr="000A1105" w:rsidRDefault="005D4F27" w:rsidP="005D4F27">
      <w:pPr>
        <w:ind w:left="1890" w:hanging="1530"/>
        <w:jc w:val="both"/>
        <w:rPr>
          <w:rFonts w:ascii="Times New Roman" w:hAnsi="Times New Roman"/>
          <w:sz w:val="22"/>
          <w:szCs w:val="22"/>
        </w:rPr>
      </w:pPr>
    </w:p>
    <w:p w14:paraId="63A211D1" w14:textId="77777777" w:rsidR="005D4F27" w:rsidRPr="00E756E8" w:rsidRDefault="005D4F27" w:rsidP="005D4F27">
      <w:pPr>
        <w:jc w:val="both"/>
        <w:rPr>
          <w:rFonts w:ascii="Times New Roman" w:hAnsi="Times New Roman"/>
          <w:sz w:val="22"/>
          <w:szCs w:val="22"/>
        </w:rPr>
      </w:pPr>
      <w:r w:rsidRPr="00ED4A48">
        <w:rPr>
          <w:rFonts w:ascii="Times New Roman" w:hAnsi="Times New Roman"/>
          <w:sz w:val="22"/>
          <w:szCs w:val="22"/>
        </w:rPr>
        <w:t xml:space="preserve">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w:t>
      </w:r>
      <w:r>
        <w:rPr>
          <w:rFonts w:ascii="Times New Roman" w:hAnsi="Times New Roman"/>
          <w:sz w:val="22"/>
          <w:szCs w:val="22"/>
        </w:rPr>
        <w:t xml:space="preserve">§ </w:t>
      </w:r>
      <w:r w:rsidRPr="00ED4A48">
        <w:rPr>
          <w:rFonts w:ascii="Times New Roman" w:hAnsi="Times New Roman"/>
          <w:sz w:val="22"/>
          <w:szCs w:val="22"/>
        </w:rPr>
        <w:t>3314.019]  In other words, a sponsor cannot delegate its responsibility to attend audit-related meetings, such as pre- and post- audit conferences, to a contracted third party vendor.</w:t>
      </w:r>
      <w:r>
        <w:rPr>
          <w:rFonts w:ascii="Times New Roman" w:hAnsi="Times New Roman"/>
          <w:sz w:val="22"/>
          <w:szCs w:val="22"/>
        </w:rPr>
        <w:t xml:space="preserve">  </w:t>
      </w:r>
      <w:r w:rsidRPr="00E756E8">
        <w:rPr>
          <w:rFonts w:ascii="Times New Roman" w:hAnsi="Times New Roman"/>
          <w:sz w:val="22"/>
          <w:szCs w:val="22"/>
        </w:rPr>
        <w:t xml:space="preserve">The AOS interprets this requirement to extend to audits of community schools conducted by Independent Public Accountants (IPA) on the AOS’s behalf.  Meaning, the sponsor </w:t>
      </w:r>
      <w:r w:rsidRPr="00E756E8">
        <w:rPr>
          <w:rFonts w:ascii="Times New Roman" w:hAnsi="Times New Roman"/>
          <w:sz w:val="22"/>
          <w:szCs w:val="22"/>
        </w:rPr>
        <w:lastRenderedPageBreak/>
        <w:t>of a community school is also required to communicate with an IPA when the community school’s audit is contracted to an IPA.</w:t>
      </w:r>
    </w:p>
    <w:p w14:paraId="5B926C8B" w14:textId="77777777" w:rsidR="005D4F27" w:rsidRPr="00E756E8" w:rsidRDefault="005D4F27" w:rsidP="005D4F27">
      <w:pPr>
        <w:jc w:val="both"/>
        <w:rPr>
          <w:rFonts w:ascii="Times New Roman" w:hAnsi="Times New Roman"/>
          <w:sz w:val="22"/>
          <w:szCs w:val="22"/>
        </w:rPr>
      </w:pPr>
    </w:p>
    <w:p w14:paraId="1B5B06BC" w14:textId="77777777" w:rsidR="005D4F27" w:rsidRPr="00624C99" w:rsidRDefault="005D4F27" w:rsidP="001A3246">
      <w:pPr>
        <w:pStyle w:val="ListParagraph"/>
        <w:numPr>
          <w:ilvl w:val="0"/>
          <w:numId w:val="89"/>
        </w:numPr>
        <w:jc w:val="both"/>
        <w:rPr>
          <w:rFonts w:ascii="Times New Roman" w:hAnsi="Times New Roman"/>
          <w:b/>
          <w:sz w:val="22"/>
          <w:szCs w:val="22"/>
        </w:rPr>
      </w:pPr>
      <w:r w:rsidRPr="00624C99">
        <w:rPr>
          <w:rFonts w:ascii="Times New Roman" w:hAnsi="Times New Roman"/>
          <w:sz w:val="22"/>
          <w:szCs w:val="22"/>
        </w:rPr>
        <w:t>Additionally, the auditor of state must provide written notice to the sponsor regarding any action taken against or upcoming audits of the community school. [Ohio Rev. Code § 117.105]</w:t>
      </w:r>
    </w:p>
    <w:p w14:paraId="0E1E25E7" w14:textId="77777777" w:rsidR="005D4F27" w:rsidRPr="00E756E8" w:rsidRDefault="005D4F27" w:rsidP="005D4F27">
      <w:pPr>
        <w:pStyle w:val="ListParagraph"/>
        <w:ind w:left="360"/>
        <w:jc w:val="both"/>
        <w:rPr>
          <w:rFonts w:ascii="Times New Roman" w:hAnsi="Times New Roman"/>
          <w:b/>
          <w:sz w:val="22"/>
          <w:szCs w:val="22"/>
        </w:rPr>
      </w:pPr>
    </w:p>
    <w:p w14:paraId="4123713C" w14:textId="77777777" w:rsidR="002E609A" w:rsidRPr="000A1105" w:rsidRDefault="002E609A" w:rsidP="005D4F27">
      <w:pPr>
        <w:jc w:val="both"/>
        <w:rPr>
          <w:rFonts w:ascii="Times New Roman" w:hAnsi="Times New Roman"/>
          <w:b/>
          <w:sz w:val="22"/>
          <w:szCs w:val="22"/>
        </w:rPr>
      </w:pPr>
    </w:p>
    <w:p w14:paraId="60FAF047" w14:textId="77777777"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A93DDDB" w14:textId="77777777" w:rsidR="00217EC0" w:rsidRPr="00085AB6" w:rsidRDefault="00217EC0" w:rsidP="00217EC0">
      <w:pPr>
        <w:jc w:val="both"/>
        <w:rPr>
          <w:rFonts w:ascii="Times New Roman" w:hAnsi="Times New Roman"/>
          <w:sz w:val="22"/>
          <w:szCs w:val="22"/>
        </w:rPr>
      </w:pPr>
    </w:p>
    <w:p w14:paraId="44CEC923" w14:textId="70EFBE48" w:rsidR="00217EC0" w:rsidRPr="00085AB6" w:rsidRDefault="00E326C6" w:rsidP="00217EC0">
      <w:pPr>
        <w:jc w:val="both"/>
        <w:rPr>
          <w:rFonts w:ascii="Times New Roman" w:hAnsi="Times New Roman"/>
          <w:sz w:val="22"/>
          <w:szCs w:val="22"/>
        </w:rPr>
      </w:pPr>
      <w:r>
        <w:rPr>
          <w:rFonts w:ascii="Times New Roman" w:hAnsi="Times New Roman"/>
          <w:sz w:val="22"/>
          <w:szCs w:val="22"/>
        </w:rPr>
        <w:t>Note:  T</w:t>
      </w:r>
      <w:r w:rsidR="00217EC0" w:rsidRPr="00085AB6">
        <w:rPr>
          <w:rFonts w:ascii="Times New Roman" w:hAnsi="Times New Roman"/>
          <w:sz w:val="22"/>
          <w:szCs w:val="22"/>
        </w:rPr>
        <w:t>he O</w:t>
      </w:r>
      <w:r w:rsidR="001D63E2" w:rsidRPr="00085AB6">
        <w:rPr>
          <w:rFonts w:ascii="Times New Roman" w:hAnsi="Times New Roman"/>
          <w:sz w:val="22"/>
          <w:szCs w:val="22"/>
        </w:rPr>
        <w:t xml:space="preserve">hio </w:t>
      </w:r>
      <w:r w:rsidR="00217EC0" w:rsidRPr="00085AB6">
        <w:rPr>
          <w:rFonts w:ascii="Times New Roman" w:hAnsi="Times New Roman"/>
          <w:sz w:val="22"/>
          <w:szCs w:val="22"/>
        </w:rPr>
        <w:t>R</w:t>
      </w:r>
      <w:r w:rsidR="001D63E2" w:rsidRPr="00085AB6">
        <w:rPr>
          <w:rFonts w:ascii="Times New Roman" w:hAnsi="Times New Roman"/>
          <w:sz w:val="22"/>
          <w:szCs w:val="22"/>
        </w:rPr>
        <w:t xml:space="preserve">ev. </w:t>
      </w:r>
      <w:r w:rsidR="00217EC0" w:rsidRPr="00085AB6">
        <w:rPr>
          <w:rFonts w:ascii="Times New Roman" w:hAnsi="Times New Roman"/>
          <w:sz w:val="22"/>
          <w:szCs w:val="22"/>
        </w:rPr>
        <w:t>C</w:t>
      </w:r>
      <w:r w:rsidR="001D63E2" w:rsidRPr="00085AB6">
        <w:rPr>
          <w:rFonts w:ascii="Times New Roman" w:hAnsi="Times New Roman"/>
          <w:sz w:val="22"/>
          <w:szCs w:val="22"/>
        </w:rPr>
        <w:t>ode §</w:t>
      </w:r>
      <w:r w:rsidR="00217EC0" w:rsidRPr="00085AB6">
        <w:rPr>
          <w:rFonts w:ascii="Times New Roman" w:hAnsi="Times New Roman"/>
          <w:sz w:val="22"/>
          <w:szCs w:val="22"/>
        </w:rPr>
        <w:t xml:space="preserve"> 3314.50 requirement previously included in this section has been moved to OPM O-28.  If the community school meets any of the following criteria, then OPM O-28 must be tested:</w:t>
      </w:r>
    </w:p>
    <w:p w14:paraId="4C0710BE" w14:textId="77777777" w:rsidR="00217EC0" w:rsidRPr="00085AB6" w:rsidRDefault="00217EC0" w:rsidP="001A3246">
      <w:pPr>
        <w:pStyle w:val="ListParagraph"/>
        <w:numPr>
          <w:ilvl w:val="1"/>
          <w:numId w:val="90"/>
        </w:numPr>
        <w:jc w:val="both"/>
        <w:rPr>
          <w:rFonts w:ascii="Times New Roman" w:hAnsi="Times New Roman"/>
          <w:sz w:val="22"/>
          <w:szCs w:val="22"/>
        </w:rPr>
      </w:pPr>
      <w:r w:rsidRPr="00085AB6">
        <w:rPr>
          <w:rFonts w:ascii="Times New Roman" w:hAnsi="Times New Roman"/>
          <w:sz w:val="22"/>
          <w:szCs w:val="22"/>
        </w:rPr>
        <w:t>This is the community school’s initial year of operations, or</w:t>
      </w:r>
    </w:p>
    <w:p w14:paraId="461A185F" w14:textId="77777777" w:rsidR="00217EC0" w:rsidRPr="00085AB6" w:rsidRDefault="00217EC0" w:rsidP="001A3246">
      <w:pPr>
        <w:pStyle w:val="ListParagraph"/>
        <w:numPr>
          <w:ilvl w:val="1"/>
          <w:numId w:val="90"/>
        </w:numPr>
        <w:jc w:val="both"/>
        <w:rPr>
          <w:rFonts w:ascii="Times New Roman" w:hAnsi="Times New Roman"/>
          <w:sz w:val="22"/>
          <w:szCs w:val="22"/>
        </w:rPr>
      </w:pPr>
      <w:r w:rsidRPr="00085AB6">
        <w:rPr>
          <w:rFonts w:ascii="Times New Roman" w:hAnsi="Times New Roman"/>
          <w:sz w:val="22"/>
          <w:szCs w:val="22"/>
        </w:rPr>
        <w:t>The community school filed a bond with the Auditor of State, or</w:t>
      </w:r>
    </w:p>
    <w:p w14:paraId="7225DC0F" w14:textId="77777777" w:rsidR="00217EC0" w:rsidRPr="00085AB6" w:rsidRDefault="00217EC0" w:rsidP="001A3246">
      <w:pPr>
        <w:pStyle w:val="ListParagraph"/>
        <w:numPr>
          <w:ilvl w:val="1"/>
          <w:numId w:val="90"/>
        </w:numPr>
        <w:jc w:val="both"/>
        <w:rPr>
          <w:rFonts w:ascii="Times New Roman" w:hAnsi="Times New Roman"/>
          <w:sz w:val="22"/>
          <w:szCs w:val="22"/>
        </w:rPr>
      </w:pPr>
      <w:r w:rsidRPr="00085AB6">
        <w:rPr>
          <w:rFonts w:ascii="Times New Roman" w:hAnsi="Times New Roman"/>
          <w:sz w:val="22"/>
          <w:szCs w:val="22"/>
        </w:rPr>
        <w:t>The community school initiated operations on or after February 1, 2016, and</w:t>
      </w:r>
    </w:p>
    <w:p w14:paraId="31782CB4" w14:textId="77777777" w:rsidR="00217EC0" w:rsidRPr="00085AB6" w:rsidRDefault="00217EC0" w:rsidP="001A3246">
      <w:pPr>
        <w:pStyle w:val="ListParagraph"/>
        <w:numPr>
          <w:ilvl w:val="5"/>
          <w:numId w:val="90"/>
        </w:numPr>
        <w:ind w:left="1890"/>
        <w:jc w:val="both"/>
        <w:rPr>
          <w:rFonts w:ascii="Times New Roman" w:hAnsi="Times New Roman"/>
          <w:sz w:val="22"/>
          <w:szCs w:val="22"/>
        </w:rPr>
      </w:pPr>
      <w:r w:rsidRPr="00085AB6">
        <w:rPr>
          <w:rFonts w:ascii="Times New Roman" w:hAnsi="Times New Roman"/>
          <w:sz w:val="22"/>
          <w:szCs w:val="22"/>
        </w:rPr>
        <w:t>had a written guarantee by the sponsor or operator, and</w:t>
      </w:r>
    </w:p>
    <w:p w14:paraId="6A57B59A" w14:textId="77777777" w:rsidR="00217EC0" w:rsidRPr="00085AB6" w:rsidRDefault="00217EC0" w:rsidP="001A3246">
      <w:pPr>
        <w:pStyle w:val="ListParagraph"/>
        <w:numPr>
          <w:ilvl w:val="5"/>
          <w:numId w:val="90"/>
        </w:numPr>
        <w:ind w:left="1890"/>
        <w:jc w:val="both"/>
        <w:rPr>
          <w:rFonts w:ascii="Times New Roman" w:hAnsi="Times New Roman"/>
          <w:sz w:val="22"/>
          <w:szCs w:val="22"/>
        </w:rPr>
      </w:pPr>
      <w:r w:rsidRPr="00085AB6">
        <w:rPr>
          <w:rFonts w:ascii="Times New Roman" w:hAnsi="Times New Roman"/>
          <w:sz w:val="22"/>
          <w:szCs w:val="22"/>
        </w:rPr>
        <w:t>the guaranteeing entity changed (i.e. the school changed sponsor or operator)</w:t>
      </w:r>
    </w:p>
    <w:p w14:paraId="15E0BC3F" w14:textId="77777777" w:rsidR="005D4F27" w:rsidRPr="00085AB6" w:rsidRDefault="005D4F27" w:rsidP="005D4F27">
      <w:pPr>
        <w:jc w:val="both"/>
        <w:rPr>
          <w:rFonts w:ascii="Times New Roman" w:hAnsi="Times New Roman"/>
          <w:sz w:val="22"/>
          <w:szCs w:val="22"/>
        </w:rPr>
      </w:pPr>
    </w:p>
    <w:p w14:paraId="69A2784D" w14:textId="77777777" w:rsidR="005D4F27" w:rsidRDefault="005D4F27" w:rsidP="001A3246">
      <w:pPr>
        <w:pStyle w:val="ListParagraph"/>
        <w:numPr>
          <w:ilvl w:val="0"/>
          <w:numId w:val="86"/>
        </w:numPr>
        <w:ind w:left="360"/>
        <w:jc w:val="both"/>
        <w:rPr>
          <w:rFonts w:ascii="Times New Roman" w:hAnsi="Times New Roman"/>
          <w:sz w:val="22"/>
          <w:szCs w:val="22"/>
        </w:rPr>
      </w:pPr>
      <w:r w:rsidRPr="00070D42">
        <w:rPr>
          <w:rFonts w:ascii="Times New Roman" w:hAnsi="Times New Roman"/>
          <w:sz w:val="22"/>
          <w:szCs w:val="22"/>
        </w:rPr>
        <w:t xml:space="preserve">Examine the contract between the school and the sponsor.  Determine if </w:t>
      </w:r>
      <w:r w:rsidRPr="000A1105">
        <w:rPr>
          <w:rFonts w:ascii="Times New Roman" w:hAnsi="Times New Roman"/>
          <w:sz w:val="22"/>
          <w:szCs w:val="22"/>
        </w:rPr>
        <w:t xml:space="preserve">it includes sufficient information about the items Ohio Rev. Code </w:t>
      </w:r>
      <w:r>
        <w:rPr>
          <w:rFonts w:ascii="Times New Roman" w:hAnsi="Times New Roman"/>
          <w:sz w:val="22"/>
          <w:szCs w:val="22"/>
        </w:rPr>
        <w:t>§ 3314.03(A) requires.</w:t>
      </w:r>
    </w:p>
    <w:p w14:paraId="18EE23C0" w14:textId="77777777" w:rsidR="005D4F27" w:rsidRPr="000A1105" w:rsidRDefault="005D4F27" w:rsidP="005D4F27">
      <w:pPr>
        <w:pStyle w:val="ListParagraph"/>
        <w:ind w:left="360"/>
        <w:jc w:val="both"/>
        <w:rPr>
          <w:rFonts w:ascii="Times New Roman" w:hAnsi="Times New Roman"/>
          <w:sz w:val="22"/>
          <w:szCs w:val="22"/>
        </w:rPr>
      </w:pPr>
    </w:p>
    <w:p w14:paraId="02DE474F" w14:textId="77777777" w:rsidR="005D4F27" w:rsidRPr="000A1105" w:rsidRDefault="005D4F27" w:rsidP="005D4F27">
      <w:pPr>
        <w:ind w:left="1080"/>
        <w:jc w:val="both"/>
        <w:rPr>
          <w:rFonts w:ascii="Times New Roman" w:hAnsi="Times New Roman"/>
          <w:sz w:val="22"/>
          <w:szCs w:val="22"/>
        </w:rPr>
      </w:pPr>
      <w:r w:rsidRPr="000A1105">
        <w:rPr>
          <w:rFonts w:ascii="Times New Roman" w:hAnsi="Times New Roman"/>
          <w:b/>
          <w:i/>
          <w:sz w:val="22"/>
          <w:szCs w:val="22"/>
        </w:rPr>
        <w:t>Note</w:t>
      </w:r>
      <w:r w:rsidRPr="000A1105">
        <w:rPr>
          <w:rFonts w:ascii="Times New Roman" w:hAnsi="Times New Roman"/>
          <w:sz w:val="22"/>
          <w:szCs w:val="22"/>
        </w:rPr>
        <w:t>:  Auditors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14:paraId="24624AE9" w14:textId="77777777" w:rsidR="005D4F27" w:rsidRPr="000A1105" w:rsidRDefault="005D4F27" w:rsidP="005D4F27">
      <w:pPr>
        <w:ind w:left="1440"/>
        <w:jc w:val="both"/>
        <w:rPr>
          <w:rFonts w:ascii="Times New Roman" w:hAnsi="Times New Roman"/>
          <w:sz w:val="22"/>
          <w:szCs w:val="22"/>
        </w:rPr>
      </w:pPr>
    </w:p>
    <w:p w14:paraId="69E0A2BD" w14:textId="0FA78D7A" w:rsidR="005D4F27" w:rsidRDefault="005D4F27" w:rsidP="001A3246">
      <w:pPr>
        <w:pStyle w:val="ListParagraph"/>
        <w:numPr>
          <w:ilvl w:val="0"/>
          <w:numId w:val="86"/>
        </w:numPr>
        <w:ind w:left="360"/>
        <w:jc w:val="both"/>
        <w:rPr>
          <w:rFonts w:ascii="Times New Roman" w:hAnsi="Times New Roman"/>
          <w:sz w:val="22"/>
          <w:szCs w:val="22"/>
        </w:rPr>
      </w:pPr>
      <w:r w:rsidRPr="000A1105">
        <w:rPr>
          <w:rFonts w:ascii="Times New Roman" w:hAnsi="Times New Roman"/>
          <w:sz w:val="22"/>
          <w:szCs w:val="22"/>
        </w:rPr>
        <w:t xml:space="preserve">Determine if the contract requires competitive bidding procedures, </w:t>
      </w:r>
      <w:r w:rsidR="00756D8C" w:rsidRPr="00085AB6">
        <w:rPr>
          <w:rFonts w:ascii="Times New Roman" w:hAnsi="Times New Roman"/>
          <w:sz w:val="22"/>
          <w:szCs w:val="22"/>
        </w:rPr>
        <w:t>and if so,</w:t>
      </w:r>
      <w:r w:rsidR="00756D8C">
        <w:rPr>
          <w:rFonts w:ascii="Times New Roman" w:hAnsi="Times New Roman"/>
          <w:sz w:val="22"/>
          <w:szCs w:val="22"/>
        </w:rPr>
        <w:t xml:space="preserve"> </w:t>
      </w:r>
      <w:r w:rsidRPr="000A1105">
        <w:rPr>
          <w:rFonts w:ascii="Times New Roman" w:hAnsi="Times New Roman"/>
          <w:sz w:val="22"/>
          <w:szCs w:val="22"/>
        </w:rPr>
        <w:t>the school has complied with those requirements.</w:t>
      </w:r>
    </w:p>
    <w:p w14:paraId="69D01230" w14:textId="77777777" w:rsidR="00E551EF" w:rsidRPr="005A5F3F" w:rsidRDefault="00E551EF" w:rsidP="00E551EF">
      <w:pPr>
        <w:pStyle w:val="ListParagraph"/>
        <w:ind w:left="360"/>
        <w:jc w:val="both"/>
        <w:rPr>
          <w:rFonts w:ascii="Times New Roman" w:hAnsi="Times New Roman"/>
          <w:sz w:val="22"/>
          <w:szCs w:val="22"/>
        </w:rPr>
      </w:pPr>
    </w:p>
    <w:p w14:paraId="6E5699FF" w14:textId="77777777" w:rsidR="005D4F27" w:rsidRPr="00236503" w:rsidRDefault="005D4F27" w:rsidP="001A3246">
      <w:pPr>
        <w:pStyle w:val="ListParagraph"/>
        <w:numPr>
          <w:ilvl w:val="0"/>
          <w:numId w:val="107"/>
        </w:numPr>
        <w:ind w:left="360"/>
        <w:jc w:val="both"/>
        <w:rPr>
          <w:rFonts w:ascii="Times New Roman" w:hAnsi="Times New Roman"/>
          <w:sz w:val="22"/>
          <w:szCs w:val="22"/>
        </w:rPr>
      </w:pPr>
      <w:r w:rsidRPr="005A5F3F">
        <w:rPr>
          <w:rFonts w:ascii="Times New Roman" w:hAnsi="Times New Roman"/>
          <w:sz w:val="22"/>
          <w:szCs w:val="22"/>
        </w:rPr>
        <w:t>D</w:t>
      </w:r>
      <w:r w:rsidRPr="000A1105">
        <w:rPr>
          <w:rFonts w:ascii="Times New Roman" w:hAnsi="Times New Roman"/>
          <w:sz w:val="22"/>
          <w:szCs w:val="22"/>
        </w:rPr>
        <w:t>etermine whether the contract provides paym</w:t>
      </w:r>
      <w:r w:rsidRPr="00070D42">
        <w:rPr>
          <w:rFonts w:ascii="Times New Roman" w:hAnsi="Times New Roman"/>
          <w:sz w:val="22"/>
          <w:szCs w:val="22"/>
        </w:rPr>
        <w:t>ent to the sponsor for monitoring</w:t>
      </w:r>
      <w:r w:rsidRPr="005A5F3F">
        <w:rPr>
          <w:rFonts w:ascii="Times New Roman" w:hAnsi="Times New Roman"/>
          <w:sz w:val="22"/>
          <w:szCs w:val="22"/>
        </w:rPr>
        <w:t>, oversight, and technical assistance</w:t>
      </w:r>
      <w:r w:rsidRPr="00A666EF">
        <w:rPr>
          <w:rFonts w:ascii="Times New Roman" w:hAnsi="Times New Roman"/>
          <w:sz w:val="22"/>
          <w:szCs w:val="22"/>
        </w:rPr>
        <w:t>.</w:t>
      </w:r>
    </w:p>
    <w:p w14:paraId="4A523BCE" w14:textId="77777777" w:rsidR="005D4F27" w:rsidRDefault="005D4F27" w:rsidP="0047189C">
      <w:pPr>
        <w:numPr>
          <w:ilvl w:val="0"/>
          <w:numId w:val="126"/>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 xml:space="preserve">Trace actual payments to the sponsor to the accounting records to determine whether they were ≤ 3% of the school’s State assistance (or met the terms of the contract </w:t>
      </w:r>
      <w:r w:rsidR="00A666EF" w:rsidRPr="005A5F3F">
        <w:rPr>
          <w:rFonts w:ascii="Times New Roman" w:hAnsi="Times New Roman"/>
          <w:sz w:val="22"/>
          <w:szCs w:val="22"/>
        </w:rPr>
        <w:t xml:space="preserve">if </w:t>
      </w:r>
      <w:r w:rsidRPr="005A5F3F">
        <w:rPr>
          <w:rFonts w:ascii="Times New Roman" w:hAnsi="Times New Roman"/>
          <w:sz w:val="22"/>
          <w:szCs w:val="22"/>
        </w:rPr>
        <w:t>a lower amount was specified, or</w:t>
      </w:r>
      <w:r>
        <w:rPr>
          <w:rFonts w:ascii="Times New Roman" w:hAnsi="Times New Roman"/>
          <w:sz w:val="22"/>
          <w:szCs w:val="22"/>
        </w:rPr>
        <w:t xml:space="preserve"> </w:t>
      </w:r>
      <w:r w:rsidRPr="0005097B">
        <w:rPr>
          <w:rFonts w:ascii="Times New Roman" w:hAnsi="Times New Roman"/>
          <w:sz w:val="22"/>
          <w:szCs w:val="22"/>
        </w:rPr>
        <w:t>the sponsor provides additional services).</w:t>
      </w:r>
    </w:p>
    <w:p w14:paraId="4FCD3AA2" w14:textId="77777777" w:rsidR="005D4F27" w:rsidRPr="005A5F3F" w:rsidRDefault="005D4F27" w:rsidP="0047189C">
      <w:pPr>
        <w:pStyle w:val="ListParagraph"/>
        <w:numPr>
          <w:ilvl w:val="0"/>
          <w:numId w:val="126"/>
        </w:numPr>
        <w:tabs>
          <w:tab w:val="clear" w:pos="720"/>
          <w:tab w:val="num" w:pos="900"/>
        </w:tabs>
        <w:ind w:left="900"/>
        <w:jc w:val="both"/>
        <w:rPr>
          <w:rFonts w:ascii="Times New Roman" w:eastAsiaTheme="minorHAnsi" w:hAnsi="Times New Roman"/>
          <w:sz w:val="24"/>
          <w:szCs w:val="24"/>
        </w:rPr>
      </w:pPr>
      <w:r w:rsidRPr="005A5F3F">
        <w:rPr>
          <w:rFonts w:ascii="Times New Roman" w:eastAsiaTheme="minorHAnsi" w:hAnsi="Times New Roman"/>
          <w:sz w:val="22"/>
          <w:szCs w:val="22"/>
        </w:rPr>
        <w:t>Determine if the sponsor did not sell goods or services to the community school except under specific circumstances as described above.</w:t>
      </w:r>
    </w:p>
    <w:p w14:paraId="0F4F28CE" w14:textId="69E6CFCC" w:rsidR="005D4F27" w:rsidRPr="005A5F3F" w:rsidRDefault="005D4F27" w:rsidP="0047189C">
      <w:pPr>
        <w:numPr>
          <w:ilvl w:val="0"/>
          <w:numId w:val="126"/>
        </w:numPr>
        <w:tabs>
          <w:tab w:val="clear" w:pos="720"/>
          <w:tab w:val="num" w:pos="900"/>
        </w:tabs>
        <w:ind w:left="900"/>
        <w:jc w:val="both"/>
        <w:rPr>
          <w:rFonts w:ascii="Times New Roman" w:hAnsi="Times New Roman"/>
          <w:sz w:val="22"/>
          <w:szCs w:val="22"/>
        </w:rPr>
      </w:pPr>
      <w:r w:rsidRPr="005A5F3F">
        <w:rPr>
          <w:rFonts w:ascii="Times New Roman" w:hAnsi="Times New Roman"/>
          <w:sz w:val="22"/>
          <w:szCs w:val="22"/>
        </w:rPr>
        <w:t xml:space="preserve">Determine whether the school had any FTE adjustments after year end, or an FTE </w:t>
      </w:r>
      <w:r w:rsidR="00742651" w:rsidRPr="005A5F3F">
        <w:rPr>
          <w:rFonts w:ascii="Times New Roman" w:hAnsi="Times New Roman"/>
          <w:sz w:val="22"/>
          <w:szCs w:val="22"/>
        </w:rPr>
        <w:t>review by ODE that resulted in a clawback</w:t>
      </w:r>
      <w:r w:rsidR="00612E68">
        <w:rPr>
          <w:rFonts w:ascii="Times New Roman" w:hAnsi="Times New Roman"/>
          <w:sz w:val="22"/>
          <w:szCs w:val="22"/>
        </w:rPr>
        <w:t xml:space="preserve"> </w:t>
      </w:r>
      <w:r w:rsidR="00612E68" w:rsidRPr="00F1625F">
        <w:rPr>
          <w:rFonts w:ascii="Times New Roman" w:hAnsi="Times New Roman"/>
          <w:sz w:val="22"/>
          <w:szCs w:val="22"/>
        </w:rPr>
        <w:t>or a settlement of monies payable to ODE</w:t>
      </w:r>
      <w:r w:rsidR="00742651" w:rsidRPr="00F1625F">
        <w:rPr>
          <w:rFonts w:ascii="Times New Roman" w:hAnsi="Times New Roman"/>
          <w:sz w:val="22"/>
          <w:szCs w:val="22"/>
        </w:rPr>
        <w:t>.</w:t>
      </w:r>
      <w:r w:rsidR="00742651" w:rsidRPr="005A5F3F">
        <w:rPr>
          <w:rFonts w:ascii="Times New Roman" w:hAnsi="Times New Roman"/>
          <w:sz w:val="22"/>
          <w:szCs w:val="22"/>
        </w:rPr>
        <w:t xml:space="preserve">  Consider</w:t>
      </w:r>
      <w:r w:rsidRPr="005A5F3F">
        <w:rPr>
          <w:rFonts w:ascii="Times New Roman" w:hAnsi="Times New Roman"/>
          <w:sz w:val="22"/>
          <w:szCs w:val="22"/>
        </w:rPr>
        <w:t xml:space="preserve"> if a true-up was required for sponsor payments. (See further information in OCS 1-27.  AOS auditors see guidance/steps in Teammate / IPA’s see suggested steps </w:t>
      </w:r>
      <w:r w:rsidR="005D3F96" w:rsidRPr="00333ABF">
        <w:rPr>
          <w:rFonts w:ascii="Times New Roman" w:hAnsi="Times New Roman"/>
          <w:sz w:val="22"/>
          <w:szCs w:val="22"/>
        </w:rPr>
        <w:t>in Community School Audit Programs for IPA’s at</w:t>
      </w:r>
      <w:r w:rsidRPr="005A5F3F">
        <w:rPr>
          <w:rFonts w:ascii="Times New Roman" w:hAnsi="Times New Roman"/>
          <w:sz w:val="22"/>
          <w:szCs w:val="22"/>
        </w:rPr>
        <w:t xml:space="preserve"> </w:t>
      </w:r>
      <w:hyperlink r:id="rId53" w:history="1">
        <w:r w:rsidRPr="005A5F3F">
          <w:rPr>
            <w:rStyle w:val="Hyperlink"/>
            <w:rFonts w:ascii="Times New Roman" w:hAnsi="Times New Roman"/>
            <w:sz w:val="22"/>
            <w:szCs w:val="22"/>
            <w:u w:val="none"/>
          </w:rPr>
          <w:t>https://ohioauditor.gov/references/guidance/communityschools.html</w:t>
        </w:r>
      </w:hyperlink>
      <w:r w:rsidRPr="005A5F3F">
        <w:rPr>
          <w:rFonts w:ascii="Times New Roman" w:hAnsi="Times New Roman"/>
          <w:sz w:val="22"/>
          <w:szCs w:val="22"/>
        </w:rPr>
        <w:t>.)</w:t>
      </w:r>
    </w:p>
    <w:p w14:paraId="6ADD130B" w14:textId="77777777" w:rsidR="005D4F27" w:rsidRPr="0005097B" w:rsidRDefault="005D4F27" w:rsidP="005D4F27">
      <w:pPr>
        <w:ind w:left="360"/>
        <w:jc w:val="both"/>
        <w:rPr>
          <w:rFonts w:ascii="Times New Roman" w:hAnsi="Times New Roman"/>
          <w:sz w:val="22"/>
          <w:szCs w:val="22"/>
        </w:rPr>
      </w:pPr>
    </w:p>
    <w:p w14:paraId="3E306D48" w14:textId="77777777" w:rsidR="005D4F27" w:rsidRPr="00C75725" w:rsidRDefault="005D4F27" w:rsidP="001A3246">
      <w:pPr>
        <w:pStyle w:val="ListParagraph"/>
        <w:numPr>
          <w:ilvl w:val="0"/>
          <w:numId w:val="107"/>
        </w:numPr>
        <w:ind w:left="360"/>
        <w:jc w:val="both"/>
        <w:rPr>
          <w:rFonts w:ascii="Times New Roman" w:hAnsi="Times New Roman"/>
          <w:sz w:val="22"/>
          <w:szCs w:val="22"/>
        </w:rPr>
      </w:pPr>
      <w:r w:rsidRPr="00C75725">
        <w:rPr>
          <w:rFonts w:ascii="Times New Roman" w:hAnsi="Times New Roman"/>
          <w:sz w:val="22"/>
          <w:szCs w:val="22"/>
        </w:rPr>
        <w:t>Inquire regarding the nature and extent of the sponsor’s monitoring activities.</w:t>
      </w:r>
    </w:p>
    <w:p w14:paraId="5915BB5D" w14:textId="2DC87D05" w:rsidR="005D4F27" w:rsidRDefault="005D4F27" w:rsidP="001A3246">
      <w:pPr>
        <w:numPr>
          <w:ilvl w:val="0"/>
          <w:numId w:val="87"/>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t>Examine minutes, correspondence, reports</w:t>
      </w:r>
      <w:r w:rsidR="009D1669">
        <w:rPr>
          <w:rStyle w:val="FootnoteReference"/>
          <w:rFonts w:ascii="Times New Roman" w:hAnsi="Times New Roman"/>
          <w:sz w:val="22"/>
          <w:szCs w:val="22"/>
        </w:rPr>
        <w:footnoteReference w:id="55"/>
      </w:r>
      <w:r w:rsidRPr="0005097B">
        <w:rPr>
          <w:rFonts w:ascii="Times New Roman" w:hAnsi="Times New Roman"/>
          <w:sz w:val="22"/>
          <w:szCs w:val="22"/>
        </w:rPr>
        <w:t xml:space="preserve"> or other evidence supporting that the sponsor fulfilled its monitoring duties described above.</w:t>
      </w:r>
    </w:p>
    <w:p w14:paraId="12A69D8A" w14:textId="77777777" w:rsidR="00810AFA" w:rsidRDefault="005D4F27" w:rsidP="001A3246">
      <w:pPr>
        <w:numPr>
          <w:ilvl w:val="0"/>
          <w:numId w:val="87"/>
        </w:numPr>
        <w:tabs>
          <w:tab w:val="clear" w:pos="720"/>
          <w:tab w:val="num" w:pos="900"/>
        </w:tabs>
        <w:ind w:left="900"/>
        <w:jc w:val="both"/>
        <w:rPr>
          <w:rFonts w:ascii="Times New Roman" w:hAnsi="Times New Roman"/>
          <w:sz w:val="22"/>
          <w:szCs w:val="22"/>
        </w:rPr>
      </w:pPr>
      <w:r w:rsidRPr="0005097B">
        <w:rPr>
          <w:rFonts w:ascii="Times New Roman" w:hAnsi="Times New Roman"/>
          <w:sz w:val="22"/>
          <w:szCs w:val="22"/>
        </w:rPr>
        <w:lastRenderedPageBreak/>
        <w:t xml:space="preserve">Read the sponsor’s annual </w:t>
      </w:r>
      <w:r w:rsidRPr="000A1105">
        <w:rPr>
          <w:rFonts w:ascii="Times New Roman" w:hAnsi="Times New Roman"/>
          <w:sz w:val="22"/>
          <w:szCs w:val="22"/>
        </w:rPr>
        <w:t>report submitted to ODE during the audit period.</w:t>
      </w:r>
      <w:r w:rsidRPr="0005097B">
        <w:rPr>
          <w:rFonts w:ascii="Times New Roman" w:hAnsi="Times New Roman"/>
          <w:sz w:val="22"/>
          <w:szCs w:val="22"/>
        </w:rPr>
        <w:t xml:space="preserve">  Based on other audit procedures, judge whether that report suggests the sponsor is diligent in its monitoring and is frank in its reporting to ODE.</w:t>
      </w:r>
      <w:r w:rsidRPr="0005097B">
        <w:rPr>
          <w:rStyle w:val="FootnoteReference"/>
          <w:rFonts w:ascii="Times New Roman" w:hAnsi="Times New Roman"/>
          <w:sz w:val="22"/>
          <w:szCs w:val="22"/>
        </w:rPr>
        <w:footnoteReference w:id="56"/>
      </w:r>
      <w:r w:rsidRPr="0005097B">
        <w:rPr>
          <w:rFonts w:ascii="Times New Roman" w:hAnsi="Times New Roman"/>
          <w:sz w:val="22"/>
          <w:szCs w:val="22"/>
        </w:rPr>
        <w:t xml:space="preserve">   </w:t>
      </w:r>
    </w:p>
    <w:p w14:paraId="6A7BC1F2" w14:textId="3C675324" w:rsidR="00810AFA" w:rsidRPr="00F1625F" w:rsidRDefault="00D90DC5" w:rsidP="001A3246">
      <w:pPr>
        <w:numPr>
          <w:ilvl w:val="0"/>
          <w:numId w:val="87"/>
        </w:numPr>
        <w:tabs>
          <w:tab w:val="clear" w:pos="720"/>
          <w:tab w:val="num" w:pos="900"/>
        </w:tabs>
        <w:ind w:left="900"/>
        <w:jc w:val="both"/>
        <w:rPr>
          <w:rFonts w:ascii="Times New Roman" w:hAnsi="Times New Roman"/>
          <w:sz w:val="22"/>
          <w:szCs w:val="22"/>
        </w:rPr>
      </w:pPr>
      <w:r w:rsidRPr="00333ABF">
        <w:rPr>
          <w:rFonts w:ascii="Times New Roman" w:hAnsi="Times New Roman"/>
          <w:sz w:val="22"/>
          <w:szCs w:val="22"/>
        </w:rPr>
        <w:t>If this is the community schools first year of operations, or if the school changed buildings and this is the first year operating in the new building, d</w:t>
      </w:r>
      <w:r w:rsidR="00E56981" w:rsidRPr="00D90DC5">
        <w:rPr>
          <w:rFonts w:ascii="Times New Roman" w:hAnsi="Times New Roman"/>
          <w:sz w:val="22"/>
          <w:szCs w:val="22"/>
        </w:rPr>
        <w:t>et</w:t>
      </w:r>
      <w:r w:rsidR="00E56981" w:rsidRPr="00F1625F">
        <w:rPr>
          <w:rFonts w:ascii="Times New Roman" w:hAnsi="Times New Roman"/>
          <w:sz w:val="22"/>
          <w:szCs w:val="22"/>
        </w:rPr>
        <w:t xml:space="preserve">ermine whether </w:t>
      </w:r>
      <w:r w:rsidR="00EF02CD">
        <w:rPr>
          <w:rFonts w:ascii="Times New Roman" w:hAnsi="Times New Roman"/>
          <w:sz w:val="22"/>
          <w:szCs w:val="22"/>
        </w:rPr>
        <w:t>the sponsor completed</w:t>
      </w:r>
      <w:r w:rsidR="00AA79D3">
        <w:rPr>
          <w:rFonts w:ascii="Times New Roman" w:hAnsi="Times New Roman"/>
          <w:sz w:val="22"/>
          <w:szCs w:val="22"/>
        </w:rPr>
        <w:t>,</w:t>
      </w:r>
      <w:r w:rsidR="00EF02CD">
        <w:rPr>
          <w:rFonts w:ascii="Times New Roman" w:hAnsi="Times New Roman"/>
          <w:sz w:val="22"/>
          <w:szCs w:val="22"/>
        </w:rPr>
        <w:t xml:space="preserve"> </w:t>
      </w:r>
      <w:r w:rsidR="00810AFA" w:rsidRPr="00EF02CD">
        <w:rPr>
          <w:rFonts w:ascii="Times New Roman" w:hAnsi="Times New Roman"/>
          <w:sz w:val="22"/>
          <w:szCs w:val="22"/>
        </w:rPr>
        <w:t>si</w:t>
      </w:r>
      <w:r w:rsidR="00810AFA" w:rsidRPr="00AA79D3">
        <w:rPr>
          <w:rFonts w:ascii="Times New Roman" w:hAnsi="Times New Roman"/>
          <w:sz w:val="22"/>
          <w:szCs w:val="22"/>
        </w:rPr>
        <w:t>gned, and submitted to ODE the</w:t>
      </w:r>
      <w:r w:rsidR="00810AFA" w:rsidRPr="00F1625F">
        <w:rPr>
          <w:rFonts w:ascii="Times New Roman" w:hAnsi="Times New Roman"/>
          <w:sz w:val="22"/>
          <w:szCs w:val="22"/>
        </w:rPr>
        <w:t xml:space="preserve"> opening assurances for the year under </w:t>
      </w:r>
      <w:r w:rsidR="00AA79D3">
        <w:rPr>
          <w:rFonts w:ascii="Times New Roman" w:hAnsi="Times New Roman"/>
          <w:sz w:val="22"/>
          <w:szCs w:val="22"/>
        </w:rPr>
        <w:t>audit.</w:t>
      </w:r>
      <w:r w:rsidR="003B309B" w:rsidRPr="003B309B">
        <w:rPr>
          <w:rFonts w:ascii="Times New Roman" w:hAnsi="Times New Roman"/>
          <w:sz w:val="22"/>
          <w:szCs w:val="22"/>
        </w:rPr>
        <w:t xml:space="preserve">  </w:t>
      </w:r>
      <w:r w:rsidR="00810AFA" w:rsidRPr="00F1625F">
        <w:rPr>
          <w:rFonts w:ascii="Times New Roman" w:hAnsi="Times New Roman"/>
          <w:sz w:val="22"/>
          <w:szCs w:val="22"/>
        </w:rPr>
        <w:t>Auditors should assess the risk of noncompliance due to a potential lack of appropriate sponsor oversight.  Where this risk is elevated, auditors should consider selected tests of reperformance of the sponsor’s opening assurances.</w:t>
      </w:r>
    </w:p>
    <w:p w14:paraId="101FA273" w14:textId="77777777" w:rsidR="005D4F27" w:rsidRDefault="005D4F27" w:rsidP="005D4F27">
      <w:pPr>
        <w:pStyle w:val="ListParagraph"/>
        <w:rPr>
          <w:rFonts w:ascii="Times New Roman" w:hAnsi="Times New Roman"/>
          <w:sz w:val="22"/>
          <w:szCs w:val="22"/>
        </w:rPr>
      </w:pPr>
    </w:p>
    <w:p w14:paraId="28A7C369" w14:textId="77777777" w:rsidR="005D4F27" w:rsidRPr="00C75725" w:rsidRDefault="005D4F27" w:rsidP="001A3246">
      <w:pPr>
        <w:pStyle w:val="ListParagraph"/>
        <w:numPr>
          <w:ilvl w:val="0"/>
          <w:numId w:val="107"/>
        </w:numPr>
        <w:ind w:left="360"/>
        <w:jc w:val="both"/>
        <w:rPr>
          <w:rFonts w:ascii="Times New Roman" w:hAnsi="Times New Roman"/>
          <w:sz w:val="22"/>
          <w:szCs w:val="22"/>
        </w:rPr>
      </w:pPr>
      <w:r w:rsidRPr="00C75725">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14:paraId="47005E5F" w14:textId="77777777" w:rsidR="005D4F27" w:rsidRPr="0005097B" w:rsidRDefault="005D4F27" w:rsidP="005D4F27">
      <w:pPr>
        <w:ind w:left="360"/>
        <w:jc w:val="both"/>
        <w:rPr>
          <w:rFonts w:ascii="Times New Roman" w:hAnsi="Times New Roman"/>
          <w:sz w:val="22"/>
          <w:szCs w:val="22"/>
        </w:rPr>
      </w:pPr>
    </w:p>
    <w:p w14:paraId="74314A6F" w14:textId="77777777" w:rsidR="005D4F27" w:rsidRPr="000A1105" w:rsidRDefault="005D4F27" w:rsidP="001A3246">
      <w:pPr>
        <w:pStyle w:val="ListParagraph"/>
        <w:numPr>
          <w:ilvl w:val="0"/>
          <w:numId w:val="107"/>
        </w:numPr>
        <w:ind w:left="360"/>
        <w:jc w:val="both"/>
        <w:rPr>
          <w:rFonts w:ascii="Times New Roman" w:hAnsi="Times New Roman"/>
          <w:sz w:val="22"/>
          <w:szCs w:val="22"/>
        </w:rPr>
      </w:pPr>
      <w:r w:rsidRPr="00C75725">
        <w:rPr>
          <w:rFonts w:ascii="Times New Roman" w:hAnsi="Times New Roman"/>
          <w:sz w:val="22"/>
          <w:szCs w:val="22"/>
        </w:rPr>
        <w:t xml:space="preserve">Assess whether the sponsor’s overall monitoring generally fulfills the </w:t>
      </w:r>
      <w:r w:rsidRPr="000A1105">
        <w:rPr>
          <w:rFonts w:ascii="Times New Roman" w:hAnsi="Times New Roman"/>
          <w:sz w:val="22"/>
          <w:szCs w:val="22"/>
        </w:rPr>
        <w:t xml:space="preserve">requirements above, including providing </w:t>
      </w:r>
      <w:r w:rsidRPr="005A5F3F">
        <w:rPr>
          <w:rFonts w:ascii="Times New Roman" w:hAnsi="Times New Roman"/>
          <w:sz w:val="22"/>
          <w:szCs w:val="22"/>
        </w:rPr>
        <w:t>a written report on their</w:t>
      </w:r>
      <w:r>
        <w:rPr>
          <w:rFonts w:ascii="Times New Roman" w:hAnsi="Times New Roman"/>
          <w:sz w:val="22"/>
          <w:szCs w:val="22"/>
        </w:rPr>
        <w:t xml:space="preserve"> </w:t>
      </w:r>
      <w:r w:rsidRPr="000A1105">
        <w:rPr>
          <w:rFonts w:ascii="Times New Roman" w:hAnsi="Times New Roman"/>
          <w:sz w:val="22"/>
          <w:szCs w:val="22"/>
        </w:rPr>
        <w:t xml:space="preserve">monthly </w:t>
      </w:r>
      <w:r w:rsidRPr="005A5F3F">
        <w:rPr>
          <w:rFonts w:ascii="Times New Roman" w:hAnsi="Times New Roman"/>
          <w:sz w:val="22"/>
          <w:szCs w:val="22"/>
        </w:rPr>
        <w:t>review of the</w:t>
      </w:r>
      <w:r>
        <w:rPr>
          <w:rFonts w:ascii="Times New Roman" w:hAnsi="Times New Roman"/>
          <w:sz w:val="22"/>
          <w:szCs w:val="22"/>
        </w:rPr>
        <w:t xml:space="preserve"> </w:t>
      </w:r>
      <w:r w:rsidRPr="000A1105">
        <w:rPr>
          <w:rFonts w:ascii="Times New Roman" w:hAnsi="Times New Roman"/>
          <w:sz w:val="22"/>
          <w:szCs w:val="22"/>
        </w:rPr>
        <w:t xml:space="preserve">financial and enrollment records to the school.  </w:t>
      </w:r>
    </w:p>
    <w:p w14:paraId="12B0BA66" w14:textId="14A2A3C4" w:rsidR="002A2208" w:rsidRPr="00264BDC" w:rsidRDefault="0F3BE03B" w:rsidP="1763458E">
      <w:pPr>
        <w:pStyle w:val="ListParagraph"/>
        <w:numPr>
          <w:ilvl w:val="1"/>
          <w:numId w:val="107"/>
        </w:numPr>
        <w:ind w:left="900"/>
        <w:jc w:val="both"/>
        <w:rPr>
          <w:rFonts w:ascii="Times New Roman" w:hAnsi="Times New Roman"/>
          <w:b/>
          <w:bCs/>
          <w:color w:val="FF0000"/>
          <w:sz w:val="22"/>
          <w:szCs w:val="22"/>
        </w:rPr>
      </w:pPr>
      <w:r w:rsidRPr="064F5794">
        <w:rPr>
          <w:rFonts w:ascii="Times New Roman" w:hAnsi="Times New Roman"/>
          <w:b/>
          <w:bCs/>
          <w:color w:val="FF0000"/>
          <w:sz w:val="22"/>
          <w:szCs w:val="22"/>
        </w:rPr>
        <w:t>If a remote learning plan was adopted for Fy 2021</w:t>
      </w:r>
      <w:r w:rsidR="4C4E4E17" w:rsidRPr="064F5794">
        <w:rPr>
          <w:rFonts w:ascii="Times New Roman" w:hAnsi="Times New Roman"/>
          <w:b/>
          <w:bCs/>
          <w:color w:val="FF0000"/>
          <w:sz w:val="22"/>
          <w:szCs w:val="22"/>
        </w:rPr>
        <w:t xml:space="preserve">, </w:t>
      </w:r>
      <w:r w:rsidR="4C4E4E17" w:rsidRPr="064F5794">
        <w:rPr>
          <w:rFonts w:ascii="Times New Roman" w:hAnsi="Times New Roman"/>
          <w:b/>
          <w:bCs/>
          <w:color w:val="FF0000"/>
          <w:sz w:val="22"/>
          <w:szCs w:val="22"/>
          <w:u w:val="double"/>
        </w:rPr>
        <w:t>and continued (with modifications) for Fy 2022</w:t>
      </w:r>
      <w:r w:rsidRPr="064F5794">
        <w:rPr>
          <w:rFonts w:ascii="Times New Roman" w:hAnsi="Times New Roman"/>
          <w:b/>
          <w:bCs/>
          <w:color w:val="FF0000"/>
          <w:sz w:val="22"/>
          <w:szCs w:val="22"/>
          <w:u w:val="double"/>
        </w:rPr>
        <w:t>,</w:t>
      </w:r>
      <w:r w:rsidRPr="064F5794">
        <w:rPr>
          <w:rFonts w:ascii="Times New Roman" w:hAnsi="Times New Roman"/>
          <w:b/>
          <w:bCs/>
          <w:color w:val="FF0000"/>
          <w:sz w:val="22"/>
          <w:szCs w:val="22"/>
        </w:rPr>
        <w:t xml:space="preserve"> determine whether the sponsor reviewed/approved the plan.  </w:t>
      </w:r>
      <w:r w:rsidRPr="064F5794">
        <w:rPr>
          <w:rFonts w:ascii="Times New Roman" w:hAnsi="Times New Roman"/>
          <w:b/>
          <w:bCs/>
          <w:strike/>
          <w:color w:val="FF0000"/>
          <w:sz w:val="22"/>
          <w:szCs w:val="22"/>
        </w:rPr>
        <w:t xml:space="preserve">Although this is not required by HB 164, for testing purposes, the plan would serve as a substitute for the Education Plan that the sponsor approves in the charter. </w:t>
      </w:r>
      <w:r w:rsidRPr="064F5794">
        <w:rPr>
          <w:rFonts w:ascii="Times New Roman" w:hAnsi="Times New Roman"/>
          <w:b/>
          <w:bCs/>
          <w:color w:val="FF0000"/>
          <w:sz w:val="22"/>
          <w:szCs w:val="22"/>
        </w:rPr>
        <w:t xml:space="preserve"> (Or cross reference to test in section 1-27A</w:t>
      </w:r>
      <w:r w:rsidR="00FC638E" w:rsidRPr="064F5794">
        <w:rPr>
          <w:rFonts w:ascii="Times New Roman" w:hAnsi="Times New Roman"/>
          <w:b/>
          <w:bCs/>
          <w:color w:val="FF0000"/>
          <w:sz w:val="22"/>
          <w:szCs w:val="22"/>
        </w:rPr>
        <w:t xml:space="preserve"> </w:t>
      </w:r>
      <w:r w:rsidR="00FC638E" w:rsidRPr="00556ADB">
        <w:rPr>
          <w:rFonts w:ascii="Times New Roman" w:hAnsi="Times New Roman"/>
          <w:b/>
          <w:bCs/>
          <w:color w:val="FF0000"/>
          <w:sz w:val="22"/>
          <w:szCs w:val="22"/>
          <w:u w:val="double"/>
        </w:rPr>
        <w:t>or C</w:t>
      </w:r>
      <w:r w:rsidRPr="064F5794">
        <w:rPr>
          <w:rFonts w:ascii="Times New Roman" w:hAnsi="Times New Roman"/>
          <w:b/>
          <w:bCs/>
          <w:color w:val="FF0000"/>
          <w:sz w:val="22"/>
          <w:szCs w:val="22"/>
        </w:rPr>
        <w:t>, step 1)</w:t>
      </w:r>
    </w:p>
    <w:p w14:paraId="2201820E" w14:textId="77777777" w:rsidR="005D4F27" w:rsidRPr="000A1105" w:rsidRDefault="005D4F27" w:rsidP="005D4F27">
      <w:pPr>
        <w:ind w:left="360"/>
        <w:jc w:val="both"/>
        <w:rPr>
          <w:rFonts w:ascii="Times New Roman" w:hAnsi="Times New Roman"/>
          <w:sz w:val="22"/>
          <w:szCs w:val="22"/>
        </w:rPr>
      </w:pPr>
    </w:p>
    <w:p w14:paraId="2EE72522" w14:textId="77777777" w:rsidR="005D4F27" w:rsidRPr="000A1105" w:rsidRDefault="005D4F27" w:rsidP="001A3246">
      <w:pPr>
        <w:pStyle w:val="ListParagraph"/>
        <w:numPr>
          <w:ilvl w:val="0"/>
          <w:numId w:val="107"/>
        </w:numPr>
        <w:ind w:left="360"/>
        <w:jc w:val="both"/>
        <w:rPr>
          <w:rFonts w:ascii="Times New Roman" w:eastAsiaTheme="minorHAnsi" w:hAnsi="Times New Roman"/>
          <w:sz w:val="22"/>
          <w:szCs w:val="22"/>
        </w:rPr>
      </w:pPr>
      <w:r>
        <w:rPr>
          <w:rFonts w:ascii="Times New Roman" w:eastAsiaTheme="minorHAnsi" w:hAnsi="Times New Roman"/>
          <w:sz w:val="22"/>
          <w:szCs w:val="22"/>
        </w:rPr>
        <w:t>Determine</w:t>
      </w:r>
      <w:r w:rsidRPr="000A1105">
        <w:rPr>
          <w:rFonts w:ascii="Times New Roman" w:eastAsiaTheme="minorHAnsi" w:hAnsi="Times New Roman"/>
          <w:sz w:val="22"/>
          <w:szCs w:val="22"/>
        </w:rPr>
        <w:t xml:space="preserve"> whether the community school’s governing board</w:t>
      </w:r>
      <w:r>
        <w:rPr>
          <w:rFonts w:ascii="Times New Roman" w:eastAsiaTheme="minorHAnsi" w:hAnsi="Times New Roman"/>
          <w:sz w:val="22"/>
          <w:szCs w:val="22"/>
        </w:rPr>
        <w:t xml:space="preserve"> </w:t>
      </w:r>
      <w:r w:rsidRPr="005A5F3F">
        <w:rPr>
          <w:rFonts w:ascii="Times New Roman" w:eastAsiaTheme="minorHAnsi" w:hAnsi="Times New Roman"/>
          <w:sz w:val="22"/>
          <w:szCs w:val="22"/>
        </w:rPr>
        <w:t>(as opposed to the operator)</w:t>
      </w:r>
      <w:r w:rsidRPr="000A1105">
        <w:rPr>
          <w:rFonts w:ascii="Times New Roman" w:eastAsiaTheme="minorHAnsi" w:hAnsi="Times New Roman"/>
          <w:sz w:val="22"/>
          <w:szCs w:val="22"/>
        </w:rPr>
        <w:t xml:space="preserve"> contracted with an independent fiscal officer</w:t>
      </w:r>
      <w:r w:rsidRPr="005A5F3F">
        <w:rPr>
          <w:rFonts w:ascii="Times New Roman" w:eastAsiaTheme="minorHAnsi" w:hAnsi="Times New Roman"/>
          <w:sz w:val="22"/>
          <w:szCs w:val="22"/>
        </w:rPr>
        <w:t>, or if a waiver was obtained.</w:t>
      </w:r>
      <w:r>
        <w:rPr>
          <w:rFonts w:ascii="Times New Roman" w:eastAsiaTheme="minorHAnsi" w:hAnsi="Times New Roman"/>
          <w:sz w:val="22"/>
          <w:szCs w:val="22"/>
        </w:rPr>
        <w:t xml:space="preserve">  </w:t>
      </w:r>
      <w:r w:rsidRPr="005A5F3F">
        <w:rPr>
          <w:rFonts w:ascii="Times New Roman" w:eastAsiaTheme="minorHAnsi" w:hAnsi="Times New Roman"/>
          <w:sz w:val="22"/>
          <w:szCs w:val="22"/>
        </w:rPr>
        <w:t>Also determine whether the fiscal officer</w:t>
      </w:r>
      <w:r>
        <w:rPr>
          <w:rFonts w:ascii="Times New Roman" w:eastAsiaTheme="minorHAnsi" w:hAnsi="Times New Roman"/>
          <w:sz w:val="22"/>
          <w:szCs w:val="22"/>
        </w:rPr>
        <w:t xml:space="preserve"> was</w:t>
      </w:r>
      <w:r w:rsidRPr="000A1105">
        <w:rPr>
          <w:rFonts w:ascii="Times New Roman" w:eastAsiaTheme="minorHAnsi" w:hAnsi="Times New Roman"/>
          <w:sz w:val="22"/>
          <w:szCs w:val="22"/>
        </w:rPr>
        <w:t xml:space="preserve"> licensed prior to assuming duties.</w:t>
      </w:r>
    </w:p>
    <w:p w14:paraId="74885F37" w14:textId="77777777" w:rsidR="005D4F27" w:rsidRPr="000A1105" w:rsidRDefault="005D4F27" w:rsidP="005D4F27">
      <w:pPr>
        <w:ind w:left="360"/>
        <w:jc w:val="both"/>
        <w:rPr>
          <w:rFonts w:ascii="Times New Roman" w:eastAsiaTheme="minorHAnsi" w:hAnsi="Times New Roman"/>
          <w:sz w:val="22"/>
          <w:szCs w:val="22"/>
        </w:rPr>
      </w:pPr>
    </w:p>
    <w:p w14:paraId="6DD1D005" w14:textId="16D90635" w:rsidR="007735F0" w:rsidRPr="00085AB6" w:rsidRDefault="005D4F27" w:rsidP="001A3246">
      <w:pPr>
        <w:pStyle w:val="ListParagraph"/>
        <w:numPr>
          <w:ilvl w:val="0"/>
          <w:numId w:val="107"/>
        </w:numPr>
        <w:ind w:left="360"/>
        <w:jc w:val="both"/>
        <w:rPr>
          <w:rFonts w:ascii="Times New Roman" w:eastAsiaTheme="minorHAnsi" w:hAnsi="Times New Roman"/>
          <w:sz w:val="22"/>
          <w:szCs w:val="22"/>
        </w:rPr>
      </w:pPr>
      <w:r>
        <w:rPr>
          <w:rFonts w:ascii="Times New Roman" w:eastAsiaTheme="minorHAnsi" w:hAnsi="Times New Roman"/>
          <w:sz w:val="22"/>
          <w:szCs w:val="22"/>
        </w:rPr>
        <w:t>De</w:t>
      </w:r>
      <w:r w:rsidRPr="00085AB6">
        <w:rPr>
          <w:rFonts w:ascii="Times New Roman" w:eastAsiaTheme="minorHAnsi" w:hAnsi="Times New Roman"/>
          <w:sz w:val="22"/>
          <w:szCs w:val="22"/>
        </w:rPr>
        <w:t xml:space="preserve">termine whether the community school’s governing board has contracted with an </w:t>
      </w:r>
      <w:r w:rsidR="006A3E61" w:rsidRPr="00085AB6">
        <w:rPr>
          <w:rFonts w:ascii="Times New Roman" w:eastAsiaTheme="minorHAnsi" w:hAnsi="Times New Roman"/>
          <w:sz w:val="22"/>
          <w:szCs w:val="22"/>
        </w:rPr>
        <w:t>attorney that is independent from the school’s</w:t>
      </w:r>
      <w:r w:rsidR="007735F0" w:rsidRPr="00085AB6">
        <w:rPr>
          <w:rFonts w:ascii="Times New Roman" w:eastAsiaTheme="minorHAnsi" w:hAnsi="Times New Roman"/>
          <w:sz w:val="22"/>
          <w:szCs w:val="22"/>
        </w:rPr>
        <w:t>:</w:t>
      </w:r>
    </w:p>
    <w:p w14:paraId="11A94BB1" w14:textId="74CB3304" w:rsidR="007735F0" w:rsidRPr="00085AB6" w:rsidRDefault="006A3E61" w:rsidP="006429AC">
      <w:pPr>
        <w:pStyle w:val="ListParagraph"/>
        <w:numPr>
          <w:ilvl w:val="0"/>
          <w:numId w:val="103"/>
        </w:numPr>
        <w:ind w:left="900"/>
        <w:jc w:val="both"/>
        <w:rPr>
          <w:rFonts w:ascii="Times New Roman" w:eastAsiaTheme="minorHAnsi" w:hAnsi="Times New Roman"/>
          <w:sz w:val="22"/>
          <w:szCs w:val="22"/>
        </w:rPr>
      </w:pPr>
      <w:r w:rsidRPr="00085AB6">
        <w:rPr>
          <w:rFonts w:ascii="Times New Roman" w:eastAsiaTheme="minorHAnsi" w:hAnsi="Times New Roman"/>
          <w:sz w:val="22"/>
          <w:szCs w:val="22"/>
        </w:rPr>
        <w:t>sponsor</w:t>
      </w:r>
      <w:r w:rsidR="00473810">
        <w:rPr>
          <w:rFonts w:ascii="Times New Roman" w:eastAsiaTheme="minorHAnsi" w:hAnsi="Times New Roman"/>
          <w:sz w:val="22"/>
          <w:szCs w:val="22"/>
        </w:rPr>
        <w:t xml:space="preserve"> - </w:t>
      </w:r>
      <w:r w:rsidRPr="00085AB6">
        <w:rPr>
          <w:rFonts w:ascii="Times New Roman" w:eastAsiaTheme="minorHAnsi" w:hAnsi="Times New Roman"/>
          <w:sz w:val="22"/>
          <w:szCs w:val="22"/>
        </w:rPr>
        <w:t>for any services related to negotiation of the school’s contract with the sponsor</w:t>
      </w:r>
      <w:r w:rsidR="007735F0" w:rsidRPr="00085AB6">
        <w:rPr>
          <w:rFonts w:ascii="Times New Roman" w:eastAsiaTheme="minorHAnsi" w:hAnsi="Times New Roman"/>
          <w:sz w:val="22"/>
          <w:szCs w:val="22"/>
        </w:rPr>
        <w:t xml:space="preserve">; </w:t>
      </w:r>
    </w:p>
    <w:p w14:paraId="2EB9C754" w14:textId="591C7A71" w:rsidR="005D4F27" w:rsidRPr="00085AB6" w:rsidRDefault="00473810" w:rsidP="006429AC">
      <w:pPr>
        <w:pStyle w:val="ListParagraph"/>
        <w:numPr>
          <w:ilvl w:val="0"/>
          <w:numId w:val="103"/>
        </w:numPr>
        <w:ind w:left="900"/>
        <w:jc w:val="both"/>
        <w:rPr>
          <w:rFonts w:ascii="Times New Roman" w:eastAsiaTheme="minorHAnsi" w:hAnsi="Times New Roman"/>
          <w:sz w:val="22"/>
          <w:szCs w:val="22"/>
        </w:rPr>
      </w:pPr>
      <w:r>
        <w:rPr>
          <w:rFonts w:ascii="Times New Roman" w:eastAsiaTheme="minorHAnsi" w:hAnsi="Times New Roman"/>
          <w:sz w:val="22"/>
          <w:szCs w:val="22"/>
        </w:rPr>
        <w:t xml:space="preserve">operator - </w:t>
      </w:r>
      <w:r w:rsidR="007735F0" w:rsidRPr="00085AB6">
        <w:rPr>
          <w:rFonts w:ascii="Times New Roman" w:eastAsiaTheme="minorHAnsi" w:hAnsi="Times New Roman"/>
          <w:sz w:val="22"/>
          <w:szCs w:val="22"/>
        </w:rPr>
        <w:t>for all services</w:t>
      </w:r>
    </w:p>
    <w:p w14:paraId="2820AF38" w14:textId="77777777" w:rsidR="005D4F27" w:rsidRPr="00085AB6" w:rsidRDefault="005D4F27" w:rsidP="005D4F27">
      <w:pPr>
        <w:ind w:left="360"/>
        <w:jc w:val="both"/>
        <w:rPr>
          <w:rFonts w:ascii="Times New Roman" w:eastAsiaTheme="minorHAnsi" w:hAnsi="Times New Roman"/>
          <w:sz w:val="22"/>
          <w:szCs w:val="22"/>
        </w:rPr>
      </w:pPr>
    </w:p>
    <w:p w14:paraId="492FD409" w14:textId="7795E5F6" w:rsidR="00B70C71" w:rsidRPr="00085AB6" w:rsidRDefault="005D4F27" w:rsidP="001A3246">
      <w:pPr>
        <w:pStyle w:val="ListParagraph"/>
        <w:numPr>
          <w:ilvl w:val="0"/>
          <w:numId w:val="107"/>
        </w:numPr>
        <w:ind w:left="360"/>
        <w:jc w:val="both"/>
        <w:rPr>
          <w:rFonts w:ascii="Times New Roman" w:eastAsiaTheme="minorHAnsi" w:hAnsi="Times New Roman"/>
          <w:sz w:val="22"/>
          <w:szCs w:val="22"/>
        </w:rPr>
      </w:pPr>
      <w:r w:rsidRPr="00085AB6">
        <w:rPr>
          <w:rFonts w:ascii="Times New Roman" w:eastAsiaTheme="minorHAnsi" w:hAnsi="Times New Roman"/>
          <w:sz w:val="22"/>
          <w:szCs w:val="22"/>
        </w:rPr>
        <w:t>Determine if the sponsor has annually verified that no findings for recovery have been issued against governing board members, individuals that propose to create the school, the operator, or any employee of the school</w:t>
      </w:r>
      <w:r w:rsidR="002F3196" w:rsidRPr="00085AB6">
        <w:rPr>
          <w:rFonts w:ascii="Times New Roman" w:eastAsiaTheme="minorHAnsi" w:hAnsi="Times New Roman"/>
          <w:sz w:val="22"/>
          <w:szCs w:val="22"/>
        </w:rPr>
        <w:t xml:space="preserve"> with responsibility for fiscal operations or authorization to expend money on behalf of the school</w:t>
      </w:r>
      <w:r w:rsidRPr="00085AB6">
        <w:rPr>
          <w:rFonts w:ascii="Times New Roman" w:eastAsiaTheme="minorHAnsi" w:hAnsi="Times New Roman"/>
          <w:sz w:val="22"/>
          <w:szCs w:val="22"/>
        </w:rPr>
        <w:t>.</w:t>
      </w:r>
    </w:p>
    <w:p w14:paraId="626DA3E0" w14:textId="77777777" w:rsidR="00E551EF" w:rsidRDefault="00E551EF" w:rsidP="005D4F27">
      <w:pPr>
        <w:ind w:left="360"/>
        <w:jc w:val="both"/>
        <w:rPr>
          <w:rFonts w:ascii="Times New Roman" w:eastAsiaTheme="minorHAnsi" w:hAnsi="Times New Roman"/>
          <w:sz w:val="22"/>
          <w:szCs w:val="22"/>
        </w:rPr>
      </w:pPr>
    </w:p>
    <w:p w14:paraId="4AE63B87" w14:textId="74AB9929" w:rsidR="005D4F27" w:rsidRDefault="005D4F27" w:rsidP="001A3246">
      <w:pPr>
        <w:pStyle w:val="ListParagraph"/>
        <w:numPr>
          <w:ilvl w:val="0"/>
          <w:numId w:val="107"/>
        </w:numPr>
        <w:ind w:left="360"/>
        <w:jc w:val="both"/>
        <w:rPr>
          <w:rFonts w:ascii="Times New Roman" w:hAnsi="Times New Roman"/>
          <w:sz w:val="22"/>
          <w:szCs w:val="22"/>
        </w:rPr>
      </w:pPr>
      <w:r w:rsidRPr="000A1105">
        <w:rPr>
          <w:rFonts w:ascii="Times New Roman" w:hAnsi="Times New Roman"/>
          <w:sz w:val="22"/>
          <w:szCs w:val="22"/>
        </w:rPr>
        <w:t>If the community school closed or is permanently closed, determine if</w:t>
      </w:r>
      <w:r>
        <w:rPr>
          <w:rFonts w:ascii="Times New Roman" w:hAnsi="Times New Roman"/>
          <w:sz w:val="22"/>
          <w:szCs w:val="22"/>
        </w:rPr>
        <w:t xml:space="preserve"> the designated fiscal officer </w:t>
      </w:r>
      <w:r w:rsidRPr="000A1105">
        <w:rPr>
          <w:rFonts w:ascii="Times New Roman" w:hAnsi="Times New Roman"/>
          <w:sz w:val="22"/>
          <w:szCs w:val="22"/>
        </w:rPr>
        <w:t>delivered all financial and enrollment records to the school's sponsor within thirty days of the school's closure</w:t>
      </w:r>
      <w:r w:rsidRPr="005A5F3F">
        <w:rPr>
          <w:rFonts w:ascii="Times New Roman" w:hAnsi="Times New Roman"/>
          <w:sz w:val="22"/>
          <w:szCs w:val="22"/>
        </w:rPr>
        <w:t>,</w:t>
      </w:r>
      <w:r w:rsidRPr="000A1105">
        <w:rPr>
          <w:rFonts w:ascii="Times New Roman" w:hAnsi="Times New Roman"/>
          <w:sz w:val="22"/>
          <w:szCs w:val="22"/>
        </w:rPr>
        <w:t xml:space="preserve"> or if the sponsor physically inspected the records in lieu of taking possession of them from the fiscal officer in order to facilitate a fiscal officer’s ability to complete </w:t>
      </w:r>
      <w:r w:rsidRPr="005A5F3F">
        <w:rPr>
          <w:rFonts w:ascii="Times New Roman" w:hAnsi="Times New Roman"/>
          <w:sz w:val="22"/>
          <w:szCs w:val="22"/>
        </w:rPr>
        <w:t>the</w:t>
      </w:r>
      <w:r>
        <w:rPr>
          <w:rFonts w:ascii="Times New Roman" w:hAnsi="Times New Roman"/>
          <w:sz w:val="22"/>
          <w:szCs w:val="22"/>
        </w:rPr>
        <w:t xml:space="preserve"> </w:t>
      </w:r>
      <w:r w:rsidRPr="000A1105">
        <w:rPr>
          <w:rFonts w:ascii="Times New Roman" w:hAnsi="Times New Roman"/>
          <w:sz w:val="22"/>
          <w:szCs w:val="22"/>
        </w:rPr>
        <w:t>close out.</w:t>
      </w:r>
      <w:r w:rsidRPr="00E756E8">
        <w:rPr>
          <w:rStyle w:val="FootnoteReference"/>
          <w:rFonts w:ascii="Times New Roman" w:hAnsi="Times New Roman"/>
          <w:sz w:val="22"/>
          <w:szCs w:val="22"/>
        </w:rPr>
        <w:footnoteReference w:id="57"/>
      </w:r>
    </w:p>
    <w:p w14:paraId="1FB14594" w14:textId="045E982B" w:rsidR="008B1461" w:rsidRDefault="008B1461" w:rsidP="006429AC">
      <w:pPr>
        <w:pStyle w:val="ListParagraph"/>
        <w:numPr>
          <w:ilvl w:val="1"/>
          <w:numId w:val="107"/>
        </w:numPr>
        <w:ind w:left="900"/>
        <w:jc w:val="both"/>
        <w:rPr>
          <w:rFonts w:ascii="Times New Roman" w:hAnsi="Times New Roman"/>
          <w:sz w:val="22"/>
          <w:szCs w:val="22"/>
        </w:rPr>
      </w:pPr>
      <w:r w:rsidRPr="00F1625F">
        <w:rPr>
          <w:rFonts w:ascii="Times New Roman" w:hAnsi="Times New Roman"/>
          <w:sz w:val="22"/>
          <w:szCs w:val="22"/>
        </w:rPr>
        <w:lastRenderedPageBreak/>
        <w:t xml:space="preserve">Determine if the Sponsor is in the process of completing, or has completed ODE’s Suspension and/or Closing Procedures.  Such procedures should be tested. </w:t>
      </w:r>
    </w:p>
    <w:p w14:paraId="04ADA319" w14:textId="52BD83C9" w:rsidR="008B1461" w:rsidRDefault="008B1461" w:rsidP="0072335E">
      <w:pPr>
        <w:pStyle w:val="ListParagraph"/>
        <w:ind w:left="1440"/>
        <w:jc w:val="both"/>
        <w:rPr>
          <w:rFonts w:ascii="Times New Roman" w:hAnsi="Times New Roman"/>
          <w:sz w:val="22"/>
          <w:szCs w:val="22"/>
        </w:rPr>
      </w:pPr>
    </w:p>
    <w:p w14:paraId="1456B014" w14:textId="77777777" w:rsidR="008B1461" w:rsidRPr="00F1625F" w:rsidRDefault="008B1461" w:rsidP="001A3246">
      <w:pPr>
        <w:pStyle w:val="ListParagraph"/>
        <w:numPr>
          <w:ilvl w:val="0"/>
          <w:numId w:val="107"/>
        </w:numPr>
        <w:ind w:left="360"/>
        <w:jc w:val="both"/>
        <w:rPr>
          <w:rFonts w:ascii="Times New Roman" w:hAnsi="Times New Roman"/>
          <w:sz w:val="22"/>
          <w:szCs w:val="22"/>
        </w:rPr>
      </w:pPr>
      <w:r w:rsidRPr="00F1625F">
        <w:rPr>
          <w:rFonts w:ascii="Times New Roman" w:hAnsi="Times New Roman"/>
          <w:sz w:val="22"/>
          <w:szCs w:val="22"/>
        </w:rPr>
        <w:t>If the sponsor is an educational service center or school district, determine if they are also ‘operating’ the community school pursuant to an agreement.  If so, test sections 2-5 and 2-14.</w:t>
      </w:r>
    </w:p>
    <w:p w14:paraId="0422850A" w14:textId="77777777" w:rsidR="008B1461" w:rsidRPr="003E30FF" w:rsidRDefault="008B1461" w:rsidP="008B1461">
      <w:pPr>
        <w:pStyle w:val="ListParagraph"/>
        <w:rPr>
          <w:rFonts w:ascii="Times New Roman" w:hAnsi="Times New Roman"/>
          <w:sz w:val="22"/>
          <w:szCs w:val="22"/>
        </w:rPr>
      </w:pPr>
    </w:p>
    <w:p w14:paraId="3B56768C" w14:textId="77777777" w:rsidR="008B1461" w:rsidRPr="00E756E8" w:rsidRDefault="008B1461" w:rsidP="008B1461">
      <w:pPr>
        <w:jc w:val="both"/>
        <w:rPr>
          <w:rFonts w:ascii="Times New Roman" w:eastAsiaTheme="minorHAnsi" w:hAnsi="Times New Roman"/>
          <w:sz w:val="22"/>
          <w:szCs w:val="22"/>
        </w:rPr>
      </w:pPr>
      <w:r w:rsidRPr="00E756E8">
        <w:rPr>
          <w:rFonts w:ascii="Times New Roman" w:hAnsi="Times New Roman"/>
          <w:sz w:val="22"/>
          <w:szCs w:val="22"/>
        </w:rPr>
        <w:t>Report significant noncompliance as necessary in the school’s audit report.</w:t>
      </w:r>
    </w:p>
    <w:p w14:paraId="60741109" w14:textId="3A96EFB1" w:rsidR="005D4F27" w:rsidRDefault="005D4F27" w:rsidP="005D4F27">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5D4F27" w:rsidRPr="0005097B" w14:paraId="08FCBD07" w14:textId="77777777" w:rsidTr="005E5ED1">
        <w:trPr>
          <w:cantSplit/>
          <w:trHeight w:val="242"/>
        </w:trPr>
        <w:tc>
          <w:tcPr>
            <w:tcW w:w="9242" w:type="dxa"/>
          </w:tcPr>
          <w:p w14:paraId="5FBE6CFF" w14:textId="77777777" w:rsidR="005D4F27" w:rsidRPr="0005097B" w:rsidRDefault="005D4F27" w:rsidP="005D4F27">
            <w:pPr>
              <w:jc w:val="both"/>
              <w:rPr>
                <w:rFonts w:ascii="Times New Roman" w:hAnsi="Times New Roman"/>
                <w:b/>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7684D9A" w14:textId="77777777" w:rsidR="005D4F27" w:rsidRDefault="005D4F27" w:rsidP="005D4F27">
            <w:pPr>
              <w:jc w:val="both"/>
              <w:rPr>
                <w:rFonts w:ascii="Times New Roman" w:hAnsi="Times New Roman"/>
                <w:sz w:val="22"/>
                <w:szCs w:val="22"/>
              </w:rPr>
            </w:pPr>
          </w:p>
          <w:p w14:paraId="2E54DF06" w14:textId="58F2862A" w:rsidR="005D4F27" w:rsidRPr="0005097B" w:rsidRDefault="005D4F27" w:rsidP="005D4F27">
            <w:pPr>
              <w:jc w:val="both"/>
              <w:rPr>
                <w:rFonts w:ascii="Times New Roman" w:hAnsi="Times New Roman"/>
                <w:sz w:val="22"/>
                <w:szCs w:val="22"/>
              </w:rPr>
            </w:pPr>
          </w:p>
        </w:tc>
      </w:tr>
    </w:tbl>
    <w:p w14:paraId="249E8BB7" w14:textId="77777777" w:rsidR="0025145C" w:rsidRDefault="0025145C">
      <w:pPr>
        <w:spacing w:after="200" w:line="276" w:lineRule="auto"/>
        <w:rPr>
          <w:rFonts w:ascii="Times New Roman" w:hAnsi="Times New Roman"/>
          <w:sz w:val="22"/>
          <w:szCs w:val="22"/>
        </w:rPr>
      </w:pPr>
      <w:r>
        <w:rPr>
          <w:rFonts w:ascii="Times New Roman" w:hAnsi="Times New Roman"/>
          <w:sz w:val="22"/>
          <w:szCs w:val="22"/>
        </w:rPr>
        <w:br w:type="page"/>
      </w:r>
    </w:p>
    <w:p w14:paraId="03E3A4B1" w14:textId="712E7BCA" w:rsidR="0025145C" w:rsidRPr="0005097B" w:rsidRDefault="0025145C" w:rsidP="003D6066">
      <w:pPr>
        <w:spacing w:after="200" w:line="276" w:lineRule="auto"/>
        <w:rPr>
          <w:rFonts w:ascii="Times New Roman" w:hAnsi="Times New Roman"/>
          <w:sz w:val="22"/>
          <w:szCs w:val="22"/>
        </w:rPr>
        <w:sectPr w:rsidR="0025145C" w:rsidRPr="0005097B" w:rsidSect="009C39BC">
          <w:headerReference w:type="default" r:id="rId54"/>
          <w:type w:val="continuous"/>
          <w:pgSz w:w="12240" w:h="15840"/>
          <w:pgMar w:top="1440" w:right="1440" w:bottom="720" w:left="1440" w:header="720" w:footer="720" w:gutter="0"/>
          <w:cols w:space="720"/>
          <w:docGrid w:linePitch="360"/>
        </w:sectPr>
      </w:pPr>
    </w:p>
    <w:p w14:paraId="01054433" w14:textId="5BB0AF25" w:rsidR="009C252A" w:rsidRPr="00145D8B" w:rsidRDefault="007238F7" w:rsidP="2C2B7DFC">
      <w:pPr>
        <w:pStyle w:val="Heading3"/>
        <w:spacing w:before="0" w:beforeAutospacing="0" w:after="0" w:afterAutospacing="0"/>
        <w:jc w:val="both"/>
        <w:rPr>
          <w:sz w:val="22"/>
          <w:szCs w:val="22"/>
        </w:rPr>
      </w:pPr>
      <w:bookmarkStart w:id="48" w:name="_Toc107235565"/>
      <w:r w:rsidRPr="2C2B7DFC">
        <w:rPr>
          <w:sz w:val="22"/>
          <w:szCs w:val="22"/>
        </w:rPr>
        <w:lastRenderedPageBreak/>
        <w:t>2-14 Compliance Requirement</w:t>
      </w:r>
      <w:r w:rsidR="009C252A" w:rsidRPr="2C2B7DFC">
        <w:rPr>
          <w:sz w:val="22"/>
          <w:szCs w:val="22"/>
        </w:rPr>
        <w:t xml:space="preserve">:  </w:t>
      </w:r>
      <w:r w:rsidR="009C252A" w:rsidRPr="2C2B7DFC">
        <w:rPr>
          <w:b w:val="0"/>
          <w:bCs w:val="0"/>
          <w:sz w:val="22"/>
          <w:szCs w:val="22"/>
        </w:rPr>
        <w:t xml:space="preserve">Ohio Rev. Code </w:t>
      </w:r>
      <w:r w:rsidR="00E641FF" w:rsidRPr="2C2B7DFC">
        <w:rPr>
          <w:b w:val="0"/>
          <w:bCs w:val="0"/>
          <w:sz w:val="22"/>
          <w:szCs w:val="22"/>
        </w:rPr>
        <w:t xml:space="preserve">§ </w:t>
      </w:r>
      <w:r w:rsidR="009C252A" w:rsidRPr="2C2B7DFC">
        <w:rPr>
          <w:b w:val="0"/>
          <w:bCs w:val="0"/>
          <w:sz w:val="22"/>
          <w:szCs w:val="22"/>
        </w:rPr>
        <w:t xml:space="preserve">3314.032 </w:t>
      </w:r>
      <w:r w:rsidR="00A963AD" w:rsidRPr="2C2B7DFC">
        <w:rPr>
          <w:b w:val="0"/>
          <w:bCs w:val="0"/>
          <w:sz w:val="22"/>
          <w:szCs w:val="22"/>
        </w:rPr>
        <w:t xml:space="preserve">- </w:t>
      </w:r>
      <w:r w:rsidR="009C252A" w:rsidRPr="2C2B7DFC">
        <w:rPr>
          <w:b w:val="0"/>
          <w:bCs w:val="0"/>
          <w:sz w:val="22"/>
          <w:szCs w:val="22"/>
        </w:rPr>
        <w:t xml:space="preserve">Operator </w:t>
      </w:r>
      <w:r w:rsidR="009C252A" w:rsidRPr="00F72BE6">
        <w:rPr>
          <w:b w:val="0"/>
          <w:bCs w:val="0"/>
          <w:strike/>
          <w:sz w:val="22"/>
          <w:szCs w:val="22"/>
        </w:rPr>
        <w:t>oversight</w:t>
      </w:r>
      <w:r w:rsidR="00CA53A3">
        <w:rPr>
          <w:b w:val="0"/>
          <w:bCs w:val="0"/>
          <w:strike/>
          <w:sz w:val="22"/>
          <w:szCs w:val="22"/>
        </w:rPr>
        <w:t xml:space="preserve"> of</w:t>
      </w:r>
      <w:r w:rsidR="009C252A" w:rsidRPr="00CA53A3">
        <w:rPr>
          <w:b w:val="0"/>
          <w:bCs w:val="0"/>
          <w:sz w:val="22"/>
          <w:szCs w:val="22"/>
        </w:rPr>
        <w:t xml:space="preserve"> </w:t>
      </w:r>
      <w:r w:rsidR="00CA53A3" w:rsidRPr="00CA53A3">
        <w:rPr>
          <w:b w:val="0"/>
          <w:bCs w:val="0"/>
          <w:sz w:val="22"/>
          <w:szCs w:val="22"/>
          <w:u w:val="wave"/>
        </w:rPr>
        <w:t>r</w:t>
      </w:r>
      <w:r w:rsidR="00B60EE3" w:rsidRPr="00CA53A3">
        <w:rPr>
          <w:b w:val="0"/>
          <w:bCs w:val="0"/>
          <w:sz w:val="22"/>
          <w:szCs w:val="22"/>
          <w:u w:val="wave"/>
        </w:rPr>
        <w:t>elationship with</w:t>
      </w:r>
      <w:r w:rsidR="00B60EE3" w:rsidRPr="2C2B7DFC">
        <w:rPr>
          <w:b w:val="0"/>
          <w:bCs w:val="0"/>
          <w:sz w:val="22"/>
          <w:szCs w:val="22"/>
        </w:rPr>
        <w:t xml:space="preserve"> </w:t>
      </w:r>
      <w:r w:rsidR="009C252A" w:rsidRPr="2C2B7DFC">
        <w:rPr>
          <w:b w:val="0"/>
          <w:bCs w:val="0"/>
          <w:sz w:val="22"/>
          <w:szCs w:val="22"/>
        </w:rPr>
        <w:t>community schools</w:t>
      </w:r>
      <w:bookmarkEnd w:id="48"/>
    </w:p>
    <w:p w14:paraId="4215F753" w14:textId="77777777" w:rsidR="009C252A" w:rsidRPr="000A1105" w:rsidRDefault="009C252A" w:rsidP="001E6ED1">
      <w:pPr>
        <w:jc w:val="both"/>
        <w:rPr>
          <w:rFonts w:ascii="Times New Roman" w:hAnsi="Times New Roman"/>
          <w:sz w:val="22"/>
          <w:szCs w:val="22"/>
        </w:rPr>
      </w:pPr>
    </w:p>
    <w:p w14:paraId="5FBDF7BB" w14:textId="77777777" w:rsidR="00E551EF" w:rsidRPr="000A1105" w:rsidRDefault="00E551EF" w:rsidP="00E551EF">
      <w:pPr>
        <w:tabs>
          <w:tab w:val="left" w:pos="5760"/>
        </w:tabs>
        <w:jc w:val="both"/>
        <w:rPr>
          <w:rFonts w:ascii="Times New Roman" w:hAnsi="Times New Roman"/>
          <w:b/>
          <w:sz w:val="22"/>
          <w:szCs w:val="22"/>
        </w:rPr>
      </w:pPr>
      <w:r w:rsidRPr="000A1105">
        <w:rPr>
          <w:rFonts w:ascii="Times New Roman" w:hAnsi="Times New Roman"/>
          <w:b/>
          <w:sz w:val="22"/>
          <w:szCs w:val="22"/>
        </w:rPr>
        <w:t>Summary of Requirement:</w:t>
      </w:r>
    </w:p>
    <w:p w14:paraId="15D5984E" w14:textId="42C618B2" w:rsidR="00E551EF" w:rsidRPr="000A1105" w:rsidRDefault="00E551EF" w:rsidP="00E551EF">
      <w:pPr>
        <w:spacing w:line="276" w:lineRule="auto"/>
        <w:jc w:val="both"/>
        <w:rPr>
          <w:rFonts w:ascii="Times New Roman" w:hAnsi="Times New Roman"/>
          <w:sz w:val="22"/>
          <w:szCs w:val="22"/>
        </w:rPr>
      </w:pPr>
      <w:r w:rsidRPr="000A1105">
        <w:rPr>
          <w:rFonts w:ascii="Times New Roman" w:hAnsi="Times New Roman"/>
          <w:sz w:val="22"/>
          <w:szCs w:val="22"/>
        </w:rPr>
        <w:t>Beginning February 1, 2016, new or renewed contracts between the governing authority of a community school and its operator</w:t>
      </w:r>
      <w:r w:rsidRPr="000A1105">
        <w:rPr>
          <w:rStyle w:val="FootnoteReference"/>
          <w:rFonts w:ascii="Times New Roman" w:hAnsi="Times New Roman"/>
          <w:sz w:val="22"/>
          <w:szCs w:val="22"/>
        </w:rPr>
        <w:footnoteReference w:id="58"/>
      </w:r>
      <w:r w:rsidR="00F867F8">
        <w:rPr>
          <w:rFonts w:ascii="Times New Roman" w:hAnsi="Times New Roman"/>
          <w:sz w:val="22"/>
          <w:szCs w:val="22"/>
        </w:rPr>
        <w:t xml:space="preserve"> </w:t>
      </w:r>
      <w:r w:rsidR="00F867F8" w:rsidRPr="00085AB6">
        <w:rPr>
          <w:rStyle w:val="FootnoteReference"/>
          <w:rFonts w:ascii="Times New Roman" w:hAnsi="Times New Roman"/>
          <w:sz w:val="22"/>
          <w:szCs w:val="22"/>
        </w:rPr>
        <w:footnoteReference w:id="59"/>
      </w:r>
      <w:r w:rsidRPr="00085AB6">
        <w:rPr>
          <w:rFonts w:ascii="Times New Roman" w:hAnsi="Times New Roman"/>
          <w:sz w:val="22"/>
          <w:szCs w:val="22"/>
        </w:rPr>
        <w:t>,</w:t>
      </w:r>
      <w:r w:rsidRPr="000A1105">
        <w:rPr>
          <w:rFonts w:ascii="Times New Roman" w:hAnsi="Times New Roman"/>
          <w:sz w:val="22"/>
          <w:szCs w:val="22"/>
        </w:rPr>
        <w:t xml:space="preserve"> shall include:</w:t>
      </w:r>
      <w:r>
        <w:rPr>
          <w:rFonts w:ascii="Times New Roman" w:hAnsi="Times New Roman"/>
          <w:sz w:val="22"/>
          <w:szCs w:val="22"/>
          <w:vertAlign w:val="superscript"/>
        </w:rPr>
        <w:t xml:space="preserve"> </w:t>
      </w:r>
      <w:r>
        <w:rPr>
          <w:rFonts w:ascii="Times New Roman" w:hAnsi="Times New Roman"/>
          <w:sz w:val="22"/>
          <w:szCs w:val="22"/>
        </w:rPr>
        <w:t>[</w:t>
      </w:r>
      <w:r w:rsidRPr="000A1105">
        <w:rPr>
          <w:rFonts w:ascii="Times New Roman" w:hAnsi="Times New Roman"/>
          <w:sz w:val="22"/>
          <w:szCs w:val="22"/>
        </w:rPr>
        <w:t xml:space="preserve">Ohio Rev. Code </w:t>
      </w:r>
      <w:r>
        <w:rPr>
          <w:rFonts w:ascii="Times New Roman" w:hAnsi="Times New Roman"/>
          <w:sz w:val="22"/>
          <w:szCs w:val="22"/>
        </w:rPr>
        <w:t>§ 3314.032(A)]</w:t>
      </w:r>
    </w:p>
    <w:p w14:paraId="3E4093DF" w14:textId="77777777" w:rsidR="00E551EF" w:rsidRPr="000A1105" w:rsidRDefault="00E551EF" w:rsidP="001A3246">
      <w:pPr>
        <w:pStyle w:val="ListParagraph"/>
        <w:numPr>
          <w:ilvl w:val="0"/>
          <w:numId w:val="92"/>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Criteria for early termination;</w:t>
      </w:r>
    </w:p>
    <w:p w14:paraId="4E7599F1" w14:textId="77777777" w:rsidR="00E551EF" w:rsidRPr="000A1105" w:rsidRDefault="00E551EF" w:rsidP="001A3246">
      <w:pPr>
        <w:pStyle w:val="ListParagraph"/>
        <w:numPr>
          <w:ilvl w:val="0"/>
          <w:numId w:val="92"/>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Notification procedures and timeline for early termination or nonrenewal;</w:t>
      </w:r>
    </w:p>
    <w:p w14:paraId="109F9AC7" w14:textId="77777777" w:rsidR="00E551EF" w:rsidRPr="000A1105" w:rsidRDefault="00E551EF" w:rsidP="001A3246">
      <w:pPr>
        <w:pStyle w:val="ListParagraph"/>
        <w:numPr>
          <w:ilvl w:val="0"/>
          <w:numId w:val="92"/>
        </w:numPr>
        <w:tabs>
          <w:tab w:val="clear" w:pos="360"/>
          <w:tab w:val="left" w:pos="1080"/>
          <w:tab w:val="num" w:pos="1440"/>
        </w:tabs>
        <w:spacing w:line="276" w:lineRule="auto"/>
        <w:ind w:left="720"/>
        <w:jc w:val="both"/>
        <w:rPr>
          <w:rFonts w:ascii="Times New Roman" w:hAnsi="Times New Roman"/>
          <w:sz w:val="22"/>
          <w:szCs w:val="22"/>
        </w:rPr>
      </w:pPr>
      <w:r w:rsidRPr="000A1105">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14:paraId="64B1395A" w14:textId="77777777" w:rsidR="0037291C" w:rsidRPr="00F1625F" w:rsidRDefault="0037291C" w:rsidP="0037291C">
      <w:pPr>
        <w:tabs>
          <w:tab w:val="left" w:pos="720"/>
          <w:tab w:val="right" w:leader="dot" w:pos="8640"/>
        </w:tabs>
        <w:jc w:val="both"/>
        <w:rPr>
          <w:rFonts w:ascii="Times New Roman" w:hAnsi="Times New Roman"/>
          <w:sz w:val="22"/>
          <w:szCs w:val="22"/>
        </w:rPr>
      </w:pPr>
    </w:p>
    <w:p w14:paraId="2EA1407C" w14:textId="77777777" w:rsidR="00E551EF" w:rsidRPr="00E756E8" w:rsidRDefault="00E551EF" w:rsidP="00E551EF">
      <w:pPr>
        <w:jc w:val="both"/>
        <w:rPr>
          <w:rFonts w:ascii="Times New Roman" w:hAnsi="Times New Roman"/>
          <w:sz w:val="22"/>
          <w:szCs w:val="22"/>
        </w:rPr>
      </w:pPr>
      <w:r w:rsidRPr="000A1105">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Pr>
          <w:rFonts w:ascii="Times New Roman" w:eastAsiaTheme="minorHAnsi" w:hAnsi="Times New Roman"/>
          <w:sz w:val="22"/>
          <w:szCs w:val="22"/>
        </w:rPr>
        <w:t xml:space="preserve"> </w:t>
      </w:r>
      <w:r w:rsidRPr="00E756E8">
        <w:rPr>
          <w:rFonts w:ascii="Times New Roman" w:hAnsi="Times New Roman"/>
          <w:sz w:val="22"/>
          <w:szCs w:val="22"/>
        </w:rPr>
        <w:t xml:space="preserve">This independent professional is immune from civil liability for any decision rendered. [Ohio Rev. Code § 3314.032(B)]  </w:t>
      </w:r>
    </w:p>
    <w:p w14:paraId="7B33AF2F" w14:textId="77777777" w:rsidR="00E551EF" w:rsidRPr="00E756E8" w:rsidRDefault="00E551EF" w:rsidP="00E551EF">
      <w:pPr>
        <w:jc w:val="both"/>
        <w:rPr>
          <w:rFonts w:ascii="Times New Roman" w:hAnsi="Times New Roman"/>
          <w:sz w:val="22"/>
          <w:szCs w:val="22"/>
        </w:rPr>
      </w:pPr>
    </w:p>
    <w:p w14:paraId="08D48BA0" w14:textId="4D8879DC" w:rsidR="00E551EF" w:rsidRPr="00085AB6" w:rsidRDefault="00E551EF" w:rsidP="00E551EF">
      <w:pPr>
        <w:spacing w:line="276" w:lineRule="auto"/>
        <w:jc w:val="both"/>
        <w:rPr>
          <w:rFonts w:ascii="Times New Roman" w:hAnsi="Times New Roman"/>
          <w:sz w:val="22"/>
          <w:szCs w:val="22"/>
        </w:rPr>
      </w:pPr>
      <w:r w:rsidRPr="00E756E8">
        <w:rPr>
          <w:rFonts w:ascii="Times New Roman" w:hAnsi="Times New Roman"/>
          <w:sz w:val="22"/>
          <w:szCs w:val="22"/>
        </w:rPr>
        <w:t>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ODE for redistribution.</w:t>
      </w:r>
    </w:p>
    <w:p w14:paraId="07B7C68A" w14:textId="5B4758EF" w:rsidR="003A1113" w:rsidRPr="00085AB6" w:rsidRDefault="003A1113" w:rsidP="001A3246">
      <w:pPr>
        <w:pStyle w:val="ListParagraph"/>
        <w:numPr>
          <w:ilvl w:val="0"/>
          <w:numId w:val="101"/>
        </w:numPr>
        <w:spacing w:line="276" w:lineRule="auto"/>
        <w:jc w:val="both"/>
        <w:rPr>
          <w:rFonts w:ascii="Times New Roman" w:hAnsi="Times New Roman"/>
          <w:sz w:val="22"/>
          <w:szCs w:val="22"/>
        </w:rPr>
      </w:pPr>
      <w:r w:rsidRPr="00085AB6">
        <w:rPr>
          <w:rFonts w:ascii="Times New Roman" w:hAnsi="Times New Roman"/>
          <w:b/>
          <w:i/>
          <w:sz w:val="22"/>
          <w:szCs w:val="22"/>
        </w:rPr>
        <w:t>Note</w:t>
      </w:r>
      <w:r w:rsidRPr="00085AB6">
        <w:rPr>
          <w:rFonts w:ascii="Times New Roman" w:hAnsi="Times New Roman"/>
          <w:sz w:val="22"/>
          <w:szCs w:val="22"/>
        </w:rPr>
        <w:t>:  Ohio Rev. Code § 3314.0210 was effective February 1, 2016.  Therefore assets purchased by the management company for the school prior to this date still belong to the management company or as specified in the agreement.</w:t>
      </w:r>
    </w:p>
    <w:p w14:paraId="0C9CE74D" w14:textId="6A6188F2" w:rsidR="003F19F4" w:rsidRDefault="003F19F4">
      <w:pPr>
        <w:spacing w:after="200" w:line="276" w:lineRule="auto"/>
        <w:rPr>
          <w:rFonts w:ascii="Times New Roman" w:hAnsi="Times New Roman"/>
          <w:b/>
          <w:sz w:val="22"/>
          <w:szCs w:val="22"/>
        </w:rPr>
      </w:pPr>
      <w:r>
        <w:rPr>
          <w:rFonts w:ascii="Times New Roman" w:hAnsi="Times New Roman"/>
          <w:b/>
          <w:sz w:val="22"/>
          <w:szCs w:val="22"/>
        </w:rPr>
        <w:br w:type="page"/>
      </w:r>
    </w:p>
    <w:p w14:paraId="7520FE95" w14:textId="598D853B" w:rsidR="00E551EF" w:rsidRDefault="00E551EF" w:rsidP="00E551EF">
      <w:pPr>
        <w:jc w:val="both"/>
        <w:rPr>
          <w:rFonts w:ascii="Times New Roman" w:hAnsi="Times New Roman"/>
          <w:b/>
          <w:sz w:val="22"/>
          <w:szCs w:val="22"/>
        </w:rPr>
      </w:pPr>
      <w:r w:rsidRPr="000A1105">
        <w:rPr>
          <w:rFonts w:ascii="Times New Roman" w:hAnsi="Times New Roman"/>
          <w:b/>
          <w:sz w:val="22"/>
          <w:szCs w:val="22"/>
        </w:rPr>
        <w:lastRenderedPageBreak/>
        <w:t>Suggested Audit Procedures - Compliance (Substantive) Tests:</w:t>
      </w:r>
    </w:p>
    <w:p w14:paraId="253D202C" w14:textId="77777777" w:rsidR="003F19F4" w:rsidRPr="000A1105" w:rsidRDefault="003F19F4" w:rsidP="00E551EF">
      <w:pPr>
        <w:jc w:val="both"/>
        <w:rPr>
          <w:rFonts w:ascii="Times New Roman" w:hAnsi="Times New Roman"/>
          <w:b/>
          <w:sz w:val="22"/>
          <w:szCs w:val="22"/>
        </w:rPr>
      </w:pPr>
    </w:p>
    <w:p w14:paraId="0DD39C48" w14:textId="15338FD9" w:rsidR="00E551EF" w:rsidRDefault="00E551EF" w:rsidP="001A3246">
      <w:pPr>
        <w:pStyle w:val="ListParagraph"/>
        <w:numPr>
          <w:ilvl w:val="0"/>
          <w:numId w:val="91"/>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new or renewed operator and community school contracts established on or after February 1, 2016, </w:t>
      </w:r>
      <w:r>
        <w:rPr>
          <w:rFonts w:ascii="Times New Roman" w:eastAsiaTheme="minorHAnsi" w:hAnsi="Times New Roman"/>
          <w:sz w:val="22"/>
          <w:szCs w:val="22"/>
        </w:rPr>
        <w:t xml:space="preserve">determine if </w:t>
      </w:r>
      <w:r w:rsidRPr="00ED4A48">
        <w:rPr>
          <w:rFonts w:ascii="Times New Roman" w:eastAsiaTheme="minorHAnsi" w:hAnsi="Times New Roman"/>
          <w:sz w:val="22"/>
          <w:szCs w:val="22"/>
        </w:rPr>
        <w:t>the required items above were included</w:t>
      </w:r>
      <w:r>
        <w:rPr>
          <w:rFonts w:ascii="Times New Roman" w:eastAsiaTheme="minorHAnsi" w:hAnsi="Times New Roman"/>
          <w:sz w:val="22"/>
          <w:szCs w:val="22"/>
        </w:rPr>
        <w:t xml:space="preserve"> </w:t>
      </w:r>
      <w:r w:rsidRPr="00E756E8">
        <w:rPr>
          <w:rFonts w:ascii="Times New Roman" w:eastAsiaTheme="minorHAnsi" w:hAnsi="Times New Roman"/>
          <w:sz w:val="22"/>
          <w:szCs w:val="22"/>
        </w:rPr>
        <w:t>in the contract.</w:t>
      </w:r>
      <w:r>
        <w:rPr>
          <w:rFonts w:ascii="Times New Roman" w:eastAsiaTheme="minorHAnsi" w:hAnsi="Times New Roman"/>
          <w:sz w:val="22"/>
          <w:szCs w:val="22"/>
        </w:rPr>
        <w:t xml:space="preserve"> </w:t>
      </w:r>
    </w:p>
    <w:p w14:paraId="0A1F3D44" w14:textId="77777777" w:rsidR="00E551EF" w:rsidRPr="00236503" w:rsidRDefault="00E551EF" w:rsidP="00E551EF">
      <w:pPr>
        <w:ind w:left="360"/>
        <w:jc w:val="both"/>
        <w:rPr>
          <w:rFonts w:ascii="Times New Roman" w:eastAsiaTheme="minorHAnsi" w:hAnsi="Times New Roman"/>
          <w:sz w:val="22"/>
          <w:szCs w:val="22"/>
        </w:rPr>
      </w:pPr>
    </w:p>
    <w:p w14:paraId="6B7E1BA3" w14:textId="77777777" w:rsidR="00E551EF" w:rsidRPr="00ED4A48" w:rsidRDefault="00E551EF" w:rsidP="001A3246">
      <w:pPr>
        <w:pStyle w:val="ListParagraph"/>
        <w:numPr>
          <w:ilvl w:val="0"/>
          <w:numId w:val="91"/>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For personal property purchased after February 1, 2016 with state funds paid to an operator or management company for use in operating a community school, </w:t>
      </w:r>
      <w:r>
        <w:rPr>
          <w:rFonts w:ascii="Times New Roman" w:eastAsiaTheme="minorHAnsi" w:hAnsi="Times New Roman"/>
          <w:sz w:val="22"/>
          <w:szCs w:val="22"/>
        </w:rPr>
        <w:t>determine</w:t>
      </w:r>
      <w:r w:rsidRPr="00ED4A48">
        <w:rPr>
          <w:rFonts w:ascii="Times New Roman" w:eastAsiaTheme="minorHAnsi" w:hAnsi="Times New Roman"/>
          <w:sz w:val="22"/>
          <w:szCs w:val="22"/>
        </w:rPr>
        <w:t xml:space="preserve"> these capital assets are reported on the community school’s financial statements. </w:t>
      </w:r>
    </w:p>
    <w:p w14:paraId="5FF7366C" w14:textId="77777777" w:rsidR="00E551EF" w:rsidRPr="000A1105" w:rsidRDefault="00E551EF" w:rsidP="00E551EF">
      <w:pPr>
        <w:spacing w:line="276" w:lineRule="auto"/>
        <w:ind w:left="360"/>
        <w:rPr>
          <w:rFonts w:ascii="Times New Roman" w:hAnsi="Times New Roman"/>
          <w:b/>
          <w:sz w:val="22"/>
          <w:szCs w:val="22"/>
        </w:rPr>
      </w:pPr>
    </w:p>
    <w:p w14:paraId="02865FB2" w14:textId="77777777" w:rsidR="00AA7619" w:rsidRDefault="00E551EF" w:rsidP="001A3246">
      <w:pPr>
        <w:pStyle w:val="ListParagraph"/>
        <w:numPr>
          <w:ilvl w:val="0"/>
          <w:numId w:val="91"/>
        </w:numPr>
        <w:ind w:left="360"/>
        <w:jc w:val="both"/>
        <w:rPr>
          <w:rFonts w:ascii="Times New Roman" w:eastAsiaTheme="minorHAnsi" w:hAnsi="Times New Roman"/>
          <w:sz w:val="22"/>
          <w:szCs w:val="22"/>
        </w:rPr>
      </w:pPr>
      <w:r w:rsidRPr="00ED4A48">
        <w:rPr>
          <w:rFonts w:ascii="Times New Roman" w:eastAsiaTheme="minorHAnsi" w:hAnsi="Times New Roman"/>
          <w:sz w:val="22"/>
          <w:szCs w:val="22"/>
        </w:rPr>
        <w:t xml:space="preserve">If an </w:t>
      </w:r>
      <w:r w:rsidRPr="001A01C2">
        <w:rPr>
          <w:rFonts w:ascii="Times New Roman" w:eastAsiaTheme="minorHAnsi" w:hAnsi="Times New Roman"/>
          <w:sz w:val="22"/>
          <w:szCs w:val="22"/>
        </w:rPr>
        <w:t xml:space="preserve">operator has </w:t>
      </w:r>
      <w:r w:rsidRPr="005A5F3F">
        <w:rPr>
          <w:rFonts w:ascii="Times New Roman" w:eastAsiaTheme="minorHAnsi" w:hAnsi="Times New Roman"/>
          <w:sz w:val="22"/>
          <w:szCs w:val="22"/>
        </w:rPr>
        <w:t>entered a</w:t>
      </w:r>
      <w:r w:rsidRPr="001A01C2">
        <w:rPr>
          <w:rFonts w:ascii="Times New Roman" w:eastAsiaTheme="minorHAnsi" w:hAnsi="Times New Roman"/>
          <w:sz w:val="22"/>
          <w:szCs w:val="22"/>
        </w:rPr>
        <w:t xml:space="preserve"> lease </w:t>
      </w:r>
      <w:r w:rsidRPr="005A5F3F">
        <w:rPr>
          <w:rFonts w:ascii="Times New Roman" w:eastAsiaTheme="minorHAnsi" w:hAnsi="Times New Roman"/>
          <w:sz w:val="22"/>
          <w:szCs w:val="22"/>
        </w:rPr>
        <w:t>for</w:t>
      </w:r>
      <w:r w:rsidRPr="001A01C2">
        <w:rPr>
          <w:rFonts w:ascii="Times New Roman" w:eastAsiaTheme="minorHAnsi" w:hAnsi="Times New Roman"/>
          <w:sz w:val="22"/>
          <w:szCs w:val="22"/>
        </w:rPr>
        <w:t xml:space="preserve"> real property </w:t>
      </w:r>
      <w:r w:rsidRPr="005A5F3F">
        <w:rPr>
          <w:rFonts w:ascii="Times New Roman" w:eastAsiaTheme="minorHAnsi" w:hAnsi="Times New Roman"/>
          <w:sz w:val="22"/>
          <w:szCs w:val="22"/>
        </w:rPr>
        <w:t>after February 1, 2016</w:t>
      </w:r>
      <w:r w:rsidRPr="001A01C2">
        <w:rPr>
          <w:rFonts w:ascii="Times New Roman" w:eastAsiaTheme="minorHAnsi" w:hAnsi="Times New Roman"/>
          <w:sz w:val="22"/>
          <w:szCs w:val="22"/>
        </w:rPr>
        <w:t xml:space="preserve"> to the community school, determine the lease was </w:t>
      </w:r>
      <w:r w:rsidRPr="005A5F3F">
        <w:rPr>
          <w:rFonts w:ascii="Times New Roman" w:eastAsiaTheme="minorHAnsi" w:hAnsi="Times New Roman"/>
          <w:sz w:val="22"/>
          <w:szCs w:val="22"/>
        </w:rPr>
        <w:t>verified as</w:t>
      </w:r>
      <w:r w:rsidRPr="001A01C2">
        <w:rPr>
          <w:rFonts w:ascii="Times New Roman" w:eastAsiaTheme="minorHAnsi" w:hAnsi="Times New Roman"/>
          <w:sz w:val="22"/>
          <w:szCs w:val="22"/>
        </w:rPr>
        <w:t xml:space="preserve"> commercially reasonable by an independent</w:t>
      </w:r>
      <w:r w:rsidRPr="00ED4A48">
        <w:rPr>
          <w:rFonts w:ascii="Times New Roman" w:eastAsiaTheme="minorHAnsi" w:hAnsi="Times New Roman"/>
          <w:sz w:val="22"/>
          <w:szCs w:val="22"/>
        </w:rPr>
        <w:t xml:space="preserve"> professional in the real estate field.  </w:t>
      </w:r>
      <w:r w:rsidRPr="00ED4A48">
        <w:rPr>
          <w:rFonts w:ascii="Times New Roman" w:eastAsiaTheme="minorHAnsi" w:hAnsi="Times New Roman"/>
          <w:b/>
          <w:i/>
          <w:sz w:val="22"/>
          <w:szCs w:val="22"/>
        </w:rPr>
        <w:t>Note</w:t>
      </w:r>
      <w:r w:rsidRPr="00ED4A48">
        <w:rPr>
          <w:rFonts w:ascii="Times New Roman" w:eastAsiaTheme="minorHAnsi" w:hAnsi="Times New Roman"/>
          <w:sz w:val="22"/>
          <w:szCs w:val="22"/>
        </w:rPr>
        <w:t>:  The auditor is not testing the lease for reasonableness, but rather ensuring the operator obtained the required verification.</w:t>
      </w:r>
    </w:p>
    <w:p w14:paraId="5AA7E970" w14:textId="77777777" w:rsidR="00AA7619" w:rsidRPr="00AA7619" w:rsidRDefault="00AA7619" w:rsidP="00AA7619">
      <w:pPr>
        <w:pStyle w:val="ListParagraph"/>
        <w:rPr>
          <w:rFonts w:ascii="Times New Roman" w:eastAsiaTheme="minorHAnsi" w:hAnsi="Times New Roman"/>
          <w:sz w:val="22"/>
          <w:szCs w:val="22"/>
        </w:rPr>
      </w:pPr>
    </w:p>
    <w:p w14:paraId="35A60850" w14:textId="0FF9A819" w:rsidR="00122488" w:rsidRPr="00AA7619" w:rsidRDefault="00E551EF" w:rsidP="001A3246">
      <w:pPr>
        <w:pStyle w:val="ListParagraph"/>
        <w:numPr>
          <w:ilvl w:val="0"/>
          <w:numId w:val="91"/>
        </w:numPr>
        <w:ind w:left="360"/>
        <w:jc w:val="both"/>
        <w:rPr>
          <w:rFonts w:ascii="Times New Roman" w:eastAsiaTheme="minorHAnsi" w:hAnsi="Times New Roman"/>
          <w:sz w:val="22"/>
          <w:szCs w:val="22"/>
        </w:rPr>
      </w:pPr>
      <w:r w:rsidRPr="00AA7619">
        <w:rPr>
          <w:rFonts w:ascii="Times New Roman" w:eastAsiaTheme="minorHAnsi" w:hAnsi="Times New Roman"/>
          <w:sz w:val="22"/>
          <w:szCs w:val="22"/>
        </w:rPr>
        <w:t>For schools that are closed, vouch that property purchased by operators with state funds that were paid to an operator or management company for use in</w:t>
      </w:r>
      <w:r w:rsidR="005B7422">
        <w:rPr>
          <w:rFonts w:ascii="Times New Roman" w:eastAsiaTheme="minorHAnsi" w:hAnsi="Times New Roman"/>
          <w:sz w:val="22"/>
          <w:szCs w:val="22"/>
        </w:rPr>
        <w:t xml:space="preserve"> operating the community school</w:t>
      </w:r>
      <w:r w:rsidRPr="00AA7619">
        <w:rPr>
          <w:rFonts w:ascii="Times New Roman" w:eastAsiaTheme="minorHAnsi" w:hAnsi="Times New Roman"/>
          <w:sz w:val="22"/>
          <w:szCs w:val="22"/>
        </w:rPr>
        <w:t xml:space="preserve"> has been distributed according to the ODE Closing Procedures, or otherwise in accordance with State / Federal</w:t>
      </w:r>
      <w:r w:rsidR="00122488" w:rsidRPr="00AA7619">
        <w:rPr>
          <w:rFonts w:ascii="Times New Roman" w:eastAsiaTheme="minorHAnsi" w:hAnsi="Times New Roman"/>
          <w:sz w:val="22"/>
          <w:szCs w:val="22"/>
        </w:rPr>
        <w:t xml:space="preserve"> law.</w:t>
      </w:r>
    </w:p>
    <w:p w14:paraId="2E64B1D0" w14:textId="77777777" w:rsidR="00E551EF" w:rsidRPr="00E756E8" w:rsidRDefault="00E551EF" w:rsidP="00E551EF">
      <w:pPr>
        <w:pStyle w:val="ListParagraph"/>
        <w:ind w:left="360"/>
        <w:rPr>
          <w:rFonts w:ascii="Times New Roman" w:eastAsiaTheme="minorHAnsi" w:hAnsi="Times New Roman"/>
          <w:sz w:val="22"/>
          <w:szCs w:val="22"/>
        </w:rPr>
      </w:pPr>
    </w:p>
    <w:p w14:paraId="680646C9" w14:textId="77777777" w:rsidR="00E551EF" w:rsidRDefault="00E551EF" w:rsidP="00E551EF">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551EF" w:rsidRPr="0005097B" w14:paraId="22D15FDD" w14:textId="77777777" w:rsidTr="005A5F3F">
        <w:trPr>
          <w:trHeight w:val="900"/>
        </w:trPr>
        <w:tc>
          <w:tcPr>
            <w:tcW w:w="9450" w:type="dxa"/>
          </w:tcPr>
          <w:p w14:paraId="53D67F22" w14:textId="77777777" w:rsidR="00E551EF" w:rsidRPr="000A1105" w:rsidRDefault="00E551EF" w:rsidP="005A5F3F">
            <w:pPr>
              <w:jc w:val="both"/>
              <w:rPr>
                <w:rFonts w:ascii="Times New Roman" w:hAnsi="Times New Roman"/>
                <w:b/>
                <w:sz w:val="22"/>
                <w:szCs w:val="22"/>
              </w:rPr>
            </w:pPr>
            <w:r w:rsidRPr="000A1105">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6D82DB1" w14:textId="77777777" w:rsidR="00E551EF" w:rsidRDefault="00E551EF" w:rsidP="005A5F3F">
            <w:pPr>
              <w:jc w:val="both"/>
              <w:rPr>
                <w:rFonts w:ascii="Times New Roman" w:hAnsi="Times New Roman"/>
                <w:b/>
                <w:sz w:val="22"/>
                <w:szCs w:val="22"/>
              </w:rPr>
            </w:pPr>
          </w:p>
          <w:p w14:paraId="0E5DC030" w14:textId="3BBE72BF" w:rsidR="00E551EF" w:rsidRDefault="00E551EF" w:rsidP="005A5F3F">
            <w:pPr>
              <w:jc w:val="both"/>
              <w:rPr>
                <w:rFonts w:ascii="Times New Roman" w:hAnsi="Times New Roman"/>
                <w:b/>
                <w:sz w:val="22"/>
                <w:szCs w:val="22"/>
              </w:rPr>
            </w:pPr>
          </w:p>
          <w:p w14:paraId="1444CBB4" w14:textId="77777777" w:rsidR="003F19F4" w:rsidRDefault="003F19F4" w:rsidP="005A5F3F">
            <w:pPr>
              <w:jc w:val="both"/>
              <w:rPr>
                <w:rFonts w:ascii="Times New Roman" w:hAnsi="Times New Roman"/>
                <w:b/>
                <w:sz w:val="22"/>
                <w:szCs w:val="22"/>
              </w:rPr>
            </w:pPr>
          </w:p>
          <w:p w14:paraId="3DA29F98" w14:textId="77777777" w:rsidR="00E551EF" w:rsidRPr="0005097B" w:rsidRDefault="00E551EF" w:rsidP="005A5F3F">
            <w:pPr>
              <w:jc w:val="both"/>
              <w:rPr>
                <w:rFonts w:ascii="Times New Roman" w:hAnsi="Times New Roman"/>
                <w:sz w:val="22"/>
                <w:szCs w:val="22"/>
              </w:rPr>
            </w:pPr>
          </w:p>
        </w:tc>
      </w:tr>
    </w:tbl>
    <w:p w14:paraId="55576C5D" w14:textId="77777777" w:rsidR="009C252A" w:rsidRDefault="009C252A">
      <w:pPr>
        <w:spacing w:after="200" w:line="276" w:lineRule="auto"/>
        <w:rPr>
          <w:rFonts w:ascii="Times New Roman" w:hAnsi="Times New Roman"/>
          <w:b/>
          <w:sz w:val="22"/>
          <w:szCs w:val="22"/>
        </w:rPr>
      </w:pPr>
    </w:p>
    <w:p w14:paraId="15E505C7" w14:textId="77777777" w:rsidR="006D3D18" w:rsidRDefault="006D3D18">
      <w:pPr>
        <w:spacing w:after="200" w:line="276" w:lineRule="auto"/>
        <w:rPr>
          <w:rFonts w:ascii="Times New Roman" w:hAnsi="Times New Roman"/>
          <w:b/>
          <w:sz w:val="22"/>
          <w:szCs w:val="22"/>
        </w:rPr>
      </w:pPr>
    </w:p>
    <w:p w14:paraId="0E1B5C8B" w14:textId="77777777" w:rsidR="00EF77BF" w:rsidRDefault="00EF77BF">
      <w:pPr>
        <w:spacing w:after="200" w:line="276" w:lineRule="auto"/>
        <w:rPr>
          <w:rFonts w:ascii="Times New Roman" w:hAnsi="Times New Roman"/>
          <w:b/>
          <w:sz w:val="22"/>
          <w:szCs w:val="22"/>
        </w:rPr>
        <w:sectPr w:rsidR="00EF77BF" w:rsidSect="009C39BC">
          <w:headerReference w:type="default" r:id="rId55"/>
          <w:type w:val="continuous"/>
          <w:pgSz w:w="12240" w:h="15840"/>
          <w:pgMar w:top="1440" w:right="1440" w:bottom="720" w:left="1440" w:header="720" w:footer="720" w:gutter="0"/>
          <w:cols w:space="720"/>
          <w:docGrid w:linePitch="360"/>
        </w:sectPr>
      </w:pPr>
    </w:p>
    <w:p w14:paraId="4AB9EB48" w14:textId="77777777" w:rsidR="00EF77BF" w:rsidRDefault="00EF77BF">
      <w:pPr>
        <w:spacing w:after="200" w:line="276" w:lineRule="auto"/>
        <w:rPr>
          <w:rFonts w:ascii="Times New Roman" w:hAnsi="Times New Roman"/>
          <w:b/>
          <w:sz w:val="22"/>
          <w:szCs w:val="22"/>
        </w:rPr>
      </w:pPr>
      <w:r>
        <w:rPr>
          <w:rFonts w:ascii="Times New Roman" w:hAnsi="Times New Roman"/>
          <w:b/>
          <w:sz w:val="22"/>
          <w:szCs w:val="22"/>
        </w:rPr>
        <w:br w:type="page"/>
      </w:r>
    </w:p>
    <w:p w14:paraId="36D2F510" w14:textId="628C0A3A" w:rsidR="00C32897" w:rsidRPr="00FC3C9D" w:rsidRDefault="00C32897" w:rsidP="00E80C93">
      <w:pPr>
        <w:pStyle w:val="Heading2"/>
        <w:spacing w:before="0"/>
        <w:rPr>
          <w:rFonts w:ascii="Times New Roman" w:hAnsi="Times New Roman"/>
          <w:sz w:val="22"/>
          <w:szCs w:val="22"/>
        </w:rPr>
      </w:pPr>
      <w:bookmarkStart w:id="49" w:name="_Toc107235566"/>
      <w:r w:rsidRPr="00FC3C9D">
        <w:rPr>
          <w:rFonts w:ascii="Times New Roman" w:hAnsi="Times New Roman"/>
          <w:sz w:val="22"/>
          <w:szCs w:val="22"/>
        </w:rPr>
        <w:lastRenderedPageBreak/>
        <w:t>COURTS</w:t>
      </w:r>
      <w:bookmarkEnd w:id="49"/>
    </w:p>
    <w:p w14:paraId="56102FF1" w14:textId="77777777" w:rsidR="00C32897" w:rsidRPr="0005097B" w:rsidRDefault="00C32897" w:rsidP="003D6066">
      <w:pPr>
        <w:widowControl w:val="0"/>
        <w:jc w:val="both"/>
        <w:rPr>
          <w:rFonts w:ascii="Times New Roman" w:hAnsi="Times New Roman"/>
          <w:b/>
          <w:sz w:val="22"/>
          <w:szCs w:val="22"/>
        </w:rPr>
      </w:pPr>
    </w:p>
    <w:p w14:paraId="460C152E" w14:textId="270D6545" w:rsidR="003D6066" w:rsidRPr="00145D8B" w:rsidRDefault="00A21032" w:rsidP="001E6ED1">
      <w:pPr>
        <w:pStyle w:val="Heading3"/>
        <w:spacing w:before="0" w:beforeAutospacing="0" w:after="0" w:afterAutospacing="0"/>
        <w:jc w:val="both"/>
        <w:rPr>
          <w:b w:val="0"/>
          <w:sz w:val="22"/>
          <w:szCs w:val="22"/>
        </w:rPr>
      </w:pPr>
      <w:bookmarkStart w:id="50" w:name="_Toc107235567"/>
      <w:r w:rsidRPr="00145D8B">
        <w:rPr>
          <w:sz w:val="22"/>
          <w:szCs w:val="22"/>
        </w:rPr>
        <w:t>2-</w:t>
      </w:r>
      <w:r w:rsidR="00A963AD" w:rsidRPr="00145D8B">
        <w:rPr>
          <w:sz w:val="22"/>
          <w:szCs w:val="22"/>
        </w:rPr>
        <w:t>15</w:t>
      </w:r>
      <w:r w:rsidR="003D6066" w:rsidRPr="00145D8B">
        <w:rPr>
          <w:sz w:val="22"/>
          <w:szCs w:val="22"/>
        </w:rPr>
        <w:t xml:space="preserve"> Compliance Requirement: </w:t>
      </w:r>
      <w:r w:rsidR="003D6066" w:rsidRPr="00145D8B">
        <w:rPr>
          <w:b w:val="0"/>
          <w:sz w:val="22"/>
          <w:szCs w:val="22"/>
        </w:rPr>
        <w:t xml:space="preserve">Ohio Rev. Code </w:t>
      </w:r>
      <w:r w:rsidR="00E641FF">
        <w:rPr>
          <w:b w:val="0"/>
          <w:sz w:val="22"/>
          <w:szCs w:val="22"/>
        </w:rPr>
        <w:t xml:space="preserve">§ </w:t>
      </w:r>
      <w:r w:rsidR="003D6066" w:rsidRPr="00145D8B">
        <w:rPr>
          <w:b w:val="0"/>
          <w:sz w:val="22"/>
          <w:szCs w:val="22"/>
        </w:rPr>
        <w:t xml:space="preserve">2335.25 - Cashbook of </w:t>
      </w:r>
      <w:r w:rsidR="00B118DF" w:rsidRPr="00145D8B">
        <w:rPr>
          <w:b w:val="0"/>
          <w:sz w:val="22"/>
          <w:szCs w:val="22"/>
        </w:rPr>
        <w:t xml:space="preserve">County </w:t>
      </w:r>
      <w:r w:rsidR="003D6066" w:rsidRPr="00145D8B">
        <w:rPr>
          <w:b w:val="0"/>
          <w:sz w:val="22"/>
          <w:szCs w:val="22"/>
        </w:rPr>
        <w:t>costs</w:t>
      </w:r>
      <w:r w:rsidR="00B118DF" w:rsidRPr="00145D8B">
        <w:rPr>
          <w:b w:val="0"/>
          <w:sz w:val="22"/>
          <w:szCs w:val="22"/>
        </w:rPr>
        <w:t xml:space="preserve">; Ohio Rev. Code </w:t>
      </w:r>
      <w:r w:rsidR="00E641FF">
        <w:rPr>
          <w:b w:val="0"/>
          <w:sz w:val="22"/>
          <w:szCs w:val="22"/>
        </w:rPr>
        <w:t xml:space="preserve">§ </w:t>
      </w:r>
      <w:r w:rsidR="00B118DF" w:rsidRPr="00145D8B">
        <w:rPr>
          <w:b w:val="0"/>
          <w:sz w:val="22"/>
          <w:szCs w:val="22"/>
        </w:rPr>
        <w:t xml:space="preserve">1901.31 </w:t>
      </w:r>
      <w:r w:rsidR="002335CC" w:rsidRPr="00145D8B">
        <w:rPr>
          <w:b w:val="0"/>
          <w:sz w:val="22"/>
          <w:szCs w:val="22"/>
        </w:rPr>
        <w:t>–</w:t>
      </w:r>
      <w:r w:rsidR="00B118DF" w:rsidRPr="00145D8B">
        <w:rPr>
          <w:b w:val="0"/>
          <w:sz w:val="22"/>
          <w:szCs w:val="22"/>
        </w:rPr>
        <w:t xml:space="preserve"> </w:t>
      </w:r>
      <w:r w:rsidR="002335CC" w:rsidRPr="00145D8B">
        <w:rPr>
          <w:b w:val="0"/>
          <w:sz w:val="22"/>
          <w:szCs w:val="22"/>
        </w:rPr>
        <w:t xml:space="preserve">Municipal court records; Ohio Rev. Code </w:t>
      </w:r>
      <w:r w:rsidR="00E641FF">
        <w:rPr>
          <w:b w:val="0"/>
          <w:sz w:val="22"/>
          <w:szCs w:val="22"/>
        </w:rPr>
        <w:t xml:space="preserve">§ </w:t>
      </w:r>
      <w:r w:rsidR="002335CC" w:rsidRPr="00145D8B">
        <w:rPr>
          <w:b w:val="0"/>
          <w:sz w:val="22"/>
          <w:szCs w:val="22"/>
        </w:rPr>
        <w:t>1905.21 – Disposition of fines and other moneys for mayor’s court</w:t>
      </w:r>
      <w:r w:rsidR="00145D8B" w:rsidRPr="00145D8B">
        <w:rPr>
          <w:b w:val="0"/>
          <w:sz w:val="22"/>
          <w:szCs w:val="22"/>
        </w:rPr>
        <w:t>.</w:t>
      </w:r>
      <w:bookmarkEnd w:id="50"/>
    </w:p>
    <w:p w14:paraId="58955D60" w14:textId="77777777" w:rsidR="003D6066" w:rsidRPr="0005097B" w:rsidRDefault="003D6066" w:rsidP="001E6ED1">
      <w:pPr>
        <w:widowControl w:val="0"/>
        <w:jc w:val="both"/>
        <w:rPr>
          <w:rFonts w:ascii="Times New Roman" w:hAnsi="Times New Roman"/>
          <w:sz w:val="22"/>
          <w:szCs w:val="22"/>
        </w:rPr>
      </w:pPr>
    </w:p>
    <w:p w14:paraId="752C19A4" w14:textId="77777777" w:rsidR="003D6066" w:rsidRPr="0005097B" w:rsidRDefault="003D6066" w:rsidP="001E6ED1">
      <w:pPr>
        <w:widowControl w:val="0"/>
        <w:jc w:val="both"/>
        <w:rPr>
          <w:rFonts w:ascii="Times New Roman" w:hAnsi="Times New Roman"/>
          <w:sz w:val="22"/>
          <w:szCs w:val="22"/>
        </w:rPr>
      </w:pPr>
      <w:r w:rsidRPr="0005097B">
        <w:rPr>
          <w:rFonts w:ascii="Times New Roman" w:hAnsi="Times New Roman"/>
          <w:b/>
          <w:sz w:val="22"/>
          <w:szCs w:val="22"/>
        </w:rPr>
        <w:t>Summary of Requirement:</w:t>
      </w:r>
      <w:r w:rsidRPr="0005097B">
        <w:rPr>
          <w:rFonts w:ascii="Times New Roman" w:hAnsi="Times New Roman"/>
          <w:sz w:val="22"/>
          <w:szCs w:val="22"/>
        </w:rPr>
        <w:t xml:space="preserve"> Each clerk of co</w:t>
      </w:r>
      <w:r w:rsidR="002335CC" w:rsidRPr="0005097B">
        <w:rPr>
          <w:rFonts w:ascii="Times New Roman" w:hAnsi="Times New Roman"/>
          <w:sz w:val="22"/>
          <w:szCs w:val="22"/>
        </w:rPr>
        <w:t>urts must maintain a journal, cashbook, listing of all receipts and disbursements, or account for all fines, forfeitures, fees, and costs collected.</w:t>
      </w:r>
    </w:p>
    <w:p w14:paraId="37E0ACC1" w14:textId="77777777" w:rsidR="003D6066" w:rsidRPr="0005097B" w:rsidRDefault="003D6066" w:rsidP="003D6066">
      <w:pPr>
        <w:widowControl w:val="0"/>
        <w:jc w:val="both"/>
        <w:rPr>
          <w:rFonts w:ascii="Times New Roman" w:hAnsi="Times New Roman"/>
          <w:sz w:val="22"/>
          <w:szCs w:val="22"/>
        </w:rPr>
      </w:pPr>
    </w:p>
    <w:p w14:paraId="41502B79"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5097B">
        <w:rPr>
          <w:rFonts w:ascii="Times New Roman" w:hAnsi="Times New Roman"/>
          <w:b/>
          <w:sz w:val="22"/>
          <w:szCs w:val="22"/>
        </w:rPr>
        <w:t>POSSIBLE NONCOMPLIANCE RISK FACTORS:</w:t>
      </w:r>
    </w:p>
    <w:p w14:paraId="3BA0A61C"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116241" w14:textId="77777777" w:rsidR="003D6066" w:rsidRPr="0005097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615E4">
        <w:rPr>
          <w:rFonts w:ascii="Times New Roman" w:hAnsi="Times New Roman"/>
          <w:b/>
          <w:i/>
          <w:sz w:val="22"/>
          <w:szCs w:val="22"/>
        </w:rPr>
        <w:t>Note:</w:t>
      </w:r>
      <w:r w:rsidRPr="0005097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14:paraId="3EF32889" w14:textId="77777777" w:rsidR="003D6066" w:rsidRDefault="003D6066" w:rsidP="003D6066">
      <w:pPr>
        <w:widowControl w:val="0"/>
        <w:jc w:val="both"/>
        <w:rPr>
          <w:rFonts w:ascii="Times New Roman" w:hAnsi="Times New Roman"/>
          <w:sz w:val="22"/>
          <w:szCs w:val="22"/>
        </w:rPr>
      </w:pPr>
    </w:p>
    <w:p w14:paraId="1166F035" w14:textId="77777777" w:rsidR="000550A5" w:rsidRPr="0005097B" w:rsidRDefault="000550A5" w:rsidP="003D6066">
      <w:pPr>
        <w:widowControl w:val="0"/>
        <w:jc w:val="both"/>
        <w:rPr>
          <w:rFonts w:ascii="Times New Roman" w:hAnsi="Times New Roman"/>
          <w:sz w:val="22"/>
          <w:szCs w:val="22"/>
        </w:rPr>
      </w:pPr>
    </w:p>
    <w:p w14:paraId="3519CBF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9B28ABD" w14:textId="77777777" w:rsidR="003D6066" w:rsidRPr="0005097B" w:rsidRDefault="003D6066" w:rsidP="003D6066">
      <w:pPr>
        <w:widowControl w:val="0"/>
        <w:jc w:val="both"/>
        <w:rPr>
          <w:rFonts w:ascii="Times New Roman" w:hAnsi="Times New Roman"/>
          <w:sz w:val="22"/>
          <w:szCs w:val="22"/>
        </w:rPr>
      </w:pPr>
    </w:p>
    <w:p w14:paraId="11813D7E" w14:textId="06DFC5A0" w:rsidR="003D6066" w:rsidRPr="0005097B" w:rsidRDefault="00A345E3" w:rsidP="00F24AB8">
      <w:pPr>
        <w:widowControl w:val="0"/>
        <w:jc w:val="both"/>
        <w:rPr>
          <w:rFonts w:ascii="Times New Roman" w:hAnsi="Times New Roman"/>
          <w:sz w:val="22"/>
          <w:szCs w:val="22"/>
        </w:rPr>
      </w:pPr>
      <w:r w:rsidRPr="0005097B">
        <w:rPr>
          <w:rFonts w:ascii="Times New Roman" w:hAnsi="Times New Roman"/>
          <w:sz w:val="22"/>
          <w:szCs w:val="22"/>
        </w:rPr>
        <w:t>Determine if a cashbook</w:t>
      </w:r>
      <w:r w:rsidR="002335CC" w:rsidRPr="0005097B">
        <w:rPr>
          <w:rFonts w:ascii="Times New Roman" w:hAnsi="Times New Roman"/>
          <w:sz w:val="22"/>
          <w:szCs w:val="22"/>
        </w:rPr>
        <w:t xml:space="preserve"> or similar listing of cash receipts and disbursements</w:t>
      </w:r>
      <w:r w:rsidRPr="0005097B">
        <w:rPr>
          <w:rFonts w:ascii="Times New Roman" w:hAnsi="Times New Roman"/>
          <w:sz w:val="22"/>
          <w:szCs w:val="22"/>
        </w:rPr>
        <w:t xml:space="preserve"> is </w:t>
      </w:r>
      <w:r w:rsidR="001F65AA" w:rsidRPr="0005097B">
        <w:rPr>
          <w:rFonts w:ascii="Times New Roman" w:hAnsi="Times New Roman"/>
          <w:sz w:val="22"/>
          <w:szCs w:val="22"/>
        </w:rPr>
        <w:t>maintained.</w:t>
      </w:r>
      <w:r w:rsidR="003D6066" w:rsidRPr="0005097B">
        <w:rPr>
          <w:rFonts w:ascii="Times New Roman" w:hAnsi="Times New Roman"/>
          <w:sz w:val="22"/>
          <w:szCs w:val="22"/>
        </w:rPr>
        <w:t xml:space="preserve"> (</w:t>
      </w:r>
      <w:r w:rsidR="003D6066" w:rsidRPr="006615E4">
        <w:rPr>
          <w:rFonts w:ascii="Times New Roman" w:hAnsi="Times New Roman"/>
          <w:b/>
          <w:i/>
          <w:sz w:val="22"/>
          <w:szCs w:val="22"/>
        </w:rPr>
        <w:t>Note:</w:t>
      </w:r>
      <w:r w:rsidR="00B33CEF">
        <w:rPr>
          <w:rFonts w:ascii="Times New Roman" w:hAnsi="Times New Roman"/>
          <w:sz w:val="22"/>
          <w:szCs w:val="22"/>
        </w:rPr>
        <w:t xml:space="preserve"> We will </w:t>
      </w:r>
      <w:r w:rsidR="003D6066" w:rsidRPr="0005097B">
        <w:rPr>
          <w:rFonts w:ascii="Times New Roman" w:hAnsi="Times New Roman"/>
          <w:sz w:val="22"/>
          <w:szCs w:val="22"/>
        </w:rPr>
        <w:t>normally know this from performing financially-related audit procedures.)</w:t>
      </w:r>
    </w:p>
    <w:p w14:paraId="2620D388" w14:textId="77777777" w:rsidR="003D6066" w:rsidRPr="0005097B" w:rsidRDefault="003D6066" w:rsidP="0074677B">
      <w:pPr>
        <w:widowControl w:val="0"/>
        <w:jc w:val="both"/>
        <w:rPr>
          <w:rFonts w:ascii="Times New Roman" w:hAnsi="Times New Roman"/>
          <w:sz w:val="22"/>
          <w:szCs w:val="22"/>
        </w:rPr>
      </w:pPr>
    </w:p>
    <w:p w14:paraId="545FCA31" w14:textId="77777777" w:rsidR="003D6066" w:rsidRPr="0005097B" w:rsidRDefault="003D6066" w:rsidP="003D6066">
      <w:pPr>
        <w:widowControl w:val="0"/>
        <w:ind w:left="720" w:hanging="720"/>
        <w:jc w:val="both"/>
        <w:rPr>
          <w:rFonts w:ascii="Times New Roman" w:hAnsi="Times New Roman"/>
          <w:sz w:val="22"/>
          <w:szCs w:val="22"/>
        </w:rPr>
      </w:pPr>
    </w:p>
    <w:p w14:paraId="79DCA612"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20DBEC7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A4DBE"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554FB0"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EC85C" w14:textId="77777777" w:rsidR="003D6066" w:rsidRPr="0005097B" w:rsidRDefault="003D6066" w:rsidP="003D6066">
      <w:pPr>
        <w:widowControl w:val="0"/>
        <w:jc w:val="both"/>
        <w:rPr>
          <w:rFonts w:ascii="Times New Roman" w:hAnsi="Times New Roman"/>
          <w:sz w:val="22"/>
          <w:szCs w:val="22"/>
        </w:rPr>
      </w:pPr>
    </w:p>
    <w:p w14:paraId="3AB95ED1" w14:textId="77777777" w:rsidR="003D6066" w:rsidRPr="0005097B" w:rsidRDefault="003D6066" w:rsidP="003D6066">
      <w:pPr>
        <w:widowControl w:val="0"/>
        <w:jc w:val="both"/>
        <w:rPr>
          <w:rFonts w:ascii="Times New Roman" w:hAnsi="Times New Roman"/>
          <w:sz w:val="22"/>
          <w:szCs w:val="22"/>
        </w:rPr>
      </w:pPr>
    </w:p>
    <w:p w14:paraId="74775941" w14:textId="77777777" w:rsidR="003D6066" w:rsidRPr="0005097B" w:rsidRDefault="003D6066" w:rsidP="003D6066">
      <w:pPr>
        <w:widowControl w:val="0"/>
        <w:jc w:val="both"/>
        <w:rPr>
          <w:rFonts w:ascii="Times New Roman" w:hAnsi="Times New Roman"/>
          <w:sz w:val="22"/>
          <w:szCs w:val="22"/>
        </w:rPr>
      </w:pPr>
    </w:p>
    <w:p w14:paraId="21A810F2"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56"/>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479ED0FB" w14:textId="5453C0A5" w:rsidR="002F21C6" w:rsidRPr="002F21C6" w:rsidRDefault="002F21C6" w:rsidP="002F21C6">
      <w:pPr>
        <w:pStyle w:val="Heading1"/>
        <w:shd w:val="clear" w:color="auto" w:fill="BFBFBF" w:themeFill="background1" w:themeFillShade="BF"/>
        <w:spacing w:before="0"/>
        <w:jc w:val="center"/>
        <w:rPr>
          <w:rFonts w:ascii="Times New Roman" w:hAnsi="Times New Roman"/>
          <w:color w:val="auto"/>
          <w:sz w:val="24"/>
          <w:szCs w:val="24"/>
        </w:rPr>
      </w:pPr>
      <w:bookmarkStart w:id="51" w:name="_Toc107235568"/>
      <w:r w:rsidRPr="001E6ED1">
        <w:rPr>
          <w:rFonts w:ascii="Times New Roman" w:hAnsi="Times New Roman"/>
          <w:color w:val="auto"/>
          <w:sz w:val="24"/>
          <w:szCs w:val="24"/>
        </w:rPr>
        <w:lastRenderedPageBreak/>
        <w:t>STATUTORILY MANDATED TESTS</w:t>
      </w:r>
      <w:bookmarkEnd w:id="51"/>
    </w:p>
    <w:p w14:paraId="32C40873" w14:textId="59519CE6" w:rsidR="002F21C6" w:rsidRPr="002F21C6" w:rsidRDefault="002F21C6" w:rsidP="002F21C6">
      <w:pPr>
        <w:pStyle w:val="Heading1"/>
        <w:shd w:val="clear" w:color="auto" w:fill="BFBFBF" w:themeFill="background1" w:themeFillShade="BF"/>
        <w:spacing w:before="0"/>
        <w:jc w:val="center"/>
        <w:rPr>
          <w:rFonts w:ascii="Times New Roman" w:hAnsi="Times New Roman"/>
          <w:i/>
          <w:caps/>
          <w:color w:val="auto"/>
          <w:sz w:val="24"/>
          <w:szCs w:val="24"/>
        </w:rPr>
      </w:pPr>
      <w:bookmarkStart w:id="52" w:name="_Toc107235569"/>
      <w:r w:rsidRPr="002F21C6">
        <w:rPr>
          <w:rFonts w:ascii="Times New Roman" w:hAnsi="Times New Roman"/>
          <w:i/>
          <w:caps/>
          <w:color w:val="auto"/>
          <w:sz w:val="24"/>
          <w:szCs w:val="24"/>
        </w:rPr>
        <w:t>Section A: Budgetary Requirements</w:t>
      </w:r>
      <w:bookmarkEnd w:id="52"/>
    </w:p>
    <w:p w14:paraId="2584E065" w14:textId="44D1A009" w:rsidR="001E6ED1" w:rsidRDefault="002F21C6" w:rsidP="001E6ED1">
      <w:pPr>
        <w:pStyle w:val="Heading3"/>
        <w:rPr>
          <w:sz w:val="24"/>
          <w:szCs w:val="24"/>
        </w:rPr>
        <w:sectPr w:rsidR="001E6ED1" w:rsidSect="009C39BC">
          <w:headerReference w:type="default" r:id="rId57"/>
          <w:type w:val="continuous"/>
          <w:pgSz w:w="12240" w:h="15840"/>
          <w:pgMar w:top="1440" w:right="1440" w:bottom="720" w:left="1440" w:header="720" w:footer="720" w:gutter="0"/>
          <w:cols w:space="720"/>
          <w:docGrid w:linePitch="360"/>
        </w:sectPr>
      </w:pPr>
      <w:bookmarkStart w:id="53" w:name="_Toc107235570"/>
      <w:r w:rsidRPr="00E80C93">
        <w:rPr>
          <w:sz w:val="24"/>
          <w:szCs w:val="24"/>
        </w:rPr>
        <w:t>None.</w:t>
      </w:r>
      <w:bookmarkEnd w:id="53"/>
      <w:r w:rsidRPr="00E80C93">
        <w:rPr>
          <w:sz w:val="24"/>
          <w:szCs w:val="24"/>
        </w:rPr>
        <w:br w:type="page"/>
      </w:r>
    </w:p>
    <w:p w14:paraId="75A15A81" w14:textId="695E80FB" w:rsidR="00C32897" w:rsidRPr="00145D8B" w:rsidRDefault="0058555F" w:rsidP="002F21C6">
      <w:pPr>
        <w:pStyle w:val="Heading1"/>
        <w:shd w:val="clear" w:color="auto" w:fill="BFBFBF" w:themeFill="background1" w:themeFillShade="BF"/>
        <w:spacing w:before="0"/>
        <w:jc w:val="center"/>
        <w:rPr>
          <w:rFonts w:ascii="Times New Roman" w:hAnsi="Times New Roman"/>
          <w:b w:val="0"/>
          <w:i/>
          <w:sz w:val="24"/>
          <w:szCs w:val="24"/>
        </w:rPr>
      </w:pPr>
      <w:bookmarkStart w:id="54" w:name="_Toc107235571"/>
      <w:r w:rsidRPr="002F21C6">
        <w:rPr>
          <w:rFonts w:ascii="Times New Roman" w:hAnsi="Times New Roman"/>
          <w:i/>
          <w:color w:val="auto"/>
          <w:sz w:val="24"/>
          <w:szCs w:val="24"/>
        </w:rPr>
        <w:lastRenderedPageBreak/>
        <w:t xml:space="preserve">SECTION B:  </w:t>
      </w:r>
      <w:r w:rsidR="00C32897" w:rsidRPr="002F21C6">
        <w:rPr>
          <w:rFonts w:ascii="Times New Roman" w:hAnsi="Times New Roman"/>
          <w:i/>
          <w:color w:val="auto"/>
          <w:sz w:val="24"/>
          <w:szCs w:val="24"/>
        </w:rPr>
        <w:t>CONTRACTS AND EXPENDITURE</w:t>
      </w:r>
      <w:r w:rsidR="00C32897" w:rsidRPr="00185767">
        <w:rPr>
          <w:rFonts w:ascii="Times New Roman" w:hAnsi="Times New Roman"/>
          <w:i/>
          <w:color w:val="auto"/>
          <w:sz w:val="24"/>
          <w:szCs w:val="24"/>
        </w:rPr>
        <w:t>S</w:t>
      </w:r>
      <w:bookmarkEnd w:id="54"/>
    </w:p>
    <w:p w14:paraId="4A1A0292" w14:textId="77777777" w:rsidR="0058555F" w:rsidRDefault="0058555F" w:rsidP="0058555F">
      <w:pPr>
        <w:tabs>
          <w:tab w:val="left" w:pos="720"/>
          <w:tab w:val="right" w:leader="dot" w:pos="8640"/>
        </w:tabs>
        <w:rPr>
          <w:rFonts w:ascii="Times New Roman" w:hAnsi="Times New Roman"/>
          <w:b/>
          <w:sz w:val="22"/>
          <w:szCs w:val="22"/>
        </w:rPr>
      </w:pPr>
    </w:p>
    <w:p w14:paraId="7DACB4A6" w14:textId="16D042B4" w:rsidR="00263BE4" w:rsidRPr="0005097B" w:rsidRDefault="00C32897" w:rsidP="00FD3D9E">
      <w:pPr>
        <w:pStyle w:val="Heading2"/>
        <w:spacing w:before="0"/>
        <w:rPr>
          <w:rFonts w:ascii="Times New Roman" w:hAnsi="Times New Roman"/>
          <w:sz w:val="22"/>
          <w:szCs w:val="22"/>
        </w:rPr>
      </w:pPr>
      <w:bookmarkStart w:id="55" w:name="_Toc107235572"/>
      <w:r w:rsidRPr="00FC3C9D">
        <w:rPr>
          <w:rFonts w:ascii="Times New Roman" w:hAnsi="Times New Roman"/>
          <w:sz w:val="22"/>
          <w:szCs w:val="22"/>
        </w:rPr>
        <w:t xml:space="preserve">STATUTORY </w:t>
      </w:r>
      <w:r w:rsidR="00FD3D9E" w:rsidRPr="00FD3D9E">
        <w:rPr>
          <w:rFonts w:ascii="Times New Roman" w:hAnsi="Times New Roman" w:cs="Times New Roman"/>
          <w:sz w:val="22"/>
          <w:szCs w:val="22"/>
        </w:rPr>
        <w:t>MUNICIPALITIES</w:t>
      </w:r>
      <w:bookmarkEnd w:id="55"/>
    </w:p>
    <w:bookmarkStart w:id="56" w:name="_Toc473799050"/>
    <w:bookmarkStart w:id="57" w:name="_Toc107235573"/>
    <w:p w14:paraId="6ED9C701" w14:textId="11EF60C1" w:rsidR="00742651" w:rsidRPr="00145D8B" w:rsidRDefault="00FD3D9E" w:rsidP="00742651">
      <w:pPr>
        <w:pStyle w:val="Heading3"/>
        <w:spacing w:before="0" w:beforeAutospacing="0" w:after="0" w:afterAutospacing="0"/>
        <w:jc w:val="both"/>
        <w:rPr>
          <w:i/>
          <w:sz w:val="22"/>
          <w:szCs w:val="22"/>
        </w:rPr>
      </w:pPr>
      <w:r w:rsidRPr="00FD3D9E">
        <w:rPr>
          <w:b w:val="0"/>
          <w:bCs w:val="0"/>
          <w:noProof/>
          <w:color w:val="2B579A"/>
          <w:sz w:val="22"/>
          <w:szCs w:val="22"/>
          <w:shd w:val="clear" w:color="auto" w:fill="E6E6E6"/>
        </w:rPr>
        <mc:AlternateContent>
          <mc:Choice Requires="wps">
            <w:drawing>
              <wp:anchor distT="45720" distB="45720" distL="114300" distR="114300" simplePos="0" relativeHeight="251658243" behindDoc="0" locked="0" layoutInCell="1" allowOverlap="1" wp14:anchorId="275F8450" wp14:editId="1663AD62">
                <wp:simplePos x="0" y="0"/>
                <wp:positionH relativeFrom="margin">
                  <wp:posOffset>0</wp:posOffset>
                </wp:positionH>
                <wp:positionV relativeFrom="paragraph">
                  <wp:posOffset>203835</wp:posOffset>
                </wp:positionV>
                <wp:extent cx="1944370" cy="468630"/>
                <wp:effectExtent l="0" t="0" r="17780" b="2667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68630"/>
                        </a:xfrm>
                        <a:prstGeom prst="rect">
                          <a:avLst/>
                        </a:prstGeom>
                        <a:solidFill>
                          <a:srgbClr val="FFFFFF"/>
                        </a:solidFill>
                        <a:ln w="9525">
                          <a:solidFill>
                            <a:srgbClr val="000000"/>
                          </a:solidFill>
                          <a:miter lim="800000"/>
                          <a:headEnd/>
                          <a:tailEnd/>
                        </a:ln>
                      </wps:spPr>
                      <wps:txbx>
                        <w:txbxContent>
                          <w:p w14:paraId="2F092CD1" w14:textId="77777777" w:rsidR="007E26D0" w:rsidRPr="002A528F" w:rsidRDefault="007E26D0" w:rsidP="00FD3D9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74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0E091569" w14:textId="77777777" w:rsidR="007E26D0" w:rsidRDefault="007E26D0" w:rsidP="00FD3D9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30, 2021</w:t>
                            </w:r>
                          </w:p>
                          <w:p w14:paraId="0D871B90" w14:textId="77777777" w:rsidR="007E26D0" w:rsidRDefault="007E26D0" w:rsidP="00FD3D9E">
                            <w:pPr>
                              <w:rPr>
                                <w:rFonts w:ascii="Times New Roman" w:eastAsiaTheme="minorHAnsi" w:hAnsi="Times New Roman"/>
                                <w:b/>
                                <w:bCs/>
                                <w:sz w:val="22"/>
                                <w:szCs w:val="22"/>
                                <w:u w:val="double"/>
                              </w:rPr>
                            </w:pPr>
                          </w:p>
                          <w:p w14:paraId="1339228E" w14:textId="77777777" w:rsidR="007E26D0" w:rsidRPr="002A528F" w:rsidRDefault="007E26D0" w:rsidP="00FD3D9E">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F8450" id="Text Box 9" o:spid="_x0000_s1030" type="#_x0000_t202" style="position:absolute;left:0;text-align:left;margin-left:0;margin-top:16.05pt;width:153.1pt;height:36.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">
                <v:textbox>
                  <w:txbxContent>
                    <w:p w14:paraId="2F092CD1" w14:textId="77777777" w:rsidR="007E26D0" w:rsidRPr="002A528F" w:rsidRDefault="007E26D0" w:rsidP="00FD3D9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74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0E091569" w14:textId="77777777" w:rsidR="007E26D0" w:rsidRDefault="007E26D0" w:rsidP="00FD3D9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30, 2021</w:t>
                      </w:r>
                    </w:p>
                    <w:p w14:paraId="0D871B90" w14:textId="77777777" w:rsidR="007E26D0" w:rsidRDefault="007E26D0" w:rsidP="00FD3D9E">
                      <w:pPr>
                        <w:rPr>
                          <w:rFonts w:ascii="Times New Roman" w:eastAsiaTheme="minorHAnsi" w:hAnsi="Times New Roman"/>
                          <w:b/>
                          <w:bCs/>
                          <w:sz w:val="22"/>
                          <w:szCs w:val="22"/>
                          <w:u w:val="double"/>
                        </w:rPr>
                      </w:pPr>
                    </w:p>
                    <w:p w14:paraId="1339228E" w14:textId="77777777" w:rsidR="007E26D0" w:rsidRPr="002A528F" w:rsidRDefault="007E26D0" w:rsidP="00FD3D9E">
                      <w:pPr>
                        <w:rPr>
                          <w:rFonts w:ascii="Times New Roman" w:hAnsi="Times New Roman"/>
                          <w:sz w:val="22"/>
                          <w:szCs w:val="22"/>
                          <w:u w:val="double"/>
                        </w:rPr>
                      </w:pPr>
                    </w:p>
                  </w:txbxContent>
                </v:textbox>
                <w10:wrap type="topAndBottom" anchorx="margin"/>
              </v:shape>
            </w:pict>
          </mc:Fallback>
        </mc:AlternateContent>
      </w:r>
      <w:r w:rsidR="00742651" w:rsidRPr="00145D8B">
        <w:rPr>
          <w:sz w:val="22"/>
          <w:szCs w:val="22"/>
        </w:rPr>
        <w:t xml:space="preserve">2-16 Compliance Requirement:  </w:t>
      </w:r>
      <w:r w:rsidR="00742651" w:rsidRPr="00145D8B">
        <w:rPr>
          <w:b w:val="0"/>
          <w:sz w:val="22"/>
          <w:szCs w:val="22"/>
        </w:rPr>
        <w:t xml:space="preserve">Ohio Rev. Code </w:t>
      </w:r>
      <w:r w:rsidR="00742651">
        <w:rPr>
          <w:b w:val="0"/>
          <w:sz w:val="22"/>
          <w:szCs w:val="22"/>
        </w:rPr>
        <w:t xml:space="preserve">§§ </w:t>
      </w:r>
      <w:r w:rsidR="00742651" w:rsidRPr="00145D8B">
        <w:rPr>
          <w:b w:val="0"/>
          <w:sz w:val="22"/>
          <w:szCs w:val="22"/>
        </w:rPr>
        <w:t xml:space="preserve">117.16 (A); </w:t>
      </w:r>
      <w:r w:rsidR="00742651" w:rsidRPr="00E756E8">
        <w:rPr>
          <w:b w:val="0"/>
          <w:sz w:val="22"/>
          <w:szCs w:val="22"/>
        </w:rPr>
        <w:t xml:space="preserve">117.161, </w:t>
      </w:r>
      <w:r w:rsidR="00742651" w:rsidRPr="00145D8B">
        <w:rPr>
          <w:b w:val="0"/>
          <w:sz w:val="22"/>
          <w:szCs w:val="22"/>
        </w:rPr>
        <w:t xml:space="preserve">723.52, 5517.02, </w:t>
      </w:r>
      <w:r w:rsidR="00742651">
        <w:rPr>
          <w:b w:val="0"/>
          <w:sz w:val="22"/>
          <w:szCs w:val="22"/>
        </w:rPr>
        <w:t xml:space="preserve">and </w:t>
      </w:r>
      <w:r w:rsidR="00742651" w:rsidRPr="00145D8B">
        <w:rPr>
          <w:b w:val="0"/>
          <w:sz w:val="22"/>
          <w:szCs w:val="22"/>
        </w:rPr>
        <w:t>5517.021 – Force accounts –</w:t>
      </w:r>
      <w:r w:rsidR="00742651" w:rsidRPr="00145D8B">
        <w:rPr>
          <w:sz w:val="22"/>
          <w:szCs w:val="22"/>
        </w:rPr>
        <w:t xml:space="preserve"> [Certain] Municipal Corporations [Cities\Villages].  </w:t>
      </w:r>
      <w:r w:rsidR="00742651" w:rsidRPr="00145D8B">
        <w:rPr>
          <w:b w:val="0"/>
          <w:i/>
          <w:sz w:val="22"/>
          <w:szCs w:val="22"/>
        </w:rPr>
        <w:t xml:space="preserve">This statute does not apply to a charter city or charter village pursuant to Ohio Rev. Code </w:t>
      </w:r>
      <w:r w:rsidR="00742651">
        <w:rPr>
          <w:b w:val="0"/>
          <w:i/>
          <w:sz w:val="22"/>
          <w:szCs w:val="22"/>
        </w:rPr>
        <w:t xml:space="preserve">§ </w:t>
      </w:r>
      <w:r w:rsidR="00742651" w:rsidRPr="00145D8B">
        <w:rPr>
          <w:b w:val="0"/>
          <w:i/>
          <w:sz w:val="22"/>
          <w:szCs w:val="22"/>
        </w:rPr>
        <w:t>723.53.</w:t>
      </w:r>
      <w:bookmarkEnd w:id="56"/>
      <w:bookmarkEnd w:id="57"/>
      <w:r w:rsidR="00742651" w:rsidRPr="00145D8B">
        <w:rPr>
          <w:i/>
          <w:sz w:val="22"/>
          <w:szCs w:val="22"/>
        </w:rPr>
        <w:t xml:space="preserve"> </w:t>
      </w:r>
    </w:p>
    <w:p w14:paraId="33B45F96" w14:textId="77777777" w:rsidR="00742651" w:rsidRPr="0005097B" w:rsidRDefault="00742651" w:rsidP="00742651">
      <w:pPr>
        <w:jc w:val="both"/>
        <w:rPr>
          <w:rFonts w:ascii="Times New Roman" w:hAnsi="Times New Roman"/>
          <w:b/>
          <w:sz w:val="22"/>
          <w:szCs w:val="22"/>
        </w:rPr>
      </w:pPr>
    </w:p>
    <w:p w14:paraId="41DF0499"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 xml:space="preserve">Summary of Requirements: </w:t>
      </w:r>
      <w:r w:rsidRPr="0005097B">
        <w:rPr>
          <w:rFonts w:ascii="Times New Roman" w:hAnsi="Times New Roman"/>
          <w:sz w:val="22"/>
          <w:szCs w:val="22"/>
        </w:rPr>
        <w:t xml:space="preserve"> </w:t>
      </w:r>
    </w:p>
    <w:p w14:paraId="23C02C70" w14:textId="77777777" w:rsidR="00263BE4" w:rsidRPr="00BB76F7" w:rsidRDefault="00263BE4" w:rsidP="00263BE4">
      <w:pPr>
        <w:jc w:val="both"/>
        <w:rPr>
          <w:rFonts w:ascii="Times New Roman" w:hAnsi="Times New Roman"/>
          <w:sz w:val="22"/>
          <w:szCs w:val="22"/>
        </w:rPr>
      </w:pPr>
    </w:p>
    <w:p w14:paraId="1E7589C6"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E33368A" w14:textId="1328779A" w:rsidR="00263BE4" w:rsidRDefault="00263BE4" w:rsidP="00263BE4">
      <w:pPr>
        <w:jc w:val="both"/>
        <w:rPr>
          <w:rFonts w:ascii="Times New Roman" w:hAnsi="Times New Roman"/>
          <w:i/>
          <w:sz w:val="22"/>
          <w:szCs w:val="22"/>
        </w:rPr>
      </w:pPr>
      <w:r w:rsidRPr="0005097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6615E4">
        <w:rPr>
          <w:rFonts w:ascii="Times New Roman" w:hAnsi="Times New Roman"/>
          <w:b/>
          <w:i/>
          <w:sz w:val="22"/>
          <w:szCs w:val="22"/>
        </w:rPr>
        <w:t>Note:</w:t>
      </w:r>
      <w:r w:rsidRPr="0005097B">
        <w:rPr>
          <w:rFonts w:ascii="Times New Roman" w:hAnsi="Times New Roman"/>
          <w:i/>
          <w:sz w:val="22"/>
          <w:szCs w:val="22"/>
        </w:rPr>
        <w:t xml:space="preserve"> the use of this form is required for contracted w</w:t>
      </w:r>
      <w:r w:rsidR="00DD413E">
        <w:rPr>
          <w:rFonts w:ascii="Times New Roman" w:hAnsi="Times New Roman"/>
          <w:i/>
          <w:sz w:val="22"/>
          <w:szCs w:val="22"/>
        </w:rPr>
        <w:t>ork pursuant to Ohio Rev</w:t>
      </w:r>
      <w:r w:rsidR="008E5267">
        <w:rPr>
          <w:rFonts w:ascii="Times New Roman" w:hAnsi="Times New Roman"/>
          <w:i/>
          <w:sz w:val="22"/>
          <w:szCs w:val="22"/>
        </w:rPr>
        <w:t>.</w:t>
      </w:r>
      <w:r w:rsidR="00DD413E">
        <w:rPr>
          <w:rFonts w:ascii="Times New Roman" w:hAnsi="Times New Roman"/>
          <w:i/>
          <w:sz w:val="22"/>
          <w:szCs w:val="22"/>
        </w:rPr>
        <w:t xml:space="preserve"> Code </w:t>
      </w:r>
      <w:r w:rsidR="00E641FF">
        <w:rPr>
          <w:rFonts w:ascii="Times New Roman" w:hAnsi="Times New Roman"/>
          <w:i/>
          <w:sz w:val="22"/>
          <w:szCs w:val="22"/>
        </w:rPr>
        <w:t xml:space="preserve">§ </w:t>
      </w:r>
      <w:r w:rsidRPr="0005097B">
        <w:rPr>
          <w:rFonts w:ascii="Times New Roman" w:hAnsi="Times New Roman"/>
          <w:i/>
          <w:sz w:val="22"/>
          <w:szCs w:val="22"/>
        </w:rPr>
        <w:t>723.52 and for force account projec</w:t>
      </w:r>
      <w:r w:rsidR="00DD413E">
        <w:rPr>
          <w:rFonts w:ascii="Times New Roman" w:hAnsi="Times New Roman"/>
          <w:i/>
          <w:sz w:val="22"/>
          <w:szCs w:val="22"/>
        </w:rPr>
        <w:t xml:space="preserve">ts pursuant to Ohio Rev. Code </w:t>
      </w:r>
      <w:r w:rsidR="00E641FF">
        <w:rPr>
          <w:rFonts w:ascii="Times New Roman" w:hAnsi="Times New Roman"/>
          <w:i/>
          <w:sz w:val="22"/>
          <w:szCs w:val="22"/>
        </w:rPr>
        <w:t xml:space="preserve">§ </w:t>
      </w:r>
      <w:r w:rsidR="00EF77BF">
        <w:rPr>
          <w:rFonts w:ascii="Times New Roman" w:hAnsi="Times New Roman"/>
          <w:i/>
          <w:sz w:val="22"/>
          <w:szCs w:val="22"/>
        </w:rPr>
        <w:t>117.16</w:t>
      </w:r>
      <w:r w:rsidRPr="0005097B">
        <w:rPr>
          <w:rFonts w:ascii="Times New Roman" w:hAnsi="Times New Roman"/>
          <w:i/>
          <w:sz w:val="22"/>
          <w:szCs w:val="22"/>
        </w:rPr>
        <w:t>(A).</w:t>
      </w:r>
    </w:p>
    <w:p w14:paraId="2DC01C28" w14:textId="77777777" w:rsidR="001C10AB" w:rsidRDefault="001C10AB" w:rsidP="00263BE4">
      <w:pPr>
        <w:jc w:val="both"/>
        <w:rPr>
          <w:rFonts w:ascii="Times New Roman" w:hAnsi="Times New Roman"/>
          <w:i/>
          <w:sz w:val="22"/>
          <w:szCs w:val="22"/>
        </w:rPr>
      </w:pPr>
    </w:p>
    <w:p w14:paraId="3E050412" w14:textId="77777777" w:rsidR="001C10AB" w:rsidRPr="00FD3D9E" w:rsidRDefault="001C10AB" w:rsidP="00263BE4">
      <w:pPr>
        <w:jc w:val="both"/>
        <w:rPr>
          <w:rFonts w:ascii="Times New Roman" w:hAnsi="Times New Roman"/>
          <w:i/>
          <w:strike/>
          <w:sz w:val="22"/>
          <w:szCs w:val="22"/>
        </w:rPr>
      </w:pPr>
      <w:r w:rsidRPr="00FD3D9E">
        <w:rPr>
          <w:rFonts w:ascii="Times New Roman" w:hAnsi="Times New Roman"/>
          <w:b/>
          <w:i/>
          <w:strike/>
          <w:sz w:val="22"/>
          <w:szCs w:val="22"/>
        </w:rPr>
        <w:t>Note:</w:t>
      </w:r>
      <w:r w:rsidRPr="00FD3D9E">
        <w:rPr>
          <w:rFonts w:ascii="Times New Roman" w:hAnsi="Times New Roman"/>
          <w:i/>
          <w:strike/>
          <w:sz w:val="22"/>
          <w:szCs w:val="22"/>
        </w:rPr>
        <w:t xml:space="preserve">  Neither Ohio Rev. Code § 5543.19(A) nor § 117.16(A) require using the Auditor of State’s force account project assessment form for the </w:t>
      </w:r>
      <w:r w:rsidRPr="00FD3D9E">
        <w:rPr>
          <w:rFonts w:ascii="Times New Roman" w:hAnsi="Times New Roman"/>
          <w:b/>
          <w:i/>
          <w:strike/>
          <w:sz w:val="22"/>
          <w:szCs w:val="22"/>
        </w:rPr>
        <w:t>improvement</w:t>
      </w:r>
      <w:r w:rsidRPr="00FD3D9E">
        <w:rPr>
          <w:rFonts w:ascii="Times New Roman" w:hAnsi="Times New Roman"/>
          <w:i/>
          <w:strike/>
          <w:sz w:val="22"/>
          <w:szCs w:val="22"/>
        </w:rPr>
        <w:t xml:space="preserve">, </w:t>
      </w:r>
      <w:r w:rsidRPr="00FD3D9E">
        <w:rPr>
          <w:rFonts w:ascii="Times New Roman" w:hAnsi="Times New Roman"/>
          <w:b/>
          <w:i/>
          <w:strike/>
          <w:sz w:val="22"/>
          <w:szCs w:val="22"/>
        </w:rPr>
        <w:t>maintenance or repair</w:t>
      </w:r>
      <w:r w:rsidRPr="00FD3D9E">
        <w:rPr>
          <w:rFonts w:ascii="Times New Roman" w:hAnsi="Times New Roman"/>
          <w:i/>
          <w:strike/>
          <w:sz w:val="22"/>
          <w:szCs w:val="22"/>
        </w:rPr>
        <w:t xml:space="preserve"> of roads. However, § 5543.19(B) explicitly requires force account assessment forms for </w:t>
      </w:r>
      <w:r w:rsidRPr="00FD3D9E">
        <w:rPr>
          <w:rFonts w:ascii="Times New Roman" w:hAnsi="Times New Roman"/>
          <w:b/>
          <w:i/>
          <w:strike/>
          <w:sz w:val="22"/>
          <w:szCs w:val="22"/>
        </w:rPr>
        <w:t>construction, reconstruction, improvement, maintenance or repair</w:t>
      </w:r>
      <w:r w:rsidRPr="00FD3D9E">
        <w:rPr>
          <w:rFonts w:ascii="Times New Roman" w:hAnsi="Times New Roman"/>
          <w:i/>
          <w:strike/>
          <w:sz w:val="22"/>
          <w:szCs w:val="22"/>
        </w:rPr>
        <w:t xml:space="preserve"> of bridges or culverts. </w:t>
      </w:r>
    </w:p>
    <w:p w14:paraId="617A02B3" w14:textId="77777777" w:rsidR="00263BE4" w:rsidRPr="0005097B" w:rsidRDefault="00263BE4" w:rsidP="00263BE4">
      <w:pPr>
        <w:jc w:val="both"/>
        <w:rPr>
          <w:rFonts w:ascii="Times New Roman" w:hAnsi="Times New Roman"/>
          <w:sz w:val="22"/>
          <w:szCs w:val="22"/>
        </w:rPr>
      </w:pPr>
    </w:p>
    <w:p w14:paraId="20C676E7" w14:textId="77777777" w:rsidR="00062E65"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Auditor of State’s prescribed form [required by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117.16(A)] for this purpose can be found on our website at the following link: </w:t>
      </w:r>
    </w:p>
    <w:p w14:paraId="78CC48A4" w14:textId="56BEAB76" w:rsidR="00025452" w:rsidRDefault="001243B4" w:rsidP="00263BE4">
      <w:pPr>
        <w:jc w:val="both"/>
        <w:rPr>
          <w:rFonts w:ascii="Times New Roman" w:hAnsi="Times New Roman"/>
          <w:sz w:val="22"/>
          <w:szCs w:val="22"/>
        </w:rPr>
      </w:pPr>
      <w:hyperlink r:id="rId58"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500BBBC8" w14:textId="77777777" w:rsidR="005B37C1" w:rsidRDefault="005B37C1" w:rsidP="00263BE4">
      <w:pPr>
        <w:jc w:val="both"/>
        <w:rPr>
          <w:rFonts w:ascii="Times New Roman" w:hAnsi="Times New Roman"/>
          <w:sz w:val="22"/>
          <w:szCs w:val="22"/>
        </w:rPr>
      </w:pPr>
    </w:p>
    <w:p w14:paraId="6D2FB967"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5AE884C6" w14:textId="5CE0B2FC" w:rsidR="001C10AB" w:rsidRPr="005A5F3F" w:rsidRDefault="001C10AB" w:rsidP="001C10AB">
      <w:pPr>
        <w:jc w:val="both"/>
        <w:rPr>
          <w:rFonts w:ascii="Times New Roman" w:hAnsi="Times New Roman"/>
          <w:sz w:val="22"/>
          <w:szCs w:val="22"/>
        </w:rPr>
      </w:pPr>
      <w:r w:rsidRPr="005A5F3F">
        <w:rPr>
          <w:rFonts w:ascii="Times New Roman" w:hAnsi="Times New Roman"/>
          <w:sz w:val="22"/>
          <w:szCs w:val="22"/>
        </w:rPr>
        <w:t>Local governments that are performing Force Account work as part of a Federally-funded (in whole or in part) project under an LPA agreement with ODOT can no longer use the safe harbor rates</w:t>
      </w:r>
      <w:r w:rsidR="003440C4">
        <w:rPr>
          <w:rFonts w:ascii="Times New Roman" w:hAnsi="Times New Roman"/>
          <w:sz w:val="22"/>
          <w:szCs w:val="22"/>
        </w:rPr>
        <w:t>.</w:t>
      </w:r>
      <w:r w:rsidRPr="005A5F3F">
        <w:rPr>
          <w:rFonts w:ascii="Times New Roman" w:hAnsi="Times New Roman"/>
          <w:sz w:val="22"/>
          <w:szCs w:val="22"/>
        </w:rPr>
        <w:t xml:space="preserve"> </w:t>
      </w:r>
      <w:r w:rsidR="003440C4">
        <w:rPr>
          <w:rFonts w:ascii="Times New Roman" w:hAnsi="Times New Roman"/>
          <w:sz w:val="22"/>
          <w:szCs w:val="22"/>
        </w:rPr>
        <w:t xml:space="preserve"> </w:t>
      </w:r>
      <w:r w:rsidRPr="005A5F3F">
        <w:rPr>
          <w:rFonts w:ascii="Times New Roman" w:hAnsi="Times New Roman"/>
          <w:sz w:val="22"/>
          <w:szCs w:val="22"/>
        </w:rPr>
        <w:t xml:space="preserve">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59" w:history="1">
        <w:r w:rsidRPr="00512FA8">
          <w:rPr>
            <w:rStyle w:val="Hyperlink"/>
            <w:rFonts w:ascii="Times New Roman" w:hAnsi="Times New Roman"/>
            <w:sz w:val="22"/>
            <w:szCs w:val="22"/>
          </w:rPr>
          <w:t>ODOT Construction and Material Specifications manual</w:t>
        </w:r>
      </w:hyperlink>
      <w:r w:rsidRPr="00512FA8">
        <w:rPr>
          <w:rFonts w:ascii="Times New Roman" w:hAnsi="Times New Roman"/>
          <w:sz w:val="22"/>
          <w:szCs w:val="22"/>
          <w:u w:val="single"/>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w:t>
      </w:r>
      <w:r w:rsidR="006D05CF" w:rsidRPr="00E517AF">
        <w:rPr>
          <w:rFonts w:ascii="Times New Roman" w:hAnsi="Times New Roman"/>
          <w:color w:val="2B579A"/>
          <w:sz w:val="22"/>
          <w:szCs w:val="22"/>
          <w:shd w:val="clear" w:color="auto" w:fill="E6E6E6"/>
          <w:vertAlign w:val="superscript"/>
        </w:rPr>
        <w:fldChar w:fldCharType="begin"/>
      </w:r>
      <w:r w:rsidR="006D05CF" w:rsidRPr="00E517AF">
        <w:rPr>
          <w:rFonts w:ascii="Times New Roman" w:hAnsi="Times New Roman"/>
          <w:sz w:val="22"/>
          <w:szCs w:val="22"/>
          <w:vertAlign w:val="superscript"/>
        </w:rPr>
        <w:instrText xml:space="preserve"> NOTEREF _Ref52971088 \h  \* MERGEFORMAT </w:instrText>
      </w:r>
      <w:r w:rsidR="006D05CF" w:rsidRPr="00E517AF">
        <w:rPr>
          <w:rFonts w:ascii="Times New Roman" w:hAnsi="Times New Roman"/>
          <w:color w:val="2B579A"/>
          <w:sz w:val="22"/>
          <w:szCs w:val="22"/>
          <w:shd w:val="clear" w:color="auto" w:fill="E6E6E6"/>
          <w:vertAlign w:val="superscript"/>
        </w:rPr>
      </w:r>
      <w:r w:rsidR="006D05CF" w:rsidRPr="00E517AF">
        <w:rPr>
          <w:rFonts w:ascii="Times New Roman" w:hAnsi="Times New Roman"/>
          <w:color w:val="2B579A"/>
          <w:sz w:val="22"/>
          <w:szCs w:val="22"/>
          <w:shd w:val="clear" w:color="auto" w:fill="E6E6E6"/>
          <w:vertAlign w:val="superscript"/>
        </w:rPr>
        <w:fldChar w:fldCharType="separate"/>
      </w:r>
      <w:r w:rsidR="009F1122" w:rsidRPr="00E517AF">
        <w:rPr>
          <w:rFonts w:ascii="Times New Roman" w:hAnsi="Times New Roman"/>
          <w:sz w:val="22"/>
          <w:szCs w:val="22"/>
          <w:vertAlign w:val="superscript"/>
        </w:rPr>
        <w:t>7</w:t>
      </w:r>
      <w:r w:rsidR="006D05CF" w:rsidRPr="00E517AF">
        <w:rPr>
          <w:rFonts w:ascii="Times New Roman" w:hAnsi="Times New Roman"/>
          <w:color w:val="2B579A"/>
          <w:sz w:val="22"/>
          <w:szCs w:val="22"/>
          <w:shd w:val="clear" w:color="auto" w:fill="E6E6E6"/>
          <w:vertAlign w:val="superscript"/>
        </w:rPr>
        <w:fldChar w:fldCharType="end"/>
      </w:r>
      <w:r w:rsidRPr="005A5F3F">
        <w:rPr>
          <w:rFonts w:ascii="Times New Roman" w:hAnsi="Times New Roman"/>
          <w:sz w:val="22"/>
          <w:szCs w:val="22"/>
        </w:rPr>
        <w:t xml:space="preserve"> 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253A908D" w14:textId="77777777" w:rsidR="001C10AB" w:rsidRPr="005A5F3F" w:rsidRDefault="001C10AB" w:rsidP="001C10AB">
      <w:pPr>
        <w:jc w:val="both"/>
        <w:rPr>
          <w:rFonts w:ascii="Times New Roman" w:hAnsi="Times New Roman"/>
          <w:sz w:val="22"/>
          <w:szCs w:val="22"/>
        </w:rPr>
      </w:pPr>
    </w:p>
    <w:p w14:paraId="52C824EC" w14:textId="77777777" w:rsidR="001C10AB" w:rsidRPr="005A5F3F" w:rsidRDefault="001C10AB" w:rsidP="001C10AB">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3D584F" w14:textId="450B42C5" w:rsidR="001C10AB" w:rsidRDefault="001C10AB" w:rsidP="001C10AB">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w:t>
      </w:r>
      <w:r w:rsidRPr="003440C4">
        <w:rPr>
          <w:rFonts w:ascii="Times New Roman" w:hAnsi="Times New Roman"/>
          <w:sz w:val="22"/>
          <w:szCs w:val="22"/>
        </w:rPr>
        <w:t>percentages</w:t>
      </w:r>
      <w:r w:rsidR="003440C4" w:rsidRPr="00F1625F">
        <w:rPr>
          <w:rFonts w:ascii="Times New Roman" w:hAnsi="Times New Roman"/>
          <w:sz w:val="22"/>
          <w:szCs w:val="22"/>
        </w:rPr>
        <w:t xml:space="preserve"> </w:t>
      </w:r>
      <w:r w:rsidRPr="005A5F3F">
        <w:rPr>
          <w:rFonts w:ascii="Times New Roman" w:hAnsi="Times New Roman"/>
          <w:sz w:val="22"/>
          <w:szCs w:val="22"/>
        </w:rPr>
        <w:t xml:space="preserve">in computing their estimated costs. If the local government uses the safe harbor </w:t>
      </w:r>
      <w:r w:rsidRPr="003440C4">
        <w:rPr>
          <w:rFonts w:ascii="Times New Roman" w:hAnsi="Times New Roman"/>
          <w:sz w:val="22"/>
          <w:szCs w:val="22"/>
        </w:rPr>
        <w:t>percentages, the auditor may accept them without further analysis. Or, as an alternative, t</w:t>
      </w:r>
      <w:r w:rsidRPr="005A5F3F">
        <w:rPr>
          <w:rFonts w:ascii="Times New Roman" w:hAnsi="Times New Roman"/>
          <w:sz w:val="22"/>
          <w:szCs w:val="22"/>
        </w:rPr>
        <w: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r w:rsidR="003440C4">
        <w:rPr>
          <w:rFonts w:ascii="Times New Roman" w:hAnsi="Times New Roman"/>
          <w:sz w:val="22"/>
          <w:szCs w:val="22"/>
        </w:rPr>
        <w:t xml:space="preserve">  </w:t>
      </w:r>
    </w:p>
    <w:p w14:paraId="570422BD" w14:textId="77777777" w:rsidR="0025145C" w:rsidRPr="005A5F3F" w:rsidRDefault="0025145C" w:rsidP="001C10AB">
      <w:pPr>
        <w:jc w:val="both"/>
        <w:rPr>
          <w:rFonts w:ascii="Times New Roman" w:hAnsi="Times New Roman"/>
          <w:sz w:val="22"/>
          <w:szCs w:val="22"/>
        </w:rPr>
      </w:pPr>
    </w:p>
    <w:p w14:paraId="4371C217" w14:textId="5BD32BD6" w:rsidR="003440C4" w:rsidRDefault="003440C4">
      <w:pPr>
        <w:spacing w:after="200" w:line="276" w:lineRule="auto"/>
        <w:rPr>
          <w:rFonts w:ascii="Times New Roman" w:hAnsi="Times New Roman"/>
          <w:sz w:val="22"/>
          <w:szCs w:val="22"/>
        </w:rPr>
      </w:pPr>
      <w:r>
        <w:rPr>
          <w:rFonts w:ascii="Times New Roman" w:hAnsi="Times New Roman"/>
          <w:sz w:val="22"/>
          <w:szCs w:val="22"/>
        </w:rPr>
        <w:br w:type="page"/>
      </w:r>
    </w:p>
    <w:p w14:paraId="7E2FBBB3"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lastRenderedPageBreak/>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840CFF2"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DD18D9"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w:t>
      </w:r>
      <w:r w:rsidR="001E6ED1">
        <w:rPr>
          <w:rFonts w:ascii="Times New Roman" w:hAnsi="Times New Roman"/>
          <w:sz w:val="22"/>
          <w:szCs w:val="22"/>
        </w:rPr>
        <w:t xml:space="preserve"> </w:t>
      </w:r>
      <w:r w:rsidRPr="0005097B">
        <w:rPr>
          <w:rFonts w:ascii="Times New Roman" w:hAnsi="Times New Roman"/>
          <w:sz w:val="22"/>
          <w:szCs w:val="22"/>
        </w:rPr>
        <w:t xml:space="preserve">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39762B97" w14:textId="77777777" w:rsidR="00263BE4" w:rsidRPr="0005097B" w:rsidRDefault="00263BE4" w:rsidP="00263BE4">
      <w:pPr>
        <w:jc w:val="both"/>
        <w:rPr>
          <w:rFonts w:ascii="Times New Roman" w:hAnsi="Times New Roman"/>
          <w:sz w:val="22"/>
          <w:szCs w:val="22"/>
        </w:rPr>
      </w:pPr>
    </w:p>
    <w:p w14:paraId="05730DEF"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9EA47A4"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If the city or village has an engineer or someone performing the duties and functions of an engineer, then that person may develop the estimates.</w:t>
      </w:r>
    </w:p>
    <w:p w14:paraId="1BCB32CD" w14:textId="77777777" w:rsidR="00263BE4" w:rsidRPr="0005097B" w:rsidRDefault="00263BE4" w:rsidP="00263BE4">
      <w:pPr>
        <w:jc w:val="both"/>
        <w:rPr>
          <w:rFonts w:ascii="Times New Roman" w:hAnsi="Times New Roman"/>
          <w:sz w:val="22"/>
          <w:szCs w:val="22"/>
        </w:rPr>
      </w:pPr>
    </w:p>
    <w:p w14:paraId="5D689C3E" w14:textId="35A9DD4A" w:rsidR="00263BE4" w:rsidRDefault="00FD3D9E" w:rsidP="00263BE4">
      <w:pPr>
        <w:jc w:val="both"/>
        <w:rPr>
          <w:rFonts w:ascii="Times New Roman" w:hAnsi="Times New Roman"/>
          <w:sz w:val="22"/>
          <w:szCs w:val="22"/>
        </w:rPr>
      </w:pPr>
      <w:r w:rsidRPr="00FD3D9E">
        <w:rPr>
          <w:rFonts w:ascii="Times New Roman" w:hAnsi="Times New Roman"/>
          <w:sz w:val="22"/>
          <w:szCs w:val="22"/>
          <w:u w:val="wave"/>
        </w:rPr>
        <w:t>Prior to July 1, 2021,</w:t>
      </w:r>
      <w:r>
        <w:rPr>
          <w:rFonts w:ascii="Times New Roman" w:hAnsi="Times New Roman"/>
          <w:sz w:val="22"/>
          <w:szCs w:val="22"/>
          <w:u w:val="wave"/>
        </w:rPr>
        <w:t xml:space="preserve"> </w:t>
      </w:r>
      <w:r>
        <w:rPr>
          <w:rFonts w:ascii="Times New Roman" w:hAnsi="Times New Roman"/>
          <w:sz w:val="22"/>
          <w:szCs w:val="22"/>
        </w:rPr>
        <w:t>w</w:t>
      </w:r>
      <w:r w:rsidR="00263BE4" w:rsidRPr="0005097B">
        <w:rPr>
          <w:rFonts w:ascii="Times New Roman" w:hAnsi="Times New Roman"/>
          <w:sz w:val="22"/>
          <w:szCs w:val="22"/>
        </w:rPr>
        <w:t>hen the estimated cost of the total project, including labor, exceeds $30,000, the city or village must invite and receive competitive bids from private contractors for completing the work.  However, force</w:t>
      </w:r>
      <w:r w:rsidR="00E80C93">
        <w:rPr>
          <w:rFonts w:ascii="Times New Roman" w:hAnsi="Times New Roman"/>
          <w:sz w:val="22"/>
          <w:szCs w:val="22"/>
        </w:rPr>
        <w:t xml:space="preserve"> </w:t>
      </w:r>
      <w:r w:rsidR="00263BE4" w:rsidRPr="0005097B">
        <w:rPr>
          <w:rFonts w:ascii="Times New Roman" w:hAnsi="Times New Roman"/>
          <w:sz w:val="22"/>
          <w:szCs w:val="22"/>
        </w:rPr>
        <w:t xml:space="preserve">accounts </w:t>
      </w:r>
      <w:r w:rsidR="00263BE4" w:rsidRPr="0005097B">
        <w:rPr>
          <w:rFonts w:ascii="Times New Roman" w:hAnsi="Times New Roman"/>
          <w:b/>
          <w:sz w:val="22"/>
          <w:szCs w:val="22"/>
        </w:rPr>
        <w:t>may</w:t>
      </w:r>
      <w:r w:rsidR="00263BE4" w:rsidRPr="0005097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58" w:name="_Ref329868625"/>
      <w:r w:rsidR="00263BE4" w:rsidRPr="0005097B">
        <w:rPr>
          <w:rStyle w:val="FootnoteReference"/>
          <w:rFonts w:ascii="Times New Roman" w:hAnsi="Times New Roman"/>
          <w:sz w:val="22"/>
          <w:szCs w:val="22"/>
        </w:rPr>
        <w:footnoteReference w:id="60"/>
      </w:r>
      <w:bookmarkEnd w:id="58"/>
    </w:p>
    <w:p w14:paraId="5715C3B0" w14:textId="77777777" w:rsidR="00FD3D9E" w:rsidRPr="0005097B" w:rsidRDefault="00FD3D9E" w:rsidP="00263BE4">
      <w:pPr>
        <w:jc w:val="both"/>
        <w:rPr>
          <w:rFonts w:ascii="Times New Roman" w:hAnsi="Times New Roman"/>
          <w:sz w:val="22"/>
          <w:szCs w:val="22"/>
        </w:rPr>
      </w:pPr>
    </w:p>
    <w:p w14:paraId="5DF8588D" w14:textId="77777777" w:rsidR="00FD3D9E" w:rsidRPr="00FD3D9E" w:rsidRDefault="00FD3D9E" w:rsidP="00D3183C">
      <w:pPr>
        <w:jc w:val="both"/>
        <w:rPr>
          <w:rFonts w:ascii="Times New Roman" w:hAnsi="Times New Roman"/>
          <w:sz w:val="22"/>
          <w:szCs w:val="22"/>
          <w:u w:val="double"/>
        </w:rPr>
      </w:pPr>
      <w:r w:rsidRPr="00FD3D9E">
        <w:rPr>
          <w:rFonts w:ascii="Times New Roman" w:hAnsi="Times New Roman"/>
          <w:sz w:val="22"/>
          <w:szCs w:val="22"/>
          <w:u w:val="double"/>
        </w:rPr>
        <w:t>On the first day of July of every odd-numbered year beginning in 2021, the threshold amount established in this section shall increase by an amount not to exceed the lesser of three per cent, or the percentage amount of any increase in the department of transportation's construction cost index as annualized and totaled for the prior two calendar years. The director of transportation shall notify each appropriate engineer or other officer of the increased amount.</w:t>
      </w:r>
      <w:r w:rsidRPr="00FD3D9E">
        <w:rPr>
          <w:rFonts w:ascii="Times New Roman" w:hAnsi="Times New Roman"/>
          <w:b/>
          <w:bCs/>
          <w:sz w:val="22"/>
          <w:szCs w:val="22"/>
          <w:u w:val="double"/>
        </w:rPr>
        <w:t xml:space="preserve"> </w:t>
      </w:r>
      <w:r w:rsidRPr="00FD3D9E">
        <w:rPr>
          <w:rFonts w:ascii="Times New Roman" w:hAnsi="Times New Roman"/>
          <w:sz w:val="22"/>
          <w:szCs w:val="22"/>
          <w:u w:val="double"/>
        </w:rPr>
        <w:t>[Ohio Rev. Code § 723.52] The July 1, 2021 to June 30, 2023 force account limit for locals are $30,516 for the total project.  (</w:t>
      </w:r>
      <w:hyperlink r:id="rId60" w:history="1">
        <w:r w:rsidRPr="00FD3D9E">
          <w:rPr>
            <w:rFonts w:ascii="Times New Roman" w:hAnsi="Times New Roman"/>
            <w:color w:val="0000FF"/>
            <w:sz w:val="22"/>
            <w:szCs w:val="22"/>
            <w:u w:val="single"/>
          </w:rPr>
          <w:t>https://www.transportation.ohio.gov/wps/portal/gov/odot/programs/maintenance-operations/force-account</w:t>
        </w:r>
      </w:hyperlink>
      <w:r w:rsidRPr="00FD3D9E">
        <w:rPr>
          <w:rFonts w:ascii="Times New Roman" w:hAnsi="Times New Roman"/>
          <w:color w:val="2B579A"/>
          <w:sz w:val="22"/>
          <w:szCs w:val="22"/>
          <w:u w:val="single"/>
        </w:rPr>
        <w:t xml:space="preserve"> ).</w:t>
      </w:r>
    </w:p>
    <w:p w14:paraId="113ED217" w14:textId="3BF8831D" w:rsidR="00263BE4" w:rsidRPr="0005097B" w:rsidRDefault="00263BE4" w:rsidP="00263BE4">
      <w:pPr>
        <w:jc w:val="both"/>
        <w:rPr>
          <w:rFonts w:ascii="Times New Roman" w:hAnsi="Times New Roman"/>
          <w:sz w:val="22"/>
          <w:szCs w:val="22"/>
        </w:rPr>
      </w:pPr>
    </w:p>
    <w:p w14:paraId="320E6E7C"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05097B">
        <w:rPr>
          <w:rFonts w:ascii="Times New Roman" w:hAnsi="Times New Roman"/>
          <w:i/>
          <w:sz w:val="22"/>
          <w:szCs w:val="22"/>
        </w:rPr>
        <w:t>If the entity’s legal counsel, and\or engineer, as appropriate, did not define the indicated terms for the entity, indicate the same in yo</w:t>
      </w:r>
      <w:r w:rsidR="00D60F22" w:rsidRPr="0005097B">
        <w:rPr>
          <w:rFonts w:ascii="Times New Roman" w:hAnsi="Times New Roman"/>
          <w:i/>
          <w:sz w:val="22"/>
          <w:szCs w:val="22"/>
        </w:rPr>
        <w:t>ur draft report.  Consult with CFAE</w:t>
      </w:r>
      <w:r w:rsidRPr="0005097B">
        <w:rPr>
          <w:rFonts w:ascii="Times New Roman" w:hAnsi="Times New Roman"/>
          <w:i/>
          <w:sz w:val="22"/>
          <w:szCs w:val="22"/>
        </w:rPr>
        <w:t xml:space="preserve"> and the AOS’s Legal department concerning any issues </w:t>
      </w:r>
      <w:r w:rsidRPr="000A1105">
        <w:rPr>
          <w:rFonts w:ascii="Times New Roman" w:hAnsi="Times New Roman"/>
          <w:i/>
          <w:sz w:val="22"/>
          <w:szCs w:val="22"/>
        </w:rPr>
        <w:t>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p>
    <w:p w14:paraId="6EB15260" w14:textId="72C28077" w:rsidR="003F19F4" w:rsidRDefault="003F19F4">
      <w:pPr>
        <w:spacing w:after="200" w:line="276" w:lineRule="auto"/>
        <w:rPr>
          <w:rFonts w:ascii="Times New Roman" w:hAnsi="Times New Roman"/>
          <w:sz w:val="22"/>
          <w:szCs w:val="22"/>
        </w:rPr>
      </w:pPr>
      <w:r>
        <w:rPr>
          <w:rFonts w:ascii="Times New Roman" w:hAnsi="Times New Roman"/>
          <w:sz w:val="22"/>
          <w:szCs w:val="22"/>
        </w:rPr>
        <w:br w:type="page"/>
      </w:r>
    </w:p>
    <w:p w14:paraId="2AC74C85" w14:textId="77777777" w:rsidR="00263BE4" w:rsidRPr="0005097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421BA726" w14:textId="77777777" w:rsidTr="00263BE4">
        <w:tc>
          <w:tcPr>
            <w:tcW w:w="9576" w:type="dxa"/>
          </w:tcPr>
          <w:p w14:paraId="23B22A15" w14:textId="77777777" w:rsidR="00263BE4" w:rsidRPr="005168CF" w:rsidRDefault="00263BE4" w:rsidP="001E6ED1">
            <w:pPr>
              <w:autoSpaceDE w:val="0"/>
              <w:autoSpaceDN w:val="0"/>
              <w:adjustRightInd w:val="0"/>
              <w:jc w:val="both"/>
              <w:rPr>
                <w:rFonts w:ascii="Times New Roman" w:hAnsi="Times New Roman"/>
                <w:i/>
                <w:strike/>
                <w:sz w:val="22"/>
                <w:szCs w:val="22"/>
              </w:rPr>
            </w:pPr>
            <w:r w:rsidRPr="005168CF">
              <w:rPr>
                <w:rFonts w:ascii="Times New Roman" w:hAnsi="Times New Roman"/>
                <w:b/>
                <w:i/>
                <w:strike/>
                <w:sz w:val="22"/>
                <w:szCs w:val="22"/>
              </w:rPr>
              <w:t>Note</w:t>
            </w:r>
            <w:r w:rsidRPr="005168CF">
              <w:rPr>
                <w:rFonts w:ascii="Times New Roman" w:hAnsi="Times New Roman"/>
                <w:i/>
                <w:strike/>
                <w:sz w:val="22"/>
                <w:szCs w:val="22"/>
              </w:rPr>
              <w:t>:  The following clarifies how all entity types subject to force account limits should measure these limits for fractions of miles:</w:t>
            </w:r>
          </w:p>
          <w:p w14:paraId="05052F30" w14:textId="77777777" w:rsidR="00263BE4" w:rsidRPr="005168CF" w:rsidRDefault="00263BE4" w:rsidP="001E6ED1">
            <w:pPr>
              <w:autoSpaceDE w:val="0"/>
              <w:autoSpaceDN w:val="0"/>
              <w:adjustRightInd w:val="0"/>
              <w:jc w:val="both"/>
              <w:rPr>
                <w:rFonts w:ascii="Times New Roman" w:hAnsi="Times New Roman"/>
                <w:strike/>
                <w:sz w:val="22"/>
                <w:szCs w:val="22"/>
              </w:rPr>
            </w:pPr>
          </w:p>
          <w:p w14:paraId="32F009D2" w14:textId="77777777" w:rsidR="00263BE4" w:rsidRPr="005168CF" w:rsidRDefault="00263BE4" w:rsidP="001E6ED1">
            <w:pPr>
              <w:autoSpaceDE w:val="0"/>
              <w:autoSpaceDN w:val="0"/>
              <w:adjustRightInd w:val="0"/>
              <w:jc w:val="both"/>
              <w:rPr>
                <w:rFonts w:ascii="Times New Roman" w:hAnsi="Times New Roman"/>
                <w:strike/>
                <w:sz w:val="22"/>
                <w:szCs w:val="22"/>
              </w:rPr>
            </w:pPr>
            <w:r w:rsidRPr="005168CF">
              <w:rPr>
                <w:rFonts w:ascii="Times New Roman" w:hAnsi="Times New Roman"/>
                <w:strike/>
                <w:sz w:val="22"/>
                <w:szCs w:val="22"/>
              </w:rPr>
              <w:t xml:space="preserve">“A </w:t>
            </w:r>
            <w:r w:rsidR="00B62079" w:rsidRPr="005168CF">
              <w:rPr>
                <w:rFonts w:ascii="Times New Roman" w:hAnsi="Times New Roman"/>
                <w:strike/>
                <w:sz w:val="22"/>
                <w:szCs w:val="22"/>
              </w:rPr>
              <w:t xml:space="preserve">city </w:t>
            </w:r>
            <w:r w:rsidRPr="005168CF">
              <w:rPr>
                <w:rFonts w:ascii="Times New Roman" w:hAnsi="Times New Roman"/>
                <w:strike/>
                <w:sz w:val="22"/>
                <w:szCs w:val="22"/>
              </w:rPr>
              <w:t>must bid a project involving construction or reconstruction of a road if it exceeds $30,000 per mile. However, it is unclear whether the limit for a 1.5 mile project would be $45,000 ($30,000 for the</w:t>
            </w:r>
            <w:r w:rsidRPr="0005097B">
              <w:rPr>
                <w:rFonts w:ascii="Times New Roman" w:hAnsi="Times New Roman"/>
                <w:sz w:val="22"/>
                <w:szCs w:val="22"/>
              </w:rPr>
              <w:t xml:space="preserve"> </w:t>
            </w:r>
            <w:r w:rsidRPr="005168CF">
              <w:rPr>
                <w:rFonts w:ascii="Times New Roman" w:hAnsi="Times New Roman"/>
                <w:strike/>
                <w:sz w:val="22"/>
                <w:szCs w:val="22"/>
              </w:rPr>
              <w:t>first mile, $15,000 for the partial second mile), or $60,000 ($30,000 for each mile – full or partial – of the project).  We determined that it was appropriate to consider the legislative intent separately for projects under one mile and for projects exceeding one mile.</w:t>
            </w:r>
          </w:p>
          <w:p w14:paraId="3DB59EC5" w14:textId="77777777" w:rsidR="00263BE4" w:rsidRPr="005168CF" w:rsidRDefault="00263BE4" w:rsidP="001E6ED1">
            <w:pPr>
              <w:autoSpaceDE w:val="0"/>
              <w:autoSpaceDN w:val="0"/>
              <w:adjustRightInd w:val="0"/>
              <w:jc w:val="both"/>
              <w:rPr>
                <w:rFonts w:ascii="Times New Roman" w:hAnsi="Times New Roman"/>
                <w:b/>
                <w:bCs/>
                <w:strike/>
                <w:sz w:val="22"/>
                <w:szCs w:val="22"/>
              </w:rPr>
            </w:pPr>
          </w:p>
          <w:p w14:paraId="7B98D177" w14:textId="77777777" w:rsidR="00263BE4" w:rsidRPr="005168CF" w:rsidRDefault="00263BE4" w:rsidP="001E6ED1">
            <w:pPr>
              <w:autoSpaceDE w:val="0"/>
              <w:autoSpaceDN w:val="0"/>
              <w:adjustRightInd w:val="0"/>
              <w:jc w:val="both"/>
              <w:rPr>
                <w:rFonts w:ascii="Times New Roman" w:hAnsi="Times New Roman"/>
                <w:strike/>
                <w:sz w:val="22"/>
                <w:szCs w:val="22"/>
              </w:rPr>
            </w:pPr>
            <w:r w:rsidRPr="005168CF">
              <w:rPr>
                <w:rFonts w:ascii="Times New Roman" w:hAnsi="Times New Roman"/>
                <w:b/>
                <w:bCs/>
                <w:strike/>
                <w:sz w:val="22"/>
                <w:szCs w:val="22"/>
              </w:rPr>
              <w:t>For projects exceeding one mile</w:t>
            </w:r>
            <w:r w:rsidRPr="005168CF">
              <w:rPr>
                <w:rFonts w:ascii="Times New Roman" w:hAnsi="Times New Roman"/>
                <w:strike/>
                <w:sz w:val="22"/>
                <w:szCs w:val="22"/>
              </w:rPr>
              <w:t xml:space="preserve">, we determined that the intent of these statutes was to apply the limits proportionally for partial miles. In other words, for the example of the </w:t>
            </w:r>
            <w:r w:rsidR="00B62079" w:rsidRPr="005168CF">
              <w:rPr>
                <w:rFonts w:ascii="Times New Roman" w:hAnsi="Times New Roman"/>
                <w:strike/>
                <w:sz w:val="22"/>
                <w:szCs w:val="22"/>
              </w:rPr>
              <w:t>city</w:t>
            </w:r>
            <w:r w:rsidRPr="005168CF">
              <w:rPr>
                <w:rFonts w:ascii="Times New Roman" w:hAnsi="Times New Roman"/>
                <w:strike/>
                <w:sz w:val="22"/>
                <w:szCs w:val="22"/>
              </w:rPr>
              <w:t xml:space="preserve"> cited above, the applicable force account limit would be $45,000. </w:t>
            </w:r>
          </w:p>
          <w:p w14:paraId="30A8C3A2" w14:textId="77777777" w:rsidR="00263BE4" w:rsidRPr="005168CF" w:rsidRDefault="00263BE4" w:rsidP="001E6ED1">
            <w:pPr>
              <w:autoSpaceDE w:val="0"/>
              <w:autoSpaceDN w:val="0"/>
              <w:adjustRightInd w:val="0"/>
              <w:jc w:val="both"/>
              <w:rPr>
                <w:rFonts w:ascii="Times New Roman" w:hAnsi="Times New Roman"/>
                <w:strike/>
                <w:sz w:val="22"/>
                <w:szCs w:val="22"/>
              </w:rPr>
            </w:pPr>
          </w:p>
          <w:p w14:paraId="5565EC00" w14:textId="77777777" w:rsidR="00263BE4" w:rsidRPr="0005097B" w:rsidRDefault="00263BE4" w:rsidP="001E6ED1">
            <w:pPr>
              <w:autoSpaceDE w:val="0"/>
              <w:autoSpaceDN w:val="0"/>
              <w:adjustRightInd w:val="0"/>
              <w:jc w:val="both"/>
              <w:rPr>
                <w:rFonts w:ascii="Times New Roman" w:hAnsi="Times New Roman"/>
                <w:sz w:val="22"/>
                <w:szCs w:val="22"/>
              </w:rPr>
            </w:pPr>
            <w:r w:rsidRPr="005168CF">
              <w:rPr>
                <w:rFonts w:ascii="Times New Roman" w:hAnsi="Times New Roman"/>
                <w:b/>
                <w:bCs/>
                <w:strike/>
                <w:sz w:val="22"/>
                <w:szCs w:val="22"/>
              </w:rPr>
              <w:t>For projects less than a mile</w:t>
            </w:r>
            <w:r w:rsidRPr="005168CF">
              <w:rPr>
                <w:rFonts w:ascii="Times New Roman" w:hAnsi="Times New Roman"/>
                <w:strike/>
                <w:sz w:val="22"/>
                <w:szCs w:val="22"/>
              </w:rPr>
              <w:t xml:space="preserve">, the interpretation above would cause problems. In the example of a </w:t>
            </w:r>
            <w:r w:rsidR="00B62079" w:rsidRPr="005168CF">
              <w:rPr>
                <w:rFonts w:ascii="Times New Roman" w:hAnsi="Times New Roman"/>
                <w:strike/>
                <w:sz w:val="22"/>
                <w:szCs w:val="22"/>
              </w:rPr>
              <w:t>city</w:t>
            </w:r>
            <w:r w:rsidRPr="005168CF">
              <w:rPr>
                <w:rFonts w:ascii="Times New Roman" w:hAnsi="Times New Roman"/>
                <w:strike/>
                <w:sz w:val="22"/>
                <w:szCs w:val="22"/>
              </w:rPr>
              <w:t xml:space="preserve">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39E82CE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3A4F84B7" w14:textId="77777777" w:rsidTr="004102A2">
        <w:tc>
          <w:tcPr>
            <w:tcW w:w="9576" w:type="dxa"/>
          </w:tcPr>
          <w:p w14:paraId="1B0F7A6E" w14:textId="77777777" w:rsidR="004102A2" w:rsidRPr="000A1105" w:rsidRDefault="004102A2" w:rsidP="004102A2">
            <w:pPr>
              <w:jc w:val="both"/>
              <w:rPr>
                <w:b/>
                <w:i/>
                <w:sz w:val="22"/>
                <w:szCs w:val="22"/>
              </w:rPr>
            </w:pPr>
            <w:r w:rsidRPr="0005097B">
              <w:rPr>
                <w:b/>
                <w:i/>
                <w:sz w:val="22"/>
                <w:szCs w:val="22"/>
              </w:rPr>
              <w:t xml:space="preserve">Note:  The following applies to Ohio Department Of Transportation </w:t>
            </w:r>
            <w:r w:rsidRPr="000A1105">
              <w:rPr>
                <w:b/>
                <w:i/>
                <w:sz w:val="22"/>
                <w:szCs w:val="22"/>
              </w:rPr>
              <w:t>Projects</w:t>
            </w:r>
            <w:r w:rsidR="00CD295E" w:rsidRPr="000A1105">
              <w:rPr>
                <w:b/>
                <w:i/>
                <w:sz w:val="22"/>
                <w:szCs w:val="22"/>
              </w:rPr>
              <w:t xml:space="preserve"> </w:t>
            </w:r>
            <w:r w:rsidR="00665D5D" w:rsidRPr="000A1105">
              <w:rPr>
                <w:b/>
                <w:i/>
                <w:sz w:val="22"/>
                <w:szCs w:val="22"/>
              </w:rPr>
              <w:t xml:space="preserve">AND municipal projects performed in conjunction with the Ohio Department Of Transportation </w:t>
            </w:r>
            <w:r w:rsidR="00CD295E" w:rsidRPr="000A1105">
              <w:rPr>
                <w:b/>
                <w:i/>
                <w:sz w:val="22"/>
                <w:szCs w:val="22"/>
              </w:rPr>
              <w:t>(AOS Bulletin 2015-003)</w:t>
            </w:r>
          </w:p>
          <w:p w14:paraId="3BD87FA4" w14:textId="77777777" w:rsidR="004102A2" w:rsidRPr="000A1105" w:rsidRDefault="004102A2" w:rsidP="00263BE4">
            <w:pPr>
              <w:jc w:val="both"/>
              <w:rPr>
                <w:sz w:val="22"/>
                <w:szCs w:val="22"/>
              </w:rPr>
            </w:pPr>
          </w:p>
          <w:p w14:paraId="7BA57A76" w14:textId="77777777" w:rsidR="004102A2" w:rsidRPr="0005097B" w:rsidRDefault="004102A2" w:rsidP="004102A2">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 xml:space="preserve"> 5517.02)</w:t>
            </w:r>
          </w:p>
          <w:p w14:paraId="1657F070" w14:textId="2E7FD8A8" w:rsidR="004102A2" w:rsidRPr="0005097B" w:rsidRDefault="000A20C2" w:rsidP="004102A2">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F61C60" w:rsidRPr="00FB2EE9">
              <w:rPr>
                <w:strike/>
                <w:sz w:val="22"/>
                <w:szCs w:val="22"/>
              </w:rPr>
              <w:t xml:space="preserve">The </w:t>
            </w:r>
            <w:r w:rsidR="00CC09A4" w:rsidRPr="00FB2EE9">
              <w:rPr>
                <w:strike/>
                <w:sz w:val="22"/>
                <w:szCs w:val="22"/>
              </w:rPr>
              <w:t xml:space="preserve">FY </w:t>
            </w:r>
            <w:r w:rsidR="003E0F2B" w:rsidRPr="00FB2EE9">
              <w:rPr>
                <w:strike/>
                <w:sz w:val="22"/>
                <w:szCs w:val="22"/>
              </w:rPr>
              <w:t>2018-</w:t>
            </w:r>
            <w:r w:rsidR="00F1625F" w:rsidRPr="00FB2EE9">
              <w:rPr>
                <w:strike/>
                <w:sz w:val="22"/>
                <w:szCs w:val="22"/>
              </w:rPr>
              <w:t>2019 rates</w:t>
            </w:r>
            <w:r w:rsidR="00F61C60" w:rsidRPr="00FB2EE9">
              <w:rPr>
                <w:strike/>
                <w:sz w:val="22"/>
                <w:szCs w:val="22"/>
              </w:rPr>
              <w:t xml:space="preserve"> are $</w:t>
            </w:r>
            <w:r w:rsidR="003E0F2B" w:rsidRPr="00FB2EE9">
              <w:rPr>
                <w:strike/>
                <w:sz w:val="22"/>
                <w:szCs w:val="22"/>
              </w:rPr>
              <w:t>30,811</w:t>
            </w:r>
            <w:r w:rsidR="00F61C60" w:rsidRPr="00FB2EE9">
              <w:rPr>
                <w:strike/>
                <w:sz w:val="22"/>
                <w:szCs w:val="22"/>
              </w:rPr>
              <w:t xml:space="preserve"> per mile of highway and $</w:t>
            </w:r>
            <w:r w:rsidR="003E0F2B" w:rsidRPr="00FB2EE9">
              <w:rPr>
                <w:strike/>
                <w:sz w:val="22"/>
                <w:szCs w:val="22"/>
              </w:rPr>
              <w:t>61,622</w:t>
            </w:r>
            <w:r w:rsidR="00F61C60" w:rsidRPr="00FB2EE9">
              <w:rPr>
                <w:strike/>
                <w:sz w:val="22"/>
                <w:szCs w:val="22"/>
              </w:rPr>
              <w:t xml:space="preserve"> per traffic signal or other single project. </w:t>
            </w:r>
            <w:r w:rsidR="00A6617A" w:rsidRPr="00FB2EE9">
              <w:rPr>
                <w:strike/>
                <w:sz w:val="22"/>
                <w:szCs w:val="22"/>
              </w:rPr>
              <w:t xml:space="preserve"> The FY 2020-2021 rates are $31,615 per mile of highway and $63,230 per traffic signal or other single project.</w:t>
            </w:r>
            <w:r w:rsidR="00A6617A">
              <w:rPr>
                <w:sz w:val="22"/>
                <w:szCs w:val="22"/>
              </w:rPr>
              <w:t xml:space="preserve"> </w:t>
            </w:r>
            <w:r w:rsidR="00F61C60" w:rsidRPr="000A1105">
              <w:rPr>
                <w:sz w:val="22"/>
                <w:szCs w:val="22"/>
              </w:rPr>
              <w:t xml:space="preserve"> </w:t>
            </w:r>
            <w:r w:rsidR="00FB2EE9" w:rsidRPr="009E69F4">
              <w:rPr>
                <w:sz w:val="22"/>
                <w:szCs w:val="22"/>
                <w:u w:val="wave"/>
              </w:rPr>
              <w:t xml:space="preserve">The July 1, 2021 to June 30, 2023 rates are $32,159 per </w:t>
            </w:r>
            <w:r w:rsidR="00705F05">
              <w:rPr>
                <w:sz w:val="22"/>
                <w:szCs w:val="22"/>
                <w:u w:val="wave"/>
              </w:rPr>
              <w:t>mile</w:t>
            </w:r>
            <w:r w:rsidR="00FB2EE9" w:rsidRPr="009E69F4">
              <w:rPr>
                <w:sz w:val="22"/>
                <w:szCs w:val="22"/>
                <w:u w:val="wave"/>
              </w:rPr>
              <w:t xml:space="preserve"> of highway and $64,318 per traffic signal or other single project. </w:t>
            </w:r>
            <w:r w:rsidR="004102A2"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61"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r w:rsidR="004102A2" w:rsidRPr="00A6617A">
              <w:rPr>
                <w:sz w:val="22"/>
                <w:szCs w:val="22"/>
              </w:rPr>
              <w:t>.</w:t>
            </w:r>
          </w:p>
          <w:p w14:paraId="46AFBDFF" w14:textId="77777777" w:rsidR="004102A2" w:rsidRPr="0005097B" w:rsidRDefault="004102A2" w:rsidP="004102A2">
            <w:pPr>
              <w:autoSpaceDE w:val="0"/>
              <w:autoSpaceDN w:val="0"/>
              <w:adjustRightInd w:val="0"/>
              <w:rPr>
                <w:b/>
                <w:bCs/>
                <w:sz w:val="22"/>
                <w:szCs w:val="22"/>
              </w:rPr>
            </w:pPr>
          </w:p>
          <w:p w14:paraId="5F18BA26" w14:textId="77777777" w:rsidR="00EF77BF" w:rsidRDefault="004102A2" w:rsidP="00B64734">
            <w:pPr>
              <w:autoSpaceDE w:val="0"/>
              <w:autoSpaceDN w:val="0"/>
              <w:adjustRightInd w:val="0"/>
              <w:jc w:val="both"/>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52AA2DD4" w14:textId="77777777" w:rsidR="00EF77BF" w:rsidRDefault="00EF77BF" w:rsidP="00EF77BF">
            <w:pPr>
              <w:autoSpaceDE w:val="0"/>
              <w:autoSpaceDN w:val="0"/>
              <w:adjustRightInd w:val="0"/>
              <w:rPr>
                <w:b/>
                <w:bCs/>
                <w:sz w:val="22"/>
                <w:szCs w:val="22"/>
              </w:rPr>
            </w:pPr>
          </w:p>
          <w:p w14:paraId="65ACF8AD" w14:textId="77777777" w:rsidR="004102A2" w:rsidRPr="0005097B" w:rsidRDefault="004102A2" w:rsidP="00EF77BF">
            <w:pPr>
              <w:autoSpaceDE w:val="0"/>
              <w:autoSpaceDN w:val="0"/>
              <w:adjustRightInd w:val="0"/>
              <w:rPr>
                <w:sz w:val="22"/>
                <w:szCs w:val="22"/>
              </w:rPr>
            </w:pPr>
            <w:r w:rsidRPr="0005097B">
              <w:rPr>
                <w:sz w:val="22"/>
                <w:szCs w:val="22"/>
              </w:rPr>
              <w:t>Certain work that may be undertaken by ODOT that does not require competitive bidding:</w:t>
            </w:r>
          </w:p>
          <w:p w14:paraId="37CCFCCF" w14:textId="77777777" w:rsidR="004102A2" w:rsidRPr="0005097B" w:rsidRDefault="004102A2" w:rsidP="004102A2">
            <w:pPr>
              <w:autoSpaceDE w:val="0"/>
              <w:autoSpaceDN w:val="0"/>
              <w:adjustRightInd w:val="0"/>
              <w:rPr>
                <w:sz w:val="22"/>
                <w:szCs w:val="22"/>
              </w:rPr>
            </w:pPr>
          </w:p>
          <w:p w14:paraId="4E0B639F"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25F99D1C"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740D068C"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32C11EB9"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lastRenderedPageBreak/>
              <w:t xml:space="preserve">Pave or patch an asphalt surface if the operation does not exceed 120 tons of asphalt per lane-mile of roadway length.  The department may not perform a continuous resurfacing operation under this section if the cost of work exceeds the amounts established in </w:t>
            </w:r>
            <w:r w:rsidR="00EB3079" w:rsidRPr="0005097B">
              <w:rPr>
                <w:sz w:val="22"/>
                <w:szCs w:val="22"/>
              </w:rPr>
              <w:t xml:space="preserve">Ohio Rev. Code </w:t>
            </w:r>
            <w:r w:rsidR="00E641FF">
              <w:rPr>
                <w:sz w:val="22"/>
                <w:szCs w:val="22"/>
              </w:rPr>
              <w:t xml:space="preserve">§ </w:t>
            </w:r>
            <w:r w:rsidRPr="0005097B">
              <w:rPr>
                <w:sz w:val="22"/>
                <w:szCs w:val="22"/>
              </w:rPr>
              <w:t>5517.02.</w:t>
            </w:r>
          </w:p>
          <w:p w14:paraId="35C46E68"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BCC6565" w14:textId="77777777" w:rsidR="004102A2" w:rsidRPr="0005097B" w:rsidRDefault="004102A2" w:rsidP="004102A2">
            <w:pPr>
              <w:autoSpaceDE w:val="0"/>
              <w:autoSpaceDN w:val="0"/>
              <w:adjustRightInd w:val="0"/>
              <w:jc w:val="both"/>
              <w:rPr>
                <w:sz w:val="22"/>
                <w:szCs w:val="22"/>
              </w:rPr>
            </w:pPr>
          </w:p>
          <w:p w14:paraId="7B5AB6D1" w14:textId="77777777" w:rsidR="004102A2" w:rsidRPr="0005097B" w:rsidRDefault="004102A2" w:rsidP="004102A2">
            <w:pPr>
              <w:autoSpaceDE w:val="0"/>
              <w:autoSpaceDN w:val="0"/>
              <w:adjustRightInd w:val="0"/>
              <w:jc w:val="both"/>
              <w:rPr>
                <w:b/>
                <w:bCs/>
                <w:sz w:val="22"/>
                <w:szCs w:val="22"/>
              </w:rPr>
            </w:pPr>
            <w:r w:rsidRPr="0005097B">
              <w:rPr>
                <w:sz w:val="22"/>
                <w:szCs w:val="22"/>
              </w:rPr>
              <w:t>These projects are not subject to the force account requirements of Ohio Rev. C</w:t>
            </w:r>
            <w:r w:rsidR="00EB3079" w:rsidRPr="0005097B">
              <w:rPr>
                <w:sz w:val="22"/>
                <w:szCs w:val="22"/>
              </w:rPr>
              <w:t xml:space="preserve">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62247C0A" w14:textId="77777777" w:rsidR="004102A2" w:rsidRPr="0005097B" w:rsidRDefault="004102A2" w:rsidP="004102A2">
            <w:pPr>
              <w:autoSpaceDE w:val="0"/>
              <w:autoSpaceDN w:val="0"/>
              <w:adjustRightInd w:val="0"/>
              <w:jc w:val="both"/>
              <w:rPr>
                <w:b/>
                <w:bCs/>
                <w:sz w:val="22"/>
                <w:szCs w:val="22"/>
              </w:rPr>
            </w:pPr>
          </w:p>
          <w:p w14:paraId="2CB77F40" w14:textId="77777777" w:rsidR="004102A2" w:rsidRPr="0005097B" w:rsidRDefault="004102A2" w:rsidP="004102A2">
            <w:pPr>
              <w:autoSpaceDE w:val="0"/>
              <w:autoSpaceDN w:val="0"/>
              <w:adjustRightInd w:val="0"/>
              <w:jc w:val="both"/>
              <w:rPr>
                <w:b/>
                <w:bCs/>
                <w:sz w:val="22"/>
                <w:szCs w:val="22"/>
              </w:rPr>
            </w:pPr>
            <w:r w:rsidRPr="0005097B">
              <w:rPr>
                <w:b/>
                <w:bCs/>
                <w:sz w:val="22"/>
                <w:szCs w:val="22"/>
              </w:rPr>
              <w:t>Force Account Ass</w:t>
            </w:r>
            <w:r w:rsidR="00EB3079" w:rsidRPr="0005097B">
              <w:rPr>
                <w:b/>
                <w:bCs/>
                <w:sz w:val="22"/>
                <w:szCs w:val="22"/>
              </w:rPr>
              <w:t xml:space="preserve">essment Forms (Ohio Rev. Code </w:t>
            </w:r>
            <w:r w:rsidR="00E641FF">
              <w:rPr>
                <w:b/>
                <w:bCs/>
                <w:sz w:val="22"/>
                <w:szCs w:val="22"/>
              </w:rPr>
              <w:t xml:space="preserve">§ </w:t>
            </w:r>
            <w:r w:rsidRPr="0005097B">
              <w:rPr>
                <w:b/>
                <w:bCs/>
                <w:sz w:val="22"/>
                <w:szCs w:val="22"/>
              </w:rPr>
              <w:t>117.16)</w:t>
            </w:r>
          </w:p>
          <w:p w14:paraId="16997825" w14:textId="74A5EE86" w:rsidR="004102A2" w:rsidRPr="0005097B" w:rsidRDefault="004102A2" w:rsidP="004102A2">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w:t>
            </w:r>
            <w:r w:rsidR="00B64734">
              <w:rPr>
                <w:sz w:val="22"/>
                <w:szCs w:val="22"/>
              </w:rPr>
              <w:t>M</w:t>
            </w:r>
            <w:r w:rsidRPr="0005097B">
              <w:rPr>
                <w:sz w:val="22"/>
                <w:szCs w:val="22"/>
              </w:rPr>
              <w:t xml:space="preserve">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90703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xml:space="preserve">.  If the total estimated cost exceeds the statutory limits defined in </w:t>
            </w:r>
            <w:r w:rsidR="00EB3079" w:rsidRPr="0005097B">
              <w:rPr>
                <w:sz w:val="22"/>
                <w:szCs w:val="22"/>
              </w:rPr>
              <w:t>Ohio Revised Code</w:t>
            </w:r>
            <w:r w:rsidRPr="0005097B">
              <w:rPr>
                <w:sz w:val="22"/>
                <w:szCs w:val="22"/>
              </w:rPr>
              <w:t xml:space="preserve">, the project must be competitively bid.  </w:t>
            </w:r>
          </w:p>
          <w:p w14:paraId="18A2D845" w14:textId="77777777" w:rsidR="004102A2" w:rsidRPr="0005097B" w:rsidRDefault="004102A2" w:rsidP="00263BE4">
            <w:pPr>
              <w:jc w:val="both"/>
              <w:rPr>
                <w:sz w:val="22"/>
                <w:szCs w:val="22"/>
              </w:rPr>
            </w:pPr>
          </w:p>
        </w:tc>
      </w:tr>
    </w:tbl>
    <w:p w14:paraId="17A33C6C" w14:textId="77777777" w:rsidR="00EF77BF" w:rsidRDefault="00EF77BF" w:rsidP="00092BFA">
      <w:pPr>
        <w:spacing w:line="276" w:lineRule="auto"/>
        <w:rPr>
          <w:rFonts w:ascii="Times New Roman" w:hAnsi="Times New Roman"/>
          <w:b/>
          <w:sz w:val="22"/>
          <w:szCs w:val="22"/>
        </w:rPr>
      </w:pPr>
    </w:p>
    <w:p w14:paraId="6C51A9D6" w14:textId="42E1C5D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2008-007</w:t>
      </w:r>
      <w:bookmarkStart w:id="59" w:name="_Ref224627615"/>
      <w:r w:rsidRPr="0005097B">
        <w:rPr>
          <w:rStyle w:val="FootnoteReference"/>
          <w:rFonts w:ascii="Times New Roman" w:hAnsi="Times New Roman"/>
          <w:sz w:val="22"/>
          <w:szCs w:val="22"/>
        </w:rPr>
        <w:footnoteReference w:id="61"/>
      </w:r>
      <w:bookmarkEnd w:id="59"/>
      <w:r w:rsidRPr="0005097B">
        <w:rPr>
          <w:rFonts w:ascii="Times New Roman" w:hAnsi="Times New Roman"/>
          <w:sz w:val="22"/>
          <w:szCs w:val="22"/>
        </w:rPr>
        <w:t xml:space="preserve"> briefly </w:t>
      </w:r>
      <w:r w:rsidR="00C539C3" w:rsidRPr="00B70C71">
        <w:rPr>
          <w:rFonts w:ascii="Times New Roman" w:hAnsi="Times New Roman"/>
          <w:sz w:val="22"/>
          <w:szCs w:val="22"/>
        </w:rPr>
        <w:t>provides</w:t>
      </w:r>
      <w:r w:rsidR="00C539C3" w:rsidRPr="0005097B">
        <w:rPr>
          <w:rFonts w:ascii="Times New Roman" w:hAnsi="Times New Roman"/>
          <w:sz w:val="22"/>
          <w:szCs w:val="22"/>
        </w:rPr>
        <w:t>:</w:t>
      </w:r>
    </w:p>
    <w:p w14:paraId="13ED7633" w14:textId="77777777" w:rsidR="00263BE4" w:rsidRPr="0005097B" w:rsidRDefault="00263BE4" w:rsidP="00263BE4">
      <w:pPr>
        <w:jc w:val="both"/>
        <w:rPr>
          <w:rFonts w:ascii="Times New Roman" w:hAnsi="Times New Roman"/>
          <w:sz w:val="22"/>
          <w:szCs w:val="22"/>
        </w:rPr>
      </w:pPr>
    </w:p>
    <w:p w14:paraId="17DC34F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75E857D8" w14:textId="77777777" w:rsidR="00263BE4" w:rsidRPr="0005097B" w:rsidRDefault="00263BE4" w:rsidP="00263BE4">
      <w:pPr>
        <w:ind w:left="360"/>
        <w:jc w:val="both"/>
        <w:rPr>
          <w:rFonts w:ascii="Times New Roman" w:hAnsi="Times New Roman"/>
          <w:sz w:val="22"/>
          <w:szCs w:val="22"/>
        </w:rPr>
      </w:pPr>
    </w:p>
    <w:p w14:paraId="6D7EE63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3851AEDB" w14:textId="77777777" w:rsidR="00263BE4" w:rsidRPr="0005097B" w:rsidRDefault="00263BE4" w:rsidP="00263BE4">
      <w:pPr>
        <w:ind w:left="360"/>
        <w:jc w:val="both"/>
        <w:rPr>
          <w:rFonts w:ascii="Times New Roman" w:hAnsi="Times New Roman"/>
          <w:sz w:val="22"/>
          <w:szCs w:val="22"/>
        </w:rPr>
      </w:pPr>
    </w:p>
    <w:p w14:paraId="30ADE54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1A425101" w14:textId="77777777" w:rsidR="00263BE4" w:rsidRPr="0005097B" w:rsidRDefault="00263BE4" w:rsidP="00263BE4">
      <w:pPr>
        <w:jc w:val="both"/>
        <w:rPr>
          <w:rFonts w:ascii="Times New Roman" w:hAnsi="Times New Roman"/>
          <w:sz w:val="22"/>
          <w:szCs w:val="22"/>
        </w:rPr>
      </w:pPr>
    </w:p>
    <w:p w14:paraId="7D2A564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5C3C9D23" w14:textId="5CAABF4E" w:rsidR="00263BE4" w:rsidRDefault="00263BE4" w:rsidP="00263BE4">
      <w:pPr>
        <w:jc w:val="both"/>
        <w:rPr>
          <w:rFonts w:ascii="Times New Roman" w:hAnsi="Times New Roman"/>
          <w:sz w:val="22"/>
          <w:szCs w:val="22"/>
        </w:rPr>
      </w:pPr>
    </w:p>
    <w:p w14:paraId="1D79FD70" w14:textId="77777777" w:rsidR="003F19F4" w:rsidRPr="0005097B" w:rsidRDefault="003F19F4" w:rsidP="00263BE4">
      <w:pPr>
        <w:jc w:val="both"/>
        <w:rPr>
          <w:rFonts w:ascii="Times New Roman" w:hAnsi="Times New Roman"/>
          <w:sz w:val="22"/>
          <w:szCs w:val="22"/>
        </w:rPr>
      </w:pPr>
    </w:p>
    <w:p w14:paraId="1C651C2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lastRenderedPageBreak/>
        <w:t>Noncompliance</w:t>
      </w:r>
    </w:p>
    <w:p w14:paraId="6DF61F91" w14:textId="77777777" w:rsidR="00263BE4" w:rsidRPr="0005097B" w:rsidRDefault="00263BE4" w:rsidP="00263BE4">
      <w:pPr>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B35F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1625F33E" w14:textId="77777777" w:rsidR="004102A2" w:rsidRDefault="004102A2" w:rsidP="004102A2">
      <w:pPr>
        <w:jc w:val="both"/>
        <w:rPr>
          <w:rFonts w:ascii="Times New Roman" w:hAnsi="Times New Roman"/>
          <w:b/>
          <w:sz w:val="22"/>
          <w:szCs w:val="22"/>
        </w:rPr>
      </w:pPr>
    </w:p>
    <w:p w14:paraId="48F144D9" w14:textId="77777777" w:rsidR="004261C8" w:rsidRPr="0005097B" w:rsidRDefault="004261C8" w:rsidP="004102A2">
      <w:pPr>
        <w:jc w:val="both"/>
        <w:rPr>
          <w:rFonts w:ascii="Times New Roman" w:hAnsi="Times New Roman"/>
          <w:b/>
          <w:sz w:val="22"/>
          <w:szCs w:val="22"/>
        </w:rPr>
      </w:pPr>
    </w:p>
    <w:p w14:paraId="6AEB22EE" w14:textId="77777777" w:rsidR="004102A2" w:rsidRPr="0005097B" w:rsidRDefault="00263BE4" w:rsidP="004102A2">
      <w:pPr>
        <w:jc w:val="both"/>
        <w:rPr>
          <w:rFonts w:ascii="Times New Roman" w:hAnsi="Times New Roman"/>
          <w:sz w:val="22"/>
          <w:szCs w:val="22"/>
        </w:rPr>
      </w:pPr>
      <w:r w:rsidRPr="0005097B">
        <w:rPr>
          <w:rFonts w:ascii="Times New Roman" w:hAnsi="Times New Roman"/>
          <w:b/>
          <w:sz w:val="22"/>
          <w:szCs w:val="22"/>
        </w:rPr>
        <w:t>Suggested Audit Procedures - Compliance (Substantive) Tests:</w:t>
      </w:r>
      <w:r w:rsidR="004102A2" w:rsidRPr="0005097B">
        <w:rPr>
          <w:rFonts w:ascii="Times New Roman" w:hAnsi="Times New Roman"/>
          <w:sz w:val="22"/>
          <w:szCs w:val="22"/>
        </w:rPr>
        <w:t xml:space="preserve"> </w:t>
      </w:r>
    </w:p>
    <w:p w14:paraId="59A7E617" w14:textId="77777777" w:rsidR="004102A2" w:rsidRPr="0005097B" w:rsidRDefault="004102A2" w:rsidP="004102A2">
      <w:pPr>
        <w:ind w:firstLine="720"/>
        <w:jc w:val="both"/>
        <w:rPr>
          <w:rFonts w:ascii="Times New Roman" w:hAnsi="Times New Roman"/>
          <w:sz w:val="22"/>
          <w:szCs w:val="22"/>
        </w:rPr>
      </w:pPr>
    </w:p>
    <w:p w14:paraId="1932F44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52D1D4D4" w14:textId="77777777" w:rsidR="00263BE4" w:rsidRPr="0005097B" w:rsidRDefault="00263BE4" w:rsidP="00263BE4">
      <w:pPr>
        <w:jc w:val="both"/>
        <w:rPr>
          <w:rFonts w:ascii="Times New Roman" w:hAnsi="Times New Roman"/>
          <w:b/>
          <w:sz w:val="22"/>
          <w:szCs w:val="22"/>
        </w:rPr>
      </w:pPr>
    </w:p>
    <w:p w14:paraId="56DEBA15"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14:paraId="39959524" w14:textId="77777777" w:rsidR="00263BE4" w:rsidRPr="0005097B" w:rsidRDefault="00263BE4" w:rsidP="00ED4A48">
      <w:pPr>
        <w:ind w:left="360"/>
        <w:jc w:val="both"/>
        <w:rPr>
          <w:rFonts w:ascii="Times New Roman" w:hAnsi="Times New Roman"/>
          <w:sz w:val="22"/>
          <w:szCs w:val="22"/>
        </w:rPr>
      </w:pPr>
    </w:p>
    <w:p w14:paraId="3A8753EE" w14:textId="77777777" w:rsidR="004102A2"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w:t>
      </w:r>
      <w:r w:rsidR="00062E65">
        <w:rPr>
          <w:rFonts w:ascii="Times New Roman" w:hAnsi="Times New Roman"/>
          <w:sz w:val="22"/>
          <w:szCs w:val="22"/>
        </w:rPr>
        <w:t xml:space="preserve"> </w:t>
      </w:r>
      <w:r w:rsidRPr="00ED4A48">
        <w:rPr>
          <w:rFonts w:ascii="Times New Roman" w:hAnsi="Times New Roman"/>
          <w:sz w:val="22"/>
          <w:szCs w:val="22"/>
        </w:rPr>
        <w:t>Trace wage rates, etc. to entity supporting</w:t>
      </w:r>
      <w:r w:rsidR="004102A2" w:rsidRPr="00ED4A48">
        <w:rPr>
          <w:rFonts w:ascii="Times New Roman" w:hAnsi="Times New Roman"/>
          <w:sz w:val="22"/>
          <w:szCs w:val="22"/>
        </w:rPr>
        <w:t xml:space="preserve"> documentation on a test basis.</w:t>
      </w:r>
    </w:p>
    <w:p w14:paraId="74ABA0BB" w14:textId="77777777" w:rsidR="00263BE4" w:rsidRPr="0005097B" w:rsidRDefault="00263BE4" w:rsidP="00ED4A48">
      <w:pPr>
        <w:ind w:left="360"/>
        <w:jc w:val="both"/>
        <w:rPr>
          <w:rFonts w:ascii="Times New Roman" w:hAnsi="Times New Roman"/>
          <w:sz w:val="22"/>
          <w:szCs w:val="22"/>
        </w:rPr>
      </w:pPr>
    </w:p>
    <w:p w14:paraId="77422CE0" w14:textId="1AC5D7EA"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entity and determine that work undertaken by force account for construction, reconstruction, widening, resurfacing, or repair of a street or other public way was documented </w:t>
      </w:r>
      <w:r w:rsidRPr="009E69F4">
        <w:rPr>
          <w:rFonts w:ascii="Times New Roman" w:hAnsi="Times New Roman"/>
          <w:strike/>
          <w:sz w:val="22"/>
          <w:szCs w:val="22"/>
        </w:rPr>
        <w:t>to have an estimated cost of $30,000</w:t>
      </w:r>
      <w:r w:rsidR="00E5347B" w:rsidRPr="009E69F4">
        <w:rPr>
          <w:rFonts w:ascii="Times New Roman" w:hAnsi="Times New Roman"/>
          <w:strike/>
          <w:sz w:val="22"/>
          <w:szCs w:val="22"/>
        </w:rPr>
        <w:t>/per mile</w:t>
      </w:r>
      <w:r w:rsidRPr="009E69F4">
        <w:rPr>
          <w:rFonts w:ascii="Times New Roman" w:hAnsi="Times New Roman"/>
          <w:strike/>
          <w:sz w:val="22"/>
          <w:szCs w:val="22"/>
        </w:rPr>
        <w:t xml:space="preserve"> or less</w:t>
      </w:r>
      <w:r w:rsidR="009E69F4" w:rsidRPr="009E69F4">
        <w:rPr>
          <w:rFonts w:ascii="Times New Roman" w:hAnsi="Times New Roman"/>
          <w:color w:val="2B579A"/>
          <w:sz w:val="22"/>
          <w:szCs w:val="22"/>
          <w:u w:val="wave"/>
        </w:rPr>
        <w:t xml:space="preserve"> </w:t>
      </w:r>
      <w:r w:rsidR="009E69F4" w:rsidRPr="00BD178D">
        <w:rPr>
          <w:rFonts w:ascii="Times New Roman" w:hAnsi="Times New Roman"/>
          <w:sz w:val="22"/>
          <w:szCs w:val="22"/>
          <w:u w:val="wave"/>
        </w:rPr>
        <w:t>to not exceed the amounts documented in the Summary of Requirements above</w:t>
      </w:r>
      <w:r w:rsidRPr="00BD178D">
        <w:rPr>
          <w:rFonts w:ascii="Times New Roman" w:hAnsi="Times New Roman"/>
          <w:sz w:val="22"/>
          <w:szCs w:val="22"/>
        </w:rPr>
        <w:t>.</w:t>
      </w:r>
    </w:p>
    <w:p w14:paraId="40C092D3" w14:textId="77777777" w:rsidR="00263BE4" w:rsidRPr="0005097B" w:rsidRDefault="00263BE4" w:rsidP="00ED4A48">
      <w:pPr>
        <w:ind w:left="360"/>
        <w:jc w:val="both"/>
        <w:rPr>
          <w:rFonts w:ascii="Times New Roman" w:hAnsi="Times New Roman"/>
          <w:sz w:val="22"/>
          <w:szCs w:val="22"/>
        </w:rPr>
      </w:pPr>
    </w:p>
    <w:p w14:paraId="36CD6F76" w14:textId="77777777" w:rsidR="00263BE4" w:rsidRPr="00E756E8" w:rsidRDefault="00062E65" w:rsidP="00570498">
      <w:pPr>
        <w:pStyle w:val="ListParagraph"/>
        <w:numPr>
          <w:ilvl w:val="0"/>
          <w:numId w:val="65"/>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8B753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1C10AB"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0239CE4C" w14:textId="77777777" w:rsidR="00263BE4" w:rsidRPr="0005097B" w:rsidRDefault="00263BE4" w:rsidP="00263BE4">
      <w:pPr>
        <w:jc w:val="both"/>
        <w:rPr>
          <w:rFonts w:ascii="Times New Roman" w:hAnsi="Times New Roman"/>
          <w:sz w:val="22"/>
          <w:szCs w:val="22"/>
        </w:rPr>
      </w:pPr>
    </w:p>
    <w:p w14:paraId="7EABF792"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2645A490" w14:textId="77777777" w:rsidR="00263BE4" w:rsidRPr="0005097B" w:rsidRDefault="00263BE4" w:rsidP="00ED4A48">
      <w:pPr>
        <w:ind w:left="360"/>
        <w:jc w:val="both"/>
        <w:rPr>
          <w:rFonts w:ascii="Times New Roman" w:hAnsi="Times New Roman"/>
          <w:sz w:val="22"/>
          <w:szCs w:val="22"/>
        </w:rPr>
      </w:pPr>
    </w:p>
    <w:p w14:paraId="58C6F0EB"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3154195" w14:textId="77777777" w:rsidR="00263BE4" w:rsidRPr="0005097B" w:rsidRDefault="00263BE4" w:rsidP="00263BE4">
      <w:pPr>
        <w:jc w:val="both"/>
        <w:rPr>
          <w:rFonts w:ascii="Times New Roman" w:hAnsi="Times New Roman"/>
          <w:sz w:val="22"/>
          <w:szCs w:val="22"/>
        </w:rPr>
      </w:pPr>
    </w:p>
    <w:p w14:paraId="4181E5A5"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2F53AFBA" w14:textId="77777777" w:rsidR="00263BE4" w:rsidRPr="0005097B" w:rsidRDefault="00263BE4" w:rsidP="00263BE4">
      <w:pPr>
        <w:jc w:val="both"/>
        <w:rPr>
          <w:rFonts w:ascii="Times New Roman" w:hAnsi="Times New Roman"/>
          <w:sz w:val="22"/>
          <w:szCs w:val="22"/>
        </w:rPr>
      </w:pPr>
    </w:p>
    <w:p w14:paraId="388942AB" w14:textId="77777777" w:rsidR="00263BE4" w:rsidRPr="00ED4A48" w:rsidRDefault="00263BE4" w:rsidP="00570498">
      <w:pPr>
        <w:pStyle w:val="ListParagraph"/>
        <w:numPr>
          <w:ilvl w:val="0"/>
          <w:numId w:val="65"/>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municipal corporation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w:t>
      </w:r>
      <w:r w:rsidR="00B62079" w:rsidRPr="00ED4A48">
        <w:rPr>
          <w:rFonts w:ascii="Times New Roman" w:hAnsi="Times New Roman"/>
          <w:sz w:val="22"/>
          <w:szCs w:val="22"/>
        </w:rPr>
        <w:t xml:space="preserve"> Auditor of State auditors should include this in the executive summary.  IPAs should notify the Auditor of State Center for Audit Excellence.</w:t>
      </w:r>
    </w:p>
    <w:p w14:paraId="04CF7AA2" w14:textId="77777777" w:rsidR="00263BE4" w:rsidRPr="0005097B" w:rsidRDefault="00263BE4" w:rsidP="00263BE4">
      <w:pPr>
        <w:jc w:val="both"/>
        <w:rPr>
          <w:rFonts w:ascii="Times New Roman" w:hAnsi="Times New Roman"/>
          <w:sz w:val="22"/>
          <w:szCs w:val="22"/>
        </w:rPr>
      </w:pPr>
    </w:p>
    <w:p w14:paraId="26A04A88" w14:textId="77777777" w:rsidR="00483090" w:rsidRPr="0005097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83090" w:rsidRPr="0005097B" w14:paraId="319872E8" w14:textId="77777777" w:rsidTr="00D77CAC">
        <w:trPr>
          <w:jc w:val="center"/>
        </w:trPr>
        <w:tc>
          <w:tcPr>
            <w:tcW w:w="0" w:type="auto"/>
          </w:tcPr>
          <w:p w14:paraId="6E58074A" w14:textId="77777777" w:rsidR="00483090" w:rsidRPr="0005097B" w:rsidRDefault="00483090" w:rsidP="003540AE">
            <w:pPr>
              <w:rPr>
                <w:rFonts w:ascii="Times New Roman" w:hAnsi="Times New Roman"/>
                <w:sz w:val="22"/>
                <w:szCs w:val="22"/>
              </w:rPr>
            </w:pPr>
            <w:r w:rsidRPr="0005097B">
              <w:rPr>
                <w:rFonts w:ascii="Times New Roman" w:hAnsi="Times New Roman"/>
                <w:b/>
                <w:bCs/>
                <w:sz w:val="22"/>
                <w:szCs w:val="22"/>
              </w:rPr>
              <w:lastRenderedPageBreak/>
              <w:t>Conclusion: (effects on the audit opinions and/or footnote disclosures, significant deficiencies/material weaknesses, and management letter comments):</w:t>
            </w:r>
          </w:p>
          <w:p w14:paraId="421C9174" w14:textId="77777777" w:rsidR="00483090" w:rsidRPr="0005097B" w:rsidRDefault="00483090" w:rsidP="003540AE">
            <w:pPr>
              <w:rPr>
                <w:rFonts w:ascii="Times New Roman" w:hAnsi="Times New Roman"/>
                <w:bCs/>
                <w:sz w:val="22"/>
                <w:szCs w:val="22"/>
              </w:rPr>
            </w:pPr>
          </w:p>
          <w:p w14:paraId="5D04D473" w14:textId="450C9366" w:rsidR="00483090" w:rsidRDefault="00483090" w:rsidP="003540AE">
            <w:pPr>
              <w:jc w:val="both"/>
              <w:rPr>
                <w:rFonts w:ascii="Times New Roman" w:hAnsi="Times New Roman"/>
                <w:bCs/>
                <w:sz w:val="22"/>
                <w:szCs w:val="22"/>
              </w:rPr>
            </w:pPr>
          </w:p>
          <w:p w14:paraId="0E7F7704" w14:textId="77777777" w:rsidR="003F19F4" w:rsidRPr="0005097B" w:rsidRDefault="003F19F4" w:rsidP="003540AE">
            <w:pPr>
              <w:jc w:val="both"/>
              <w:rPr>
                <w:rFonts w:ascii="Times New Roman" w:hAnsi="Times New Roman"/>
                <w:bCs/>
                <w:sz w:val="22"/>
                <w:szCs w:val="22"/>
              </w:rPr>
            </w:pPr>
          </w:p>
          <w:p w14:paraId="1D571A4B" w14:textId="77777777" w:rsidR="00CC6D02" w:rsidRPr="0005097B" w:rsidRDefault="00CC6D02" w:rsidP="003540AE">
            <w:pPr>
              <w:jc w:val="both"/>
              <w:rPr>
                <w:rFonts w:ascii="Times New Roman" w:hAnsi="Times New Roman"/>
                <w:bCs/>
                <w:sz w:val="22"/>
                <w:szCs w:val="22"/>
              </w:rPr>
            </w:pPr>
          </w:p>
        </w:tc>
      </w:tr>
    </w:tbl>
    <w:p w14:paraId="2E265D03" w14:textId="37258DED" w:rsidR="00263BE4" w:rsidRPr="0005097B" w:rsidRDefault="00263BE4" w:rsidP="00263BE4">
      <w:pPr>
        <w:jc w:val="both"/>
        <w:rPr>
          <w:rFonts w:ascii="Times New Roman" w:hAnsi="Times New Roman"/>
          <w:sz w:val="22"/>
          <w:szCs w:val="22"/>
        </w:rPr>
      </w:pPr>
    </w:p>
    <w:p w14:paraId="10CB0E70" w14:textId="77777777" w:rsidR="006E6E18" w:rsidRPr="0005097B" w:rsidRDefault="0074677B">
      <w:pPr>
        <w:spacing w:after="200" w:line="276" w:lineRule="auto"/>
        <w:rPr>
          <w:rFonts w:ascii="Times New Roman" w:hAnsi="Times New Roman"/>
          <w:sz w:val="22"/>
          <w:szCs w:val="22"/>
        </w:rPr>
        <w:sectPr w:rsidR="006E6E18" w:rsidRPr="0005097B" w:rsidSect="009C39BC">
          <w:headerReference w:type="default" r:id="rId6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638A1DAC" w14:textId="2FD49491" w:rsidR="00C32897" w:rsidRPr="00FD3D9E" w:rsidRDefault="00C32897" w:rsidP="00FD3D9E">
      <w:pPr>
        <w:pStyle w:val="Heading2"/>
        <w:rPr>
          <w:rFonts w:ascii="Times New Roman" w:hAnsi="Times New Roman"/>
          <w:sz w:val="22"/>
          <w:szCs w:val="22"/>
        </w:rPr>
      </w:pPr>
      <w:bookmarkStart w:id="60" w:name="_Toc107235574"/>
      <w:r w:rsidRPr="00FC3C9D">
        <w:rPr>
          <w:rFonts w:ascii="Times New Roman" w:hAnsi="Times New Roman"/>
          <w:sz w:val="22"/>
          <w:szCs w:val="22"/>
        </w:rPr>
        <w:lastRenderedPageBreak/>
        <w:t>COUNTIES</w:t>
      </w:r>
      <w:bookmarkEnd w:id="60"/>
    </w:p>
    <w:bookmarkStart w:id="61" w:name="_Toc107235575"/>
    <w:p w14:paraId="44A144F9" w14:textId="399709CC" w:rsidR="00263BE4" w:rsidRPr="00145D8B" w:rsidRDefault="00FD3D9E" w:rsidP="00145D8B">
      <w:pPr>
        <w:pStyle w:val="Heading3"/>
        <w:spacing w:before="0" w:beforeAutospacing="0" w:after="0" w:afterAutospacing="0"/>
        <w:rPr>
          <w:sz w:val="22"/>
          <w:szCs w:val="22"/>
        </w:rPr>
      </w:pPr>
      <w:r w:rsidRPr="00FD3D9E">
        <w:rPr>
          <w:b w:val="0"/>
          <w:bCs w:val="0"/>
          <w:noProof/>
          <w:color w:val="2B579A"/>
          <w:sz w:val="22"/>
          <w:szCs w:val="22"/>
          <w:shd w:val="clear" w:color="auto" w:fill="E6E6E6"/>
        </w:rPr>
        <mc:AlternateContent>
          <mc:Choice Requires="wps">
            <w:drawing>
              <wp:anchor distT="45720" distB="45720" distL="114300" distR="114300" simplePos="0" relativeHeight="251658244" behindDoc="0" locked="0" layoutInCell="1" allowOverlap="1" wp14:anchorId="725F9872" wp14:editId="5868363D">
                <wp:simplePos x="0" y="0"/>
                <wp:positionH relativeFrom="margin">
                  <wp:posOffset>0</wp:posOffset>
                </wp:positionH>
                <wp:positionV relativeFrom="paragraph">
                  <wp:posOffset>203835</wp:posOffset>
                </wp:positionV>
                <wp:extent cx="1944370" cy="468630"/>
                <wp:effectExtent l="0" t="0" r="17780" b="2667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68630"/>
                        </a:xfrm>
                        <a:prstGeom prst="rect">
                          <a:avLst/>
                        </a:prstGeom>
                        <a:solidFill>
                          <a:srgbClr val="FFFFFF"/>
                        </a:solidFill>
                        <a:ln w="9525">
                          <a:solidFill>
                            <a:srgbClr val="000000"/>
                          </a:solidFill>
                          <a:miter lim="800000"/>
                          <a:headEnd/>
                          <a:tailEnd/>
                        </a:ln>
                      </wps:spPr>
                      <wps:txbx>
                        <w:txbxContent>
                          <w:p w14:paraId="50A526E4" w14:textId="77777777" w:rsidR="007E26D0" w:rsidRPr="002A528F" w:rsidRDefault="007E26D0" w:rsidP="00FD3D9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74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6AD1DC55" w14:textId="77777777" w:rsidR="007E26D0" w:rsidRDefault="007E26D0" w:rsidP="00FD3D9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30, 2021</w:t>
                            </w:r>
                          </w:p>
                          <w:p w14:paraId="0FFE8B1D" w14:textId="77777777" w:rsidR="007E26D0" w:rsidRDefault="007E26D0" w:rsidP="00FD3D9E">
                            <w:pPr>
                              <w:rPr>
                                <w:rFonts w:ascii="Times New Roman" w:eastAsiaTheme="minorHAnsi" w:hAnsi="Times New Roman"/>
                                <w:b/>
                                <w:bCs/>
                                <w:sz w:val="22"/>
                                <w:szCs w:val="22"/>
                                <w:u w:val="double"/>
                              </w:rPr>
                            </w:pPr>
                          </w:p>
                          <w:p w14:paraId="332B901B" w14:textId="77777777" w:rsidR="007E26D0" w:rsidRPr="002A528F" w:rsidRDefault="007E26D0" w:rsidP="00FD3D9E">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F9872" id="Text Box 10" o:spid="_x0000_s1031" type="#_x0000_t202" style="position:absolute;margin-left:0;margin-top:16.05pt;width:153.1pt;height:36.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">
                <v:textbox>
                  <w:txbxContent>
                    <w:p w14:paraId="50A526E4" w14:textId="77777777" w:rsidR="007E26D0" w:rsidRPr="002A528F" w:rsidRDefault="007E26D0" w:rsidP="00FD3D9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74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6AD1DC55" w14:textId="77777777" w:rsidR="007E26D0" w:rsidRDefault="007E26D0" w:rsidP="00FD3D9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30, 2021</w:t>
                      </w:r>
                    </w:p>
                    <w:p w14:paraId="0FFE8B1D" w14:textId="77777777" w:rsidR="007E26D0" w:rsidRDefault="007E26D0" w:rsidP="00FD3D9E">
                      <w:pPr>
                        <w:rPr>
                          <w:rFonts w:ascii="Times New Roman" w:eastAsiaTheme="minorHAnsi" w:hAnsi="Times New Roman"/>
                          <w:b/>
                          <w:bCs/>
                          <w:sz w:val="22"/>
                          <w:szCs w:val="22"/>
                          <w:u w:val="double"/>
                        </w:rPr>
                      </w:pPr>
                    </w:p>
                    <w:p w14:paraId="332B901B" w14:textId="77777777" w:rsidR="007E26D0" w:rsidRPr="002A528F" w:rsidRDefault="007E26D0" w:rsidP="00FD3D9E">
                      <w:pPr>
                        <w:rPr>
                          <w:rFonts w:ascii="Times New Roman" w:hAnsi="Times New Roman"/>
                          <w:sz w:val="22"/>
                          <w:szCs w:val="22"/>
                          <w:u w:val="double"/>
                        </w:rPr>
                      </w:pPr>
                    </w:p>
                  </w:txbxContent>
                </v:textbox>
                <w10:wrap type="topAndBottom" anchorx="margin"/>
              </v:shape>
            </w:pict>
          </mc:Fallback>
        </mc:AlternateContent>
      </w:r>
      <w:r w:rsidR="00A21032" w:rsidRPr="00145D8B">
        <w:rPr>
          <w:sz w:val="22"/>
          <w:szCs w:val="22"/>
        </w:rPr>
        <w:t>2-</w:t>
      </w:r>
      <w:r w:rsidR="00A963AD" w:rsidRPr="00145D8B">
        <w:rPr>
          <w:sz w:val="22"/>
          <w:szCs w:val="22"/>
        </w:rPr>
        <w:t>17</w:t>
      </w:r>
      <w:r w:rsidR="00263BE4" w:rsidRPr="00145D8B">
        <w:rPr>
          <w:sz w:val="22"/>
          <w:szCs w:val="22"/>
        </w:rPr>
        <w:t xml:space="preserve"> Compliance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5543.19 – Force accounts - Counties.</w:t>
      </w:r>
      <w:bookmarkEnd w:id="61"/>
      <w:r w:rsidR="00263BE4" w:rsidRPr="00145D8B">
        <w:rPr>
          <w:b w:val="0"/>
          <w:sz w:val="22"/>
          <w:szCs w:val="22"/>
        </w:rPr>
        <w:t xml:space="preserve">  </w:t>
      </w:r>
    </w:p>
    <w:p w14:paraId="79DFD71A" w14:textId="77777777" w:rsidR="0074677B" w:rsidRPr="0005097B" w:rsidRDefault="0074677B" w:rsidP="00263BE4">
      <w:pPr>
        <w:jc w:val="both"/>
        <w:rPr>
          <w:rFonts w:ascii="Times New Roman" w:hAnsi="Times New Roman"/>
          <w:b/>
          <w:sz w:val="22"/>
          <w:szCs w:val="22"/>
        </w:rPr>
      </w:pPr>
    </w:p>
    <w:p w14:paraId="1B4BE7B3"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4A047D31" w14:textId="77777777" w:rsidR="00263BE4" w:rsidRPr="0005097B" w:rsidRDefault="00263BE4" w:rsidP="00263BE4">
      <w:pPr>
        <w:jc w:val="both"/>
        <w:rPr>
          <w:rFonts w:ascii="Times New Roman" w:hAnsi="Times New Roman"/>
          <w:sz w:val="22"/>
          <w:szCs w:val="22"/>
        </w:rPr>
      </w:pPr>
    </w:p>
    <w:p w14:paraId="29439F5D"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2456F1B" w14:textId="3C396A6A"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roads</w:t>
      </w:r>
      <w:r w:rsidRPr="0005097B">
        <w:rPr>
          <w:rFonts w:ascii="Times New Roman" w:hAnsi="Times New Roman"/>
          <w:sz w:val="22"/>
          <w:szCs w:val="22"/>
        </w:rPr>
        <w:t xml:space="preserve">.  Before undertaking force account activity for </w:t>
      </w:r>
      <w:r w:rsidRPr="0005097B">
        <w:rPr>
          <w:rFonts w:ascii="Times New Roman" w:hAnsi="Times New Roman"/>
          <w:b/>
          <w:sz w:val="22"/>
          <w:szCs w:val="22"/>
        </w:rPr>
        <w:t>construction</w:t>
      </w:r>
      <w:r w:rsidRPr="0005097B">
        <w:rPr>
          <w:rFonts w:ascii="Times New Roman" w:hAnsi="Times New Roman"/>
          <w:sz w:val="22"/>
          <w:szCs w:val="22"/>
        </w:rPr>
        <w:t xml:space="preserve"> or </w:t>
      </w:r>
      <w:r w:rsidRPr="0005097B">
        <w:rPr>
          <w:rFonts w:ascii="Times New Roman" w:hAnsi="Times New Roman"/>
          <w:b/>
          <w:sz w:val="22"/>
          <w:szCs w:val="22"/>
        </w:rPr>
        <w:t>reconstruction</w:t>
      </w:r>
      <w:r w:rsidRPr="0005097B">
        <w:rPr>
          <w:rFonts w:ascii="Times New Roman" w:hAnsi="Times New Roman"/>
          <w:sz w:val="22"/>
          <w:szCs w:val="22"/>
        </w:rPr>
        <w:t xml:space="preserve">, including </w:t>
      </w:r>
      <w:r w:rsidRPr="0005097B">
        <w:rPr>
          <w:rFonts w:ascii="Times New Roman" w:hAnsi="Times New Roman"/>
          <w:b/>
          <w:sz w:val="22"/>
          <w:szCs w:val="22"/>
        </w:rPr>
        <w:t>widening</w:t>
      </w:r>
      <w:r w:rsidRPr="0005097B">
        <w:rPr>
          <w:rFonts w:ascii="Times New Roman" w:hAnsi="Times New Roman"/>
          <w:sz w:val="22"/>
          <w:szCs w:val="22"/>
        </w:rPr>
        <w:t xml:space="preserve"> and </w:t>
      </w:r>
      <w:r w:rsidRPr="0005097B">
        <w:rPr>
          <w:rFonts w:ascii="Times New Roman" w:hAnsi="Times New Roman"/>
          <w:b/>
          <w:sz w:val="22"/>
          <w:szCs w:val="22"/>
        </w:rPr>
        <w:t>resurfacing</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an estimate of the cost of the road work must be compiled using the Auditor of State’s force account project assessment form.  </w:t>
      </w:r>
      <w:r w:rsidR="00013959" w:rsidRPr="00013959">
        <w:rPr>
          <w:rFonts w:ascii="Times New Roman" w:hAnsi="Times New Roman"/>
          <w:sz w:val="22"/>
          <w:szCs w:val="22"/>
          <w:u w:val="wave"/>
        </w:rPr>
        <w:t>Prior to July 1, 2021,</w:t>
      </w:r>
      <w:r w:rsidR="00013959" w:rsidRPr="00013959">
        <w:rPr>
          <w:rFonts w:ascii="Times New Roman" w:hAnsi="Times New Roman"/>
          <w:sz w:val="22"/>
          <w:szCs w:val="22"/>
        </w:rPr>
        <w:t xml:space="preserve"> w</w:t>
      </w:r>
      <w:r w:rsidRPr="0005097B">
        <w:rPr>
          <w:rFonts w:ascii="Times New Roman" w:hAnsi="Times New Roman"/>
          <w:sz w:val="22"/>
          <w:szCs w:val="22"/>
        </w:rPr>
        <w:t>hen the estimated cost of the total project, including labor,</w:t>
      </w:r>
      <w:bookmarkStart w:id="62" w:name="_Ref211311241"/>
      <w:r w:rsidRPr="0005097B">
        <w:rPr>
          <w:rStyle w:val="FootnoteReference"/>
          <w:rFonts w:ascii="Times New Roman" w:hAnsi="Times New Roman"/>
          <w:sz w:val="22"/>
          <w:szCs w:val="22"/>
        </w:rPr>
        <w:footnoteReference w:id="62"/>
      </w:r>
      <w:bookmarkEnd w:id="62"/>
      <w:r w:rsidRPr="0005097B">
        <w:rPr>
          <w:rFonts w:ascii="Times New Roman" w:hAnsi="Times New Roman"/>
          <w:sz w:val="22"/>
          <w:szCs w:val="22"/>
        </w:rPr>
        <w:t xml:space="preserve"> exceeds $30,000 per mile, the county commissioners must invite and receive competitive bids from private contractors for completing the </w:t>
      </w:r>
      <w:r w:rsidRPr="0005097B">
        <w:rPr>
          <w:rFonts w:ascii="Times New Roman" w:hAnsi="Times New Roman"/>
          <w:b/>
          <w:sz w:val="22"/>
          <w:szCs w:val="22"/>
        </w:rPr>
        <w:t>road</w:t>
      </w:r>
      <w:r w:rsidRPr="0005097B">
        <w:rPr>
          <w:rFonts w:ascii="Times New Roman" w:hAnsi="Times New Roman"/>
          <w:sz w:val="22"/>
          <w:szCs w:val="22"/>
        </w:rPr>
        <w:t xml:space="preserve"> work.</w:t>
      </w:r>
      <w:r w:rsidR="00013959" w:rsidRPr="00013959">
        <w:rPr>
          <w:rFonts w:ascii="Times New Roman" w:hAnsi="Times New Roman"/>
          <w:sz w:val="22"/>
          <w:szCs w:val="22"/>
        </w:rPr>
        <w:t xml:space="preserve"> </w:t>
      </w:r>
      <w:r w:rsidR="00013959" w:rsidRPr="00B313F8">
        <w:rPr>
          <w:rFonts w:ascii="Times New Roman" w:hAnsi="Times New Roman"/>
          <w:sz w:val="22"/>
          <w:szCs w:val="22"/>
          <w:u w:val="wave"/>
        </w:rPr>
        <w:t>[Ohio</w:t>
      </w:r>
      <w:r w:rsidR="00013959">
        <w:rPr>
          <w:rFonts w:ascii="Times New Roman" w:hAnsi="Times New Roman"/>
          <w:sz w:val="22"/>
          <w:szCs w:val="22"/>
          <w:u w:val="wave"/>
        </w:rPr>
        <w:t xml:space="preserve"> Rev. Code §</w:t>
      </w:r>
      <w:r w:rsidR="008E5267">
        <w:rPr>
          <w:rFonts w:ascii="Times New Roman" w:hAnsi="Times New Roman"/>
          <w:sz w:val="22"/>
          <w:szCs w:val="22"/>
          <w:u w:val="wave"/>
        </w:rPr>
        <w:t xml:space="preserve"> </w:t>
      </w:r>
      <w:r w:rsidR="00013959">
        <w:rPr>
          <w:rFonts w:ascii="Times New Roman" w:hAnsi="Times New Roman"/>
          <w:sz w:val="22"/>
          <w:szCs w:val="22"/>
          <w:u w:val="wave"/>
        </w:rPr>
        <w:t>5543.19 (A</w:t>
      </w:r>
      <w:r w:rsidR="00013959" w:rsidRPr="00B313F8">
        <w:rPr>
          <w:rFonts w:ascii="Times New Roman" w:hAnsi="Times New Roman"/>
          <w:sz w:val="22"/>
          <w:szCs w:val="22"/>
          <w:u w:val="wave"/>
        </w:rPr>
        <w:t>)]</w:t>
      </w:r>
    </w:p>
    <w:p w14:paraId="5CC41AC0" w14:textId="77777777" w:rsidR="00263BE4" w:rsidRPr="0005097B" w:rsidRDefault="00263BE4" w:rsidP="00263BE4">
      <w:pPr>
        <w:jc w:val="both"/>
        <w:rPr>
          <w:rFonts w:ascii="Times New Roman" w:hAnsi="Times New Roman"/>
          <w:sz w:val="22"/>
          <w:szCs w:val="22"/>
        </w:rPr>
      </w:pPr>
    </w:p>
    <w:p w14:paraId="6A431D93" w14:textId="77777777" w:rsidR="00CC09A4" w:rsidRPr="0005097B" w:rsidRDefault="00CC09A4" w:rsidP="00263BE4">
      <w:pPr>
        <w:jc w:val="both"/>
        <w:rPr>
          <w:rFonts w:ascii="Times New Roman" w:hAnsi="Times New Roman"/>
          <w:i/>
          <w:sz w:val="22"/>
          <w:szCs w:val="22"/>
        </w:rPr>
      </w:pPr>
      <w:r w:rsidRPr="006615E4">
        <w:rPr>
          <w:rFonts w:ascii="Times New Roman" w:hAnsi="Times New Roman"/>
          <w:b/>
          <w:i/>
          <w:sz w:val="22"/>
          <w:szCs w:val="22"/>
        </w:rPr>
        <w:t>Note:</w:t>
      </w:r>
      <w:r w:rsidRPr="0005097B">
        <w:rPr>
          <w:rFonts w:ascii="Times New Roman" w:hAnsi="Times New Roman"/>
          <w:i/>
          <w:sz w:val="22"/>
          <w:szCs w:val="22"/>
        </w:rPr>
        <w:t xml:space="preserve">  </w:t>
      </w:r>
      <w:r>
        <w:rPr>
          <w:rFonts w:ascii="Times New Roman" w:hAnsi="Times New Roman"/>
          <w:i/>
          <w:sz w:val="22"/>
          <w:szCs w:val="22"/>
        </w:rPr>
        <w:t xml:space="preserve">Neither </w:t>
      </w:r>
      <w:r w:rsidRPr="0005097B">
        <w:rPr>
          <w:rFonts w:ascii="Times New Roman" w:hAnsi="Times New Roman"/>
          <w:i/>
          <w:sz w:val="22"/>
          <w:szCs w:val="22"/>
        </w:rPr>
        <w:t xml:space="preserve">Ohio Rev. Code </w:t>
      </w:r>
      <w:r>
        <w:rPr>
          <w:rFonts w:ascii="Times New Roman" w:hAnsi="Times New Roman"/>
          <w:i/>
          <w:sz w:val="22"/>
          <w:szCs w:val="22"/>
        </w:rPr>
        <w:t xml:space="preserve">§ </w:t>
      </w:r>
      <w:r w:rsidRPr="0005097B">
        <w:rPr>
          <w:rFonts w:ascii="Times New Roman" w:hAnsi="Times New Roman"/>
          <w:i/>
          <w:sz w:val="22"/>
          <w:szCs w:val="22"/>
        </w:rPr>
        <w:t>5543.19(A)</w:t>
      </w:r>
      <w:r>
        <w:rPr>
          <w:rFonts w:ascii="Times New Roman" w:hAnsi="Times New Roman"/>
          <w:i/>
          <w:sz w:val="22"/>
          <w:szCs w:val="22"/>
        </w:rPr>
        <w:t xml:space="preserve"> nor § 117.16(A)</w:t>
      </w:r>
      <w:r w:rsidR="00364449">
        <w:rPr>
          <w:rFonts w:ascii="Times New Roman" w:hAnsi="Times New Roman"/>
          <w:i/>
          <w:sz w:val="22"/>
          <w:szCs w:val="22"/>
        </w:rPr>
        <w:t xml:space="preserve"> </w:t>
      </w:r>
      <w:r w:rsidRPr="0005097B">
        <w:rPr>
          <w:rFonts w:ascii="Times New Roman" w:hAnsi="Times New Roman"/>
          <w:i/>
          <w:sz w:val="22"/>
          <w:szCs w:val="22"/>
        </w:rPr>
        <w:t xml:space="preserve">require using the Auditor of State’s force account project assessment form for the </w:t>
      </w:r>
      <w:r w:rsidR="00364449" w:rsidRPr="005A5F3F">
        <w:rPr>
          <w:rFonts w:ascii="Times New Roman" w:hAnsi="Times New Roman"/>
          <w:b/>
          <w:i/>
          <w:sz w:val="22"/>
          <w:szCs w:val="22"/>
        </w:rPr>
        <w:t>improvement</w:t>
      </w:r>
      <w:r w:rsidR="00364449" w:rsidRPr="005A5F3F">
        <w:rPr>
          <w:rFonts w:ascii="Times New Roman" w:hAnsi="Times New Roman"/>
          <w:i/>
          <w:sz w:val="22"/>
          <w:szCs w:val="22"/>
        </w:rPr>
        <w:t xml:space="preserve">, </w:t>
      </w:r>
      <w:r w:rsidRPr="0005097B">
        <w:rPr>
          <w:rFonts w:ascii="Times New Roman" w:hAnsi="Times New Roman"/>
          <w:b/>
          <w:i/>
          <w:sz w:val="22"/>
          <w:szCs w:val="22"/>
        </w:rPr>
        <w:t>maintenance or repair</w:t>
      </w:r>
      <w:r w:rsidRPr="0005097B">
        <w:rPr>
          <w:rFonts w:ascii="Times New Roman" w:hAnsi="Times New Roman"/>
          <w:i/>
          <w:sz w:val="22"/>
          <w:szCs w:val="22"/>
        </w:rPr>
        <w:t xml:space="preserve"> of roads. However, </w:t>
      </w:r>
      <w:r>
        <w:rPr>
          <w:rFonts w:ascii="Times New Roman" w:hAnsi="Times New Roman"/>
          <w:i/>
          <w:sz w:val="22"/>
          <w:szCs w:val="22"/>
        </w:rPr>
        <w:t xml:space="preserve">§ </w:t>
      </w:r>
      <w:r w:rsidR="00364449" w:rsidRPr="005A5F3F">
        <w:rPr>
          <w:rFonts w:ascii="Times New Roman" w:hAnsi="Times New Roman"/>
          <w:i/>
          <w:sz w:val="22"/>
          <w:szCs w:val="22"/>
        </w:rPr>
        <w:t xml:space="preserve">5543.19(B) </w:t>
      </w:r>
      <w:r w:rsidRPr="005A5F3F">
        <w:rPr>
          <w:rFonts w:ascii="Times New Roman" w:hAnsi="Times New Roman"/>
          <w:i/>
          <w:sz w:val="22"/>
          <w:szCs w:val="22"/>
        </w:rPr>
        <w:t xml:space="preserve">explicitly requires force account assessment forms for </w:t>
      </w:r>
      <w:r w:rsidR="00364449" w:rsidRPr="005A5F3F">
        <w:rPr>
          <w:rFonts w:ascii="Times New Roman" w:hAnsi="Times New Roman"/>
          <w:b/>
          <w:i/>
          <w:sz w:val="22"/>
          <w:szCs w:val="22"/>
        </w:rPr>
        <w:t xml:space="preserve">construction, reconstruction, improvement, </w:t>
      </w:r>
      <w:r w:rsidRPr="005A5F3F">
        <w:rPr>
          <w:rFonts w:ascii="Times New Roman" w:hAnsi="Times New Roman"/>
          <w:b/>
          <w:i/>
          <w:sz w:val="22"/>
          <w:szCs w:val="22"/>
        </w:rPr>
        <w:t>maintenance or repair</w:t>
      </w:r>
      <w:r w:rsidRPr="005A5F3F">
        <w:rPr>
          <w:rFonts w:ascii="Times New Roman" w:hAnsi="Times New Roman"/>
          <w:i/>
          <w:sz w:val="22"/>
          <w:szCs w:val="22"/>
        </w:rPr>
        <w:t xml:space="preserve"> of bridges or culverts. </w:t>
      </w:r>
    </w:p>
    <w:p w14:paraId="2BD28AD6" w14:textId="77777777" w:rsidR="00263BE4" w:rsidRPr="0005097B" w:rsidRDefault="00263BE4" w:rsidP="00263BE4">
      <w:pPr>
        <w:jc w:val="both"/>
        <w:rPr>
          <w:rFonts w:ascii="Times New Roman" w:hAnsi="Times New Roman"/>
          <w:sz w:val="22"/>
          <w:szCs w:val="22"/>
        </w:rPr>
      </w:pPr>
    </w:p>
    <w:p w14:paraId="472505F0"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261ABFD" w14:textId="16B456C9" w:rsidR="005B37C1" w:rsidRDefault="001243B4" w:rsidP="005B37C1">
      <w:pPr>
        <w:jc w:val="both"/>
        <w:rPr>
          <w:rFonts w:ascii="Times New Roman" w:hAnsi="Times New Roman"/>
          <w:sz w:val="22"/>
          <w:szCs w:val="22"/>
        </w:rPr>
      </w:pPr>
      <w:hyperlink r:id="rId63"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28100704" w14:textId="77777777" w:rsidR="005B37C1" w:rsidRPr="00771CB0" w:rsidRDefault="005B37C1" w:rsidP="00263BE4">
      <w:pPr>
        <w:jc w:val="both"/>
        <w:rPr>
          <w:rFonts w:ascii="Times New Roman" w:hAnsi="Times New Roman"/>
          <w:sz w:val="22"/>
          <w:szCs w:val="22"/>
        </w:rPr>
      </w:pPr>
    </w:p>
    <w:p w14:paraId="09E9F2E8"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6F186893" w14:textId="04271579"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A5F3F">
        <w:rPr>
          <w:rFonts w:ascii="Times New Roman" w:hAnsi="Times New Roman"/>
          <w:color w:val="7030A0"/>
          <w:sz w:val="22"/>
          <w:szCs w:val="22"/>
        </w:rPr>
        <w:t>(</w:t>
      </w:r>
      <w:hyperlink r:id="rId64" w:history="1">
        <w:r w:rsidRPr="00512FA8">
          <w:rPr>
            <w:rStyle w:val="Hyperlink"/>
            <w:rFonts w:ascii="Times New Roman" w:hAnsi="Times New Roman"/>
            <w:sz w:val="22"/>
            <w:szCs w:val="22"/>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w:t>
      </w:r>
      <w:r w:rsidR="006D05CF" w:rsidRPr="00ED64E2">
        <w:rPr>
          <w:rFonts w:ascii="Times New Roman" w:hAnsi="Times New Roman"/>
          <w:color w:val="2B579A"/>
          <w:sz w:val="22"/>
          <w:szCs w:val="22"/>
          <w:u w:val="double"/>
          <w:shd w:val="clear" w:color="auto" w:fill="E6E6E6"/>
        </w:rPr>
        <w:fldChar w:fldCharType="begin"/>
      </w:r>
      <w:r w:rsidR="006D05CF" w:rsidRPr="00ED64E2">
        <w:rPr>
          <w:rFonts w:ascii="Times New Roman" w:hAnsi="Times New Roman"/>
          <w:sz w:val="22"/>
          <w:szCs w:val="22"/>
          <w:u w:val="double"/>
        </w:rPr>
        <w:instrText xml:space="preserve"> NOTEREF _Ref52971088 \f \h </w:instrText>
      </w:r>
      <w:r w:rsidR="006D05CF" w:rsidRPr="006D05CF">
        <w:rPr>
          <w:rFonts w:ascii="Times New Roman" w:hAnsi="Times New Roman"/>
          <w:sz w:val="22"/>
          <w:szCs w:val="22"/>
          <w:u w:val="double"/>
        </w:rPr>
        <w:instrText xml:space="preserve"> \* MERGEFORMAT </w:instrText>
      </w:r>
      <w:r w:rsidR="006D05CF" w:rsidRPr="00ED64E2">
        <w:rPr>
          <w:rFonts w:ascii="Times New Roman" w:hAnsi="Times New Roman"/>
          <w:color w:val="2B579A"/>
          <w:sz w:val="22"/>
          <w:szCs w:val="22"/>
          <w:u w:val="double"/>
          <w:shd w:val="clear" w:color="auto" w:fill="E6E6E6"/>
        </w:rPr>
      </w:r>
      <w:r w:rsidR="006D05CF" w:rsidRPr="00ED64E2">
        <w:rPr>
          <w:rFonts w:ascii="Times New Roman" w:hAnsi="Times New Roman"/>
          <w:color w:val="2B579A"/>
          <w:sz w:val="22"/>
          <w:szCs w:val="22"/>
          <w:u w:val="double"/>
          <w:shd w:val="clear" w:color="auto" w:fill="E6E6E6"/>
        </w:rPr>
        <w:fldChar w:fldCharType="separate"/>
      </w:r>
      <w:r w:rsidR="009F1122" w:rsidRPr="00A01AC0">
        <w:rPr>
          <w:rStyle w:val="FootnoteReference"/>
        </w:rPr>
        <w:t>7</w:t>
      </w:r>
      <w:r w:rsidR="006D05CF" w:rsidRPr="00ED64E2">
        <w:rPr>
          <w:rFonts w:ascii="Times New Roman" w:hAnsi="Times New Roman"/>
          <w:color w:val="2B579A"/>
          <w:sz w:val="22"/>
          <w:szCs w:val="22"/>
          <w:u w:val="double"/>
          <w:shd w:val="clear" w:color="auto" w:fill="E6E6E6"/>
        </w:rPr>
        <w:fldChar w:fldCharType="end"/>
      </w:r>
      <w:r w:rsidRPr="005A5F3F">
        <w:rPr>
          <w:rFonts w:ascii="Times New Roman" w:hAnsi="Times New Roman"/>
          <w:sz w:val="22"/>
          <w:szCs w:val="22"/>
        </w:rPr>
        <w:t xml:space="preserve"> 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1670B562" w14:textId="77777777" w:rsidR="00CF0402" w:rsidRPr="005A5F3F" w:rsidRDefault="00CF0402" w:rsidP="00CF0402">
      <w:pPr>
        <w:jc w:val="both"/>
        <w:rPr>
          <w:rFonts w:ascii="Times New Roman" w:hAnsi="Times New Roman"/>
          <w:sz w:val="22"/>
          <w:szCs w:val="22"/>
        </w:rPr>
      </w:pPr>
    </w:p>
    <w:p w14:paraId="7CEB2C51" w14:textId="77777777" w:rsidR="00CF0402" w:rsidRPr="005A5F3F" w:rsidRDefault="00CF0402" w:rsidP="00CF0402">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51016B6" w14:textId="5C6F5F01" w:rsidR="00CF0402" w:rsidRPr="005A5F3F" w:rsidRDefault="00CF0402" w:rsidP="00CF0402">
      <w:pPr>
        <w:jc w:val="both"/>
        <w:rPr>
          <w:rFonts w:ascii="Times New Roman" w:hAnsi="Times New Roman"/>
          <w:sz w:val="22"/>
          <w:szCs w:val="22"/>
        </w:rPr>
      </w:pPr>
      <w:r w:rsidRPr="005A5F3F">
        <w:rPr>
          <w:rFonts w:ascii="Times New Roman" w:hAnsi="Times New Roman"/>
          <w:sz w:val="22"/>
          <w:szCs w:val="22"/>
        </w:rPr>
        <w:t xml:space="preserve">Where local governments undertake a project by Force Account solely under their own local authority, local governments are permitted to apply the safe harbor percentages in computing their estimated costs. </w:t>
      </w:r>
      <w:r w:rsidR="003440C4">
        <w:rPr>
          <w:rFonts w:ascii="Times New Roman" w:hAnsi="Times New Roman"/>
          <w:sz w:val="22"/>
          <w:szCs w:val="22"/>
        </w:rPr>
        <w:t xml:space="preserve"> </w:t>
      </w:r>
      <w:r w:rsidRPr="005A5F3F">
        <w:rPr>
          <w:rFonts w:ascii="Times New Roman" w:hAnsi="Times New Roman"/>
          <w:sz w:val="22"/>
          <w:szCs w:val="22"/>
        </w:rPr>
        <w:t xml:space="preserve">If the local government uses the safe harbor percentages, the auditor may accept them without further analysis. Or, as an alternative, the local government may develop its own percentages for the add-ons for labor fringes </w:t>
      </w:r>
      <w:r w:rsidRPr="005A5F3F">
        <w:rPr>
          <w:rFonts w:ascii="Times New Roman" w:hAnsi="Times New Roman"/>
          <w:sz w:val="22"/>
          <w:szCs w:val="22"/>
        </w:rPr>
        <w:lastRenderedPageBreak/>
        <w:t>and overhead costs, and materials overhead costs; however, the local government must be able to provide documentation to its auditor to justify the reasonableness of the self-computed percentage add-ons.</w:t>
      </w:r>
    </w:p>
    <w:p w14:paraId="75FF7EFE" w14:textId="77777777" w:rsidR="00FD3D9E" w:rsidRDefault="00FD3D9E" w:rsidP="00263BE4">
      <w:pPr>
        <w:jc w:val="both"/>
        <w:rPr>
          <w:rFonts w:ascii="Times New Roman" w:hAnsi="Times New Roman"/>
          <w:sz w:val="22"/>
          <w:szCs w:val="22"/>
        </w:rPr>
      </w:pPr>
    </w:p>
    <w:p w14:paraId="123B064C" w14:textId="2CCE00C0"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Joint Projects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7D6D599D"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3F5AEE"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6713CB3A" w14:textId="77777777" w:rsidR="001E6ED1" w:rsidRPr="0005097B" w:rsidRDefault="001E6ED1" w:rsidP="00263BE4">
      <w:pPr>
        <w:jc w:val="both"/>
        <w:rPr>
          <w:rFonts w:ascii="Times New Roman" w:hAnsi="Times New Roman"/>
          <w:sz w:val="22"/>
          <w:szCs w:val="22"/>
        </w:rPr>
      </w:pPr>
    </w:p>
    <w:p w14:paraId="7D685F2F"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Bid Specifications</w:t>
      </w:r>
      <w:r w:rsidR="00F93BD0"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28189C97" w14:textId="77777777" w:rsidR="00263BE4" w:rsidRPr="000A1105"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 xml:space="preserve">If the entity’s legal counsel, and\or county engineer, as appropriate, did not define the indicated terms for the entity, indicate the same in your draft report.  Consult </w:t>
      </w:r>
      <w:r w:rsidRPr="000A1105">
        <w:rPr>
          <w:rFonts w:ascii="Times New Roman" w:hAnsi="Times New Roman"/>
          <w:i/>
          <w:sz w:val="22"/>
          <w:szCs w:val="22"/>
        </w:rPr>
        <w:t xml:space="preserve">with </w:t>
      </w:r>
      <w:r w:rsidR="00324E6C" w:rsidRPr="000A1105">
        <w:rPr>
          <w:rFonts w:ascii="Times New Roman" w:hAnsi="Times New Roman"/>
          <w:i/>
          <w:sz w:val="22"/>
          <w:szCs w:val="22"/>
        </w:rPr>
        <w:t xml:space="preserve">CFAE and </w:t>
      </w:r>
      <w:r w:rsidRPr="000A1105">
        <w:rPr>
          <w:rFonts w:ascii="Times New Roman" w:hAnsi="Times New Roman"/>
          <w:i/>
          <w:sz w:val="22"/>
          <w:szCs w:val="22"/>
        </w:rPr>
        <w:t>the AOS’s Legal department concerning any issues involving a potential finding or citation</w:t>
      </w:r>
      <w:r w:rsidR="00324E6C" w:rsidRPr="000A1105">
        <w:rPr>
          <w:rFonts w:ascii="Times New Roman" w:hAnsi="Times New Roman"/>
          <w:i/>
          <w:sz w:val="22"/>
          <w:szCs w:val="22"/>
        </w:rPr>
        <w:t xml:space="preserve"> as directed in the Audit Findings section of the Implementation Guide</w:t>
      </w:r>
      <w:r w:rsidRPr="000A1105">
        <w:rPr>
          <w:rFonts w:ascii="Times New Roman" w:hAnsi="Times New Roman"/>
          <w:i/>
          <w:sz w:val="22"/>
          <w:szCs w:val="22"/>
        </w:rPr>
        <w:t>.</w:t>
      </w:r>
      <w:r w:rsidRPr="000A1105">
        <w:rPr>
          <w:rFonts w:ascii="Times New Roman" w:hAnsi="Times New Roman"/>
          <w:sz w:val="22"/>
          <w:szCs w:val="22"/>
        </w:rPr>
        <w:t xml:space="preserve"> </w:t>
      </w:r>
    </w:p>
    <w:p w14:paraId="533C12EA" w14:textId="77777777" w:rsidR="00263BE4" w:rsidRPr="0005097B" w:rsidRDefault="00263BE4" w:rsidP="00263BE4">
      <w:pPr>
        <w:jc w:val="both"/>
        <w:rPr>
          <w:rFonts w:ascii="Times New Roman" w:hAnsi="Times New Roman"/>
          <w:sz w:val="22"/>
          <w:szCs w:val="22"/>
        </w:rPr>
      </w:pPr>
    </w:p>
    <w:p w14:paraId="59B47301" w14:textId="66C577EF" w:rsidR="00013959" w:rsidRPr="00013959" w:rsidRDefault="00263BE4" w:rsidP="00013959">
      <w:pPr>
        <w:jc w:val="both"/>
        <w:rPr>
          <w:rFonts w:ascii="Times New Roman" w:hAnsi="Times New Roman"/>
          <w:sz w:val="22"/>
          <w:szCs w:val="22"/>
        </w:rPr>
      </w:pPr>
      <w:r w:rsidRPr="0005097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05097B">
        <w:rPr>
          <w:rFonts w:ascii="Times New Roman" w:hAnsi="Times New Roman"/>
          <w:b/>
          <w:sz w:val="22"/>
          <w:szCs w:val="22"/>
        </w:rPr>
        <w:t>bridges and culverts</w:t>
      </w:r>
      <w:r w:rsidRPr="0005097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r w:rsidRPr="001E6ED1">
        <w:rPr>
          <w:rFonts w:ascii="Times New Roman" w:hAnsi="Times New Roman"/>
          <w:sz w:val="22"/>
          <w:szCs w:val="22"/>
        </w:rPr>
        <w:t>form.</w:t>
      </w:r>
      <w:r w:rsidR="00704595">
        <w:rPr>
          <w:rFonts w:ascii="Times New Roman" w:hAnsi="Times New Roman"/>
          <w:sz w:val="22"/>
          <w:szCs w:val="22"/>
        </w:rPr>
        <w:t xml:space="preserve"> </w:t>
      </w:r>
      <w:r w:rsidR="00B9340A">
        <w:rPr>
          <w:rFonts w:ascii="Times New Roman" w:hAnsi="Times New Roman"/>
          <w:sz w:val="22"/>
          <w:szCs w:val="22"/>
        </w:rPr>
        <w:t xml:space="preserve"> </w:t>
      </w:r>
      <w:r w:rsidR="00013959" w:rsidRPr="00013959">
        <w:rPr>
          <w:rFonts w:ascii="Times New Roman" w:hAnsi="Times New Roman"/>
          <w:sz w:val="22"/>
          <w:szCs w:val="22"/>
          <w:u w:val="wave"/>
        </w:rPr>
        <w:t>Prior to July 1, 2021</w:t>
      </w:r>
      <w:r w:rsidR="00013959" w:rsidRPr="00013959">
        <w:rPr>
          <w:rFonts w:ascii="Times New Roman" w:hAnsi="Times New Roman"/>
          <w:sz w:val="22"/>
          <w:szCs w:val="22"/>
        </w:rPr>
        <w:t>, w</w:t>
      </w:r>
      <w:r w:rsidRPr="0005097B">
        <w:rPr>
          <w:rFonts w:ascii="Times New Roman" w:hAnsi="Times New Roman"/>
          <w:sz w:val="22"/>
          <w:szCs w:val="22"/>
        </w:rPr>
        <w:t xml:space="preserve">hen the estimated cost of the work exceeds $100,000, the county commissioners must invite and receive competitive bids from private contractors for completing the </w:t>
      </w:r>
      <w:r w:rsidRPr="0005097B">
        <w:rPr>
          <w:rFonts w:ascii="Times New Roman" w:hAnsi="Times New Roman"/>
          <w:b/>
          <w:sz w:val="22"/>
          <w:szCs w:val="22"/>
        </w:rPr>
        <w:t>bridge/culvert</w:t>
      </w:r>
      <w:r w:rsidR="00013959">
        <w:rPr>
          <w:rFonts w:ascii="Times New Roman" w:hAnsi="Times New Roman"/>
          <w:sz w:val="22"/>
          <w:szCs w:val="22"/>
        </w:rPr>
        <w:t xml:space="preserve"> work </w:t>
      </w:r>
      <w:r w:rsidR="00013959" w:rsidRPr="00013959">
        <w:rPr>
          <w:rFonts w:ascii="Times New Roman" w:hAnsi="Times New Roman"/>
          <w:sz w:val="22"/>
          <w:szCs w:val="22"/>
          <w:u w:val="wave"/>
        </w:rPr>
        <w:t>[Ohio Rev. Code §</w:t>
      </w:r>
      <w:r w:rsidR="008E5267">
        <w:rPr>
          <w:rFonts w:ascii="Times New Roman" w:hAnsi="Times New Roman"/>
          <w:sz w:val="22"/>
          <w:szCs w:val="22"/>
          <w:u w:val="wave"/>
        </w:rPr>
        <w:t xml:space="preserve"> </w:t>
      </w:r>
      <w:r w:rsidR="00013959" w:rsidRPr="00013959">
        <w:rPr>
          <w:rFonts w:ascii="Times New Roman" w:hAnsi="Times New Roman"/>
          <w:sz w:val="22"/>
          <w:szCs w:val="22"/>
          <w:u w:val="wave"/>
        </w:rPr>
        <w:t>5543.19 (B)]</w:t>
      </w:r>
      <w:r w:rsidR="00013959" w:rsidRPr="00013959">
        <w:rPr>
          <w:rFonts w:ascii="Times New Roman" w:hAnsi="Times New Roman"/>
          <w:sz w:val="22"/>
          <w:szCs w:val="22"/>
        </w:rPr>
        <w:t>.</w:t>
      </w:r>
    </w:p>
    <w:p w14:paraId="667F65E3" w14:textId="77777777" w:rsidR="00013959" w:rsidRPr="00013959" w:rsidRDefault="00013959" w:rsidP="00013959">
      <w:pPr>
        <w:jc w:val="both"/>
        <w:rPr>
          <w:rFonts w:ascii="Times New Roman" w:hAnsi="Times New Roman"/>
          <w:sz w:val="22"/>
          <w:szCs w:val="22"/>
        </w:rPr>
      </w:pPr>
    </w:p>
    <w:p w14:paraId="69517D9F" w14:textId="1695EAA0" w:rsidR="00013959" w:rsidRDefault="00013959" w:rsidP="00013959">
      <w:pPr>
        <w:jc w:val="both"/>
        <w:rPr>
          <w:rFonts w:ascii="Times New Roman" w:hAnsi="Times New Roman"/>
          <w:bCs/>
          <w:sz w:val="22"/>
          <w:szCs w:val="22"/>
          <w:u w:val="double"/>
        </w:rPr>
      </w:pPr>
      <w:r w:rsidRPr="00013959">
        <w:rPr>
          <w:rFonts w:ascii="Times New Roman" w:hAnsi="Times New Roman"/>
          <w:sz w:val="22"/>
          <w:szCs w:val="22"/>
          <w:u w:val="double"/>
        </w:rPr>
        <w:t>On the first day of July of every odd-numbered year beginning in 2021, the threshold amounts established in this section shall increase by an amount not to exceed the lesser of three percent, or the percentage amount of any increase in the department of transportation's construction cost index as annualized and totaled for the prior two calendar years. The director of transportation shall notify each appropriate county engineer of the increased amount. [Ohio Rev. Code §</w:t>
      </w:r>
      <w:r w:rsidR="00301F1D">
        <w:rPr>
          <w:rFonts w:ascii="Times New Roman" w:hAnsi="Times New Roman"/>
          <w:sz w:val="22"/>
          <w:szCs w:val="22"/>
          <w:u w:val="double"/>
        </w:rPr>
        <w:t xml:space="preserve"> </w:t>
      </w:r>
      <w:r w:rsidRPr="00013959">
        <w:rPr>
          <w:rFonts w:ascii="Times New Roman" w:hAnsi="Times New Roman"/>
          <w:sz w:val="22"/>
          <w:szCs w:val="22"/>
          <w:u w:val="double"/>
        </w:rPr>
        <w:t xml:space="preserve">5543.19 (C)] </w:t>
      </w:r>
      <w:r w:rsidRPr="00013959">
        <w:rPr>
          <w:rFonts w:ascii="Times New Roman" w:hAnsi="Times New Roman"/>
          <w:bCs/>
          <w:sz w:val="22"/>
          <w:szCs w:val="22"/>
          <w:u w:val="double"/>
        </w:rPr>
        <w:t xml:space="preserve">The July 1, 2021 to June 30, 2023 force account limit for locals are $101,702 </w:t>
      </w:r>
      <w:r w:rsidR="00327017">
        <w:rPr>
          <w:rFonts w:ascii="Times New Roman" w:hAnsi="Times New Roman"/>
          <w:bCs/>
          <w:sz w:val="22"/>
          <w:szCs w:val="22"/>
          <w:u w:val="double"/>
        </w:rPr>
        <w:t>for</w:t>
      </w:r>
      <w:r w:rsidRPr="00013959">
        <w:rPr>
          <w:rFonts w:ascii="Times New Roman" w:hAnsi="Times New Roman"/>
          <w:bCs/>
          <w:sz w:val="22"/>
          <w:szCs w:val="22"/>
          <w:u w:val="double"/>
        </w:rPr>
        <w:t xml:space="preserve"> Bridges/Culverts and $30,516 per mile.  </w:t>
      </w:r>
    </w:p>
    <w:p w14:paraId="40749DEA" w14:textId="2BB8BDAE" w:rsidR="00013959" w:rsidRPr="00013959" w:rsidRDefault="00013959" w:rsidP="00013959">
      <w:pPr>
        <w:jc w:val="both"/>
        <w:rPr>
          <w:rFonts w:ascii="Times New Roman" w:hAnsi="Times New Roman"/>
          <w:bCs/>
          <w:sz w:val="22"/>
          <w:szCs w:val="22"/>
          <w:u w:val="double"/>
        </w:rPr>
      </w:pPr>
      <w:r w:rsidRPr="00013959">
        <w:rPr>
          <w:rFonts w:ascii="Times New Roman" w:hAnsi="Times New Roman"/>
          <w:bCs/>
          <w:sz w:val="22"/>
          <w:szCs w:val="22"/>
          <w:u w:val="double"/>
        </w:rPr>
        <w:t>(</w:t>
      </w:r>
      <w:hyperlink r:id="rId65" w:history="1">
        <w:r w:rsidRPr="00013959">
          <w:rPr>
            <w:rStyle w:val="Hyperlink"/>
            <w:rFonts w:ascii="Times New Roman" w:hAnsi="Times New Roman"/>
            <w:bCs/>
            <w:sz w:val="22"/>
            <w:szCs w:val="22"/>
          </w:rPr>
          <w:t>https://www.transportation.ohio.gov/wps/portal/gov/odot/programs/maintenance-operations/force-account</w:t>
        </w:r>
      </w:hyperlink>
      <w:r w:rsidRPr="00013959">
        <w:rPr>
          <w:rFonts w:ascii="Times New Roman" w:hAnsi="Times New Roman"/>
          <w:bCs/>
          <w:sz w:val="22"/>
          <w:szCs w:val="22"/>
          <w:u w:val="single"/>
        </w:rPr>
        <w:t xml:space="preserve"> ).</w:t>
      </w:r>
    </w:p>
    <w:p w14:paraId="4A98578C" w14:textId="5C73CACC" w:rsidR="006D3D18" w:rsidRPr="0005097B" w:rsidRDefault="003F19F4" w:rsidP="003F19F4">
      <w:pPr>
        <w:spacing w:after="200" w:line="276" w:lineRule="auto"/>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51877CB0" w14:textId="77777777" w:rsidTr="00263BE4">
        <w:tc>
          <w:tcPr>
            <w:tcW w:w="9576" w:type="dxa"/>
          </w:tcPr>
          <w:p w14:paraId="5D3BDBB0" w14:textId="41E54B05" w:rsidR="00013959" w:rsidRPr="00013959" w:rsidRDefault="00263BE4" w:rsidP="00013959">
            <w:pPr>
              <w:autoSpaceDE w:val="0"/>
              <w:autoSpaceDN w:val="0"/>
              <w:adjustRightInd w:val="0"/>
              <w:jc w:val="both"/>
              <w:rPr>
                <w:rFonts w:ascii="Times New Roman" w:hAnsi="Times New Roman"/>
                <w:i/>
                <w:sz w:val="22"/>
                <w:szCs w:val="22"/>
              </w:rPr>
            </w:pPr>
            <w:r w:rsidRPr="00DD7095">
              <w:rPr>
                <w:rFonts w:ascii="Times New Roman" w:hAnsi="Times New Roman"/>
                <w:b/>
                <w:i/>
                <w:sz w:val="22"/>
                <w:szCs w:val="22"/>
              </w:rPr>
              <w:lastRenderedPageBreak/>
              <w:t>Note</w:t>
            </w:r>
            <w:r w:rsidRPr="0005097B">
              <w:rPr>
                <w:rFonts w:ascii="Times New Roman" w:hAnsi="Times New Roman"/>
                <w:i/>
                <w:sz w:val="22"/>
                <w:szCs w:val="22"/>
              </w:rPr>
              <w:t>:  The following clarifies how all entity types subject to force account limits should measure these limits for fractions of miles</w:t>
            </w:r>
            <w:r w:rsidR="006F02ED">
              <w:rPr>
                <w:rFonts w:ascii="Times New Roman" w:hAnsi="Times New Roman"/>
                <w:i/>
                <w:sz w:val="22"/>
                <w:szCs w:val="22"/>
              </w:rPr>
              <w:t xml:space="preserve"> </w:t>
            </w:r>
            <w:r w:rsidR="00013959" w:rsidRPr="00013959">
              <w:rPr>
                <w:rFonts w:ascii="Times New Roman" w:hAnsi="Times New Roman"/>
                <w:i/>
                <w:sz w:val="22"/>
                <w:szCs w:val="22"/>
                <w:u w:val="wave"/>
              </w:rPr>
              <w:t>(The amounts in the example are relevant to force accounts prior to July 1, 2021.  See above for current rates to use</w:t>
            </w:r>
            <w:r w:rsidR="00013959">
              <w:rPr>
                <w:rFonts w:ascii="Times New Roman" w:hAnsi="Times New Roman"/>
                <w:i/>
                <w:sz w:val="22"/>
                <w:szCs w:val="22"/>
                <w:u w:val="wave"/>
              </w:rPr>
              <w:t>.</w:t>
            </w:r>
            <w:r w:rsidR="00013959" w:rsidRPr="00013959">
              <w:rPr>
                <w:rFonts w:ascii="Times New Roman" w:hAnsi="Times New Roman"/>
                <w:i/>
                <w:sz w:val="22"/>
                <w:szCs w:val="22"/>
                <w:u w:val="wave"/>
              </w:rPr>
              <w:t>)</w:t>
            </w:r>
            <w:r w:rsidR="00013959" w:rsidRPr="00013959">
              <w:rPr>
                <w:rFonts w:ascii="Times New Roman" w:hAnsi="Times New Roman"/>
                <w:i/>
                <w:sz w:val="22"/>
                <w:szCs w:val="22"/>
              </w:rPr>
              <w:t>:</w:t>
            </w:r>
          </w:p>
          <w:p w14:paraId="6DFD807E" w14:textId="2D38A17D" w:rsidR="00263BE4" w:rsidRPr="00013959" w:rsidRDefault="00263BE4" w:rsidP="001E6ED1">
            <w:pPr>
              <w:autoSpaceDE w:val="0"/>
              <w:autoSpaceDN w:val="0"/>
              <w:adjustRightInd w:val="0"/>
              <w:jc w:val="both"/>
              <w:rPr>
                <w:rFonts w:ascii="Times New Roman" w:hAnsi="Times New Roman"/>
                <w:i/>
                <w:sz w:val="22"/>
                <w:szCs w:val="22"/>
              </w:rPr>
            </w:pPr>
          </w:p>
          <w:p w14:paraId="313746DA"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14:paraId="30A5F462" w14:textId="77777777" w:rsidR="00263BE4" w:rsidRPr="0005097B" w:rsidRDefault="00263BE4" w:rsidP="001E6ED1">
            <w:pPr>
              <w:autoSpaceDE w:val="0"/>
              <w:autoSpaceDN w:val="0"/>
              <w:adjustRightInd w:val="0"/>
              <w:jc w:val="both"/>
              <w:rPr>
                <w:rFonts w:ascii="Times New Roman" w:hAnsi="Times New Roman"/>
                <w:b/>
                <w:bCs/>
                <w:sz w:val="22"/>
                <w:szCs w:val="22"/>
              </w:rPr>
            </w:pPr>
          </w:p>
          <w:p w14:paraId="699D2F9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14:paraId="4E3875F9" w14:textId="77777777" w:rsidR="00263BE4" w:rsidRPr="0005097B" w:rsidRDefault="00263BE4" w:rsidP="001E6ED1">
            <w:pPr>
              <w:autoSpaceDE w:val="0"/>
              <w:autoSpaceDN w:val="0"/>
              <w:adjustRightInd w:val="0"/>
              <w:jc w:val="both"/>
              <w:rPr>
                <w:rFonts w:ascii="Times New Roman" w:hAnsi="Times New Roman"/>
                <w:sz w:val="22"/>
                <w:szCs w:val="22"/>
              </w:rPr>
            </w:pPr>
          </w:p>
          <w:p w14:paraId="6712A66C" w14:textId="77777777" w:rsidR="00263BE4" w:rsidRPr="0005097B" w:rsidRDefault="00263BE4" w:rsidP="001E6ED1">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14:paraId="32AB1E32" w14:textId="0EF30711" w:rsidR="00F24AB8" w:rsidRDefault="00F24AB8">
      <w:pPr>
        <w:spacing w:after="200" w:line="276" w:lineRule="auto"/>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4FD96E91" w14:textId="77777777" w:rsidTr="00F24AB8">
        <w:tc>
          <w:tcPr>
            <w:tcW w:w="9350" w:type="dxa"/>
          </w:tcPr>
          <w:p w14:paraId="4A270CC2" w14:textId="77777777" w:rsidR="004102A2" w:rsidRPr="0005097B"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57215D72" w14:textId="77777777" w:rsidR="004102A2" w:rsidRPr="0005097B" w:rsidRDefault="004102A2" w:rsidP="00C31457">
            <w:pPr>
              <w:jc w:val="both"/>
              <w:rPr>
                <w:sz w:val="22"/>
                <w:szCs w:val="22"/>
              </w:rPr>
            </w:pPr>
          </w:p>
          <w:p w14:paraId="360AB8A1"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Force Account Limits (Ohio Rev. Code </w:t>
            </w:r>
            <w:r w:rsidR="00E641FF">
              <w:rPr>
                <w:b/>
                <w:bCs/>
                <w:sz w:val="22"/>
                <w:szCs w:val="22"/>
              </w:rPr>
              <w:t xml:space="preserve">§ </w:t>
            </w:r>
            <w:r w:rsidRPr="0005097B">
              <w:rPr>
                <w:b/>
                <w:bCs/>
                <w:sz w:val="22"/>
                <w:szCs w:val="22"/>
              </w:rPr>
              <w:t>5517.02)</w:t>
            </w:r>
          </w:p>
          <w:p w14:paraId="5459C6A3" w14:textId="5991277C" w:rsidR="004102A2" w:rsidRPr="0005097B"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w:t>
            </w:r>
            <w:r w:rsidR="004102A2" w:rsidRPr="0005097B">
              <w:rPr>
                <w:sz w:val="22"/>
                <w:szCs w:val="22"/>
              </w:rPr>
              <w:t>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w:t>
            </w:r>
            <w:r w:rsidR="004102A2" w:rsidRPr="000A1105">
              <w:rPr>
                <w:sz w:val="22"/>
                <w:szCs w:val="22"/>
              </w:rPr>
              <w:t xml:space="preserve">. </w:t>
            </w:r>
            <w:r w:rsidR="004102A2" w:rsidRPr="007570E2">
              <w:rPr>
                <w:strike/>
                <w:sz w:val="22"/>
                <w:szCs w:val="22"/>
              </w:rPr>
              <w:t xml:space="preserve"> </w:t>
            </w:r>
            <w:r w:rsidR="003E0F2B" w:rsidRPr="007570E2">
              <w:rPr>
                <w:strike/>
                <w:sz w:val="22"/>
                <w:szCs w:val="22"/>
              </w:rPr>
              <w:t>FY 2018-</w:t>
            </w:r>
            <w:r w:rsidR="00F1625F" w:rsidRPr="007570E2">
              <w:rPr>
                <w:strike/>
                <w:sz w:val="22"/>
                <w:szCs w:val="22"/>
              </w:rPr>
              <w:t>2019 rates</w:t>
            </w:r>
            <w:r w:rsidR="003E0F2B" w:rsidRPr="007570E2">
              <w:rPr>
                <w:strike/>
                <w:sz w:val="22"/>
                <w:szCs w:val="22"/>
              </w:rPr>
              <w:t xml:space="preserve"> are $30,811 per mile of highway and $61,622</w:t>
            </w:r>
            <w:r w:rsidR="00F61C60" w:rsidRPr="007570E2">
              <w:rPr>
                <w:strike/>
                <w:sz w:val="22"/>
                <w:szCs w:val="22"/>
              </w:rPr>
              <w:t xml:space="preserve"> per traffic signal or other single project.  </w:t>
            </w:r>
            <w:r w:rsidR="00A6617A" w:rsidRPr="007570E2">
              <w:rPr>
                <w:strike/>
                <w:sz w:val="22"/>
                <w:szCs w:val="22"/>
              </w:rPr>
              <w:t>The FY 2020-2021 rates are $31,615 per mile of highway and $63,230 per traffic signal or other single project.</w:t>
            </w:r>
            <w:r w:rsidR="00A6617A">
              <w:rPr>
                <w:sz w:val="22"/>
                <w:szCs w:val="22"/>
              </w:rPr>
              <w:t xml:space="preserve"> </w:t>
            </w:r>
            <w:r w:rsidR="00A6617A" w:rsidRPr="000A1105">
              <w:rPr>
                <w:sz w:val="22"/>
                <w:szCs w:val="22"/>
              </w:rPr>
              <w:t xml:space="preserve"> </w:t>
            </w:r>
            <w:r w:rsidR="007570E2" w:rsidRPr="007570E2">
              <w:rPr>
                <w:sz w:val="22"/>
                <w:szCs w:val="22"/>
                <w:u w:val="wave"/>
              </w:rPr>
              <w:t>The July 1, 2021 to June 30, 2023 rates are $32,159 per mile of highway and $64,318 per traffic signal or other single project</w:t>
            </w:r>
            <w:r w:rsidR="007570E2" w:rsidRPr="007570E2">
              <w:rPr>
                <w:sz w:val="22"/>
                <w:szCs w:val="22"/>
              </w:rPr>
              <w:t>.</w:t>
            </w:r>
            <w:r w:rsidR="007570E2">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66"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1326465E" w14:textId="77777777" w:rsidR="004102A2" w:rsidRPr="0005097B" w:rsidRDefault="004102A2" w:rsidP="00C31457">
            <w:pPr>
              <w:autoSpaceDE w:val="0"/>
              <w:autoSpaceDN w:val="0"/>
              <w:adjustRightInd w:val="0"/>
              <w:rPr>
                <w:b/>
                <w:bCs/>
                <w:sz w:val="22"/>
                <w:szCs w:val="22"/>
              </w:rPr>
            </w:pPr>
          </w:p>
          <w:p w14:paraId="3E662DE2" w14:textId="77777777" w:rsidR="004102A2" w:rsidRPr="0005097B" w:rsidRDefault="004102A2" w:rsidP="00C31457">
            <w:pPr>
              <w:autoSpaceDE w:val="0"/>
              <w:autoSpaceDN w:val="0"/>
              <w:adjustRightInd w:val="0"/>
              <w:rPr>
                <w:b/>
                <w:bCs/>
                <w:sz w:val="22"/>
                <w:szCs w:val="22"/>
              </w:rPr>
            </w:pPr>
            <w:r w:rsidRPr="0005097B">
              <w:rPr>
                <w:b/>
                <w:bCs/>
                <w:sz w:val="22"/>
                <w:szCs w:val="22"/>
              </w:rPr>
              <w:t xml:space="preserve">Work Exempt from Competitive Bidding/Force Account Requirements (Ohio Rev. Code </w:t>
            </w:r>
            <w:r w:rsidR="00E641FF">
              <w:rPr>
                <w:b/>
                <w:bCs/>
                <w:sz w:val="22"/>
                <w:szCs w:val="22"/>
              </w:rPr>
              <w:t xml:space="preserve">§ </w:t>
            </w:r>
            <w:r w:rsidRPr="0005097B">
              <w:rPr>
                <w:b/>
                <w:bCs/>
                <w:sz w:val="22"/>
                <w:szCs w:val="22"/>
              </w:rPr>
              <w:t>5517.021)</w:t>
            </w:r>
          </w:p>
          <w:p w14:paraId="70FB179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6BC593B6"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15C09771"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187E9A4D"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4BF2440E"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w:t>
            </w:r>
            <w:r w:rsidRPr="0005097B">
              <w:rPr>
                <w:sz w:val="22"/>
                <w:szCs w:val="22"/>
              </w:rPr>
              <w:lastRenderedPageBreak/>
              <w:t xml:space="preserve">under this section if the cost of work exceeds the amounts established in </w:t>
            </w:r>
            <w:r w:rsidR="00EB3079" w:rsidRPr="0005097B">
              <w:rPr>
                <w:sz w:val="22"/>
                <w:szCs w:val="22"/>
              </w:rPr>
              <w:t>Ohio Rev</w:t>
            </w:r>
            <w:r w:rsidRPr="0005097B">
              <w:rPr>
                <w:sz w:val="22"/>
                <w:szCs w:val="22"/>
              </w:rPr>
              <w:t>.</w:t>
            </w:r>
            <w:r w:rsidR="00EB3079" w:rsidRPr="0005097B">
              <w:rPr>
                <w:sz w:val="22"/>
                <w:szCs w:val="22"/>
              </w:rPr>
              <w:t xml:space="preserve"> Code</w:t>
            </w:r>
            <w:r w:rsidRPr="0005097B">
              <w:rPr>
                <w:sz w:val="22"/>
                <w:szCs w:val="22"/>
              </w:rPr>
              <w:t xml:space="preserve"> </w:t>
            </w:r>
            <w:r w:rsidR="00E641FF">
              <w:rPr>
                <w:sz w:val="22"/>
                <w:szCs w:val="22"/>
              </w:rPr>
              <w:t xml:space="preserve">§ </w:t>
            </w:r>
            <w:r w:rsidRPr="0005097B">
              <w:rPr>
                <w:sz w:val="22"/>
                <w:szCs w:val="22"/>
              </w:rPr>
              <w:t>5517.02.</w:t>
            </w:r>
          </w:p>
          <w:p w14:paraId="28299CE3"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5F747519" w14:textId="77777777" w:rsidR="004102A2" w:rsidRPr="0005097B" w:rsidRDefault="004102A2" w:rsidP="00C31457">
            <w:pPr>
              <w:autoSpaceDE w:val="0"/>
              <w:autoSpaceDN w:val="0"/>
              <w:adjustRightInd w:val="0"/>
              <w:jc w:val="both"/>
              <w:rPr>
                <w:sz w:val="22"/>
                <w:szCs w:val="22"/>
              </w:rPr>
            </w:pPr>
          </w:p>
          <w:p w14:paraId="11BD289C"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20CBAB10" w14:textId="77777777" w:rsidR="004102A2" w:rsidRPr="0005097B" w:rsidRDefault="004102A2" w:rsidP="00C31457">
            <w:pPr>
              <w:autoSpaceDE w:val="0"/>
              <w:autoSpaceDN w:val="0"/>
              <w:adjustRightInd w:val="0"/>
              <w:jc w:val="both"/>
              <w:rPr>
                <w:b/>
                <w:bCs/>
                <w:sz w:val="22"/>
                <w:szCs w:val="22"/>
              </w:rPr>
            </w:pPr>
          </w:p>
          <w:p w14:paraId="406E35BE"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5F1084F3" w14:textId="77777777" w:rsidR="00691863" w:rsidRPr="0005097B" w:rsidRDefault="004102A2" w:rsidP="00C31457">
            <w:pPr>
              <w:autoSpaceDE w:val="0"/>
              <w:autoSpaceDN w:val="0"/>
              <w:adjustRightInd w:val="0"/>
              <w:jc w:val="both"/>
              <w:rPr>
                <w:sz w:val="22"/>
                <w:szCs w:val="22"/>
              </w:rPr>
            </w:pPr>
            <w:r w:rsidRPr="0005097B">
              <w:rPr>
                <w:sz w:val="22"/>
                <w:szCs w:val="22"/>
              </w:rPr>
              <w:t xml:space="preserve">Ohio Rev. Code </w:t>
            </w:r>
            <w:r w:rsidR="00E641FF">
              <w:rPr>
                <w:sz w:val="22"/>
                <w:szCs w:val="22"/>
              </w:rPr>
              <w:t xml:space="preserve">§ </w:t>
            </w:r>
            <w:r w:rsidRPr="0005097B">
              <w:rPr>
                <w:sz w:val="22"/>
                <w:szCs w:val="22"/>
              </w:rPr>
              <w:t xml:space="preserve">117.16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641FF">
              <w:rPr>
                <w:sz w:val="22"/>
                <w:szCs w:val="22"/>
              </w:rPr>
              <w:t xml:space="preserve">§ </w:t>
            </w:r>
            <w:r w:rsidRPr="0005097B">
              <w:rPr>
                <w:sz w:val="22"/>
                <w:szCs w:val="22"/>
              </w:rPr>
              <w:t xml:space="preserve">117.16, are included.  </w:t>
            </w:r>
          </w:p>
          <w:p w14:paraId="17C950B2" w14:textId="77777777" w:rsidR="00691863" w:rsidRPr="0005097B" w:rsidRDefault="00691863" w:rsidP="00C31457">
            <w:pPr>
              <w:autoSpaceDE w:val="0"/>
              <w:autoSpaceDN w:val="0"/>
              <w:adjustRightInd w:val="0"/>
              <w:jc w:val="both"/>
              <w:rPr>
                <w:sz w:val="22"/>
                <w:szCs w:val="22"/>
              </w:rPr>
            </w:pPr>
          </w:p>
          <w:p w14:paraId="21297E27" w14:textId="77777777" w:rsidR="004102A2" w:rsidRPr="0005097B" w:rsidRDefault="004102A2" w:rsidP="006D3D18">
            <w:pPr>
              <w:autoSpaceDE w:val="0"/>
              <w:autoSpaceDN w:val="0"/>
              <w:adjustRightInd w:val="0"/>
              <w:jc w:val="both"/>
              <w:rPr>
                <w:sz w:val="22"/>
                <w:szCs w:val="22"/>
              </w:rPr>
            </w:pPr>
            <w:r w:rsidRPr="0005097B">
              <w:rPr>
                <w:sz w:val="22"/>
                <w:szCs w:val="22"/>
              </w:rPr>
              <w:t xml:space="preserve">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516D2A" w:rsidRPr="0005097B">
              <w:rPr>
                <w:sz w:val="22"/>
                <w:szCs w:val="22"/>
              </w:rPr>
              <w:t>Ohio Revised Code</w:t>
            </w:r>
            <w:r w:rsidRPr="0005097B">
              <w:rPr>
                <w:sz w:val="22"/>
                <w:szCs w:val="22"/>
              </w:rPr>
              <w:t xml:space="preserve">.  If the total estimated cost exceeds the statutory limits defined in </w:t>
            </w:r>
            <w:r w:rsidR="00516D2A" w:rsidRPr="0005097B">
              <w:rPr>
                <w:sz w:val="22"/>
                <w:szCs w:val="22"/>
              </w:rPr>
              <w:t>Ohio Revised Code</w:t>
            </w:r>
            <w:r w:rsidRPr="0005097B">
              <w:rPr>
                <w:sz w:val="22"/>
                <w:szCs w:val="22"/>
              </w:rPr>
              <w:t>, the project must be competitively bid.</w:t>
            </w:r>
          </w:p>
        </w:tc>
      </w:tr>
    </w:tbl>
    <w:p w14:paraId="22038FCA" w14:textId="77777777" w:rsidR="00B33CEF" w:rsidRPr="0005097B" w:rsidRDefault="00B33CEF" w:rsidP="004102A2">
      <w:pPr>
        <w:jc w:val="both"/>
        <w:rPr>
          <w:rFonts w:ascii="Times New Roman" w:hAnsi="Times New Roman"/>
          <w:sz w:val="22"/>
          <w:szCs w:val="22"/>
        </w:rPr>
      </w:pPr>
    </w:p>
    <w:p w14:paraId="62032238" w14:textId="2F1EDDE9"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2008-0</w:t>
      </w:r>
      <w:r w:rsidRPr="001E6ED1">
        <w:rPr>
          <w:rFonts w:ascii="Times New Roman" w:hAnsi="Times New Roman"/>
          <w:b/>
          <w:sz w:val="22"/>
          <w:szCs w:val="22"/>
        </w:rPr>
        <w:t>07</w:t>
      </w:r>
      <w:r w:rsidR="004261C8" w:rsidRPr="001E6ED1">
        <w:rPr>
          <w:rFonts w:ascii="Times New Roman" w:hAnsi="Times New Roman"/>
          <w:color w:val="2B579A"/>
          <w:sz w:val="22"/>
          <w:szCs w:val="22"/>
          <w:shd w:val="clear" w:color="auto" w:fill="E6E6E6"/>
          <w:vertAlign w:val="superscript"/>
        </w:rPr>
        <w:fldChar w:fldCharType="begin"/>
      </w:r>
      <w:r w:rsidR="004261C8" w:rsidRPr="001E6ED1">
        <w:rPr>
          <w:rFonts w:ascii="Times New Roman" w:hAnsi="Times New Roman"/>
          <w:sz w:val="22"/>
          <w:szCs w:val="22"/>
          <w:vertAlign w:val="superscript"/>
        </w:rPr>
        <w:instrText xml:space="preserve"> NOTEREF _Ref224627615 \h  \* MERGEFORMAT </w:instrText>
      </w:r>
      <w:r w:rsidR="004261C8" w:rsidRPr="001E6ED1">
        <w:rPr>
          <w:rFonts w:ascii="Times New Roman" w:hAnsi="Times New Roman"/>
          <w:color w:val="2B579A"/>
          <w:sz w:val="22"/>
          <w:szCs w:val="22"/>
          <w:shd w:val="clear" w:color="auto" w:fill="E6E6E6"/>
          <w:vertAlign w:val="superscript"/>
        </w:rPr>
      </w:r>
      <w:r w:rsidR="004261C8" w:rsidRPr="001E6ED1">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60</w:t>
      </w:r>
      <w:r w:rsidR="004261C8" w:rsidRPr="001E6ED1">
        <w:rPr>
          <w:rFonts w:ascii="Times New Roman" w:hAnsi="Times New Roman"/>
          <w:color w:val="2B579A"/>
          <w:sz w:val="22"/>
          <w:szCs w:val="22"/>
          <w:shd w:val="clear" w:color="auto" w:fill="E6E6E6"/>
          <w:vertAlign w:val="superscript"/>
        </w:rPr>
        <w:fldChar w:fldCharType="end"/>
      </w:r>
      <w:r w:rsidRPr="0005097B">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2D44AA18" w14:textId="77777777" w:rsidR="00263BE4" w:rsidRPr="0005097B" w:rsidRDefault="00263BE4" w:rsidP="00263BE4">
      <w:pPr>
        <w:jc w:val="both"/>
        <w:rPr>
          <w:rFonts w:ascii="Times New Roman" w:hAnsi="Times New Roman"/>
          <w:sz w:val="22"/>
          <w:szCs w:val="22"/>
        </w:rPr>
      </w:pPr>
    </w:p>
    <w:p w14:paraId="3E3E15D6"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6ED898A4" w14:textId="77777777" w:rsidR="00263BE4" w:rsidRPr="0005097B" w:rsidRDefault="00263BE4" w:rsidP="00263BE4">
      <w:pPr>
        <w:ind w:left="360"/>
        <w:jc w:val="both"/>
        <w:rPr>
          <w:rFonts w:ascii="Times New Roman" w:hAnsi="Times New Roman"/>
          <w:sz w:val="22"/>
          <w:szCs w:val="22"/>
        </w:rPr>
      </w:pPr>
    </w:p>
    <w:p w14:paraId="0664CCFC"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64188755" w14:textId="77777777" w:rsidR="00263BE4" w:rsidRPr="0005097B" w:rsidRDefault="00263BE4" w:rsidP="00263BE4">
      <w:pPr>
        <w:ind w:left="360"/>
        <w:jc w:val="both"/>
        <w:rPr>
          <w:rFonts w:ascii="Times New Roman" w:hAnsi="Times New Roman"/>
          <w:sz w:val="22"/>
          <w:szCs w:val="22"/>
        </w:rPr>
      </w:pPr>
    </w:p>
    <w:p w14:paraId="1C0CB307"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2E3CE3A5" w14:textId="77777777" w:rsidR="00263BE4" w:rsidRPr="0005097B" w:rsidRDefault="00263BE4" w:rsidP="00263BE4">
      <w:pPr>
        <w:jc w:val="both"/>
        <w:rPr>
          <w:rFonts w:ascii="Times New Roman" w:hAnsi="Times New Roman"/>
          <w:sz w:val="22"/>
          <w:szCs w:val="22"/>
        </w:rPr>
      </w:pPr>
    </w:p>
    <w:p w14:paraId="70F5EB1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25488309" w14:textId="07A1CD25" w:rsidR="003F19F4" w:rsidRDefault="003F19F4">
      <w:pPr>
        <w:spacing w:after="200" w:line="276" w:lineRule="auto"/>
        <w:rPr>
          <w:rFonts w:ascii="Times New Roman" w:hAnsi="Times New Roman"/>
          <w:sz w:val="22"/>
          <w:szCs w:val="22"/>
        </w:rPr>
      </w:pPr>
      <w:r>
        <w:rPr>
          <w:rFonts w:ascii="Times New Roman" w:hAnsi="Times New Roman"/>
          <w:sz w:val="22"/>
          <w:szCs w:val="22"/>
        </w:rPr>
        <w:br w:type="page"/>
      </w:r>
    </w:p>
    <w:p w14:paraId="6547C15B" w14:textId="77777777" w:rsidR="00263BE4" w:rsidRPr="0005097B" w:rsidRDefault="00263BE4" w:rsidP="00263BE4">
      <w:pPr>
        <w:jc w:val="both"/>
        <w:rPr>
          <w:rFonts w:ascii="Times New Roman" w:hAnsi="Times New Roman"/>
          <w:sz w:val="22"/>
          <w:szCs w:val="22"/>
        </w:rPr>
      </w:pPr>
    </w:p>
    <w:p w14:paraId="69D7B43A"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132A0B9C"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These laws require the Auditor of State to track all published [GAGAS-level] citations and any notifications sent to affected entities.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00E5563B" w:rsidRPr="0005097B">
        <w:rPr>
          <w:rFonts w:ascii="Times New Roman" w:hAnsi="Times New Roman"/>
          <w:sz w:val="22"/>
          <w:szCs w:val="22"/>
        </w:rPr>
        <w:t xml:space="preserve">Certified </w:t>
      </w:r>
      <w:r w:rsidRPr="0005097B">
        <w:rPr>
          <w:rFonts w:ascii="Times New Roman" w:hAnsi="Times New Roman"/>
          <w:sz w:val="22"/>
          <w:szCs w:val="22"/>
        </w:rPr>
        <w:t xml:space="preserve">Public Accountants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4F0C20C9" w14:textId="77777777" w:rsidR="00177023" w:rsidRDefault="00177023" w:rsidP="00263BE4">
      <w:pPr>
        <w:jc w:val="both"/>
        <w:rPr>
          <w:rFonts w:ascii="Times New Roman" w:hAnsi="Times New Roman"/>
          <w:b/>
          <w:sz w:val="22"/>
          <w:szCs w:val="22"/>
        </w:rPr>
      </w:pPr>
    </w:p>
    <w:p w14:paraId="1F5292F1" w14:textId="77777777" w:rsidR="009A3500" w:rsidRPr="0005097B" w:rsidRDefault="009A3500" w:rsidP="00263BE4">
      <w:pPr>
        <w:jc w:val="both"/>
        <w:rPr>
          <w:rFonts w:ascii="Times New Roman" w:hAnsi="Times New Roman"/>
          <w:b/>
          <w:sz w:val="22"/>
          <w:szCs w:val="22"/>
        </w:rPr>
      </w:pPr>
    </w:p>
    <w:p w14:paraId="3DDBEBD0"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38F2503F" w14:textId="77777777" w:rsidR="004102A2" w:rsidRPr="0005097B" w:rsidRDefault="004102A2" w:rsidP="00263BE4">
      <w:pPr>
        <w:jc w:val="both"/>
        <w:rPr>
          <w:rFonts w:ascii="Times New Roman" w:hAnsi="Times New Roman"/>
          <w:b/>
          <w:sz w:val="22"/>
          <w:szCs w:val="22"/>
        </w:rPr>
      </w:pPr>
    </w:p>
    <w:p w14:paraId="42FD57E1"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0C212829" w14:textId="77777777" w:rsidR="00263BE4" w:rsidRPr="0005097B" w:rsidRDefault="00263BE4" w:rsidP="00263BE4">
      <w:pPr>
        <w:jc w:val="both"/>
        <w:rPr>
          <w:rFonts w:ascii="Times New Roman" w:hAnsi="Times New Roman"/>
          <w:sz w:val="22"/>
          <w:szCs w:val="22"/>
        </w:rPr>
      </w:pPr>
    </w:p>
    <w:p w14:paraId="6F0E6311"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15FB6988" w14:textId="77777777" w:rsidR="00263BE4" w:rsidRPr="0005097B" w:rsidRDefault="00263BE4" w:rsidP="00ED4A48">
      <w:pPr>
        <w:ind w:left="360"/>
        <w:jc w:val="both"/>
        <w:rPr>
          <w:rFonts w:ascii="Times New Roman" w:hAnsi="Times New Roman"/>
          <w:sz w:val="22"/>
          <w:szCs w:val="22"/>
        </w:rPr>
      </w:pPr>
    </w:p>
    <w:p w14:paraId="690C3EAD"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15CD5C80" w14:textId="77777777" w:rsidR="00263BE4" w:rsidRPr="0005097B" w:rsidRDefault="00263BE4" w:rsidP="00ED4A48">
      <w:pPr>
        <w:ind w:left="360"/>
        <w:jc w:val="both"/>
        <w:rPr>
          <w:rFonts w:ascii="Times New Roman" w:hAnsi="Times New Roman"/>
          <w:sz w:val="22"/>
          <w:szCs w:val="22"/>
        </w:rPr>
      </w:pPr>
    </w:p>
    <w:p w14:paraId="10FCF9FF" w14:textId="6ED752F9" w:rsidR="00263BE4" w:rsidRPr="007570E2" w:rsidRDefault="00263BE4" w:rsidP="007570E2">
      <w:pPr>
        <w:pStyle w:val="ListParagraph"/>
        <w:numPr>
          <w:ilvl w:val="0"/>
          <w:numId w:val="66"/>
        </w:numPr>
        <w:ind w:left="360"/>
        <w:jc w:val="both"/>
        <w:rPr>
          <w:rFonts w:ascii="Times New Roman" w:hAnsi="Times New Roman"/>
          <w:sz w:val="22"/>
          <w:szCs w:val="22"/>
          <w:u w:val="wave"/>
        </w:rPr>
      </w:pPr>
      <w:r w:rsidRPr="00ED4A48">
        <w:rPr>
          <w:rFonts w:ascii="Times New Roman" w:hAnsi="Times New Roman"/>
          <w:sz w:val="22"/>
          <w:szCs w:val="22"/>
        </w:rPr>
        <w:t xml:space="preserve">Inspect the Auditor of State’s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prepared by the county engineer and determine that work undertaken by force account for construction, reconstruction, widening, or resurfacing of roads was documented to </w:t>
      </w:r>
      <w:r w:rsidRPr="007570E2">
        <w:rPr>
          <w:rFonts w:ascii="Times New Roman" w:hAnsi="Times New Roman"/>
          <w:strike/>
          <w:sz w:val="22"/>
          <w:szCs w:val="22"/>
        </w:rPr>
        <w:t>have an estimated cost of $30,000 or less per mile</w:t>
      </w:r>
      <w:r w:rsidR="007570E2" w:rsidRPr="007570E2">
        <w:rPr>
          <w:rFonts w:ascii="Times New Roman" w:hAnsi="Times New Roman"/>
          <w:sz w:val="22"/>
          <w:szCs w:val="22"/>
        </w:rPr>
        <w:t xml:space="preserve"> </w:t>
      </w:r>
      <w:r w:rsidR="007570E2" w:rsidRPr="007570E2">
        <w:rPr>
          <w:rFonts w:ascii="Times New Roman" w:hAnsi="Times New Roman"/>
          <w:sz w:val="22"/>
          <w:szCs w:val="22"/>
          <w:u w:val="wave"/>
        </w:rPr>
        <w:t>not exceed the amounts documented in the Summary of Requirements above.</w:t>
      </w:r>
    </w:p>
    <w:p w14:paraId="55971903" w14:textId="195C8411" w:rsidR="007570E2" w:rsidRPr="007570E2" w:rsidRDefault="007570E2" w:rsidP="007570E2">
      <w:pPr>
        <w:jc w:val="both"/>
        <w:rPr>
          <w:rFonts w:ascii="Times New Roman" w:hAnsi="Times New Roman"/>
          <w:sz w:val="22"/>
          <w:szCs w:val="22"/>
        </w:rPr>
      </w:pPr>
    </w:p>
    <w:p w14:paraId="540F55D3" w14:textId="60C8D2A3" w:rsidR="00E756E8" w:rsidRPr="007570E2" w:rsidRDefault="00263BE4" w:rsidP="007570E2">
      <w:pPr>
        <w:pStyle w:val="ListParagraph"/>
        <w:numPr>
          <w:ilvl w:val="0"/>
          <w:numId w:val="66"/>
        </w:numPr>
        <w:ind w:left="360"/>
        <w:rPr>
          <w:rFonts w:ascii="Times New Roman" w:hAnsi="Times New Roman"/>
          <w:sz w:val="22"/>
          <w:szCs w:val="22"/>
        </w:rPr>
      </w:pPr>
      <w:r w:rsidRPr="007570E2">
        <w:rPr>
          <w:rFonts w:ascii="Times New Roman" w:hAnsi="Times New Roman"/>
          <w:sz w:val="22"/>
          <w:szCs w:val="22"/>
        </w:rPr>
        <w:t xml:space="preserve">Inspect the county engineer’s project assessment </w:t>
      </w:r>
      <w:r w:rsidR="004102A2" w:rsidRPr="007570E2">
        <w:rPr>
          <w:rFonts w:ascii="Times New Roman" w:hAnsi="Times New Roman"/>
          <w:sz w:val="22"/>
          <w:szCs w:val="22"/>
        </w:rPr>
        <w:t xml:space="preserve">or ODOT </w:t>
      </w:r>
      <w:r w:rsidRPr="007570E2">
        <w:rPr>
          <w:rFonts w:ascii="Times New Roman" w:hAnsi="Times New Roman"/>
          <w:sz w:val="22"/>
          <w:szCs w:val="22"/>
        </w:rPr>
        <w:t xml:space="preserve">forms, and determine whether </w:t>
      </w:r>
      <w:r w:rsidRPr="007570E2">
        <w:rPr>
          <w:rFonts w:ascii="Times New Roman" w:hAnsi="Times New Roman"/>
          <w:strike/>
          <w:sz w:val="22"/>
          <w:szCs w:val="22"/>
        </w:rPr>
        <w:t>they documen</w:t>
      </w:r>
      <w:r w:rsidRPr="00946FE1">
        <w:rPr>
          <w:rFonts w:ascii="Times New Roman" w:hAnsi="Times New Roman"/>
          <w:strike/>
          <w:sz w:val="22"/>
          <w:szCs w:val="22"/>
        </w:rPr>
        <w:t>t that</w:t>
      </w:r>
      <w:r w:rsidR="00946FE1">
        <w:rPr>
          <w:rFonts w:ascii="Times New Roman" w:hAnsi="Times New Roman"/>
          <w:sz w:val="22"/>
          <w:szCs w:val="22"/>
        </w:rPr>
        <w:t xml:space="preserve"> </w:t>
      </w:r>
      <w:r w:rsidRPr="007570E2">
        <w:rPr>
          <w:rFonts w:ascii="Times New Roman" w:hAnsi="Times New Roman"/>
          <w:sz w:val="22"/>
          <w:szCs w:val="22"/>
        </w:rPr>
        <w:t xml:space="preserve">work undertaken by force account to construct, reconstruct, improve, maintain, or repair bridges and culverts </w:t>
      </w:r>
      <w:r w:rsidRPr="007570E2">
        <w:rPr>
          <w:rFonts w:ascii="Times New Roman" w:hAnsi="Times New Roman"/>
          <w:strike/>
          <w:sz w:val="22"/>
          <w:szCs w:val="22"/>
        </w:rPr>
        <w:t>cost an estimated $100,000 or less</w:t>
      </w:r>
      <w:r w:rsidR="007570E2" w:rsidRPr="007570E2">
        <w:rPr>
          <w:rFonts w:ascii="Times New Roman" w:hAnsi="Times New Roman"/>
          <w:sz w:val="22"/>
          <w:szCs w:val="22"/>
        </w:rPr>
        <w:t xml:space="preserve"> </w:t>
      </w:r>
      <w:r w:rsidR="007570E2" w:rsidRPr="007570E2">
        <w:rPr>
          <w:rFonts w:ascii="Times New Roman" w:hAnsi="Times New Roman"/>
          <w:sz w:val="22"/>
          <w:szCs w:val="22"/>
          <w:u w:val="wave"/>
        </w:rPr>
        <w:t>was documented to not exceed the amounts in the Summary of Requirements above.</w:t>
      </w:r>
      <w:r w:rsidR="007570E2" w:rsidRPr="007570E2">
        <w:rPr>
          <w:rFonts w:ascii="Times New Roman" w:hAnsi="Times New Roman"/>
          <w:sz w:val="22"/>
          <w:szCs w:val="22"/>
        </w:rPr>
        <w:t xml:space="preserve"> </w:t>
      </w:r>
    </w:p>
    <w:p w14:paraId="6B5C543E" w14:textId="77777777" w:rsidR="00E756E8" w:rsidRPr="00E756E8" w:rsidRDefault="00E756E8" w:rsidP="00E756E8">
      <w:pPr>
        <w:pStyle w:val="ListParagraph"/>
        <w:rPr>
          <w:rFonts w:ascii="Times New Roman" w:hAnsi="Times New Roman"/>
          <w:sz w:val="22"/>
          <w:szCs w:val="22"/>
        </w:rPr>
      </w:pPr>
    </w:p>
    <w:p w14:paraId="5018D17F" w14:textId="77777777" w:rsidR="00263BE4" w:rsidRPr="00E756E8" w:rsidRDefault="000550A5" w:rsidP="00570498">
      <w:pPr>
        <w:pStyle w:val="ListParagraph"/>
        <w:numPr>
          <w:ilvl w:val="0"/>
          <w:numId w:val="66"/>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w:t>
      </w:r>
      <w:r w:rsidR="00D13896" w:rsidRPr="00E756E8">
        <w:rPr>
          <w:rFonts w:ascii="Times New Roman" w:hAnsi="Times New Roman"/>
          <w:sz w:val="22"/>
          <w:szCs w:val="22"/>
        </w:rPr>
        <w:t xml:space="preserve"> benefit</w:t>
      </w:r>
      <w:r w:rsidRPr="00E756E8">
        <w:rPr>
          <w:rFonts w:ascii="Times New Roman" w:hAnsi="Times New Roman"/>
          <w:sz w:val="22"/>
          <w:szCs w:val="22"/>
        </w:rPr>
        <w:t>s or overhead rates, or materials overhead rates and review for reasonableness.</w:t>
      </w:r>
      <w:r w:rsidR="008B7536" w:rsidRPr="00E756E8">
        <w:rPr>
          <w:rFonts w:ascii="Times New Roman" w:hAnsi="Times New Roman"/>
          <w:sz w:val="22"/>
          <w:szCs w:val="22"/>
        </w:rPr>
        <w:t xml:space="preserve"> (See </w:t>
      </w:r>
      <w:r w:rsidR="00524E9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6329E275" w14:textId="77777777" w:rsidR="00263BE4" w:rsidRPr="00E756E8" w:rsidRDefault="00263BE4" w:rsidP="00ED4A48">
      <w:pPr>
        <w:ind w:left="360"/>
        <w:jc w:val="both"/>
        <w:rPr>
          <w:rFonts w:ascii="Times New Roman" w:hAnsi="Times New Roman"/>
          <w:sz w:val="22"/>
          <w:szCs w:val="22"/>
        </w:rPr>
      </w:pPr>
    </w:p>
    <w:p w14:paraId="58E17CDE"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5D802CBC" w14:textId="77777777" w:rsidR="00263BE4" w:rsidRPr="0005097B" w:rsidRDefault="00263BE4" w:rsidP="00263BE4">
      <w:pPr>
        <w:jc w:val="both"/>
        <w:rPr>
          <w:rFonts w:ascii="Times New Roman" w:hAnsi="Times New Roman"/>
          <w:sz w:val="22"/>
          <w:szCs w:val="22"/>
        </w:rPr>
      </w:pPr>
    </w:p>
    <w:p w14:paraId="19410B34"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6F579ABC" w14:textId="77777777" w:rsidR="00263BE4" w:rsidRPr="0005097B" w:rsidRDefault="00263BE4" w:rsidP="00263BE4">
      <w:pPr>
        <w:jc w:val="both"/>
        <w:rPr>
          <w:rFonts w:ascii="Times New Roman" w:hAnsi="Times New Roman"/>
          <w:sz w:val="22"/>
          <w:szCs w:val="22"/>
        </w:rPr>
      </w:pPr>
    </w:p>
    <w:p w14:paraId="0ED81E21" w14:textId="77777777" w:rsidR="00263BE4" w:rsidRPr="0005097B" w:rsidRDefault="00263BE4" w:rsidP="00ED4A48">
      <w:pPr>
        <w:ind w:left="36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form; with the bidding limits; or with both. </w:t>
      </w:r>
    </w:p>
    <w:p w14:paraId="140886F9" w14:textId="2A5A78C8" w:rsidR="003F19F4" w:rsidRDefault="003F19F4">
      <w:pPr>
        <w:spacing w:after="200" w:line="276" w:lineRule="auto"/>
        <w:rPr>
          <w:rFonts w:ascii="Times New Roman" w:hAnsi="Times New Roman"/>
          <w:sz w:val="22"/>
          <w:szCs w:val="22"/>
        </w:rPr>
      </w:pPr>
      <w:r>
        <w:rPr>
          <w:rFonts w:ascii="Times New Roman" w:hAnsi="Times New Roman"/>
          <w:sz w:val="22"/>
          <w:szCs w:val="22"/>
        </w:rPr>
        <w:br w:type="page"/>
      </w:r>
    </w:p>
    <w:p w14:paraId="6BD85716" w14:textId="77777777" w:rsidR="00263BE4" w:rsidRPr="0005097B" w:rsidRDefault="00263BE4" w:rsidP="00263BE4">
      <w:pPr>
        <w:jc w:val="both"/>
        <w:rPr>
          <w:rFonts w:ascii="Times New Roman" w:hAnsi="Times New Roman"/>
          <w:sz w:val="22"/>
          <w:szCs w:val="22"/>
        </w:rPr>
      </w:pPr>
    </w:p>
    <w:p w14:paraId="262EADAA" w14:textId="77777777" w:rsidR="00263BE4" w:rsidRPr="00ED4A48" w:rsidRDefault="00263BE4" w:rsidP="00570498">
      <w:pPr>
        <w:pStyle w:val="ListParagraph"/>
        <w:numPr>
          <w:ilvl w:val="0"/>
          <w:numId w:val="66"/>
        </w:numPr>
        <w:ind w:left="360"/>
        <w:jc w:val="both"/>
        <w:rPr>
          <w:rFonts w:ascii="Times New Roman" w:hAnsi="Times New Roman"/>
          <w:sz w:val="22"/>
          <w:szCs w:val="22"/>
        </w:rPr>
      </w:pPr>
      <w:r w:rsidRPr="00ED4A48">
        <w:rPr>
          <w:rFonts w:ascii="Times New Roman" w:hAnsi="Times New Roman"/>
          <w:sz w:val="22"/>
          <w:szCs w:val="22"/>
        </w:rPr>
        <w:t>If the “force account” limits have been violated – that is, the county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67C916DE" w14:textId="77777777" w:rsidR="00263BE4" w:rsidRDefault="00263BE4" w:rsidP="00263BE4">
      <w:pPr>
        <w:jc w:val="both"/>
        <w:rPr>
          <w:rFonts w:ascii="Times New Roman" w:hAnsi="Times New Roman"/>
          <w:sz w:val="22"/>
          <w:szCs w:val="22"/>
        </w:rPr>
      </w:pPr>
    </w:p>
    <w:p w14:paraId="287F20C3" w14:textId="77777777" w:rsidR="00A963AD" w:rsidRPr="0005097B" w:rsidRDefault="00A963AD"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CB00665" w14:textId="77777777" w:rsidTr="00D77CAC">
        <w:trPr>
          <w:jc w:val="center"/>
        </w:trPr>
        <w:tc>
          <w:tcPr>
            <w:tcW w:w="0" w:type="auto"/>
          </w:tcPr>
          <w:p w14:paraId="301891B6"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399AC7C9" w14:textId="77777777" w:rsidR="00263BE4" w:rsidRPr="0005097B" w:rsidRDefault="00263BE4" w:rsidP="00263BE4">
            <w:pPr>
              <w:rPr>
                <w:rFonts w:ascii="Times New Roman" w:hAnsi="Times New Roman"/>
                <w:bCs/>
                <w:sz w:val="22"/>
                <w:szCs w:val="22"/>
              </w:rPr>
            </w:pPr>
          </w:p>
          <w:p w14:paraId="01EF4D9A" w14:textId="24837E6B" w:rsidR="00CC6D02" w:rsidRDefault="00CC6D02" w:rsidP="00263BE4">
            <w:pPr>
              <w:rPr>
                <w:rFonts w:ascii="Times New Roman" w:hAnsi="Times New Roman"/>
                <w:bCs/>
                <w:sz w:val="22"/>
                <w:szCs w:val="22"/>
              </w:rPr>
            </w:pPr>
          </w:p>
          <w:p w14:paraId="639595C0" w14:textId="77777777" w:rsidR="003F19F4" w:rsidRPr="0005097B" w:rsidRDefault="003F19F4" w:rsidP="00263BE4">
            <w:pPr>
              <w:rPr>
                <w:rFonts w:ascii="Times New Roman" w:hAnsi="Times New Roman"/>
                <w:bCs/>
                <w:sz w:val="22"/>
                <w:szCs w:val="22"/>
              </w:rPr>
            </w:pPr>
          </w:p>
          <w:p w14:paraId="5480CFC8" w14:textId="77777777" w:rsidR="00263BE4" w:rsidRPr="0005097B" w:rsidRDefault="00263BE4" w:rsidP="00263BE4">
            <w:pPr>
              <w:jc w:val="both"/>
              <w:rPr>
                <w:rFonts w:ascii="Times New Roman" w:hAnsi="Times New Roman"/>
                <w:bCs/>
                <w:sz w:val="22"/>
                <w:szCs w:val="22"/>
              </w:rPr>
            </w:pPr>
          </w:p>
        </w:tc>
      </w:tr>
    </w:tbl>
    <w:p w14:paraId="37F24043" w14:textId="77777777" w:rsidR="006E6E18" w:rsidRPr="0005097B" w:rsidRDefault="00263BE4">
      <w:pPr>
        <w:spacing w:after="200" w:line="276" w:lineRule="auto"/>
        <w:rPr>
          <w:rFonts w:ascii="Times New Roman" w:hAnsi="Times New Roman"/>
          <w:sz w:val="22"/>
          <w:szCs w:val="22"/>
        </w:rPr>
        <w:sectPr w:rsidR="006E6E18" w:rsidRPr="0005097B" w:rsidSect="009C39BC">
          <w:headerReference w:type="default" r:id="rId67"/>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5B9D2DD1" w14:textId="0FE88258" w:rsidR="00C32897" w:rsidRPr="00FD3D9E" w:rsidRDefault="00C32897" w:rsidP="00FD3D9E">
      <w:pPr>
        <w:pStyle w:val="Heading2"/>
        <w:rPr>
          <w:rFonts w:ascii="Times New Roman" w:hAnsi="Times New Roman"/>
          <w:sz w:val="22"/>
          <w:szCs w:val="22"/>
        </w:rPr>
      </w:pPr>
      <w:bookmarkStart w:id="63" w:name="_Toc107235576"/>
      <w:r w:rsidRPr="00FC3C9D">
        <w:rPr>
          <w:rFonts w:ascii="Times New Roman" w:hAnsi="Times New Roman"/>
          <w:sz w:val="22"/>
          <w:szCs w:val="22"/>
        </w:rPr>
        <w:lastRenderedPageBreak/>
        <w:t>TOWNSHIPS</w:t>
      </w:r>
      <w:bookmarkEnd w:id="63"/>
    </w:p>
    <w:bookmarkStart w:id="64" w:name="_Toc107235577"/>
    <w:p w14:paraId="37F394F3" w14:textId="2A577C23" w:rsidR="00263BE4" w:rsidRPr="00145D8B" w:rsidRDefault="00FD3D9E" w:rsidP="00145D8B">
      <w:pPr>
        <w:pStyle w:val="Heading3"/>
        <w:spacing w:before="0" w:beforeAutospacing="0" w:after="0" w:afterAutospacing="0"/>
        <w:rPr>
          <w:sz w:val="22"/>
          <w:szCs w:val="22"/>
        </w:rPr>
      </w:pPr>
      <w:r w:rsidRPr="00FD3D9E">
        <w:rPr>
          <w:b w:val="0"/>
          <w:bCs w:val="0"/>
          <w:noProof/>
          <w:color w:val="2B579A"/>
          <w:sz w:val="22"/>
          <w:szCs w:val="22"/>
          <w:shd w:val="clear" w:color="auto" w:fill="E6E6E6"/>
        </w:rPr>
        <mc:AlternateContent>
          <mc:Choice Requires="wps">
            <w:drawing>
              <wp:anchor distT="45720" distB="45720" distL="114300" distR="114300" simplePos="0" relativeHeight="251658245" behindDoc="0" locked="0" layoutInCell="1" allowOverlap="1" wp14:anchorId="794203BB" wp14:editId="749625E6">
                <wp:simplePos x="0" y="0"/>
                <wp:positionH relativeFrom="margin">
                  <wp:posOffset>0</wp:posOffset>
                </wp:positionH>
                <wp:positionV relativeFrom="paragraph">
                  <wp:posOffset>203835</wp:posOffset>
                </wp:positionV>
                <wp:extent cx="1944370" cy="468630"/>
                <wp:effectExtent l="0" t="0" r="17780" b="2667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68630"/>
                        </a:xfrm>
                        <a:prstGeom prst="rect">
                          <a:avLst/>
                        </a:prstGeom>
                        <a:solidFill>
                          <a:srgbClr val="FFFFFF"/>
                        </a:solidFill>
                        <a:ln w="9525">
                          <a:solidFill>
                            <a:srgbClr val="000000"/>
                          </a:solidFill>
                          <a:miter lim="800000"/>
                          <a:headEnd/>
                          <a:tailEnd/>
                        </a:ln>
                      </wps:spPr>
                      <wps:txbx>
                        <w:txbxContent>
                          <w:p w14:paraId="294BFED2" w14:textId="77777777" w:rsidR="007E26D0" w:rsidRPr="002A528F" w:rsidRDefault="007E26D0" w:rsidP="00FD3D9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74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637B749C" w14:textId="77777777" w:rsidR="007E26D0" w:rsidRDefault="007E26D0" w:rsidP="00FD3D9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30, 2021</w:t>
                            </w:r>
                          </w:p>
                          <w:p w14:paraId="123578F7" w14:textId="77777777" w:rsidR="007E26D0" w:rsidRDefault="007E26D0" w:rsidP="00FD3D9E">
                            <w:pPr>
                              <w:rPr>
                                <w:rFonts w:ascii="Times New Roman" w:eastAsiaTheme="minorHAnsi" w:hAnsi="Times New Roman"/>
                                <w:b/>
                                <w:bCs/>
                                <w:sz w:val="22"/>
                                <w:szCs w:val="22"/>
                                <w:u w:val="double"/>
                              </w:rPr>
                            </w:pPr>
                          </w:p>
                          <w:p w14:paraId="286E4B9D" w14:textId="77777777" w:rsidR="007E26D0" w:rsidRPr="002A528F" w:rsidRDefault="007E26D0" w:rsidP="00FD3D9E">
                            <w:pPr>
                              <w:rPr>
                                <w:rFonts w:ascii="Times New Roman" w:hAnsi="Times New Roman"/>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203BB" id="Text Box 13" o:spid="_x0000_s1032" type="#_x0000_t202" style="position:absolute;margin-left:0;margin-top:16.05pt;width:153.1pt;height:36.9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">
                <v:textbox>
                  <w:txbxContent>
                    <w:p w14:paraId="294BFED2" w14:textId="77777777" w:rsidR="007E26D0" w:rsidRPr="002A528F" w:rsidRDefault="007E26D0" w:rsidP="00FD3D9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74</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637B749C" w14:textId="77777777" w:rsidR="007E26D0" w:rsidRDefault="007E26D0" w:rsidP="00FD3D9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June 30, 2021</w:t>
                      </w:r>
                    </w:p>
                    <w:p w14:paraId="123578F7" w14:textId="77777777" w:rsidR="007E26D0" w:rsidRDefault="007E26D0" w:rsidP="00FD3D9E">
                      <w:pPr>
                        <w:rPr>
                          <w:rFonts w:ascii="Times New Roman" w:eastAsiaTheme="minorHAnsi" w:hAnsi="Times New Roman"/>
                          <w:b/>
                          <w:bCs/>
                          <w:sz w:val="22"/>
                          <w:szCs w:val="22"/>
                          <w:u w:val="double"/>
                        </w:rPr>
                      </w:pPr>
                    </w:p>
                    <w:p w14:paraId="286E4B9D" w14:textId="77777777" w:rsidR="007E26D0" w:rsidRPr="002A528F" w:rsidRDefault="007E26D0" w:rsidP="00FD3D9E">
                      <w:pPr>
                        <w:rPr>
                          <w:rFonts w:ascii="Times New Roman" w:hAnsi="Times New Roman"/>
                          <w:sz w:val="22"/>
                          <w:szCs w:val="22"/>
                          <w:u w:val="double"/>
                        </w:rPr>
                      </w:pPr>
                    </w:p>
                  </w:txbxContent>
                </v:textbox>
                <w10:wrap type="topAndBottom" anchorx="margin"/>
              </v:shape>
            </w:pict>
          </mc:Fallback>
        </mc:AlternateContent>
      </w:r>
      <w:r w:rsidR="00A21032" w:rsidRPr="00145D8B">
        <w:rPr>
          <w:sz w:val="22"/>
          <w:szCs w:val="22"/>
        </w:rPr>
        <w:t>2-</w:t>
      </w:r>
      <w:r w:rsidR="00B9340A" w:rsidRPr="00145D8B">
        <w:rPr>
          <w:sz w:val="22"/>
          <w:szCs w:val="22"/>
        </w:rPr>
        <w:t>18 Compliance</w:t>
      </w:r>
      <w:r w:rsidR="00263BE4" w:rsidRPr="00145D8B">
        <w:rPr>
          <w:sz w:val="22"/>
          <w:szCs w:val="22"/>
        </w:rPr>
        <w:t xml:space="preserve"> Requirement:  </w:t>
      </w:r>
      <w:r w:rsidR="000B3ECB" w:rsidRPr="00145D8B">
        <w:rPr>
          <w:b w:val="0"/>
          <w:sz w:val="22"/>
          <w:szCs w:val="22"/>
        </w:rPr>
        <w:t xml:space="preserve">Ohio Rev. Code </w:t>
      </w:r>
      <w:r w:rsidR="00E641FF">
        <w:rPr>
          <w:b w:val="0"/>
          <w:sz w:val="22"/>
          <w:szCs w:val="22"/>
        </w:rPr>
        <w:t>§</w:t>
      </w:r>
      <w:r w:rsidR="00EF77BF">
        <w:rPr>
          <w:b w:val="0"/>
          <w:sz w:val="22"/>
          <w:szCs w:val="22"/>
        </w:rPr>
        <w:t>§</w:t>
      </w:r>
      <w:r w:rsidR="00E641FF">
        <w:rPr>
          <w:b w:val="0"/>
          <w:sz w:val="22"/>
          <w:szCs w:val="22"/>
        </w:rPr>
        <w:t xml:space="preserve"> </w:t>
      </w:r>
      <w:r w:rsidR="00263BE4" w:rsidRPr="00145D8B">
        <w:rPr>
          <w:b w:val="0"/>
          <w:sz w:val="22"/>
          <w:szCs w:val="22"/>
        </w:rPr>
        <w:t xml:space="preserve">117.16(A); </w:t>
      </w:r>
      <w:r w:rsidR="000E08E1" w:rsidRPr="00145D8B">
        <w:rPr>
          <w:b w:val="0"/>
          <w:sz w:val="22"/>
          <w:szCs w:val="22"/>
        </w:rPr>
        <w:t xml:space="preserve">5517.02, 5517.021 and </w:t>
      </w:r>
      <w:r w:rsidR="00263BE4" w:rsidRPr="00145D8B">
        <w:rPr>
          <w:b w:val="0"/>
          <w:sz w:val="22"/>
          <w:szCs w:val="22"/>
        </w:rPr>
        <w:t xml:space="preserve">5575.01 – Force </w:t>
      </w:r>
      <w:r w:rsidR="00263BE4" w:rsidRPr="00092BFA">
        <w:rPr>
          <w:b w:val="0"/>
          <w:sz w:val="22"/>
          <w:szCs w:val="22"/>
        </w:rPr>
        <w:t>accounts - Townships</w:t>
      </w:r>
      <w:bookmarkEnd w:id="64"/>
    </w:p>
    <w:p w14:paraId="16A608F2" w14:textId="77777777" w:rsidR="0074677B" w:rsidRPr="0005097B" w:rsidRDefault="0074677B" w:rsidP="00263BE4">
      <w:pPr>
        <w:jc w:val="both"/>
        <w:rPr>
          <w:rFonts w:ascii="Times New Roman" w:hAnsi="Times New Roman"/>
          <w:b/>
          <w:sz w:val="22"/>
          <w:szCs w:val="22"/>
        </w:rPr>
      </w:pPr>
    </w:p>
    <w:p w14:paraId="7AB1D725" w14:textId="77777777"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13979F3B" w14:textId="77777777" w:rsidR="00263BE4" w:rsidRPr="0005097B" w:rsidRDefault="00263BE4" w:rsidP="00263BE4">
      <w:pPr>
        <w:jc w:val="both"/>
        <w:rPr>
          <w:rFonts w:ascii="Times New Roman" w:hAnsi="Times New Roman"/>
          <w:sz w:val="22"/>
          <w:szCs w:val="22"/>
        </w:rPr>
      </w:pPr>
    </w:p>
    <w:p w14:paraId="3AC4466B"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AOS Force Account Project Assessment Form</w:t>
      </w:r>
      <w:r w:rsidR="004102A2" w:rsidRPr="0005097B">
        <w:rPr>
          <w:rFonts w:ascii="Times New Roman" w:hAnsi="Times New Roman"/>
          <w:b/>
          <w:sz w:val="22"/>
          <w:szCs w:val="22"/>
        </w:rPr>
        <w:t xml:space="preserve"> (See note below for Ohio Department of Transportation Projects)</w:t>
      </w:r>
    </w:p>
    <w:p w14:paraId="16CE4240"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In the </w:t>
      </w:r>
      <w:r w:rsidRPr="0005097B">
        <w:rPr>
          <w:rFonts w:ascii="Times New Roman" w:hAnsi="Times New Roman"/>
          <w:b/>
          <w:sz w:val="22"/>
          <w:szCs w:val="22"/>
        </w:rPr>
        <w:t>maintenance</w:t>
      </w:r>
      <w:r w:rsidRPr="0005097B">
        <w:rPr>
          <w:rFonts w:ascii="Times New Roman" w:hAnsi="Times New Roman"/>
          <w:sz w:val="22"/>
          <w:szCs w:val="22"/>
        </w:rPr>
        <w:t xml:space="preserve"> and </w:t>
      </w:r>
      <w:r w:rsidRPr="0005097B">
        <w:rPr>
          <w:rFonts w:ascii="Times New Roman" w:hAnsi="Times New Roman"/>
          <w:b/>
          <w:sz w:val="22"/>
          <w:szCs w:val="22"/>
        </w:rPr>
        <w:t>repair</w:t>
      </w:r>
      <w:r w:rsidRPr="0005097B">
        <w:rPr>
          <w:rFonts w:ascii="Times New Roman" w:hAnsi="Times New Roman"/>
          <w:sz w:val="22"/>
          <w:szCs w:val="22"/>
        </w:rPr>
        <w:t xml:space="preserve"> of </w:t>
      </w:r>
      <w:r w:rsidRPr="0005097B">
        <w:rPr>
          <w:rFonts w:ascii="Times New Roman" w:hAnsi="Times New Roman"/>
          <w:b/>
          <w:sz w:val="22"/>
          <w:szCs w:val="22"/>
        </w:rPr>
        <w:t>roads</w:t>
      </w:r>
      <w:r w:rsidRPr="0005097B">
        <w:rPr>
          <w:rFonts w:ascii="Times New Roman" w:hAnsi="Times New Roman"/>
          <w:sz w:val="22"/>
          <w:szCs w:val="22"/>
        </w:rPr>
        <w:t xml:space="preserve"> the board of township trustees may use force account labor provided the board has first caused </w:t>
      </w:r>
      <w:r w:rsidRPr="0005097B">
        <w:rPr>
          <w:rFonts w:ascii="Times New Roman" w:hAnsi="Times New Roman"/>
          <w:b/>
          <w:sz w:val="22"/>
          <w:szCs w:val="22"/>
        </w:rPr>
        <w:t>the county engineer</w:t>
      </w:r>
      <w:r w:rsidRPr="0005097B">
        <w:rPr>
          <w:rFonts w:ascii="Times New Roman" w:hAnsi="Times New Roman"/>
          <w:sz w:val="22"/>
          <w:szCs w:val="22"/>
        </w:rPr>
        <w:t xml:space="preserve"> to complete the Auditor of State’s prescribed force account project assessment form.</w:t>
      </w:r>
    </w:p>
    <w:p w14:paraId="01D060C1" w14:textId="77777777" w:rsidR="00263BE4" w:rsidRDefault="00263BE4" w:rsidP="00263BE4">
      <w:pPr>
        <w:jc w:val="both"/>
        <w:rPr>
          <w:rFonts w:ascii="Times New Roman" w:hAnsi="Times New Roman"/>
          <w:sz w:val="22"/>
          <w:szCs w:val="22"/>
        </w:rPr>
      </w:pPr>
    </w:p>
    <w:p w14:paraId="321C74E0" w14:textId="073A7DAD" w:rsidR="009A3500" w:rsidRDefault="009A3500" w:rsidP="00263BE4">
      <w:pPr>
        <w:jc w:val="both"/>
        <w:rPr>
          <w:rFonts w:ascii="Times New Roman" w:hAnsi="Times New Roman"/>
          <w:i/>
          <w:strike/>
          <w:sz w:val="22"/>
          <w:szCs w:val="22"/>
        </w:rPr>
      </w:pPr>
      <w:r w:rsidRPr="00FD3D9E">
        <w:rPr>
          <w:rFonts w:ascii="Times New Roman" w:hAnsi="Times New Roman"/>
          <w:b/>
          <w:i/>
          <w:strike/>
          <w:sz w:val="22"/>
          <w:szCs w:val="22"/>
        </w:rPr>
        <w:t>Note:</w:t>
      </w:r>
      <w:r w:rsidRPr="00FD3D9E">
        <w:rPr>
          <w:rFonts w:ascii="Times New Roman" w:hAnsi="Times New Roman"/>
          <w:i/>
          <w:strike/>
          <w:sz w:val="22"/>
          <w:szCs w:val="22"/>
        </w:rPr>
        <w:t xml:space="preserve">  Neither Ohio Rev. Code § 5543.19(A) nor § 117.16(A) require using the Auditor of State’s force account project assessment form for the </w:t>
      </w:r>
      <w:r w:rsidRPr="00FD3D9E">
        <w:rPr>
          <w:rFonts w:ascii="Times New Roman" w:hAnsi="Times New Roman"/>
          <w:b/>
          <w:i/>
          <w:strike/>
          <w:sz w:val="22"/>
          <w:szCs w:val="22"/>
        </w:rPr>
        <w:t>improvement</w:t>
      </w:r>
      <w:r w:rsidRPr="00FD3D9E">
        <w:rPr>
          <w:rFonts w:ascii="Times New Roman" w:hAnsi="Times New Roman"/>
          <w:i/>
          <w:strike/>
          <w:sz w:val="22"/>
          <w:szCs w:val="22"/>
        </w:rPr>
        <w:t xml:space="preserve">, </w:t>
      </w:r>
      <w:r w:rsidRPr="00FD3D9E">
        <w:rPr>
          <w:rFonts w:ascii="Times New Roman" w:hAnsi="Times New Roman"/>
          <w:b/>
          <w:i/>
          <w:strike/>
          <w:sz w:val="22"/>
          <w:szCs w:val="22"/>
        </w:rPr>
        <w:t>maintenance or repair</w:t>
      </w:r>
      <w:r w:rsidRPr="00FD3D9E">
        <w:rPr>
          <w:rFonts w:ascii="Times New Roman" w:hAnsi="Times New Roman"/>
          <w:i/>
          <w:strike/>
          <w:sz w:val="22"/>
          <w:szCs w:val="22"/>
        </w:rPr>
        <w:t xml:space="preserve"> of roads. However, § 5543.19(B) explicitly requires force account assessment forms for </w:t>
      </w:r>
      <w:r w:rsidRPr="00FD3D9E">
        <w:rPr>
          <w:rFonts w:ascii="Times New Roman" w:hAnsi="Times New Roman"/>
          <w:b/>
          <w:i/>
          <w:strike/>
          <w:sz w:val="22"/>
          <w:szCs w:val="22"/>
        </w:rPr>
        <w:t>construction, reconstruction, improvement, maintenance or repair</w:t>
      </w:r>
      <w:r w:rsidRPr="00FD3D9E">
        <w:rPr>
          <w:rFonts w:ascii="Times New Roman" w:hAnsi="Times New Roman"/>
          <w:i/>
          <w:strike/>
          <w:sz w:val="22"/>
          <w:szCs w:val="22"/>
        </w:rPr>
        <w:t xml:space="preserve"> of bridges or culverts. </w:t>
      </w:r>
    </w:p>
    <w:p w14:paraId="69F41ADB" w14:textId="2D0DA6FC" w:rsidR="00FF2438" w:rsidRDefault="00FF2438" w:rsidP="00263BE4">
      <w:pPr>
        <w:jc w:val="both"/>
        <w:rPr>
          <w:rFonts w:ascii="Times New Roman" w:hAnsi="Times New Roman"/>
          <w:i/>
          <w:strike/>
          <w:sz w:val="22"/>
          <w:szCs w:val="22"/>
        </w:rPr>
      </w:pPr>
    </w:p>
    <w:p w14:paraId="1D71080A" w14:textId="77777777" w:rsidR="00FF2438" w:rsidRPr="00FF2438" w:rsidRDefault="00FF2438" w:rsidP="00FF2438">
      <w:pPr>
        <w:jc w:val="both"/>
        <w:rPr>
          <w:rFonts w:ascii="Times New Roman" w:hAnsi="Times New Roman"/>
          <w:sz w:val="22"/>
          <w:szCs w:val="22"/>
          <w:u w:val="wave"/>
        </w:rPr>
      </w:pPr>
      <w:r w:rsidRPr="00FF2438">
        <w:rPr>
          <w:rFonts w:ascii="Times New Roman" w:hAnsi="Times New Roman"/>
          <w:sz w:val="22"/>
          <w:szCs w:val="22"/>
          <w:u w:val="wave"/>
        </w:rPr>
        <w:t xml:space="preserve">Note: Force account assessment forms are not required for road maintenance or repair projects of less than $15,000, or road construction or reconstruction projects of less than $5,000 per mile. [Ohio Rev. Code § 5575.01(C)] </w:t>
      </w:r>
    </w:p>
    <w:p w14:paraId="08BC8807" w14:textId="0AB73966" w:rsidR="009A3500" w:rsidRPr="00FF2438" w:rsidRDefault="009A3500" w:rsidP="00263BE4">
      <w:pPr>
        <w:jc w:val="both"/>
        <w:rPr>
          <w:rFonts w:ascii="Times New Roman" w:hAnsi="Times New Roman"/>
          <w:i/>
          <w:strike/>
          <w:sz w:val="22"/>
          <w:szCs w:val="22"/>
        </w:rPr>
      </w:pPr>
    </w:p>
    <w:p w14:paraId="43BB2612" w14:textId="77777777" w:rsidR="00263BE4" w:rsidRPr="001E6ED1" w:rsidRDefault="00263BE4" w:rsidP="00263BE4">
      <w:pPr>
        <w:jc w:val="both"/>
        <w:rPr>
          <w:rFonts w:ascii="Times New Roman" w:hAnsi="Times New Roman"/>
          <w:sz w:val="22"/>
          <w:szCs w:val="22"/>
        </w:rPr>
      </w:pPr>
      <w:r w:rsidRPr="0005097B">
        <w:rPr>
          <w:rFonts w:ascii="Times New Roman" w:hAnsi="Times New Roman"/>
          <w:sz w:val="22"/>
          <w:szCs w:val="22"/>
        </w:rPr>
        <w:t xml:space="preserve">The </w:t>
      </w:r>
      <w:r w:rsidRPr="001E6ED1">
        <w:rPr>
          <w:rFonts w:ascii="Times New Roman" w:hAnsi="Times New Roman"/>
          <w:sz w:val="22"/>
          <w:szCs w:val="22"/>
        </w:rPr>
        <w:t xml:space="preserve">Auditor of State’s prescribed form [required by </w:t>
      </w:r>
      <w:r w:rsidR="000B3ECB" w:rsidRPr="001E6ED1">
        <w:rPr>
          <w:rFonts w:ascii="Times New Roman" w:hAnsi="Times New Roman"/>
          <w:sz w:val="22"/>
          <w:szCs w:val="22"/>
        </w:rPr>
        <w:t xml:space="preserve">Ohio Rev. Code </w:t>
      </w:r>
      <w:r w:rsidR="00E641FF" w:rsidRPr="001E6ED1">
        <w:rPr>
          <w:rFonts w:ascii="Times New Roman" w:hAnsi="Times New Roman"/>
          <w:sz w:val="22"/>
          <w:szCs w:val="22"/>
        </w:rPr>
        <w:t xml:space="preserve">§ </w:t>
      </w:r>
      <w:r w:rsidRPr="001E6ED1">
        <w:rPr>
          <w:rFonts w:ascii="Times New Roman" w:hAnsi="Times New Roman"/>
          <w:sz w:val="22"/>
          <w:szCs w:val="22"/>
        </w:rPr>
        <w:t>117.16(A)] for this purpose can be found on our website at the following link:</w:t>
      </w:r>
    </w:p>
    <w:p w14:paraId="7DB05CD9" w14:textId="35234DC6" w:rsidR="005B37C1" w:rsidRDefault="001243B4" w:rsidP="005B37C1">
      <w:pPr>
        <w:jc w:val="both"/>
        <w:rPr>
          <w:rFonts w:ascii="Times New Roman" w:hAnsi="Times New Roman"/>
          <w:sz w:val="22"/>
          <w:szCs w:val="22"/>
        </w:rPr>
      </w:pPr>
      <w:hyperlink r:id="rId68" w:history="1">
        <w:r w:rsidR="005B37C1">
          <w:rPr>
            <w:rStyle w:val="Hyperlink"/>
            <w:rFonts w:ascii="Times New Roman" w:hAnsi="Times New Roman"/>
            <w:sz w:val="22"/>
            <w:szCs w:val="22"/>
          </w:rPr>
          <w:t>http://www.ohioauditor.gov/references/development/ElectronicForceAccountProjectAssessmentForm.xls</w:t>
        </w:r>
      </w:hyperlink>
      <w:r w:rsidR="005B37C1">
        <w:rPr>
          <w:rFonts w:ascii="Times New Roman" w:hAnsi="Times New Roman"/>
          <w:sz w:val="22"/>
          <w:szCs w:val="22"/>
        </w:rPr>
        <w:t xml:space="preserve"> </w:t>
      </w:r>
    </w:p>
    <w:p w14:paraId="71E6E8A4" w14:textId="77777777" w:rsidR="00263BE4" w:rsidRDefault="00263BE4" w:rsidP="00263BE4">
      <w:pPr>
        <w:jc w:val="both"/>
        <w:rPr>
          <w:rFonts w:ascii="Times New Roman" w:hAnsi="Times New Roman"/>
          <w:sz w:val="22"/>
          <w:szCs w:val="22"/>
        </w:rPr>
      </w:pPr>
    </w:p>
    <w:p w14:paraId="4277C680"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as part of a Federally-Funded Local Project</w:t>
      </w:r>
      <w:r w:rsidR="00E36A56" w:rsidRPr="005A5F3F">
        <w:rPr>
          <w:rFonts w:ascii="Times New Roman" w:hAnsi="Times New Roman"/>
          <w:b/>
          <w:sz w:val="22"/>
          <w:szCs w:val="22"/>
        </w:rPr>
        <w:t xml:space="preserve"> </w:t>
      </w:r>
      <w:r w:rsidRPr="005A5F3F">
        <w:rPr>
          <w:rFonts w:ascii="Times New Roman" w:hAnsi="Times New Roman"/>
          <w:b/>
          <w:sz w:val="22"/>
          <w:szCs w:val="22"/>
        </w:rPr>
        <w:t>Agreement with ODOT:</w:t>
      </w:r>
    </w:p>
    <w:p w14:paraId="0806FE23" w14:textId="479FC973"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 xml:space="preserve">Local governments that are performing Force Account work as part of a Federally-funded (in whole or in part) project under an LPA agreement with ODOT can no longer use the safe harbor rates. This is due to changes brought about by the Uniform Guidance Act and the Federal Highway Administration’s termination Ohio’s waiver program. While local governments that are party to an LPA agreement with ODOT may not use safe harbor percentages for projects beginning in 2016 or later, ODOT does provide alternative guidance for Force Accounts in their CMS Manual </w:t>
      </w:r>
      <w:r w:rsidRPr="00512FA8">
        <w:rPr>
          <w:rFonts w:ascii="Times New Roman" w:hAnsi="Times New Roman"/>
          <w:color w:val="7030A0"/>
          <w:sz w:val="22"/>
          <w:szCs w:val="22"/>
          <w:u w:val="single"/>
        </w:rPr>
        <w:t>(</w:t>
      </w:r>
      <w:hyperlink r:id="rId69" w:history="1">
        <w:r w:rsidRPr="00512FA8">
          <w:rPr>
            <w:rStyle w:val="Hyperlink"/>
            <w:rFonts w:ascii="Times New Roman" w:hAnsi="Times New Roman"/>
            <w:sz w:val="22"/>
            <w:szCs w:val="22"/>
          </w:rPr>
          <w:t>ODOT Construction and Material Specifications manual</w:t>
        </w:r>
      </w:hyperlink>
      <w:r w:rsidRPr="005A5F3F">
        <w:rPr>
          <w:rFonts w:ascii="Times New Roman" w:hAnsi="Times New Roman"/>
          <w:sz w:val="22"/>
          <w:szCs w:val="22"/>
        </w:rPr>
        <w:t>)</w:t>
      </w:r>
      <w:r w:rsidRPr="005A5F3F">
        <w:rPr>
          <w:rFonts w:ascii="Times New Roman" w:hAnsi="Times New Roman"/>
          <w:color w:val="7030A0"/>
          <w:sz w:val="22"/>
          <w:szCs w:val="22"/>
        </w:rPr>
        <w:t>.</w:t>
      </w:r>
      <w:r w:rsidRPr="005A5F3F">
        <w:rPr>
          <w:rFonts w:ascii="Times New Roman" w:hAnsi="Times New Roman"/>
          <w:sz w:val="22"/>
          <w:szCs w:val="22"/>
        </w:rPr>
        <w:t xml:space="preserve"> Auditors testing the Federal Highway Planning and Construction Cluster (CFDA</w:t>
      </w:r>
      <w:r w:rsidR="006D05CF" w:rsidRPr="00ED64E2">
        <w:rPr>
          <w:rFonts w:ascii="Times New Roman" w:hAnsi="Times New Roman"/>
          <w:color w:val="2B579A"/>
          <w:sz w:val="22"/>
          <w:szCs w:val="22"/>
          <w:u w:val="double"/>
          <w:shd w:val="clear" w:color="auto" w:fill="E6E6E6"/>
        </w:rPr>
        <w:fldChar w:fldCharType="begin"/>
      </w:r>
      <w:r w:rsidR="006D05CF" w:rsidRPr="00ED64E2">
        <w:rPr>
          <w:rFonts w:ascii="Times New Roman" w:hAnsi="Times New Roman"/>
          <w:sz w:val="22"/>
          <w:szCs w:val="22"/>
          <w:u w:val="double"/>
        </w:rPr>
        <w:instrText xml:space="preserve"> NOTEREF _Ref52971088 \f \h </w:instrText>
      </w:r>
      <w:r w:rsidR="006D05CF" w:rsidRPr="006D05CF">
        <w:rPr>
          <w:rFonts w:ascii="Times New Roman" w:hAnsi="Times New Roman"/>
          <w:sz w:val="22"/>
          <w:szCs w:val="22"/>
          <w:u w:val="double"/>
        </w:rPr>
        <w:instrText xml:space="preserve"> \* MERGEFORMAT </w:instrText>
      </w:r>
      <w:r w:rsidR="006D05CF" w:rsidRPr="00ED64E2">
        <w:rPr>
          <w:rFonts w:ascii="Times New Roman" w:hAnsi="Times New Roman"/>
          <w:color w:val="2B579A"/>
          <w:sz w:val="22"/>
          <w:szCs w:val="22"/>
          <w:u w:val="double"/>
          <w:shd w:val="clear" w:color="auto" w:fill="E6E6E6"/>
        </w:rPr>
      </w:r>
      <w:r w:rsidR="006D05CF" w:rsidRPr="00ED64E2">
        <w:rPr>
          <w:rFonts w:ascii="Times New Roman" w:hAnsi="Times New Roman"/>
          <w:color w:val="2B579A"/>
          <w:sz w:val="22"/>
          <w:szCs w:val="22"/>
          <w:u w:val="double"/>
          <w:shd w:val="clear" w:color="auto" w:fill="E6E6E6"/>
        </w:rPr>
        <w:fldChar w:fldCharType="separate"/>
      </w:r>
      <w:r w:rsidR="009F1122" w:rsidRPr="00A01AC0">
        <w:rPr>
          <w:rStyle w:val="FootnoteReference"/>
        </w:rPr>
        <w:t>7</w:t>
      </w:r>
      <w:r w:rsidR="006D05CF" w:rsidRPr="00ED64E2">
        <w:rPr>
          <w:rFonts w:ascii="Times New Roman" w:hAnsi="Times New Roman"/>
          <w:color w:val="2B579A"/>
          <w:sz w:val="22"/>
          <w:szCs w:val="22"/>
          <w:u w:val="double"/>
          <w:shd w:val="clear" w:color="auto" w:fill="E6E6E6"/>
        </w:rPr>
        <w:fldChar w:fldCharType="end"/>
      </w:r>
      <w:r w:rsidRPr="005A5F3F">
        <w:rPr>
          <w:rFonts w:ascii="Times New Roman" w:hAnsi="Times New Roman"/>
          <w:sz w:val="22"/>
          <w:szCs w:val="22"/>
        </w:rPr>
        <w:t xml:space="preserve"> nos.</w:t>
      </w:r>
      <w:r w:rsidR="0056663D">
        <w:rPr>
          <w:rFonts w:ascii="Times New Roman" w:hAnsi="Times New Roman"/>
          <w:sz w:val="22"/>
          <w:szCs w:val="22"/>
        </w:rPr>
        <w:t>,</w:t>
      </w:r>
      <w:r w:rsidRPr="005A5F3F">
        <w:rPr>
          <w:rFonts w:ascii="Times New Roman" w:hAnsi="Times New Roman"/>
          <w:sz w:val="22"/>
          <w:szCs w:val="22"/>
        </w:rPr>
        <w:t xml:space="preserve"> 20.205, 20.219, and 23.003) as a major program should be aware of this during their single audit compliance testing.</w:t>
      </w:r>
    </w:p>
    <w:p w14:paraId="0F502BD5" w14:textId="77777777" w:rsidR="009A3500" w:rsidRPr="005A5F3F" w:rsidRDefault="009A3500" w:rsidP="009A3500">
      <w:pPr>
        <w:jc w:val="both"/>
        <w:rPr>
          <w:rFonts w:ascii="Times New Roman" w:hAnsi="Times New Roman"/>
          <w:sz w:val="22"/>
          <w:szCs w:val="22"/>
        </w:rPr>
      </w:pPr>
    </w:p>
    <w:p w14:paraId="11AE36D1" w14:textId="77777777" w:rsidR="009A3500" w:rsidRPr="005A5F3F" w:rsidRDefault="009A3500" w:rsidP="009A3500">
      <w:pPr>
        <w:jc w:val="both"/>
        <w:rPr>
          <w:rFonts w:ascii="Times New Roman" w:hAnsi="Times New Roman"/>
          <w:b/>
          <w:sz w:val="22"/>
          <w:szCs w:val="22"/>
        </w:rPr>
      </w:pPr>
      <w:r w:rsidRPr="005A5F3F">
        <w:rPr>
          <w:rFonts w:ascii="Times New Roman" w:hAnsi="Times New Roman"/>
          <w:b/>
          <w:sz w:val="22"/>
          <w:szCs w:val="22"/>
        </w:rPr>
        <w:t>Clarified Guidance for Force Accounts Undertaken Strictly by the Local (i.e., NOT as part of a</w:t>
      </w:r>
      <w:r w:rsidR="00E36A56" w:rsidRPr="005A5F3F">
        <w:rPr>
          <w:rFonts w:ascii="Times New Roman" w:hAnsi="Times New Roman"/>
          <w:b/>
          <w:sz w:val="22"/>
          <w:szCs w:val="22"/>
        </w:rPr>
        <w:t xml:space="preserve"> </w:t>
      </w:r>
      <w:r w:rsidRPr="005A5F3F">
        <w:rPr>
          <w:rFonts w:ascii="Times New Roman" w:hAnsi="Times New Roman"/>
          <w:b/>
          <w:sz w:val="22"/>
          <w:szCs w:val="22"/>
        </w:rPr>
        <w:t>Federally-Funded Local Project Agreement with ODOT</w:t>
      </w:r>
      <w:r w:rsidR="00AC7330" w:rsidRPr="005A5F3F">
        <w:rPr>
          <w:rFonts w:ascii="Times New Roman" w:hAnsi="Times New Roman"/>
          <w:b/>
          <w:sz w:val="22"/>
          <w:szCs w:val="22"/>
        </w:rPr>
        <w:t>)</w:t>
      </w:r>
      <w:r w:rsidRPr="005A5F3F">
        <w:rPr>
          <w:rFonts w:ascii="Times New Roman" w:hAnsi="Times New Roman"/>
          <w:b/>
          <w:sz w:val="22"/>
          <w:szCs w:val="22"/>
        </w:rPr>
        <w:t>:</w:t>
      </w:r>
    </w:p>
    <w:p w14:paraId="63799863" w14:textId="27D7B59B" w:rsidR="009A3500" w:rsidRPr="005A5F3F" w:rsidRDefault="009A3500" w:rsidP="009A3500">
      <w:pPr>
        <w:jc w:val="both"/>
        <w:rPr>
          <w:rFonts w:ascii="Times New Roman" w:hAnsi="Times New Roman"/>
          <w:sz w:val="22"/>
          <w:szCs w:val="22"/>
        </w:rPr>
      </w:pPr>
      <w:r w:rsidRPr="005A5F3F">
        <w:rPr>
          <w:rFonts w:ascii="Times New Roman" w:hAnsi="Times New Roman"/>
          <w:sz w:val="22"/>
          <w:szCs w:val="22"/>
        </w:rPr>
        <w:t>Where local governments undertake a project by Force Account solely under their own local authority, local governments are permitted to apply the safe harbor percentages in computing their estimated costs. If the local government uses the safe harbor percentages, the auditor may accept them without further analysis. Or, as an alternative, the local government may develop its own percentages for the add-ons for labor fringes and overhead costs, and materials overhead costs; however, the local government must be able to provide documentation to its auditor to justify the reasonableness of the self-computed percentage add-ons.</w:t>
      </w:r>
    </w:p>
    <w:p w14:paraId="4AD7EB1A" w14:textId="774A5B20" w:rsidR="009A3500" w:rsidRDefault="009A3500" w:rsidP="00263BE4">
      <w:pPr>
        <w:jc w:val="both"/>
        <w:rPr>
          <w:rFonts w:ascii="Times New Roman" w:hAnsi="Times New Roman"/>
          <w:sz w:val="22"/>
          <w:szCs w:val="22"/>
        </w:rPr>
      </w:pPr>
    </w:p>
    <w:p w14:paraId="7A96E3F7" w14:textId="353149E9" w:rsidR="008462F6" w:rsidRDefault="008462F6" w:rsidP="00263BE4">
      <w:pPr>
        <w:jc w:val="both"/>
        <w:rPr>
          <w:rFonts w:ascii="Times New Roman" w:hAnsi="Times New Roman"/>
          <w:sz w:val="22"/>
          <w:szCs w:val="22"/>
        </w:rPr>
      </w:pPr>
    </w:p>
    <w:p w14:paraId="3EED3301" w14:textId="77777777" w:rsidR="008462F6" w:rsidRPr="001E6ED1" w:rsidRDefault="008462F6" w:rsidP="00263BE4">
      <w:pPr>
        <w:jc w:val="both"/>
        <w:rPr>
          <w:rFonts w:ascii="Times New Roman" w:hAnsi="Times New Roman"/>
          <w:sz w:val="22"/>
          <w:szCs w:val="22"/>
        </w:rPr>
      </w:pPr>
    </w:p>
    <w:p w14:paraId="586315D1"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lastRenderedPageBreak/>
        <w:t>Joint Projects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6C48D6CE"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Joint projects undertaken by 2 or more of the affected entities require that the higher force account limits of the participating parties be applied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w:t>
      </w:r>
      <w:r w:rsidR="00DD654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117.16(C) or (D).</w:t>
      </w:r>
    </w:p>
    <w:p w14:paraId="41657B8C" w14:textId="77777777" w:rsidR="00263BE4" w:rsidRDefault="00263BE4" w:rsidP="00263BE4">
      <w:pPr>
        <w:jc w:val="both"/>
        <w:rPr>
          <w:rFonts w:ascii="Times New Roman" w:hAnsi="Times New Roman"/>
          <w:sz w:val="22"/>
          <w:szCs w:val="22"/>
        </w:rPr>
      </w:pPr>
    </w:p>
    <w:p w14:paraId="6D41741C" w14:textId="77777777" w:rsidR="004102A2" w:rsidRPr="0005097B" w:rsidRDefault="00263BE4" w:rsidP="004102A2">
      <w:pPr>
        <w:jc w:val="both"/>
        <w:rPr>
          <w:rFonts w:ascii="Times New Roman" w:hAnsi="Times New Roman"/>
          <w:b/>
          <w:sz w:val="22"/>
          <w:szCs w:val="22"/>
        </w:rPr>
      </w:pPr>
      <w:r w:rsidRPr="0005097B">
        <w:rPr>
          <w:rFonts w:ascii="Times New Roman" w:hAnsi="Times New Roman"/>
          <w:b/>
          <w:sz w:val="22"/>
          <w:szCs w:val="22"/>
          <w:u w:val="single"/>
        </w:rPr>
        <w:t>Bid Specifications</w:t>
      </w:r>
      <w:r w:rsidR="00AA1D28" w:rsidRPr="0005097B">
        <w:rPr>
          <w:rFonts w:ascii="Times New Roman" w:hAnsi="Times New Roman"/>
          <w:b/>
          <w:sz w:val="22"/>
          <w:szCs w:val="22"/>
        </w:rPr>
        <w:t xml:space="preserve"> </w:t>
      </w:r>
      <w:r w:rsidR="004102A2" w:rsidRPr="0005097B">
        <w:rPr>
          <w:rFonts w:ascii="Times New Roman" w:hAnsi="Times New Roman"/>
          <w:b/>
          <w:sz w:val="22"/>
          <w:szCs w:val="22"/>
        </w:rPr>
        <w:t>(See note below for Ohio Department of Transportation Projects)</w:t>
      </w:r>
    </w:p>
    <w:p w14:paraId="0310569A" w14:textId="77777777" w:rsidR="00263BE4" w:rsidRPr="0005097B" w:rsidRDefault="00263BE4" w:rsidP="00263BE4">
      <w:pPr>
        <w:jc w:val="both"/>
        <w:rPr>
          <w:rFonts w:ascii="Times New Roman" w:hAnsi="Times New Roman"/>
          <w:sz w:val="22"/>
          <w:szCs w:val="22"/>
        </w:rPr>
      </w:pPr>
      <w:r w:rsidRPr="0005097B">
        <w:rPr>
          <w:rFonts w:ascii="Times New Roman" w:hAnsi="Times New Roman"/>
          <w:sz w:val="22"/>
          <w:szCs w:val="22"/>
        </w:rPr>
        <w:t xml:space="preserve">Various terms, such as </w:t>
      </w:r>
      <w:r w:rsidRPr="0005097B">
        <w:rPr>
          <w:rFonts w:ascii="Times New Roman" w:hAnsi="Times New Roman"/>
          <w:b/>
          <w:sz w:val="22"/>
          <w:szCs w:val="22"/>
        </w:rPr>
        <w:t>road maintenance and repair, construction, and reconstruction</w:t>
      </w:r>
      <w:r w:rsidRPr="0005097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05097B">
        <w:rPr>
          <w:rFonts w:ascii="Times New Roman" w:hAnsi="Times New Roman"/>
          <w:i/>
          <w:sz w:val="22"/>
          <w:szCs w:val="22"/>
        </w:rPr>
        <w:t>If the entity’s legal counsel, and/or county engineer, as appropriate, did not define the indicated terms for the entity, indicate the same in your draft report.  Consult with the AOS’s Legal department concerning any issues involving a potential finding or citation.</w:t>
      </w:r>
      <w:r w:rsidRPr="0005097B">
        <w:rPr>
          <w:rFonts w:ascii="Times New Roman" w:hAnsi="Times New Roman"/>
          <w:sz w:val="22"/>
          <w:szCs w:val="22"/>
        </w:rPr>
        <w:t xml:space="preserve">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24D71250" w14:textId="77777777" w:rsidR="00263BE4" w:rsidRPr="0005097B" w:rsidRDefault="00263BE4" w:rsidP="00263BE4">
      <w:pPr>
        <w:jc w:val="both"/>
        <w:rPr>
          <w:rFonts w:ascii="Times New Roman" w:hAnsi="Times New Roman"/>
          <w:sz w:val="22"/>
          <w:szCs w:val="22"/>
        </w:rPr>
      </w:pPr>
    </w:p>
    <w:p w14:paraId="69E63BAA" w14:textId="265A3ABB" w:rsidR="00263BE4" w:rsidRPr="0005097B" w:rsidRDefault="00FF2438" w:rsidP="00263BE4">
      <w:pPr>
        <w:jc w:val="both"/>
        <w:rPr>
          <w:rFonts w:ascii="Times New Roman" w:hAnsi="Times New Roman"/>
          <w:sz w:val="22"/>
          <w:szCs w:val="22"/>
        </w:rPr>
      </w:pPr>
      <w:r w:rsidRPr="00FF2438">
        <w:rPr>
          <w:rFonts w:ascii="Times New Roman" w:hAnsi="Times New Roman"/>
          <w:sz w:val="22"/>
          <w:szCs w:val="22"/>
          <w:u w:val="wave"/>
        </w:rPr>
        <w:t>Prior to July 1, 2021,</w:t>
      </w:r>
      <w:r w:rsidRPr="00A5079E">
        <w:rPr>
          <w:rFonts w:ascii="Times New Roman" w:hAnsi="Times New Roman"/>
          <w:sz w:val="22"/>
          <w:szCs w:val="22"/>
        </w:rPr>
        <w:t xml:space="preserve"> f</w:t>
      </w:r>
      <w:r w:rsidR="00263BE4" w:rsidRPr="0005097B">
        <w:rPr>
          <w:rFonts w:ascii="Times New Roman" w:hAnsi="Times New Roman"/>
          <w:sz w:val="22"/>
          <w:szCs w:val="22"/>
        </w:rPr>
        <w:t xml:space="preserve">orce accounts </w:t>
      </w:r>
      <w:r w:rsidR="00263BE4" w:rsidRPr="0005097B">
        <w:rPr>
          <w:rFonts w:ascii="Times New Roman" w:hAnsi="Times New Roman"/>
          <w:b/>
          <w:sz w:val="22"/>
          <w:szCs w:val="22"/>
        </w:rPr>
        <w:t>may not</w:t>
      </w:r>
      <w:r w:rsidR="00263BE4" w:rsidRPr="0005097B">
        <w:rPr>
          <w:rFonts w:ascii="Times New Roman" w:hAnsi="Times New Roman"/>
          <w:sz w:val="22"/>
          <w:szCs w:val="22"/>
        </w:rPr>
        <w:t xml:space="preserve"> be used and bidding is required when the total estimated cost of the project, including labor, for </w:t>
      </w:r>
      <w:r w:rsidR="00263BE4" w:rsidRPr="0005097B">
        <w:rPr>
          <w:rFonts w:ascii="Times New Roman" w:hAnsi="Times New Roman"/>
          <w:b/>
          <w:sz w:val="22"/>
          <w:szCs w:val="22"/>
        </w:rPr>
        <w:t>maintenance</w:t>
      </w:r>
      <w:r w:rsidR="00263BE4" w:rsidRPr="0005097B">
        <w:rPr>
          <w:rFonts w:ascii="Times New Roman" w:hAnsi="Times New Roman"/>
          <w:sz w:val="22"/>
          <w:szCs w:val="22"/>
        </w:rPr>
        <w:t xml:space="preserve"> and </w:t>
      </w:r>
      <w:r w:rsidR="00263BE4" w:rsidRPr="0005097B">
        <w:rPr>
          <w:rFonts w:ascii="Times New Roman" w:hAnsi="Times New Roman"/>
          <w:b/>
          <w:sz w:val="22"/>
          <w:szCs w:val="22"/>
        </w:rPr>
        <w:t>repair</w:t>
      </w:r>
      <w:r w:rsidR="00263BE4" w:rsidRPr="0005097B">
        <w:rPr>
          <w:rFonts w:ascii="Times New Roman" w:hAnsi="Times New Roman"/>
          <w:sz w:val="22"/>
          <w:szCs w:val="22"/>
        </w:rPr>
        <w:t xml:space="preserve"> of roads exceeds $45,000. </w:t>
      </w:r>
      <w:r w:rsidR="00EF77BF" w:rsidRPr="00E756E8">
        <w:rPr>
          <w:rFonts w:ascii="Times New Roman" w:hAnsi="Times New Roman"/>
          <w:sz w:val="22"/>
          <w:szCs w:val="22"/>
        </w:rPr>
        <w:t>[Ohio Rev. Code § 5575.01(A)]</w:t>
      </w:r>
    </w:p>
    <w:p w14:paraId="408BC6DE" w14:textId="77777777" w:rsidR="00263BE4" w:rsidRPr="0005097B" w:rsidRDefault="00263BE4" w:rsidP="00263BE4">
      <w:pPr>
        <w:jc w:val="both"/>
        <w:rPr>
          <w:rFonts w:ascii="Times New Roman" w:hAnsi="Times New Roman"/>
          <w:sz w:val="22"/>
          <w:szCs w:val="22"/>
        </w:rPr>
      </w:pPr>
    </w:p>
    <w:p w14:paraId="4D5911E2" w14:textId="1CFCD165" w:rsidR="00263BE4" w:rsidRDefault="00FF2438" w:rsidP="00263BE4">
      <w:pPr>
        <w:jc w:val="both"/>
        <w:rPr>
          <w:rFonts w:ascii="Times New Roman" w:hAnsi="Times New Roman"/>
          <w:sz w:val="22"/>
          <w:szCs w:val="22"/>
        </w:rPr>
      </w:pPr>
      <w:r w:rsidRPr="00FF2438">
        <w:rPr>
          <w:rFonts w:ascii="Times New Roman" w:hAnsi="Times New Roman"/>
          <w:sz w:val="22"/>
          <w:szCs w:val="22"/>
          <w:u w:val="wave"/>
        </w:rPr>
        <w:t>Prior to July 1, 2021,</w:t>
      </w:r>
      <w:r>
        <w:rPr>
          <w:rFonts w:ascii="Times New Roman" w:hAnsi="Times New Roman"/>
          <w:sz w:val="22"/>
          <w:szCs w:val="22"/>
        </w:rPr>
        <w:t xml:space="preserve"> b</w:t>
      </w:r>
      <w:r w:rsidR="00263BE4" w:rsidRPr="0005097B">
        <w:rPr>
          <w:rFonts w:ascii="Times New Roman" w:hAnsi="Times New Roman"/>
          <w:sz w:val="22"/>
          <w:szCs w:val="22"/>
        </w:rPr>
        <w:t xml:space="preserve">ids from private contractors should be sought when the total estimated cost of the project, including labor, for </w:t>
      </w:r>
      <w:r w:rsidR="00263BE4" w:rsidRPr="0005097B">
        <w:rPr>
          <w:rFonts w:ascii="Times New Roman" w:hAnsi="Times New Roman"/>
          <w:b/>
          <w:sz w:val="22"/>
          <w:szCs w:val="22"/>
        </w:rPr>
        <w:t>construction or reconstruction</w:t>
      </w:r>
      <w:r w:rsidR="00263BE4" w:rsidRPr="0005097B">
        <w:rPr>
          <w:rFonts w:ascii="Times New Roman" w:hAnsi="Times New Roman"/>
          <w:sz w:val="22"/>
          <w:szCs w:val="22"/>
        </w:rPr>
        <w:t xml:space="preserve"> of roads exceeds $15,000 per mile. However, force accounts </w:t>
      </w:r>
      <w:r w:rsidR="00263BE4" w:rsidRPr="0005097B">
        <w:rPr>
          <w:rFonts w:ascii="Times New Roman" w:hAnsi="Times New Roman"/>
          <w:b/>
          <w:sz w:val="22"/>
          <w:szCs w:val="22"/>
        </w:rPr>
        <w:t>may</w:t>
      </w:r>
      <w:r w:rsidR="00263BE4" w:rsidRPr="0005097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05097B">
        <w:rPr>
          <w:rFonts w:ascii="Times New Roman" w:hAnsi="Times New Roman"/>
          <w:color w:val="2B579A"/>
          <w:shd w:val="clear" w:color="auto" w:fill="E6E6E6"/>
          <w:vertAlign w:val="superscript"/>
        </w:rPr>
        <w:fldChar w:fldCharType="begin"/>
      </w:r>
      <w:r w:rsidR="005733EA" w:rsidRPr="0005097B">
        <w:rPr>
          <w:rFonts w:ascii="Times New Roman" w:hAnsi="Times New Roman"/>
          <w:vertAlign w:val="superscript"/>
        </w:rPr>
        <w:instrText xml:space="preserve"> NOTEREF _Ref329868625 \h  \* MERGEFORMAT </w:instrText>
      </w:r>
      <w:r w:rsidR="005733EA" w:rsidRPr="0005097B">
        <w:rPr>
          <w:rFonts w:ascii="Times New Roman" w:hAnsi="Times New Roman"/>
          <w:color w:val="2B579A"/>
          <w:shd w:val="clear" w:color="auto" w:fill="E6E6E6"/>
          <w:vertAlign w:val="superscript"/>
        </w:rPr>
      </w:r>
      <w:r w:rsidR="005733EA" w:rsidRPr="0005097B">
        <w:rPr>
          <w:rFonts w:ascii="Times New Roman" w:hAnsi="Times New Roman"/>
          <w:color w:val="2B579A"/>
          <w:shd w:val="clear" w:color="auto" w:fill="E6E6E6"/>
          <w:vertAlign w:val="superscript"/>
        </w:rPr>
        <w:fldChar w:fldCharType="separate"/>
      </w:r>
      <w:r w:rsidR="007E26D0">
        <w:rPr>
          <w:rFonts w:ascii="Times New Roman" w:hAnsi="Times New Roman"/>
          <w:vertAlign w:val="superscript"/>
        </w:rPr>
        <w:t>59</w:t>
      </w:r>
      <w:r w:rsidR="005733EA" w:rsidRPr="0005097B">
        <w:rPr>
          <w:rFonts w:ascii="Times New Roman" w:hAnsi="Times New Roman"/>
          <w:color w:val="2B579A"/>
          <w:shd w:val="clear" w:color="auto" w:fill="E6E6E6"/>
          <w:vertAlign w:val="superscript"/>
        </w:rPr>
        <w:fldChar w:fldCharType="end"/>
      </w:r>
      <w:r w:rsidR="00EF77BF">
        <w:rPr>
          <w:rFonts w:ascii="Times New Roman" w:hAnsi="Times New Roman"/>
          <w:vertAlign w:val="superscript"/>
        </w:rPr>
        <w:t xml:space="preserve"> </w:t>
      </w:r>
      <w:r w:rsidR="00EF77BF" w:rsidRPr="00E756E8">
        <w:rPr>
          <w:rFonts w:ascii="Times New Roman" w:hAnsi="Times New Roman"/>
          <w:sz w:val="22"/>
          <w:szCs w:val="22"/>
        </w:rPr>
        <w:t>[Ohio Rev. Code § 5575.01(B)]</w:t>
      </w:r>
    </w:p>
    <w:p w14:paraId="0F10AD80" w14:textId="4FA704FF" w:rsidR="00FF2438" w:rsidRDefault="00FF2438" w:rsidP="00263BE4">
      <w:pPr>
        <w:jc w:val="both"/>
        <w:rPr>
          <w:rFonts w:ascii="Times New Roman" w:hAnsi="Times New Roman"/>
          <w:sz w:val="22"/>
          <w:szCs w:val="22"/>
        </w:rPr>
      </w:pPr>
    </w:p>
    <w:p w14:paraId="7E18082E" w14:textId="77777777" w:rsidR="00FF2438" w:rsidRPr="00FF2438" w:rsidRDefault="00FF2438" w:rsidP="00FF2438">
      <w:pPr>
        <w:jc w:val="both"/>
        <w:rPr>
          <w:rFonts w:ascii="Times New Roman" w:hAnsi="Times New Roman"/>
          <w:bCs/>
          <w:sz w:val="22"/>
          <w:szCs w:val="22"/>
          <w:u w:val="double"/>
        </w:rPr>
      </w:pPr>
      <w:r w:rsidRPr="00FF2438">
        <w:rPr>
          <w:rFonts w:ascii="Times New Roman" w:hAnsi="Times New Roman"/>
          <w:sz w:val="22"/>
          <w:szCs w:val="22"/>
          <w:u w:val="double"/>
        </w:rPr>
        <w:t xml:space="preserve">On the first day of July of every odd-numbered year beginning in 2021, the threshold amounts established in divisions (A) and (B) of this section shall increase by an amount not to exceed the lesser of three per cent, or the percentage amount of any increase in the department of transportation's construction cost index as annualized and totaled for the prior two calendar years. The director of transportation shall notify each appropriate county engineer of the increased amount. [Ohio Rev. Code § 5575.01(D)] </w:t>
      </w:r>
      <w:r w:rsidRPr="00FF2438">
        <w:rPr>
          <w:rFonts w:ascii="Times New Roman" w:hAnsi="Times New Roman"/>
          <w:bCs/>
          <w:sz w:val="22"/>
          <w:szCs w:val="22"/>
          <w:u w:val="double"/>
        </w:rPr>
        <w:t xml:space="preserve">The July 1, 2021 to June 30, 2023 force account limit for locals are $45,774 bid limits and $15,258 per mile.  </w:t>
      </w:r>
    </w:p>
    <w:p w14:paraId="7AFED9CC" w14:textId="77777777" w:rsidR="00FF2438" w:rsidRPr="00FF2438" w:rsidRDefault="00FF2438" w:rsidP="00FF2438">
      <w:pPr>
        <w:jc w:val="both"/>
        <w:rPr>
          <w:rFonts w:ascii="Times New Roman" w:hAnsi="Times New Roman"/>
          <w:sz w:val="22"/>
          <w:szCs w:val="22"/>
          <w:u w:val="double"/>
        </w:rPr>
      </w:pPr>
      <w:r w:rsidRPr="00FF2438">
        <w:rPr>
          <w:rFonts w:ascii="Times New Roman" w:hAnsi="Times New Roman"/>
          <w:bCs/>
          <w:sz w:val="22"/>
          <w:szCs w:val="22"/>
          <w:u w:val="double"/>
        </w:rPr>
        <w:t>(</w:t>
      </w:r>
      <w:hyperlink r:id="rId70" w:history="1">
        <w:r w:rsidRPr="00FF2438">
          <w:rPr>
            <w:rFonts w:ascii="Times New Roman" w:hAnsi="Times New Roman"/>
            <w:bCs/>
            <w:color w:val="0000FF"/>
            <w:sz w:val="22"/>
            <w:szCs w:val="22"/>
            <w:u w:val="single"/>
          </w:rPr>
          <w:t>https://www.transportation.ohio.gov/wps/portal/gov/odot/programs/maintenance-operations/force-account</w:t>
        </w:r>
      </w:hyperlink>
      <w:r w:rsidRPr="00FF2438">
        <w:rPr>
          <w:rFonts w:ascii="Times New Roman" w:hAnsi="Times New Roman"/>
          <w:bCs/>
          <w:sz w:val="22"/>
          <w:szCs w:val="22"/>
          <w:u w:val="single"/>
        </w:rPr>
        <w:t xml:space="preserve"> ).</w:t>
      </w:r>
    </w:p>
    <w:p w14:paraId="15086C26" w14:textId="4F63B677" w:rsidR="006D3D18" w:rsidRPr="0005097B" w:rsidRDefault="008462F6" w:rsidP="008462F6">
      <w:pPr>
        <w:spacing w:after="200" w:line="276" w:lineRule="auto"/>
        <w:rPr>
          <w:rFonts w:ascii="Times New Roman" w:hAnsi="Times New Roman"/>
          <w:sz w:val="22"/>
          <w:szCs w:val="22"/>
        </w:rPr>
      </w:pPr>
      <w:r>
        <w:rPr>
          <w:rFonts w:ascii="Times New Roman" w:hAnsi="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3A5D9DD7" w14:textId="77777777" w:rsidTr="00263BE4">
        <w:tc>
          <w:tcPr>
            <w:tcW w:w="9576" w:type="dxa"/>
          </w:tcPr>
          <w:p w14:paraId="7F29B0B6" w14:textId="71E99161" w:rsidR="00263BE4" w:rsidRPr="0005097B" w:rsidRDefault="00263BE4" w:rsidP="0032371F">
            <w:pPr>
              <w:rPr>
                <w:rFonts w:ascii="Times New Roman" w:hAnsi="Times New Roman"/>
                <w:i/>
                <w:sz w:val="22"/>
                <w:szCs w:val="22"/>
              </w:rPr>
            </w:pPr>
            <w:r w:rsidRPr="00DD7095">
              <w:rPr>
                <w:rFonts w:ascii="Times New Roman" w:hAnsi="Times New Roman"/>
                <w:b/>
                <w:i/>
                <w:sz w:val="22"/>
                <w:szCs w:val="22"/>
              </w:rPr>
              <w:lastRenderedPageBreak/>
              <w:t>Note</w:t>
            </w:r>
            <w:r w:rsidRPr="0005097B">
              <w:rPr>
                <w:rFonts w:ascii="Times New Roman" w:hAnsi="Times New Roman"/>
                <w:i/>
                <w:sz w:val="22"/>
                <w:szCs w:val="22"/>
              </w:rPr>
              <w:t>:  The following clarifies how all entity types subject to force account limits should measure these limits for fractions of miles</w:t>
            </w:r>
            <w:r w:rsidR="00FF2438">
              <w:rPr>
                <w:rFonts w:ascii="Times New Roman" w:hAnsi="Times New Roman"/>
                <w:i/>
                <w:sz w:val="22"/>
                <w:szCs w:val="22"/>
              </w:rPr>
              <w:t xml:space="preserve"> </w:t>
            </w:r>
            <w:r w:rsidR="00FF2438" w:rsidRPr="00FF2438">
              <w:rPr>
                <w:rFonts w:ascii="Times New Roman" w:hAnsi="Times New Roman"/>
                <w:i/>
                <w:sz w:val="22"/>
                <w:szCs w:val="22"/>
                <w:u w:val="wave"/>
              </w:rPr>
              <w:t>(The amounts in the example are relevant to force accounts prior to July 1, 2021.  See above for current rates to use.)</w:t>
            </w:r>
            <w:r w:rsidR="00FF2438" w:rsidRPr="00FF2438">
              <w:rPr>
                <w:rFonts w:ascii="Times New Roman" w:hAnsi="Times New Roman"/>
                <w:i/>
                <w:sz w:val="22"/>
                <w:szCs w:val="22"/>
              </w:rPr>
              <w:t>:</w:t>
            </w:r>
          </w:p>
          <w:p w14:paraId="7D6D3E2F" w14:textId="77777777" w:rsidR="00263BE4" w:rsidRPr="0005097B" w:rsidRDefault="00263BE4" w:rsidP="00631437">
            <w:pPr>
              <w:autoSpaceDE w:val="0"/>
              <w:autoSpaceDN w:val="0"/>
              <w:adjustRightInd w:val="0"/>
              <w:jc w:val="both"/>
              <w:rPr>
                <w:rFonts w:ascii="Times New Roman" w:hAnsi="Times New Roman"/>
                <w:sz w:val="22"/>
                <w:szCs w:val="22"/>
              </w:rPr>
            </w:pPr>
          </w:p>
          <w:p w14:paraId="62F78BE1"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sz w:val="22"/>
                <w:szCs w:val="22"/>
              </w:rPr>
              <w:t>“A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under one mile and for projects exceeding one mile.</w:t>
            </w:r>
          </w:p>
          <w:p w14:paraId="4DBE2BDA" w14:textId="77777777" w:rsidR="00263BE4" w:rsidRPr="0005097B" w:rsidRDefault="00263BE4" w:rsidP="00631437">
            <w:pPr>
              <w:autoSpaceDE w:val="0"/>
              <w:autoSpaceDN w:val="0"/>
              <w:adjustRightInd w:val="0"/>
              <w:jc w:val="both"/>
              <w:rPr>
                <w:rFonts w:ascii="Times New Roman" w:hAnsi="Times New Roman"/>
                <w:b/>
                <w:bCs/>
                <w:sz w:val="22"/>
                <w:szCs w:val="22"/>
              </w:rPr>
            </w:pPr>
          </w:p>
          <w:p w14:paraId="13A5205E"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exceeding one mile</w:t>
            </w:r>
            <w:r w:rsidRPr="0005097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14:paraId="40D76547" w14:textId="77777777" w:rsidR="00263BE4" w:rsidRPr="0005097B" w:rsidRDefault="00263BE4" w:rsidP="00631437">
            <w:pPr>
              <w:autoSpaceDE w:val="0"/>
              <w:autoSpaceDN w:val="0"/>
              <w:adjustRightInd w:val="0"/>
              <w:jc w:val="both"/>
              <w:rPr>
                <w:rFonts w:ascii="Times New Roman" w:hAnsi="Times New Roman"/>
                <w:sz w:val="22"/>
                <w:szCs w:val="22"/>
              </w:rPr>
            </w:pPr>
          </w:p>
          <w:p w14:paraId="2255384D" w14:textId="77777777" w:rsidR="00263BE4" w:rsidRPr="0005097B" w:rsidRDefault="00263BE4" w:rsidP="00631437">
            <w:pPr>
              <w:autoSpaceDE w:val="0"/>
              <w:autoSpaceDN w:val="0"/>
              <w:adjustRightInd w:val="0"/>
              <w:jc w:val="both"/>
              <w:rPr>
                <w:rFonts w:ascii="Times New Roman" w:hAnsi="Times New Roman"/>
                <w:sz w:val="22"/>
                <w:szCs w:val="22"/>
              </w:rPr>
            </w:pPr>
            <w:r w:rsidRPr="0005097B">
              <w:rPr>
                <w:rFonts w:ascii="Times New Roman" w:hAnsi="Times New Roman"/>
                <w:b/>
                <w:bCs/>
                <w:sz w:val="22"/>
                <w:szCs w:val="22"/>
              </w:rPr>
              <w:t>For projects less than a mile</w:t>
            </w:r>
            <w:r w:rsidRPr="0005097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14:paraId="347D1FF7" w14:textId="77777777" w:rsidR="00263BE4" w:rsidRPr="0005097B" w:rsidRDefault="00263BE4" w:rsidP="00263BE4">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4102A2" w:rsidRPr="0005097B" w14:paraId="714D1B1D" w14:textId="77777777" w:rsidTr="00C31457">
        <w:tc>
          <w:tcPr>
            <w:tcW w:w="9576" w:type="dxa"/>
          </w:tcPr>
          <w:p w14:paraId="3F401EEC" w14:textId="77777777" w:rsidR="004102A2" w:rsidRPr="000A1105" w:rsidRDefault="004102A2" w:rsidP="00C31457">
            <w:pPr>
              <w:jc w:val="both"/>
              <w:rPr>
                <w:b/>
                <w:i/>
                <w:sz w:val="22"/>
                <w:szCs w:val="22"/>
              </w:rPr>
            </w:pPr>
            <w:r w:rsidRPr="0005097B">
              <w:rPr>
                <w:b/>
                <w:i/>
                <w:sz w:val="22"/>
                <w:szCs w:val="22"/>
              </w:rPr>
              <w:t xml:space="preserve">Note:  </w:t>
            </w:r>
            <w:r w:rsidRPr="00092BFA">
              <w:rPr>
                <w:i/>
                <w:sz w:val="22"/>
                <w:szCs w:val="22"/>
              </w:rPr>
              <w:t>The following applies to Ohio Department Of Transportation Projects</w:t>
            </w:r>
            <w:r w:rsidR="00CD295E" w:rsidRPr="00092BFA">
              <w:rPr>
                <w:i/>
                <w:sz w:val="22"/>
                <w:szCs w:val="22"/>
              </w:rPr>
              <w:t xml:space="preserve"> </w:t>
            </w:r>
            <w:r w:rsidR="00665D5D" w:rsidRPr="00092BFA">
              <w:rPr>
                <w:i/>
                <w:sz w:val="22"/>
                <w:szCs w:val="22"/>
              </w:rPr>
              <w:t xml:space="preserve">AND municipal projects performed in conjunction with the Ohio Department Of Transportation </w:t>
            </w:r>
            <w:r w:rsidR="00CD295E" w:rsidRPr="00092BFA">
              <w:rPr>
                <w:i/>
                <w:sz w:val="22"/>
                <w:szCs w:val="22"/>
              </w:rPr>
              <w:t>(AOS Bulletin 2015-003)</w:t>
            </w:r>
          </w:p>
          <w:p w14:paraId="19EF158F" w14:textId="77777777" w:rsidR="004102A2" w:rsidRPr="0005097B" w:rsidRDefault="004102A2" w:rsidP="00C31457">
            <w:pPr>
              <w:jc w:val="both"/>
              <w:rPr>
                <w:sz w:val="22"/>
                <w:szCs w:val="22"/>
              </w:rPr>
            </w:pPr>
          </w:p>
          <w:p w14:paraId="041ACFEB" w14:textId="77777777" w:rsidR="004102A2" w:rsidRPr="0005097B" w:rsidRDefault="004102A2" w:rsidP="00C31457">
            <w:pPr>
              <w:autoSpaceDE w:val="0"/>
              <w:autoSpaceDN w:val="0"/>
              <w:adjustRightInd w:val="0"/>
              <w:rPr>
                <w:b/>
                <w:bCs/>
                <w:sz w:val="22"/>
                <w:szCs w:val="22"/>
              </w:rPr>
            </w:pPr>
            <w:r w:rsidRPr="0005097B">
              <w:rPr>
                <w:b/>
                <w:bCs/>
                <w:sz w:val="22"/>
                <w:szCs w:val="22"/>
              </w:rPr>
              <w:t>Force A</w:t>
            </w:r>
            <w:r w:rsidR="00516D2A" w:rsidRPr="0005097B">
              <w:rPr>
                <w:b/>
                <w:bCs/>
                <w:sz w:val="22"/>
                <w:szCs w:val="22"/>
              </w:rPr>
              <w:t xml:space="preserve">ccount Limits (Ohio Rev. Code </w:t>
            </w:r>
            <w:r w:rsidR="00E641FF">
              <w:rPr>
                <w:b/>
                <w:bCs/>
                <w:sz w:val="22"/>
                <w:szCs w:val="22"/>
              </w:rPr>
              <w:t xml:space="preserve">§ </w:t>
            </w:r>
            <w:r w:rsidRPr="0005097B">
              <w:rPr>
                <w:b/>
                <w:bCs/>
                <w:sz w:val="22"/>
                <w:szCs w:val="22"/>
              </w:rPr>
              <w:t>5517.02)</w:t>
            </w:r>
          </w:p>
          <w:p w14:paraId="13A709FE" w14:textId="64C36627" w:rsidR="004102A2" w:rsidRPr="000A1105" w:rsidRDefault="00147DF7" w:rsidP="00C31457">
            <w:pPr>
              <w:jc w:val="both"/>
              <w:rPr>
                <w:sz w:val="22"/>
                <w:szCs w:val="22"/>
              </w:rPr>
            </w:pPr>
            <w:r w:rsidRPr="000A1105">
              <w:rPr>
                <w:sz w:val="22"/>
                <w:szCs w:val="22"/>
              </w:rPr>
              <w:t>On July 1, 2013,</w:t>
            </w:r>
            <w:r w:rsidR="004102A2" w:rsidRPr="000A1105">
              <w:rPr>
                <w:sz w:val="22"/>
                <w:szCs w:val="22"/>
              </w:rPr>
              <w:t xml:space="preserve"> the statutory limits for ODOT force account projects </w:t>
            </w:r>
            <w:r w:rsidRPr="000A1105">
              <w:rPr>
                <w:sz w:val="22"/>
                <w:szCs w:val="22"/>
              </w:rPr>
              <w:t xml:space="preserve">increased from $25,000 </w:t>
            </w:r>
            <w:r w:rsidR="004102A2" w:rsidRPr="000A1105">
              <w:rPr>
                <w:sz w:val="22"/>
                <w:szCs w:val="22"/>
              </w:rPr>
              <w:t xml:space="preserve">to $30,000 per mile of highway and </w:t>
            </w:r>
            <w:r w:rsidRPr="000A1105">
              <w:rPr>
                <w:sz w:val="22"/>
                <w:szCs w:val="22"/>
              </w:rPr>
              <w:t xml:space="preserve">from $50,000 to </w:t>
            </w:r>
            <w:r w:rsidR="004102A2" w:rsidRPr="000A1105">
              <w:rPr>
                <w:sz w:val="22"/>
                <w:szCs w:val="22"/>
              </w:rPr>
              <w:t xml:space="preserve">$60,000 for any traffic control signal or any other single project.  The changes also require the ODOT Director to increase these limits on the first day of July of every odd-numbered year beginning in 2015 by an amount to not exceed the lesser of three per cent or the percentage increase in ODOT’s construction cost index, as annualized and totaled for the two prior calendar years.  </w:t>
            </w:r>
            <w:r w:rsidR="003E0F2B" w:rsidRPr="00807614">
              <w:rPr>
                <w:strike/>
                <w:sz w:val="22"/>
                <w:szCs w:val="22"/>
              </w:rPr>
              <w:t>FY 2018-</w:t>
            </w:r>
            <w:r w:rsidR="00F1625F" w:rsidRPr="00807614">
              <w:rPr>
                <w:strike/>
                <w:sz w:val="22"/>
                <w:szCs w:val="22"/>
              </w:rPr>
              <w:t>2019 rates</w:t>
            </w:r>
            <w:r w:rsidR="003E0F2B" w:rsidRPr="00807614">
              <w:rPr>
                <w:strike/>
                <w:sz w:val="22"/>
                <w:szCs w:val="22"/>
              </w:rPr>
              <w:t xml:space="preserve"> are $30,811 per mile of highway and $61,622</w:t>
            </w:r>
            <w:r w:rsidR="00F61C60" w:rsidRPr="00807614">
              <w:rPr>
                <w:strike/>
                <w:sz w:val="22"/>
                <w:szCs w:val="22"/>
              </w:rPr>
              <w:t xml:space="preserve"> per traffic signal or other single project.  </w:t>
            </w:r>
            <w:r w:rsidR="00A6617A" w:rsidRPr="00807614">
              <w:rPr>
                <w:strike/>
                <w:sz w:val="22"/>
                <w:szCs w:val="22"/>
              </w:rPr>
              <w:t>The FY 2020-2021 rates are $31,615 per mile of highway and $63,230 per traffic signal or other single project.</w:t>
            </w:r>
            <w:r w:rsidR="00A6617A">
              <w:rPr>
                <w:sz w:val="22"/>
                <w:szCs w:val="22"/>
              </w:rPr>
              <w:t xml:space="preserve"> </w:t>
            </w:r>
            <w:r w:rsidR="00A6617A" w:rsidRPr="000A1105">
              <w:rPr>
                <w:sz w:val="22"/>
                <w:szCs w:val="22"/>
              </w:rPr>
              <w:t xml:space="preserve"> </w:t>
            </w:r>
            <w:r w:rsidR="00807614" w:rsidRPr="00CF762D">
              <w:rPr>
                <w:sz w:val="22"/>
                <w:szCs w:val="22"/>
                <w:u w:val="wave"/>
              </w:rPr>
              <w:t>The July 1, 2021 to June 30, 2023 rates are $32,159 per mile of highway and $64,318 per traffic signal or other single project</w:t>
            </w:r>
            <w:r w:rsidR="00807614">
              <w:rPr>
                <w:sz w:val="22"/>
                <w:szCs w:val="22"/>
              </w:rPr>
              <w:t xml:space="preserve">. </w:t>
            </w:r>
            <w:r w:rsidR="00A6617A" w:rsidRPr="0005097B">
              <w:rPr>
                <w:sz w:val="22"/>
                <w:szCs w:val="22"/>
              </w:rPr>
              <w:t>The Director shall publish the applicable amounts on ODOT’s website</w:t>
            </w:r>
            <w:r w:rsidR="00A6617A">
              <w:rPr>
                <w:sz w:val="22"/>
                <w:szCs w:val="22"/>
              </w:rPr>
              <w:t xml:space="preserve"> </w:t>
            </w:r>
            <w:r w:rsidR="00A6617A" w:rsidRPr="00A6617A">
              <w:rPr>
                <w:sz w:val="22"/>
                <w:szCs w:val="22"/>
              </w:rPr>
              <w:t>(</w:t>
            </w:r>
            <w:hyperlink r:id="rId71" w:tgtFrame="_blank" w:history="1">
              <w:r w:rsidR="00A6617A" w:rsidRPr="00A6617A">
                <w:rPr>
                  <w:rStyle w:val="Hyperlink"/>
                  <w:sz w:val="22"/>
                  <w:szCs w:val="22"/>
                </w:rPr>
                <w:t>https://www.transportation.ohio.gov/wps/portal/gov/odot/programs/maintenance-operations/force-account</w:t>
              </w:r>
            </w:hyperlink>
            <w:r w:rsidR="00A6617A" w:rsidRPr="00A6617A">
              <w:rPr>
                <w:sz w:val="22"/>
                <w:szCs w:val="22"/>
              </w:rPr>
              <w:t>).</w:t>
            </w:r>
          </w:p>
          <w:p w14:paraId="0A3721C7" w14:textId="77777777" w:rsidR="004102A2" w:rsidRPr="0005097B" w:rsidRDefault="004102A2" w:rsidP="00C31457">
            <w:pPr>
              <w:autoSpaceDE w:val="0"/>
              <w:autoSpaceDN w:val="0"/>
              <w:adjustRightInd w:val="0"/>
              <w:rPr>
                <w:b/>
                <w:bCs/>
                <w:sz w:val="22"/>
                <w:szCs w:val="22"/>
              </w:rPr>
            </w:pPr>
          </w:p>
          <w:p w14:paraId="0017943B" w14:textId="77777777" w:rsidR="004102A2" w:rsidRPr="0005097B" w:rsidRDefault="004102A2" w:rsidP="00C31457">
            <w:pPr>
              <w:autoSpaceDE w:val="0"/>
              <w:autoSpaceDN w:val="0"/>
              <w:adjustRightInd w:val="0"/>
              <w:rPr>
                <w:b/>
                <w:bCs/>
                <w:sz w:val="22"/>
                <w:szCs w:val="22"/>
              </w:rPr>
            </w:pPr>
            <w:r w:rsidRPr="0005097B">
              <w:rPr>
                <w:b/>
                <w:bCs/>
                <w:sz w:val="22"/>
                <w:szCs w:val="22"/>
              </w:rPr>
              <w:t>Work Exempt from Competitive Bidding/Force Account</w:t>
            </w:r>
            <w:r w:rsidR="00EB3079" w:rsidRPr="0005097B">
              <w:rPr>
                <w:b/>
                <w:bCs/>
                <w:sz w:val="22"/>
                <w:szCs w:val="22"/>
              </w:rPr>
              <w:t xml:space="preserve"> Requirements (Ohio Rev. Code </w:t>
            </w:r>
            <w:r w:rsidR="00E641FF">
              <w:rPr>
                <w:b/>
                <w:bCs/>
                <w:sz w:val="22"/>
                <w:szCs w:val="22"/>
              </w:rPr>
              <w:t xml:space="preserve">§ </w:t>
            </w:r>
            <w:r w:rsidRPr="0005097B">
              <w:rPr>
                <w:b/>
                <w:bCs/>
                <w:sz w:val="22"/>
                <w:szCs w:val="22"/>
              </w:rPr>
              <w:t>5517.021)</w:t>
            </w:r>
          </w:p>
          <w:p w14:paraId="239E531B" w14:textId="77777777" w:rsidR="004102A2" w:rsidRPr="0005097B" w:rsidRDefault="004102A2" w:rsidP="00C31457">
            <w:pPr>
              <w:autoSpaceDE w:val="0"/>
              <w:autoSpaceDN w:val="0"/>
              <w:adjustRightInd w:val="0"/>
              <w:jc w:val="both"/>
              <w:rPr>
                <w:sz w:val="22"/>
                <w:szCs w:val="22"/>
              </w:rPr>
            </w:pPr>
            <w:r w:rsidRPr="0005097B">
              <w:rPr>
                <w:sz w:val="22"/>
                <w:szCs w:val="22"/>
              </w:rPr>
              <w:t>Certain work that may be undertaken by ODOT that does not require competitive bidding:</w:t>
            </w:r>
          </w:p>
          <w:p w14:paraId="0BE70B14" w14:textId="77777777" w:rsidR="004102A2" w:rsidRPr="0005097B" w:rsidRDefault="004102A2" w:rsidP="00C31457">
            <w:pPr>
              <w:autoSpaceDE w:val="0"/>
              <w:autoSpaceDN w:val="0"/>
              <w:adjustRightInd w:val="0"/>
              <w:rPr>
                <w:sz w:val="22"/>
                <w:szCs w:val="22"/>
              </w:rPr>
            </w:pPr>
          </w:p>
          <w:p w14:paraId="39A0BE54"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any single span bridge in its substantial entirety or widen any single span bridge, including necessary modifications to accommodate widening the existing substructure and wing walls.  The deck area of the new or widened bridge may not exceed 700 square feet as measured around the outside perimeter of the deck.</w:t>
            </w:r>
          </w:p>
          <w:p w14:paraId="66B281F7"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Replace the bearing, beams, and deck of any bridge on that bridge’s existing foundation if the deck area of the rehabilitated structure does not exceed 800 square feet.</w:t>
            </w:r>
          </w:p>
          <w:p w14:paraId="6930DEAF" w14:textId="77777777" w:rsidR="004102A2" w:rsidRPr="0005097B" w:rsidRDefault="004102A2" w:rsidP="00570498">
            <w:pPr>
              <w:pStyle w:val="ListParagraph"/>
              <w:numPr>
                <w:ilvl w:val="0"/>
                <w:numId w:val="37"/>
              </w:numPr>
              <w:autoSpaceDE w:val="0"/>
              <w:autoSpaceDN w:val="0"/>
              <w:adjustRightInd w:val="0"/>
              <w:contextualSpacing/>
              <w:jc w:val="both"/>
              <w:rPr>
                <w:sz w:val="22"/>
                <w:szCs w:val="22"/>
              </w:rPr>
            </w:pPr>
            <w:r w:rsidRPr="0005097B">
              <w:rPr>
                <w:sz w:val="22"/>
                <w:szCs w:val="22"/>
              </w:rPr>
              <w:t>Construct or replace any single cell or multi-cell culvert whose total waterway opening does not exceed 52 square feet.</w:t>
            </w:r>
          </w:p>
          <w:p w14:paraId="12DBC661"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 xml:space="preserve">Pave or patch an asphalt surface if the operation does not exceed 120 tons of asphalt per lane-mile of roadway length.  The department may not perform a continuous resurfacing operation </w:t>
            </w:r>
            <w:r w:rsidRPr="0005097B">
              <w:rPr>
                <w:sz w:val="22"/>
                <w:szCs w:val="22"/>
              </w:rPr>
              <w:lastRenderedPageBreak/>
              <w:t xml:space="preserve">under this section if the cost of work exceeds the amounts </w:t>
            </w:r>
            <w:r w:rsidR="00EB3079" w:rsidRPr="0005097B">
              <w:rPr>
                <w:sz w:val="22"/>
                <w:szCs w:val="22"/>
              </w:rPr>
              <w:t>established in Ohio Rev. Code</w:t>
            </w:r>
            <w:r w:rsidRPr="0005097B">
              <w:rPr>
                <w:sz w:val="22"/>
                <w:szCs w:val="22"/>
              </w:rPr>
              <w:t xml:space="preserve"> </w:t>
            </w:r>
            <w:r w:rsidR="00E641FF">
              <w:rPr>
                <w:sz w:val="22"/>
                <w:szCs w:val="22"/>
              </w:rPr>
              <w:t xml:space="preserve">§ </w:t>
            </w:r>
            <w:r w:rsidRPr="0005097B">
              <w:rPr>
                <w:sz w:val="22"/>
                <w:szCs w:val="22"/>
              </w:rPr>
              <w:t>5517.02.</w:t>
            </w:r>
          </w:p>
          <w:p w14:paraId="145632CF" w14:textId="77777777" w:rsidR="004102A2" w:rsidRPr="0005097B" w:rsidRDefault="004102A2" w:rsidP="00570498">
            <w:pPr>
              <w:pStyle w:val="ListParagraph"/>
              <w:numPr>
                <w:ilvl w:val="0"/>
                <w:numId w:val="37"/>
              </w:numPr>
              <w:contextualSpacing/>
              <w:jc w:val="both"/>
              <w:rPr>
                <w:sz w:val="22"/>
                <w:szCs w:val="22"/>
              </w:rPr>
            </w:pPr>
            <w:r w:rsidRPr="0005097B">
              <w:rPr>
                <w:sz w:val="22"/>
                <w:szCs w:val="22"/>
              </w:rPr>
              <w:t>Approach roadway work, extending not more than 150 feet as measured from the back side of the bridge abutment wall or outside the edge of the culvert, as applicable.  The length of the approach guardrail shall be in accordance with ODOT’s design requirements and shall not be included in the approach work size limitation.</w:t>
            </w:r>
          </w:p>
          <w:p w14:paraId="49E7F22F" w14:textId="77777777" w:rsidR="004102A2" w:rsidRPr="0005097B" w:rsidRDefault="004102A2" w:rsidP="00C31457">
            <w:pPr>
              <w:autoSpaceDE w:val="0"/>
              <w:autoSpaceDN w:val="0"/>
              <w:adjustRightInd w:val="0"/>
              <w:jc w:val="both"/>
              <w:rPr>
                <w:sz w:val="22"/>
                <w:szCs w:val="22"/>
              </w:rPr>
            </w:pPr>
          </w:p>
          <w:p w14:paraId="6242DDBF" w14:textId="77777777" w:rsidR="004102A2" w:rsidRPr="0005097B" w:rsidRDefault="004102A2" w:rsidP="00C31457">
            <w:pPr>
              <w:autoSpaceDE w:val="0"/>
              <w:autoSpaceDN w:val="0"/>
              <w:adjustRightInd w:val="0"/>
              <w:jc w:val="both"/>
              <w:rPr>
                <w:b/>
                <w:bCs/>
                <w:sz w:val="22"/>
                <w:szCs w:val="22"/>
              </w:rPr>
            </w:pPr>
            <w:r w:rsidRPr="0005097B">
              <w:rPr>
                <w:sz w:val="22"/>
                <w:szCs w:val="22"/>
              </w:rPr>
              <w:t>These projects are not subject to the force account r</w:t>
            </w:r>
            <w:r w:rsidR="00EB3079" w:rsidRPr="0005097B">
              <w:rPr>
                <w:sz w:val="22"/>
                <w:szCs w:val="22"/>
              </w:rPr>
              <w:t xml:space="preserve">equirements of Ohio Rev. Code </w:t>
            </w:r>
            <w:r w:rsidR="00E641FF">
              <w:rPr>
                <w:sz w:val="22"/>
                <w:szCs w:val="22"/>
              </w:rPr>
              <w:t xml:space="preserve">§ </w:t>
            </w:r>
            <w:r w:rsidRPr="0005097B">
              <w:rPr>
                <w:sz w:val="22"/>
                <w:szCs w:val="22"/>
              </w:rPr>
              <w:t>117.16, do not require an estimate, and are exempt from audit for force account purposes except to determine compliance with applicable size or tonnage restrictions.</w:t>
            </w:r>
          </w:p>
          <w:p w14:paraId="3A41DF13" w14:textId="77777777" w:rsidR="004102A2" w:rsidRPr="0005097B" w:rsidRDefault="004102A2" w:rsidP="00C31457">
            <w:pPr>
              <w:autoSpaceDE w:val="0"/>
              <w:autoSpaceDN w:val="0"/>
              <w:adjustRightInd w:val="0"/>
              <w:jc w:val="both"/>
              <w:rPr>
                <w:b/>
                <w:bCs/>
                <w:sz w:val="22"/>
                <w:szCs w:val="22"/>
              </w:rPr>
            </w:pPr>
          </w:p>
          <w:p w14:paraId="0C17AAF5" w14:textId="77777777" w:rsidR="004102A2" w:rsidRPr="0005097B" w:rsidRDefault="004102A2" w:rsidP="00C31457">
            <w:pPr>
              <w:autoSpaceDE w:val="0"/>
              <w:autoSpaceDN w:val="0"/>
              <w:adjustRightInd w:val="0"/>
              <w:jc w:val="both"/>
              <w:rPr>
                <w:b/>
                <w:bCs/>
                <w:sz w:val="22"/>
                <w:szCs w:val="22"/>
              </w:rPr>
            </w:pPr>
            <w:r w:rsidRPr="0005097B">
              <w:rPr>
                <w:b/>
                <w:bCs/>
                <w:sz w:val="22"/>
                <w:szCs w:val="22"/>
              </w:rPr>
              <w:t xml:space="preserve">Force Account Assessment Forms (Ohio Rev. Code </w:t>
            </w:r>
            <w:r w:rsidR="00E641FF">
              <w:rPr>
                <w:b/>
                <w:bCs/>
                <w:sz w:val="22"/>
                <w:szCs w:val="22"/>
              </w:rPr>
              <w:t xml:space="preserve">§ </w:t>
            </w:r>
            <w:r w:rsidRPr="0005097B">
              <w:rPr>
                <w:b/>
                <w:bCs/>
                <w:sz w:val="22"/>
                <w:szCs w:val="22"/>
              </w:rPr>
              <w:t>117.16)</w:t>
            </w:r>
          </w:p>
          <w:p w14:paraId="03061E52" w14:textId="77777777" w:rsidR="004102A2" w:rsidRDefault="004102A2" w:rsidP="006D3D18">
            <w:pPr>
              <w:autoSpaceDE w:val="0"/>
              <w:autoSpaceDN w:val="0"/>
              <w:adjustRightInd w:val="0"/>
              <w:jc w:val="both"/>
              <w:rPr>
                <w:sz w:val="22"/>
                <w:szCs w:val="22"/>
              </w:rPr>
            </w:pPr>
            <w:r w:rsidRPr="0005097B">
              <w:rPr>
                <w:sz w:val="22"/>
                <w:szCs w:val="22"/>
              </w:rPr>
              <w:t xml:space="preserve">Ohio Rev. Code </w:t>
            </w:r>
            <w:r w:rsidR="00EF77BF">
              <w:rPr>
                <w:sz w:val="22"/>
                <w:szCs w:val="22"/>
              </w:rPr>
              <w:t xml:space="preserve">§ </w:t>
            </w:r>
            <w:r w:rsidR="00EF77BF" w:rsidRPr="0005097B">
              <w:rPr>
                <w:sz w:val="22"/>
                <w:szCs w:val="22"/>
              </w:rPr>
              <w:t>117.16</w:t>
            </w:r>
            <w:r w:rsidRPr="0005097B">
              <w:rPr>
                <w:sz w:val="22"/>
                <w:szCs w:val="22"/>
              </w:rPr>
              <w:t xml:space="preserve"> requires that, before undertaking a project by force account, a public entity must estimate the cost of the project using a form approved by the Auditor of State.  With projects constructed by or in conjunction with ODOT, an estimate may be prepared using the Department’s automated system (currently the Enterprise Information Management System (EIMS), which replaced the Transportation Management System (TMS), effective June 16, 2014) or other internal standardized forms.  Such estimates are acceptable in lieu of the Auditor of State’s force account project assessment form provided all the necessary elements of an estimate, as required by Ohio Rev. Code </w:t>
            </w:r>
            <w:r w:rsidR="00EF77BF">
              <w:rPr>
                <w:sz w:val="22"/>
                <w:szCs w:val="22"/>
              </w:rPr>
              <w:t>§</w:t>
            </w:r>
            <w:r w:rsidRPr="0005097B">
              <w:rPr>
                <w:sz w:val="22"/>
                <w:szCs w:val="22"/>
              </w:rPr>
              <w:t xml:space="preserve"> 117.16, are included.  However, whether prepared using the AOS form, the electronic ODOT system, or another standard ODOT form, an estimate is required to be completed and documentation supporting the estimate should be retained for </w:t>
            </w:r>
            <w:r w:rsidRPr="0005097B">
              <w:rPr>
                <w:b/>
                <w:sz w:val="22"/>
                <w:szCs w:val="22"/>
              </w:rPr>
              <w:t>ALL</w:t>
            </w:r>
            <w:r w:rsidRPr="0005097B">
              <w:rPr>
                <w:sz w:val="22"/>
                <w:szCs w:val="22"/>
              </w:rPr>
              <w:t xml:space="preserve"> projects, unless specifically exempted by </w:t>
            </w:r>
            <w:r w:rsidR="00EB3079" w:rsidRPr="0005097B">
              <w:rPr>
                <w:sz w:val="22"/>
                <w:szCs w:val="22"/>
              </w:rPr>
              <w:t>Ohio Revised Code</w:t>
            </w:r>
            <w:r w:rsidRPr="0005097B">
              <w:rPr>
                <w:sz w:val="22"/>
                <w:szCs w:val="22"/>
              </w:rPr>
              <w:t>.  If the total estimated cost exceeds th</w:t>
            </w:r>
            <w:r w:rsidR="00EB3079" w:rsidRPr="0005097B">
              <w:rPr>
                <w:sz w:val="22"/>
                <w:szCs w:val="22"/>
              </w:rPr>
              <w:t>e statutory limits defined in Ohio Revised Code</w:t>
            </w:r>
            <w:r w:rsidRPr="0005097B">
              <w:rPr>
                <w:sz w:val="22"/>
                <w:szCs w:val="22"/>
              </w:rPr>
              <w:t>, the project must be competitively bid.</w:t>
            </w:r>
          </w:p>
          <w:p w14:paraId="1CC5F4CD" w14:textId="77777777" w:rsidR="006D3D18" w:rsidRPr="0005097B" w:rsidRDefault="006D3D18" w:rsidP="006D3D18">
            <w:pPr>
              <w:autoSpaceDE w:val="0"/>
              <w:autoSpaceDN w:val="0"/>
              <w:adjustRightInd w:val="0"/>
              <w:jc w:val="both"/>
              <w:rPr>
                <w:sz w:val="22"/>
                <w:szCs w:val="22"/>
              </w:rPr>
            </w:pPr>
          </w:p>
        </w:tc>
      </w:tr>
    </w:tbl>
    <w:p w14:paraId="7EBA18EB" w14:textId="4AEC11AE" w:rsidR="00092BFA" w:rsidRDefault="00092BFA" w:rsidP="004102A2">
      <w:pPr>
        <w:jc w:val="both"/>
        <w:rPr>
          <w:rFonts w:ascii="Times New Roman" w:hAnsi="Times New Roman"/>
          <w:sz w:val="22"/>
          <w:szCs w:val="22"/>
        </w:rPr>
      </w:pPr>
    </w:p>
    <w:p w14:paraId="07D793D4" w14:textId="4ECF9663" w:rsidR="00263BE4" w:rsidRPr="0005097B" w:rsidRDefault="00263BE4" w:rsidP="00263BE4">
      <w:pPr>
        <w:jc w:val="both"/>
        <w:rPr>
          <w:rFonts w:ascii="Times New Roman" w:hAnsi="Times New Roman"/>
          <w:sz w:val="22"/>
          <w:szCs w:val="22"/>
        </w:rPr>
      </w:pPr>
      <w:r w:rsidRPr="0005097B">
        <w:rPr>
          <w:rFonts w:ascii="Times New Roman" w:hAnsi="Times New Roman"/>
          <w:b/>
          <w:sz w:val="22"/>
          <w:szCs w:val="22"/>
        </w:rPr>
        <w:t>Ohio Attorney General Opinion 2008-</w:t>
      </w:r>
      <w:r w:rsidRPr="001E6ED1">
        <w:rPr>
          <w:rFonts w:ascii="Times New Roman" w:hAnsi="Times New Roman"/>
          <w:b/>
          <w:sz w:val="22"/>
          <w:szCs w:val="22"/>
        </w:rPr>
        <w:t>007</w:t>
      </w:r>
      <w:r w:rsidR="005733EA" w:rsidRPr="001E6ED1">
        <w:rPr>
          <w:rFonts w:ascii="Times New Roman" w:hAnsi="Times New Roman"/>
          <w:color w:val="2B579A"/>
          <w:shd w:val="clear" w:color="auto" w:fill="E6E6E6"/>
          <w:vertAlign w:val="superscript"/>
        </w:rPr>
        <w:fldChar w:fldCharType="begin"/>
      </w:r>
      <w:r w:rsidR="005733EA" w:rsidRPr="001E6ED1">
        <w:rPr>
          <w:rFonts w:ascii="Times New Roman" w:hAnsi="Times New Roman"/>
          <w:vertAlign w:val="superscript"/>
        </w:rPr>
        <w:instrText xml:space="preserve"> NOTEREF _Ref224627615 \h  \* MERGEFORMAT </w:instrText>
      </w:r>
      <w:r w:rsidR="005733EA" w:rsidRPr="001E6ED1">
        <w:rPr>
          <w:rFonts w:ascii="Times New Roman" w:hAnsi="Times New Roman"/>
          <w:color w:val="2B579A"/>
          <w:shd w:val="clear" w:color="auto" w:fill="E6E6E6"/>
          <w:vertAlign w:val="superscript"/>
        </w:rPr>
      </w:r>
      <w:r w:rsidR="005733EA" w:rsidRPr="001E6ED1">
        <w:rPr>
          <w:rFonts w:ascii="Times New Roman" w:hAnsi="Times New Roman"/>
          <w:color w:val="2B579A"/>
          <w:shd w:val="clear" w:color="auto" w:fill="E6E6E6"/>
          <w:vertAlign w:val="superscript"/>
        </w:rPr>
        <w:fldChar w:fldCharType="separate"/>
      </w:r>
      <w:r w:rsidR="00204433">
        <w:rPr>
          <w:rFonts w:ascii="Times New Roman" w:hAnsi="Times New Roman"/>
          <w:vertAlign w:val="superscript"/>
        </w:rPr>
        <w:t>60</w:t>
      </w:r>
      <w:r w:rsidR="005733EA" w:rsidRPr="001E6ED1">
        <w:rPr>
          <w:rFonts w:ascii="Times New Roman" w:hAnsi="Times New Roman"/>
          <w:color w:val="2B579A"/>
          <w:shd w:val="clear" w:color="auto" w:fill="E6E6E6"/>
          <w:vertAlign w:val="superscript"/>
        </w:rPr>
        <w:fldChar w:fldCharType="end"/>
      </w:r>
      <w:r w:rsidRPr="001E6ED1">
        <w:rPr>
          <w:rFonts w:ascii="Times New Roman" w:hAnsi="Times New Roman"/>
          <w:sz w:val="22"/>
          <w:szCs w:val="22"/>
        </w:rPr>
        <w:t xml:space="preserve"> briefly </w:t>
      </w:r>
      <w:r w:rsidR="00C539C3">
        <w:rPr>
          <w:rFonts w:ascii="Times New Roman" w:hAnsi="Times New Roman"/>
          <w:sz w:val="22"/>
          <w:szCs w:val="22"/>
        </w:rPr>
        <w:t>provides</w:t>
      </w:r>
      <w:r w:rsidR="00C539C3" w:rsidRPr="0005097B">
        <w:rPr>
          <w:rFonts w:ascii="Times New Roman" w:hAnsi="Times New Roman"/>
          <w:sz w:val="22"/>
          <w:szCs w:val="22"/>
        </w:rPr>
        <w:t>:</w:t>
      </w:r>
    </w:p>
    <w:p w14:paraId="744ECDBB" w14:textId="77777777" w:rsidR="00263BE4" w:rsidRPr="0005097B" w:rsidRDefault="00263BE4" w:rsidP="00263BE4">
      <w:pPr>
        <w:jc w:val="both"/>
        <w:rPr>
          <w:rFonts w:ascii="Times New Roman" w:hAnsi="Times New Roman"/>
          <w:sz w:val="22"/>
          <w:szCs w:val="22"/>
        </w:rPr>
      </w:pPr>
    </w:p>
    <w:p w14:paraId="0E377519"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14:paraId="009404CC" w14:textId="77777777" w:rsidR="00263BE4" w:rsidRPr="0005097B" w:rsidRDefault="00263BE4" w:rsidP="00263BE4">
      <w:pPr>
        <w:ind w:left="360"/>
        <w:jc w:val="both"/>
        <w:rPr>
          <w:rFonts w:ascii="Times New Roman" w:hAnsi="Times New Roman"/>
          <w:sz w:val="22"/>
          <w:szCs w:val="22"/>
        </w:rPr>
      </w:pPr>
    </w:p>
    <w:p w14:paraId="4988A8E0"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14:paraId="1AC37E02" w14:textId="77777777" w:rsidR="00263BE4" w:rsidRPr="0005097B" w:rsidRDefault="00263BE4" w:rsidP="00263BE4">
      <w:pPr>
        <w:ind w:left="360"/>
        <w:jc w:val="both"/>
        <w:rPr>
          <w:rFonts w:ascii="Times New Roman" w:hAnsi="Times New Roman"/>
          <w:sz w:val="22"/>
          <w:szCs w:val="22"/>
        </w:rPr>
      </w:pPr>
    </w:p>
    <w:p w14:paraId="58C5CF7E"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14:paraId="37B5FA87" w14:textId="77777777" w:rsidR="00263BE4" w:rsidRPr="0005097B" w:rsidRDefault="00263BE4" w:rsidP="00263BE4">
      <w:pPr>
        <w:jc w:val="both"/>
        <w:rPr>
          <w:rFonts w:ascii="Times New Roman" w:hAnsi="Times New Roman"/>
          <w:sz w:val="22"/>
          <w:szCs w:val="22"/>
        </w:rPr>
      </w:pPr>
    </w:p>
    <w:p w14:paraId="5B58DA25" w14:textId="77777777" w:rsidR="00263BE4" w:rsidRPr="0005097B" w:rsidRDefault="00263BE4" w:rsidP="00FF3EEA">
      <w:pPr>
        <w:numPr>
          <w:ilvl w:val="0"/>
          <w:numId w:val="1"/>
        </w:numPr>
        <w:jc w:val="both"/>
        <w:rPr>
          <w:rFonts w:ascii="Times New Roman" w:hAnsi="Times New Roman"/>
          <w:sz w:val="22"/>
          <w:szCs w:val="22"/>
        </w:rPr>
      </w:pPr>
      <w:r w:rsidRPr="0005097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14:paraId="7AB593C1" w14:textId="77777777" w:rsidR="00263BE4" w:rsidRPr="0005097B" w:rsidRDefault="00263BE4" w:rsidP="00263BE4">
      <w:pPr>
        <w:jc w:val="both"/>
        <w:rPr>
          <w:rFonts w:ascii="Times New Roman" w:hAnsi="Times New Roman"/>
          <w:sz w:val="22"/>
          <w:szCs w:val="22"/>
        </w:rPr>
      </w:pPr>
    </w:p>
    <w:p w14:paraId="22F25CE9" w14:textId="77777777" w:rsidR="00263BE4" w:rsidRPr="0005097B" w:rsidRDefault="00263BE4" w:rsidP="00263BE4">
      <w:pPr>
        <w:jc w:val="both"/>
        <w:rPr>
          <w:rFonts w:ascii="Times New Roman" w:hAnsi="Times New Roman"/>
          <w:b/>
          <w:sz w:val="22"/>
          <w:szCs w:val="22"/>
          <w:u w:val="single"/>
        </w:rPr>
      </w:pPr>
      <w:r w:rsidRPr="0005097B">
        <w:rPr>
          <w:rFonts w:ascii="Times New Roman" w:hAnsi="Times New Roman"/>
          <w:b/>
          <w:sz w:val="22"/>
          <w:szCs w:val="22"/>
          <w:u w:val="single"/>
        </w:rPr>
        <w:t>Noncompliance</w:t>
      </w:r>
    </w:p>
    <w:p w14:paraId="46E30B9E" w14:textId="77777777" w:rsidR="00263BE4" w:rsidRPr="0005097B" w:rsidRDefault="00263BE4" w:rsidP="00263BE4">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These laws require the Auditor of State to track all published [GAGAS-level] citations and any notifications sent to affected entities.</w:t>
      </w:r>
      <w:r w:rsidRPr="0005097B">
        <w:rPr>
          <w:rFonts w:ascii="Times New Roman" w:hAnsi="Times New Roman"/>
          <w:b/>
          <w:sz w:val="22"/>
          <w:szCs w:val="22"/>
        </w:rPr>
        <w:t xml:space="preserve">  </w:t>
      </w:r>
      <w:r w:rsidRPr="0005097B">
        <w:rPr>
          <w:rFonts w:ascii="Times New Roman" w:hAnsi="Times New Roman"/>
          <w:sz w:val="22"/>
          <w:szCs w:val="22"/>
        </w:rPr>
        <w:t xml:space="preserve">Auditor of State staff should document on the Audit Executive Summaries, force account citations in the GAGAS report or if you have recommended that the Auditor of State send the entity [or the State Tax Commissioner] the communication required by these changes </w:t>
      </w:r>
      <w:r w:rsidRPr="0005097B">
        <w:rPr>
          <w:rFonts w:ascii="Times New Roman" w:hAnsi="Times New Roman"/>
          <w:sz w:val="22"/>
          <w:szCs w:val="22"/>
        </w:rPr>
        <w:lastRenderedPageBreak/>
        <w:t xml:space="preserve">notifying the entities of the increased force account limits.  </w:t>
      </w:r>
      <w:r w:rsidR="006906DF">
        <w:rPr>
          <w:rFonts w:ascii="Times New Roman" w:hAnsi="Times New Roman"/>
          <w:sz w:val="22"/>
          <w:szCs w:val="22"/>
        </w:rPr>
        <w:t>IPAs</w:t>
      </w:r>
      <w:r w:rsidRPr="0005097B">
        <w:rPr>
          <w:rFonts w:ascii="Times New Roman" w:hAnsi="Times New Roman"/>
          <w:sz w:val="22"/>
          <w:szCs w:val="22"/>
        </w:rPr>
        <w:t xml:space="preserve"> auditing force accounts should follow the guidance in </w:t>
      </w:r>
      <w:r w:rsidR="000B3ECB"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117.12.</w:t>
      </w:r>
    </w:p>
    <w:p w14:paraId="6231A806" w14:textId="46C8BEE3" w:rsidR="006D3D18" w:rsidRDefault="006D3D18" w:rsidP="00263BE4">
      <w:pPr>
        <w:jc w:val="both"/>
        <w:rPr>
          <w:rFonts w:ascii="Times New Roman" w:hAnsi="Times New Roman"/>
          <w:sz w:val="22"/>
          <w:szCs w:val="22"/>
        </w:rPr>
      </w:pPr>
    </w:p>
    <w:p w14:paraId="1E4FDBD7" w14:textId="77777777" w:rsidR="00F24AB8" w:rsidRPr="0005097B" w:rsidRDefault="00F24AB8" w:rsidP="00263BE4">
      <w:pPr>
        <w:jc w:val="both"/>
        <w:rPr>
          <w:rFonts w:ascii="Times New Roman" w:hAnsi="Times New Roman"/>
          <w:sz w:val="22"/>
          <w:szCs w:val="22"/>
        </w:rPr>
      </w:pPr>
    </w:p>
    <w:p w14:paraId="2607EA43" w14:textId="77777777" w:rsidR="00263BE4" w:rsidRPr="0005097B" w:rsidRDefault="00263BE4" w:rsidP="00263BE4">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8B2DE64" w14:textId="77777777" w:rsidR="00263BE4" w:rsidRPr="0005097B" w:rsidRDefault="00263BE4" w:rsidP="00263BE4">
      <w:pPr>
        <w:jc w:val="both"/>
        <w:rPr>
          <w:rFonts w:ascii="Times New Roman" w:hAnsi="Times New Roman"/>
          <w:sz w:val="22"/>
          <w:szCs w:val="22"/>
        </w:rPr>
      </w:pPr>
    </w:p>
    <w:p w14:paraId="210A51D6" w14:textId="77777777" w:rsidR="004102A2" w:rsidRPr="0005097B" w:rsidRDefault="004102A2" w:rsidP="004102A2">
      <w:pPr>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For ODOT projects, ODOT forms may be used in place of an Auditor of State form.  You should test whichever form is appropriate for your project. </w:t>
      </w:r>
    </w:p>
    <w:p w14:paraId="23F2385D" w14:textId="77777777" w:rsidR="004102A2" w:rsidRPr="0005097B" w:rsidRDefault="004102A2" w:rsidP="00263BE4">
      <w:pPr>
        <w:jc w:val="both"/>
        <w:rPr>
          <w:rFonts w:ascii="Times New Roman" w:hAnsi="Times New Roman"/>
          <w:sz w:val="22"/>
          <w:szCs w:val="22"/>
        </w:rPr>
      </w:pPr>
    </w:p>
    <w:p w14:paraId="1E69156A"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14:paraId="40673DE1" w14:textId="77777777" w:rsidR="00263BE4" w:rsidRPr="0005097B" w:rsidRDefault="00263BE4" w:rsidP="00ED4A48">
      <w:pPr>
        <w:ind w:left="360"/>
        <w:jc w:val="both"/>
        <w:rPr>
          <w:rFonts w:ascii="Times New Roman" w:hAnsi="Times New Roman"/>
          <w:sz w:val="22"/>
          <w:szCs w:val="22"/>
        </w:rPr>
      </w:pPr>
    </w:p>
    <w:p w14:paraId="53BDA752"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less than $15,000 for a </w:t>
      </w:r>
      <w:r w:rsidRPr="00ED4A48">
        <w:rPr>
          <w:rFonts w:ascii="Times New Roman" w:hAnsi="Times New Roman"/>
          <w:b/>
          <w:sz w:val="22"/>
          <w:szCs w:val="22"/>
        </w:rPr>
        <w:t>road maintenance or repair</w:t>
      </w:r>
      <w:r w:rsidRPr="00ED4A48">
        <w:rPr>
          <w:rFonts w:ascii="Times New Roman" w:hAnsi="Times New Roman"/>
          <w:sz w:val="22"/>
          <w:szCs w:val="22"/>
        </w:rPr>
        <w:t xml:space="preserve"> project or less than $5,000 per mile for a </w:t>
      </w:r>
      <w:r w:rsidRPr="00ED4A48">
        <w:rPr>
          <w:rFonts w:ascii="Times New Roman" w:hAnsi="Times New Roman"/>
          <w:b/>
          <w:sz w:val="22"/>
          <w:szCs w:val="22"/>
        </w:rPr>
        <w:t>road construction or reconstruction</w:t>
      </w:r>
      <w:r w:rsidRPr="00ED4A48">
        <w:rPr>
          <w:rFonts w:ascii="Times New Roman" w:hAnsi="Times New Roman"/>
          <w:sz w:val="22"/>
          <w:szCs w:val="22"/>
        </w:rPr>
        <w:t xml:space="preserve"> project. If so, no Auditor of State force account project assessment form would have been required to have been completed.</w:t>
      </w:r>
    </w:p>
    <w:p w14:paraId="2DC8D2AD" w14:textId="77777777" w:rsidR="00263BE4" w:rsidRPr="0005097B" w:rsidRDefault="00263BE4" w:rsidP="00ED4A48">
      <w:pPr>
        <w:ind w:left="360"/>
        <w:jc w:val="both"/>
        <w:rPr>
          <w:rFonts w:ascii="Times New Roman" w:hAnsi="Times New Roman"/>
          <w:sz w:val="22"/>
          <w:szCs w:val="22"/>
        </w:rPr>
      </w:pPr>
    </w:p>
    <w:p w14:paraId="0C47012E" w14:textId="445112CF" w:rsidR="00263BE4" w:rsidRPr="00ED4A48" w:rsidRDefault="00263BE4" w:rsidP="00807614">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w:t>
      </w:r>
      <w:r w:rsidR="00807614" w:rsidRPr="00807614">
        <w:rPr>
          <w:rFonts w:ascii="Times New Roman" w:hAnsi="Times New Roman"/>
          <w:sz w:val="22"/>
          <w:szCs w:val="22"/>
          <w:u w:val="wave"/>
        </w:rPr>
        <w:t xml:space="preserve">the amount noted in the Summary of Requirements above </w:t>
      </w:r>
      <w:r w:rsidRPr="00807614">
        <w:rPr>
          <w:rFonts w:ascii="Times New Roman" w:hAnsi="Times New Roman"/>
          <w:strike/>
          <w:sz w:val="22"/>
          <w:szCs w:val="22"/>
        </w:rPr>
        <w:t>$45,000</w:t>
      </w:r>
      <w:r w:rsidRPr="00ED4A48">
        <w:rPr>
          <w:rFonts w:ascii="Times New Roman" w:hAnsi="Times New Roman"/>
          <w:sz w:val="22"/>
          <w:szCs w:val="22"/>
        </w:rPr>
        <w:t xml:space="preserve"> or less for </w:t>
      </w:r>
      <w:r w:rsidRPr="00ED4A48">
        <w:rPr>
          <w:rFonts w:ascii="Times New Roman" w:hAnsi="Times New Roman"/>
          <w:b/>
          <w:sz w:val="22"/>
          <w:szCs w:val="22"/>
        </w:rPr>
        <w:t>maintenance</w:t>
      </w:r>
      <w:r w:rsidRPr="00ED4A48">
        <w:rPr>
          <w:rFonts w:ascii="Times New Roman" w:hAnsi="Times New Roman"/>
          <w:sz w:val="22"/>
          <w:szCs w:val="22"/>
        </w:rPr>
        <w:t xml:space="preserve"> and </w:t>
      </w:r>
      <w:r w:rsidRPr="00ED4A48">
        <w:rPr>
          <w:rFonts w:ascii="Times New Roman" w:hAnsi="Times New Roman"/>
          <w:b/>
          <w:sz w:val="22"/>
          <w:szCs w:val="22"/>
        </w:rPr>
        <w:t>repair</w:t>
      </w:r>
      <w:r w:rsidRPr="00ED4A48">
        <w:rPr>
          <w:rFonts w:ascii="Times New Roman" w:hAnsi="Times New Roman"/>
          <w:sz w:val="22"/>
          <w:szCs w:val="22"/>
        </w:rPr>
        <w:t xml:space="preserve"> of roads. </w:t>
      </w:r>
    </w:p>
    <w:p w14:paraId="1B04FC62" w14:textId="77777777" w:rsidR="00263BE4" w:rsidRPr="0005097B" w:rsidRDefault="00263BE4" w:rsidP="00ED4A48">
      <w:pPr>
        <w:ind w:left="360"/>
        <w:jc w:val="both"/>
        <w:rPr>
          <w:rFonts w:ascii="Times New Roman" w:hAnsi="Times New Roman"/>
          <w:sz w:val="22"/>
          <w:szCs w:val="22"/>
        </w:rPr>
      </w:pPr>
    </w:p>
    <w:p w14:paraId="2952F7B2" w14:textId="73E7E15F" w:rsidR="00263BE4" w:rsidRPr="00ED4A48" w:rsidRDefault="00263BE4" w:rsidP="00807614">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Inspect the estimates prepared by the county engineer and determine that work undertaken by force account was documented as </w:t>
      </w:r>
      <w:r w:rsidR="00807614" w:rsidRPr="00807614">
        <w:rPr>
          <w:rFonts w:ascii="Times New Roman" w:hAnsi="Times New Roman"/>
          <w:sz w:val="22"/>
          <w:szCs w:val="22"/>
          <w:u w:val="wave"/>
        </w:rPr>
        <w:t>the amount per mile or</w:t>
      </w:r>
      <w:r w:rsidR="00807614" w:rsidRPr="00807614">
        <w:rPr>
          <w:rFonts w:ascii="Times New Roman" w:hAnsi="Times New Roman"/>
          <w:sz w:val="22"/>
          <w:szCs w:val="22"/>
        </w:rPr>
        <w:t xml:space="preserve"> </w:t>
      </w:r>
      <w:r w:rsidRPr="00ED4A48">
        <w:rPr>
          <w:rFonts w:ascii="Times New Roman" w:hAnsi="Times New Roman"/>
          <w:sz w:val="22"/>
          <w:szCs w:val="22"/>
        </w:rPr>
        <w:t xml:space="preserve">less </w:t>
      </w:r>
      <w:r w:rsidR="00807614" w:rsidRPr="00807614">
        <w:rPr>
          <w:rFonts w:ascii="Times New Roman" w:hAnsi="Times New Roman"/>
          <w:sz w:val="22"/>
          <w:szCs w:val="22"/>
          <w:u w:val="wave"/>
        </w:rPr>
        <w:t>noted in the Summary of Requirements above</w:t>
      </w:r>
      <w:r w:rsidR="00807614" w:rsidRPr="00807614">
        <w:rPr>
          <w:rFonts w:ascii="Times New Roman" w:hAnsi="Times New Roman"/>
          <w:sz w:val="22"/>
          <w:szCs w:val="22"/>
        </w:rPr>
        <w:t xml:space="preserve"> </w:t>
      </w:r>
      <w:r w:rsidRPr="00807614">
        <w:rPr>
          <w:rFonts w:ascii="Times New Roman" w:hAnsi="Times New Roman"/>
          <w:strike/>
          <w:sz w:val="22"/>
          <w:szCs w:val="22"/>
        </w:rPr>
        <w:t>than $15,000 per mile</w:t>
      </w:r>
      <w:r w:rsidRPr="00ED4A48">
        <w:rPr>
          <w:rFonts w:ascii="Times New Roman" w:hAnsi="Times New Roman"/>
          <w:sz w:val="22"/>
          <w:szCs w:val="22"/>
        </w:rPr>
        <w:t xml:space="preserve">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w:t>
      </w:r>
    </w:p>
    <w:p w14:paraId="6EF53510" w14:textId="77777777" w:rsidR="00263BE4" w:rsidRPr="0005097B" w:rsidRDefault="00263BE4" w:rsidP="00ED4A48">
      <w:pPr>
        <w:ind w:left="360"/>
        <w:jc w:val="both"/>
        <w:rPr>
          <w:rFonts w:ascii="Times New Roman" w:hAnsi="Times New Roman"/>
          <w:sz w:val="22"/>
          <w:szCs w:val="22"/>
        </w:rPr>
      </w:pPr>
    </w:p>
    <w:p w14:paraId="50019901"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If the bids from private contractors were taken for </w:t>
      </w:r>
      <w:r w:rsidRPr="00ED4A48">
        <w:rPr>
          <w:rFonts w:ascii="Times New Roman" w:hAnsi="Times New Roman"/>
          <w:b/>
          <w:sz w:val="22"/>
          <w:szCs w:val="22"/>
        </w:rPr>
        <w:t>construction or reconstruction</w:t>
      </w:r>
      <w:r w:rsidRPr="00ED4A48">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14:paraId="68578E4F" w14:textId="77777777" w:rsidR="00263BE4" w:rsidRPr="0005097B" w:rsidRDefault="00263BE4" w:rsidP="00263BE4">
      <w:pPr>
        <w:jc w:val="both"/>
        <w:rPr>
          <w:rFonts w:ascii="Times New Roman" w:hAnsi="Times New Roman"/>
          <w:sz w:val="22"/>
          <w:szCs w:val="22"/>
        </w:rPr>
      </w:pPr>
    </w:p>
    <w:p w14:paraId="01FB4977" w14:textId="77777777" w:rsidR="00E756E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 xml:space="preserve">If such projects were undertaken, inspect a representative number of the entity’s completed Auditor of State Uniform Force Account Project Assessment </w:t>
      </w:r>
      <w:r w:rsidR="004102A2" w:rsidRPr="00ED4A48">
        <w:rPr>
          <w:rFonts w:ascii="Times New Roman" w:hAnsi="Times New Roman"/>
          <w:sz w:val="22"/>
          <w:szCs w:val="22"/>
        </w:rPr>
        <w:t xml:space="preserve">or ODOT </w:t>
      </w:r>
      <w:r w:rsidRPr="00ED4A48">
        <w:rPr>
          <w:rFonts w:ascii="Times New Roman" w:hAnsi="Times New Roman"/>
          <w:sz w:val="22"/>
          <w:szCs w:val="22"/>
        </w:rPr>
        <w:t xml:space="preserve">forms. Trace wage rates, etc. to entity supporting documentation on a test basis. </w:t>
      </w:r>
    </w:p>
    <w:p w14:paraId="203E08C3" w14:textId="77777777" w:rsidR="00E756E8" w:rsidRPr="00E756E8" w:rsidRDefault="00E756E8" w:rsidP="00E756E8">
      <w:pPr>
        <w:pStyle w:val="ListParagraph"/>
        <w:rPr>
          <w:rFonts w:ascii="Times New Roman" w:hAnsi="Times New Roman"/>
          <w:sz w:val="22"/>
          <w:szCs w:val="22"/>
        </w:rPr>
      </w:pPr>
    </w:p>
    <w:p w14:paraId="06E2F2F8" w14:textId="77777777" w:rsidR="00263BE4" w:rsidRPr="00E756E8" w:rsidRDefault="00166B51" w:rsidP="00570498">
      <w:pPr>
        <w:pStyle w:val="ListParagraph"/>
        <w:numPr>
          <w:ilvl w:val="0"/>
          <w:numId w:val="67"/>
        </w:numPr>
        <w:ind w:left="360"/>
        <w:jc w:val="both"/>
        <w:rPr>
          <w:rFonts w:ascii="Times New Roman" w:hAnsi="Times New Roman"/>
          <w:sz w:val="22"/>
          <w:szCs w:val="22"/>
        </w:rPr>
      </w:pPr>
      <w:r w:rsidRPr="00E756E8">
        <w:rPr>
          <w:rFonts w:ascii="Times New Roman" w:hAnsi="Times New Roman"/>
          <w:sz w:val="22"/>
          <w:szCs w:val="22"/>
        </w:rPr>
        <w:t>Obtain supporting documentation of the labor fringe benefits or overhead rates, or materials overhead rates and review for reasonableness.</w:t>
      </w:r>
      <w:r w:rsidR="003A675E">
        <w:rPr>
          <w:rFonts w:ascii="Times New Roman" w:hAnsi="Times New Roman"/>
          <w:sz w:val="22"/>
          <w:szCs w:val="22"/>
        </w:rPr>
        <w:t xml:space="preserve"> </w:t>
      </w:r>
      <w:r w:rsidR="008B7536" w:rsidRPr="00E756E8">
        <w:rPr>
          <w:rFonts w:ascii="Times New Roman" w:hAnsi="Times New Roman"/>
          <w:sz w:val="22"/>
          <w:szCs w:val="22"/>
        </w:rPr>
        <w:t xml:space="preserve">(See </w:t>
      </w:r>
      <w:r w:rsidR="009A3500" w:rsidRPr="005A5F3F">
        <w:rPr>
          <w:rFonts w:ascii="Times New Roman" w:hAnsi="Times New Roman"/>
          <w:sz w:val="22"/>
          <w:szCs w:val="22"/>
        </w:rPr>
        <w:t>clarified guidance</w:t>
      </w:r>
      <w:r w:rsidR="008B7536" w:rsidRPr="00E756E8">
        <w:rPr>
          <w:rFonts w:ascii="Times New Roman" w:hAnsi="Times New Roman"/>
          <w:sz w:val="22"/>
          <w:szCs w:val="22"/>
        </w:rPr>
        <w:t xml:space="preserve"> in the requirements regarding the Safe Harbor Rule.)</w:t>
      </w:r>
    </w:p>
    <w:p w14:paraId="4B8FBB35" w14:textId="77777777" w:rsidR="00263BE4" w:rsidRPr="00E756E8" w:rsidRDefault="00263BE4" w:rsidP="00ED4A48">
      <w:pPr>
        <w:ind w:left="360"/>
        <w:jc w:val="both"/>
        <w:rPr>
          <w:rFonts w:ascii="Times New Roman" w:hAnsi="Times New Roman"/>
          <w:sz w:val="22"/>
          <w:szCs w:val="22"/>
        </w:rPr>
      </w:pPr>
    </w:p>
    <w:p w14:paraId="640DB30C"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14:paraId="7C9AC88B" w14:textId="77777777" w:rsidR="00263BE4" w:rsidRPr="0005097B" w:rsidRDefault="00263BE4" w:rsidP="00ED4A48">
      <w:pPr>
        <w:ind w:left="360"/>
        <w:jc w:val="both"/>
        <w:rPr>
          <w:rFonts w:ascii="Times New Roman" w:hAnsi="Times New Roman"/>
          <w:sz w:val="22"/>
          <w:szCs w:val="22"/>
        </w:rPr>
      </w:pPr>
    </w:p>
    <w:p w14:paraId="590C7FFE" w14:textId="77777777" w:rsidR="00263BE4" w:rsidRPr="00ED4A48" w:rsidRDefault="00263BE4" w:rsidP="00570498">
      <w:pPr>
        <w:pStyle w:val="ListParagraph"/>
        <w:numPr>
          <w:ilvl w:val="0"/>
          <w:numId w:val="67"/>
        </w:numPr>
        <w:ind w:left="360"/>
        <w:jc w:val="both"/>
        <w:rPr>
          <w:rFonts w:ascii="Times New Roman" w:hAnsi="Times New Roman"/>
          <w:sz w:val="22"/>
          <w:szCs w:val="22"/>
        </w:rPr>
      </w:pPr>
      <w:r w:rsidRPr="00ED4A48">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14:paraId="4F972B15" w14:textId="77777777" w:rsidR="00263BE4" w:rsidRPr="0005097B" w:rsidRDefault="00263BE4" w:rsidP="00263BE4">
      <w:pPr>
        <w:jc w:val="both"/>
        <w:rPr>
          <w:rFonts w:ascii="Times New Roman" w:hAnsi="Times New Roman"/>
          <w:sz w:val="22"/>
          <w:szCs w:val="22"/>
        </w:rPr>
      </w:pPr>
    </w:p>
    <w:p w14:paraId="755CAF79" w14:textId="77777777" w:rsidR="00263BE4" w:rsidRPr="0005097B" w:rsidRDefault="00263BE4" w:rsidP="00ED4A48">
      <w:pPr>
        <w:ind w:left="360"/>
        <w:jc w:val="both"/>
        <w:rPr>
          <w:rFonts w:ascii="Times New Roman" w:hAnsi="Times New Roman"/>
          <w:sz w:val="22"/>
          <w:szCs w:val="22"/>
        </w:rPr>
      </w:pPr>
      <w:r w:rsidRPr="006615E4">
        <w:rPr>
          <w:rFonts w:ascii="Times New Roman" w:hAnsi="Times New Roman"/>
          <w:b/>
          <w:i/>
          <w:sz w:val="22"/>
          <w:szCs w:val="22"/>
        </w:rPr>
        <w:t>Note:</w:t>
      </w:r>
      <w:r w:rsidRPr="0005097B">
        <w:rPr>
          <w:rFonts w:ascii="Times New Roman" w:hAnsi="Times New Roman"/>
          <w:sz w:val="22"/>
          <w:szCs w:val="22"/>
        </w:rPr>
        <w:t xml:space="preserve"> with “force account” provisions, it is possible to have non-compliance with the preparation of the Auditor of State </w:t>
      </w:r>
      <w:r w:rsidR="004102A2" w:rsidRPr="0005097B">
        <w:rPr>
          <w:rFonts w:ascii="Times New Roman" w:hAnsi="Times New Roman"/>
          <w:sz w:val="22"/>
          <w:szCs w:val="22"/>
        </w:rPr>
        <w:t xml:space="preserve">or ODOT </w:t>
      </w:r>
      <w:r w:rsidRPr="0005097B">
        <w:rPr>
          <w:rFonts w:ascii="Times New Roman" w:hAnsi="Times New Roman"/>
          <w:sz w:val="22"/>
          <w:szCs w:val="22"/>
        </w:rPr>
        <w:t xml:space="preserve">form; with the bidding limits; or with both. </w:t>
      </w:r>
    </w:p>
    <w:p w14:paraId="7FC4B5E8" w14:textId="77777777" w:rsidR="00263BE4" w:rsidRPr="0005097B" w:rsidRDefault="00263BE4" w:rsidP="00263BE4">
      <w:pPr>
        <w:jc w:val="both"/>
        <w:rPr>
          <w:rFonts w:ascii="Times New Roman" w:hAnsi="Times New Roman"/>
          <w:sz w:val="22"/>
          <w:szCs w:val="22"/>
        </w:rPr>
      </w:pPr>
    </w:p>
    <w:p w14:paraId="38837659" w14:textId="77777777" w:rsidR="00263BE4" w:rsidRPr="00ED4A48" w:rsidRDefault="00263BE4" w:rsidP="00570498">
      <w:pPr>
        <w:pStyle w:val="ListParagraph"/>
        <w:numPr>
          <w:ilvl w:val="0"/>
          <w:numId w:val="67"/>
        </w:numPr>
        <w:tabs>
          <w:tab w:val="left" w:pos="3690"/>
        </w:tabs>
        <w:ind w:left="360"/>
        <w:jc w:val="both"/>
        <w:rPr>
          <w:rFonts w:ascii="Times New Roman" w:hAnsi="Times New Roman"/>
          <w:sz w:val="22"/>
          <w:szCs w:val="22"/>
        </w:rPr>
      </w:pPr>
      <w:r w:rsidRPr="00ED4A48">
        <w:rPr>
          <w:rFonts w:ascii="Times New Roman" w:hAnsi="Times New Roman"/>
          <w:sz w:val="22"/>
          <w:szCs w:val="22"/>
        </w:rPr>
        <w:lastRenderedPageBreak/>
        <w:t>If the “force account” limits have been violated – that is, the township did the work by force account even though it should have been bid – then the Auditor of State is required to notify the entity [and possibly the State tax commissioner] of the penalty provisions.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14:paraId="266011EB" w14:textId="77777777" w:rsidR="00263BE4" w:rsidRDefault="00263BE4" w:rsidP="00263BE4">
      <w:pPr>
        <w:jc w:val="both"/>
        <w:rPr>
          <w:rFonts w:ascii="Times New Roman" w:hAnsi="Times New Roman"/>
          <w:sz w:val="22"/>
          <w:szCs w:val="22"/>
        </w:rPr>
      </w:pPr>
    </w:p>
    <w:p w14:paraId="4E9C3930" w14:textId="77777777" w:rsidR="000E08E1" w:rsidRPr="0005097B" w:rsidRDefault="000E08E1"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BE4" w:rsidRPr="0005097B" w14:paraId="6DA1B243" w14:textId="77777777" w:rsidTr="00D77CAC">
        <w:trPr>
          <w:jc w:val="center"/>
        </w:trPr>
        <w:tc>
          <w:tcPr>
            <w:tcW w:w="0" w:type="auto"/>
          </w:tcPr>
          <w:p w14:paraId="5A4AD7F4" w14:textId="77777777" w:rsidR="00263BE4" w:rsidRPr="0005097B" w:rsidRDefault="008C04CA" w:rsidP="00263BE4">
            <w:pPr>
              <w:rPr>
                <w:rFonts w:ascii="Times New Roman" w:hAnsi="Times New Roman"/>
                <w:sz w:val="22"/>
                <w:szCs w:val="22"/>
              </w:rPr>
            </w:pPr>
            <w:r w:rsidRPr="0005097B">
              <w:rPr>
                <w:rFonts w:ascii="Times New Roman" w:hAnsi="Times New Roman"/>
                <w:b/>
                <w:bCs/>
                <w:sz w:val="22"/>
                <w:szCs w:val="22"/>
              </w:rPr>
              <w:t>Conclusion: (effects on the audit opinions and/or footnote disclosures, significant deficiencies/material weaknesses, and management letter comments):</w:t>
            </w:r>
          </w:p>
          <w:p w14:paraId="044B8C9A" w14:textId="77777777" w:rsidR="00263BE4" w:rsidRPr="0005097B" w:rsidRDefault="00263BE4" w:rsidP="00263BE4">
            <w:pPr>
              <w:rPr>
                <w:rFonts w:ascii="Times New Roman" w:hAnsi="Times New Roman"/>
                <w:bCs/>
                <w:sz w:val="22"/>
                <w:szCs w:val="22"/>
              </w:rPr>
            </w:pPr>
          </w:p>
          <w:p w14:paraId="615DA511" w14:textId="77777777" w:rsidR="00CC6D02" w:rsidRPr="0005097B" w:rsidRDefault="00CC6D02" w:rsidP="00263BE4">
            <w:pPr>
              <w:rPr>
                <w:rFonts w:ascii="Times New Roman" w:hAnsi="Times New Roman"/>
                <w:bCs/>
                <w:sz w:val="22"/>
                <w:szCs w:val="22"/>
              </w:rPr>
            </w:pPr>
          </w:p>
          <w:p w14:paraId="6092750F" w14:textId="77777777" w:rsidR="00263BE4" w:rsidRPr="0005097B" w:rsidRDefault="00263BE4" w:rsidP="00263BE4">
            <w:pPr>
              <w:jc w:val="both"/>
              <w:rPr>
                <w:rFonts w:ascii="Times New Roman" w:hAnsi="Times New Roman"/>
                <w:bCs/>
                <w:sz w:val="22"/>
                <w:szCs w:val="22"/>
              </w:rPr>
            </w:pPr>
          </w:p>
        </w:tc>
      </w:tr>
    </w:tbl>
    <w:p w14:paraId="6F40B12B" w14:textId="77777777" w:rsidR="00263BE4" w:rsidRPr="0005097B" w:rsidRDefault="00263BE4" w:rsidP="00263BE4">
      <w:pPr>
        <w:jc w:val="both"/>
        <w:rPr>
          <w:rFonts w:ascii="Times New Roman" w:hAnsi="Times New Roman"/>
          <w:sz w:val="22"/>
          <w:szCs w:val="22"/>
        </w:rPr>
      </w:pPr>
    </w:p>
    <w:p w14:paraId="1FD9B024" w14:textId="77777777" w:rsidR="001E6ED1" w:rsidRDefault="00DA381C">
      <w:pPr>
        <w:spacing w:after="200" w:line="276" w:lineRule="auto"/>
        <w:rPr>
          <w:rFonts w:ascii="Times New Roman" w:hAnsi="Times New Roman"/>
          <w:sz w:val="22"/>
          <w:szCs w:val="22"/>
        </w:rPr>
        <w:sectPr w:rsidR="001E6ED1" w:rsidSect="009C39BC">
          <w:headerReference w:type="default" r:id="rId7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7D470FBE" w14:textId="47409D15" w:rsidR="008C46D0" w:rsidRPr="008C46D0" w:rsidRDefault="008C46D0" w:rsidP="008C46D0">
      <w:pPr>
        <w:pStyle w:val="Heading1"/>
        <w:shd w:val="clear" w:color="auto" w:fill="D9D9D9" w:themeFill="background1" w:themeFillShade="D9"/>
        <w:jc w:val="center"/>
        <w:rPr>
          <w:rFonts w:ascii="Times New Roman" w:hAnsi="Times New Roman"/>
          <w:i/>
          <w:color w:val="auto"/>
          <w:sz w:val="24"/>
          <w:szCs w:val="24"/>
        </w:rPr>
      </w:pPr>
      <w:bookmarkStart w:id="65" w:name="_Toc107235578"/>
      <w:r w:rsidRPr="008C46D0">
        <w:rPr>
          <w:rFonts w:ascii="Times New Roman" w:hAnsi="Times New Roman"/>
          <w:i/>
          <w:color w:val="auto"/>
          <w:sz w:val="24"/>
          <w:szCs w:val="24"/>
        </w:rPr>
        <w:lastRenderedPageBreak/>
        <w:t>SECTION C:  DEBT</w:t>
      </w:r>
      <w:bookmarkEnd w:id="65"/>
    </w:p>
    <w:p w14:paraId="2A33F4D8" w14:textId="77777777" w:rsidR="008C46D0" w:rsidRDefault="008C46D0" w:rsidP="00E80C93">
      <w:pPr>
        <w:spacing w:line="276" w:lineRule="auto"/>
        <w:jc w:val="both"/>
        <w:rPr>
          <w:rFonts w:ascii="Times New Roman" w:hAnsi="Times New Roman"/>
          <w:b/>
          <w:sz w:val="22"/>
          <w:szCs w:val="22"/>
        </w:rPr>
      </w:pPr>
    </w:p>
    <w:p w14:paraId="2644D005" w14:textId="3501C84E" w:rsidR="008C46D0" w:rsidRPr="00E80C93" w:rsidRDefault="008C46D0" w:rsidP="00E80C93">
      <w:pPr>
        <w:pStyle w:val="Heading3"/>
        <w:spacing w:before="0" w:beforeAutospacing="0"/>
        <w:rPr>
          <w:sz w:val="22"/>
          <w:szCs w:val="22"/>
        </w:rPr>
      </w:pPr>
      <w:bookmarkStart w:id="66" w:name="_Toc107235579"/>
      <w:r w:rsidRPr="00E80C93">
        <w:rPr>
          <w:sz w:val="22"/>
          <w:szCs w:val="22"/>
        </w:rPr>
        <w:t>None.</w:t>
      </w:r>
      <w:bookmarkEnd w:id="66"/>
    </w:p>
    <w:p w14:paraId="38ED2995" w14:textId="77777777" w:rsidR="008C46D0" w:rsidRDefault="008C46D0">
      <w:pPr>
        <w:spacing w:after="200" w:line="276" w:lineRule="auto"/>
        <w:rPr>
          <w:rFonts w:ascii="Times New Roman" w:hAnsi="Times New Roman"/>
          <w:sz w:val="22"/>
          <w:szCs w:val="22"/>
        </w:rPr>
      </w:pPr>
      <w:r>
        <w:rPr>
          <w:rFonts w:ascii="Times New Roman" w:hAnsi="Times New Roman"/>
          <w:sz w:val="22"/>
          <w:szCs w:val="22"/>
        </w:rPr>
        <w:br w:type="page"/>
      </w:r>
    </w:p>
    <w:p w14:paraId="7D6103D4" w14:textId="77777777" w:rsidR="008C46D0" w:rsidRPr="0005097B" w:rsidRDefault="008C46D0">
      <w:pPr>
        <w:spacing w:after="200" w:line="276" w:lineRule="auto"/>
        <w:rPr>
          <w:rFonts w:ascii="Times New Roman" w:hAnsi="Times New Roman"/>
          <w:sz w:val="22"/>
          <w:szCs w:val="22"/>
        </w:rPr>
        <w:sectPr w:rsidR="008C46D0" w:rsidRPr="0005097B" w:rsidSect="009C39BC">
          <w:headerReference w:type="default" r:id="rId73"/>
          <w:type w:val="continuous"/>
          <w:pgSz w:w="12240" w:h="15840"/>
          <w:pgMar w:top="1440" w:right="1440" w:bottom="720" w:left="1440" w:header="720" w:footer="720" w:gutter="0"/>
          <w:cols w:space="720"/>
          <w:docGrid w:linePitch="360"/>
        </w:sectPr>
      </w:pPr>
    </w:p>
    <w:p w14:paraId="0DDCDFE5" w14:textId="48EC274A" w:rsidR="00C32897" w:rsidRPr="00185767"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67" w:name="_Toc107235580"/>
      <w:r w:rsidRPr="00185767">
        <w:rPr>
          <w:rFonts w:ascii="Times New Roman" w:hAnsi="Times New Roman"/>
          <w:i/>
          <w:color w:val="auto"/>
          <w:sz w:val="24"/>
          <w:szCs w:val="24"/>
        </w:rPr>
        <w:lastRenderedPageBreak/>
        <w:t xml:space="preserve">SECTION D:  </w:t>
      </w:r>
      <w:r w:rsidR="00C32897" w:rsidRPr="00185767">
        <w:rPr>
          <w:rFonts w:ascii="Times New Roman" w:hAnsi="Times New Roman"/>
          <w:i/>
          <w:color w:val="auto"/>
          <w:sz w:val="24"/>
          <w:szCs w:val="24"/>
        </w:rPr>
        <w:t>ACCOUNTING AND REPORTING</w:t>
      </w:r>
      <w:bookmarkEnd w:id="67"/>
    </w:p>
    <w:p w14:paraId="6D85FBAD" w14:textId="1C1951CA" w:rsidR="0058555F" w:rsidRDefault="0058555F" w:rsidP="0058555F">
      <w:pPr>
        <w:tabs>
          <w:tab w:val="left" w:pos="720"/>
          <w:tab w:val="right" w:leader="dot" w:pos="8640"/>
        </w:tabs>
        <w:rPr>
          <w:rFonts w:ascii="Times New Roman" w:hAnsi="Times New Roman"/>
          <w:b/>
          <w:sz w:val="22"/>
          <w:szCs w:val="22"/>
        </w:rPr>
      </w:pPr>
    </w:p>
    <w:p w14:paraId="4815117C" w14:textId="48E6BF63" w:rsidR="00C32897" w:rsidRDefault="00C32897" w:rsidP="008145C0">
      <w:pPr>
        <w:pStyle w:val="Heading2"/>
        <w:spacing w:before="0"/>
        <w:rPr>
          <w:rFonts w:ascii="Times New Roman" w:hAnsi="Times New Roman"/>
          <w:caps/>
          <w:sz w:val="22"/>
          <w:szCs w:val="22"/>
        </w:rPr>
      </w:pPr>
      <w:bookmarkStart w:id="68" w:name="_Toc107235581"/>
      <w:r w:rsidRPr="00FC3C9D">
        <w:rPr>
          <w:rFonts w:ascii="Times New Roman" w:hAnsi="Times New Roman"/>
          <w:caps/>
          <w:sz w:val="22"/>
          <w:szCs w:val="22"/>
        </w:rPr>
        <w:t>Counties</w:t>
      </w:r>
      <w:bookmarkEnd w:id="68"/>
    </w:p>
    <w:p w14:paraId="3885B93F" w14:textId="77777777" w:rsidR="00410E25" w:rsidRPr="0005097B" w:rsidRDefault="00410E25" w:rsidP="003D6066">
      <w:pPr>
        <w:tabs>
          <w:tab w:val="left" w:pos="720"/>
          <w:tab w:val="right" w:leader="dot" w:pos="8640"/>
        </w:tabs>
        <w:jc w:val="center"/>
        <w:rPr>
          <w:rFonts w:ascii="Times New Roman" w:hAnsi="Times New Roman"/>
          <w:sz w:val="22"/>
          <w:szCs w:val="22"/>
        </w:rPr>
      </w:pPr>
    </w:p>
    <w:p w14:paraId="5AB79ED5" w14:textId="43E85137" w:rsidR="00A07EC4" w:rsidRDefault="00CE2209" w:rsidP="106FD996">
      <w:pPr>
        <w:pStyle w:val="Heading3"/>
        <w:spacing w:before="0" w:beforeAutospacing="0" w:after="0" w:afterAutospacing="0"/>
        <w:jc w:val="both"/>
        <w:rPr>
          <w:sz w:val="22"/>
          <w:szCs w:val="22"/>
        </w:rPr>
      </w:pPr>
      <w:bookmarkStart w:id="69" w:name="_Toc107235582"/>
      <w:r w:rsidRPr="106FD996">
        <w:rPr>
          <w:sz w:val="22"/>
          <w:szCs w:val="22"/>
        </w:rPr>
        <w:t>2</w:t>
      </w:r>
      <w:r w:rsidR="00A21032" w:rsidRPr="106FD996">
        <w:rPr>
          <w:sz w:val="22"/>
          <w:szCs w:val="22"/>
        </w:rPr>
        <w:t>-</w:t>
      </w:r>
      <w:r w:rsidR="000E08E1" w:rsidRPr="106FD996">
        <w:rPr>
          <w:sz w:val="22"/>
          <w:szCs w:val="22"/>
        </w:rPr>
        <w:t>19</w:t>
      </w:r>
      <w:r w:rsidR="003D6066" w:rsidRPr="106FD996">
        <w:rPr>
          <w:sz w:val="22"/>
          <w:szCs w:val="22"/>
        </w:rPr>
        <w:t xml:space="preserve"> Compliance</w:t>
      </w:r>
      <w:r w:rsidR="00A07EC4" w:rsidRPr="106FD996">
        <w:rPr>
          <w:sz w:val="22"/>
          <w:szCs w:val="22"/>
        </w:rPr>
        <w:t xml:space="preserve"> </w:t>
      </w:r>
      <w:r w:rsidRPr="106FD996">
        <w:rPr>
          <w:sz w:val="22"/>
          <w:szCs w:val="22"/>
        </w:rPr>
        <w:t>Requirement</w:t>
      </w:r>
      <w:r w:rsidR="00A07EC4" w:rsidRPr="106FD996">
        <w:rPr>
          <w:sz w:val="22"/>
          <w:szCs w:val="22"/>
        </w:rPr>
        <w:t xml:space="preserve">: </w:t>
      </w:r>
      <w:r w:rsidR="00A07EC4" w:rsidRPr="106FD996">
        <w:rPr>
          <w:b w:val="0"/>
          <w:bCs w:val="0"/>
          <w:sz w:val="22"/>
          <w:szCs w:val="22"/>
        </w:rPr>
        <w:t xml:space="preserve">Ohio Rev. Code §§ </w:t>
      </w:r>
      <w:r w:rsidRPr="106FD996">
        <w:rPr>
          <w:b w:val="0"/>
          <w:bCs w:val="0"/>
          <w:sz w:val="22"/>
          <w:szCs w:val="22"/>
        </w:rPr>
        <w:t>117.111(A)</w:t>
      </w:r>
      <w:r w:rsidR="00A07EC4" w:rsidRPr="106FD996">
        <w:rPr>
          <w:b w:val="0"/>
          <w:bCs w:val="0"/>
          <w:sz w:val="22"/>
          <w:szCs w:val="22"/>
        </w:rPr>
        <w:t>, 304.01, 304.02, 955.013, 1306.01(P), 1306.02(A), 1306.04(B), and 1306.11 - Security controls over counties’ electronic (i.e. internet) transactions.</w:t>
      </w:r>
      <w:bookmarkEnd w:id="69"/>
    </w:p>
    <w:p w14:paraId="51554478" w14:textId="77777777" w:rsidR="00A07EC4" w:rsidRDefault="00A07EC4" w:rsidP="00A07EC4">
      <w:pPr>
        <w:tabs>
          <w:tab w:val="left" w:pos="720"/>
          <w:tab w:val="right" w:leader="dot" w:pos="8640"/>
        </w:tabs>
        <w:jc w:val="both"/>
        <w:rPr>
          <w:rFonts w:ascii="Times New Roman" w:hAnsi="Times New Roman"/>
          <w:b/>
          <w:sz w:val="22"/>
          <w:szCs w:val="22"/>
        </w:rPr>
      </w:pPr>
    </w:p>
    <w:p w14:paraId="4F30896F" w14:textId="48442634"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Summary of Requirement:</w:t>
      </w:r>
      <w:r>
        <w:rPr>
          <w:rFonts w:ascii="Times New Roman" w:hAnsi="Times New Roman"/>
          <w:sz w:val="22"/>
          <w:szCs w:val="22"/>
        </w:rPr>
        <w:t xml:space="preserve">  </w:t>
      </w:r>
      <w:r w:rsidR="00CE2209">
        <w:rPr>
          <w:rFonts w:ascii="Times New Roman" w:hAnsi="Times New Roman"/>
          <w:sz w:val="22"/>
          <w:szCs w:val="22"/>
        </w:rPr>
        <w:t xml:space="preserve">The AOS </w:t>
      </w:r>
      <w:r>
        <w:rPr>
          <w:rFonts w:ascii="Times New Roman" w:hAnsi="Times New Roman"/>
          <w:b/>
          <w:sz w:val="22"/>
          <w:szCs w:val="22"/>
        </w:rPr>
        <w:t>must</w:t>
      </w:r>
      <w:r>
        <w:rPr>
          <w:rFonts w:ascii="Times New Roman" w:hAnsi="Times New Roman"/>
          <w:sz w:val="22"/>
          <w:szCs w:val="22"/>
        </w:rPr>
        <w:t xml:space="preserve"> inquire into the method, accuracy and effectiveness of any procedure a county office adopts under Ohio Rev. Code § 304.02 to secure electronic signatures or records relating to county business that is conducted electronically under Chapter 1306 of the Revised Code. </w:t>
      </w:r>
      <w:r>
        <w:rPr>
          <w:rStyle w:val="FootnoteReference"/>
          <w:rFonts w:ascii="Times New Roman" w:hAnsi="Times New Roman"/>
          <w:sz w:val="22"/>
          <w:szCs w:val="22"/>
        </w:rPr>
        <w:footnoteReference w:id="63"/>
      </w:r>
    </w:p>
    <w:p w14:paraId="14153900" w14:textId="77777777" w:rsidR="00A07EC4" w:rsidRDefault="00A07EC4" w:rsidP="00A07EC4">
      <w:pPr>
        <w:tabs>
          <w:tab w:val="left" w:pos="720"/>
          <w:tab w:val="right" w:leader="dot" w:pos="8640"/>
        </w:tabs>
        <w:jc w:val="both"/>
        <w:rPr>
          <w:rFonts w:ascii="Times New Roman" w:hAnsi="Times New Roman"/>
          <w:sz w:val="22"/>
          <w:szCs w:val="22"/>
        </w:rPr>
      </w:pPr>
    </w:p>
    <w:p w14:paraId="0D386808"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Other statutes relevant to this requirement:</w:t>
      </w:r>
    </w:p>
    <w:p w14:paraId="47FBA2C5" w14:textId="77777777" w:rsidR="00A07EC4" w:rsidRDefault="00A07EC4" w:rsidP="00A07EC4">
      <w:pPr>
        <w:tabs>
          <w:tab w:val="left" w:pos="720"/>
          <w:tab w:val="right" w:leader="dot" w:pos="8640"/>
        </w:tabs>
        <w:jc w:val="both"/>
        <w:rPr>
          <w:rFonts w:ascii="Times New Roman" w:hAnsi="Times New Roman"/>
          <w:sz w:val="22"/>
          <w:szCs w:val="22"/>
        </w:rPr>
      </w:pPr>
    </w:p>
    <w:p w14:paraId="1BA02B52"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b/>
          <w:sz w:val="22"/>
          <w:szCs w:val="22"/>
        </w:rPr>
        <w:t>Per Ohio Rev. Code § 304.01</w:t>
      </w:r>
      <w:r>
        <w:rPr>
          <w:rFonts w:ascii="Times New Roman" w:hAnsi="Times New Roman"/>
          <w:sz w:val="22"/>
          <w:szCs w:val="22"/>
        </w:rPr>
        <w:t>:</w:t>
      </w:r>
    </w:p>
    <w:p w14:paraId="6AAAB4C4"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(B) "County office" means any officer, department, board, commission, agency, court, or other instrumentality of a county.</w:t>
      </w:r>
    </w:p>
    <w:p w14:paraId="31E5A416" w14:textId="77777777" w:rsidR="00A07EC4" w:rsidRDefault="00A07EC4" w:rsidP="00A07EC4">
      <w:pPr>
        <w:tabs>
          <w:tab w:val="left" w:pos="720"/>
          <w:tab w:val="right" w:leader="dot" w:pos="8640"/>
        </w:tabs>
        <w:jc w:val="both"/>
        <w:rPr>
          <w:rFonts w:ascii="Times New Roman" w:hAnsi="Times New Roman"/>
          <w:sz w:val="22"/>
          <w:szCs w:val="22"/>
        </w:rPr>
      </w:pPr>
    </w:p>
    <w:p w14:paraId="51D4B483"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 xml:space="preserve">(D)  “Electronic record” means a record created, generated, sent, communicated, received, or stored by electronic means. </w:t>
      </w:r>
    </w:p>
    <w:p w14:paraId="681DDB3B" w14:textId="77777777" w:rsidR="00A07EC4" w:rsidRDefault="00A07EC4" w:rsidP="00A07EC4">
      <w:pPr>
        <w:tabs>
          <w:tab w:val="left" w:pos="720"/>
          <w:tab w:val="right" w:leader="dot" w:pos="8640"/>
        </w:tabs>
        <w:jc w:val="both"/>
        <w:rPr>
          <w:rFonts w:ascii="Times New Roman" w:hAnsi="Times New Roman"/>
          <w:sz w:val="22"/>
          <w:szCs w:val="22"/>
        </w:rPr>
      </w:pPr>
    </w:p>
    <w:p w14:paraId="5C7057E0" w14:textId="77777777" w:rsidR="00A07EC4" w:rsidRDefault="00A07EC4" w:rsidP="00A07EC4">
      <w:pPr>
        <w:tabs>
          <w:tab w:val="left" w:pos="720"/>
          <w:tab w:val="right" w:leader="dot" w:pos="8640"/>
        </w:tabs>
        <w:jc w:val="both"/>
        <w:rPr>
          <w:rFonts w:ascii="Times New Roman" w:hAnsi="Times New Roman"/>
          <w:sz w:val="22"/>
          <w:szCs w:val="22"/>
        </w:rPr>
      </w:pPr>
      <w:r>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14:paraId="5CE8065D" w14:textId="77777777" w:rsidR="00A07EC4" w:rsidRDefault="00A07EC4" w:rsidP="00A07EC4">
      <w:pPr>
        <w:tabs>
          <w:tab w:val="left" w:pos="720"/>
          <w:tab w:val="right" w:leader="dot" w:pos="8640"/>
        </w:tabs>
        <w:jc w:val="both"/>
        <w:rPr>
          <w:rFonts w:ascii="Times New Roman" w:hAnsi="Times New Roman"/>
          <w:sz w:val="22"/>
          <w:szCs w:val="22"/>
        </w:rPr>
      </w:pPr>
    </w:p>
    <w:p w14:paraId="7D52623F" w14:textId="1ACD8D6F" w:rsidR="003D6066" w:rsidRPr="0073595B" w:rsidRDefault="00C539C3" w:rsidP="0073595B">
      <w:pPr>
        <w:rPr>
          <w:rFonts w:ascii="Times New Roman" w:hAnsi="Times New Roman"/>
          <w:sz w:val="22"/>
          <w:szCs w:val="22"/>
        </w:rPr>
      </w:pPr>
      <w:bookmarkStart w:id="70" w:name="_Toc52871821"/>
      <w:r w:rsidRPr="0073595B">
        <w:rPr>
          <w:rFonts w:ascii="Times New Roman" w:hAnsi="Times New Roman"/>
          <w:sz w:val="22"/>
          <w:szCs w:val="22"/>
        </w:rPr>
        <w:t xml:space="preserve">► </w:t>
      </w:r>
      <w:r w:rsidRPr="0073595B">
        <w:rPr>
          <w:rFonts w:ascii="Times New Roman" w:hAnsi="Times New Roman"/>
          <w:b/>
          <w:i/>
          <w:sz w:val="22"/>
          <w:szCs w:val="22"/>
        </w:rPr>
        <w:t>Note</w:t>
      </w:r>
      <w:r w:rsidRPr="0073595B">
        <w:rPr>
          <w:rFonts w:ascii="Times New Roman" w:hAnsi="Times New Roman"/>
          <w:sz w:val="22"/>
          <w:szCs w:val="22"/>
        </w:rPr>
        <w:t xml:space="preserve">:  </w:t>
      </w:r>
      <w:r w:rsidR="003D6066" w:rsidRPr="0073595B">
        <w:rPr>
          <w:rFonts w:ascii="Times New Roman" w:hAnsi="Times New Roman"/>
          <w:sz w:val="22"/>
          <w:szCs w:val="22"/>
        </w:rPr>
        <w:t>The signature can be by a county employee or a citizen transacting business with a county office.</w:t>
      </w:r>
      <w:bookmarkEnd w:id="70"/>
      <w:r w:rsidR="003D6066" w:rsidRPr="0073595B">
        <w:rPr>
          <w:rFonts w:ascii="Times New Roman" w:hAnsi="Times New Roman"/>
          <w:sz w:val="22"/>
          <w:szCs w:val="22"/>
        </w:rPr>
        <w:t xml:space="preserve"> </w:t>
      </w:r>
    </w:p>
    <w:p w14:paraId="5C900F5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AA1BA8"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304.02</w:t>
      </w:r>
      <w:r w:rsidR="003D6066" w:rsidRPr="0005097B">
        <w:rPr>
          <w:rFonts w:ascii="Times New Roman" w:hAnsi="Times New Roman"/>
          <w:sz w:val="22"/>
          <w:szCs w:val="22"/>
        </w:rPr>
        <w:t xml:space="preserve">: Prior to a county office using electronic records and electronic signatures, under Chapter 1306 of the Revised Code and except as otherwise provided in </w:t>
      </w:r>
      <w:r w:rsidR="00E641FF">
        <w:rPr>
          <w:rFonts w:ascii="Times New Roman" w:hAnsi="Times New Roman"/>
          <w:sz w:val="22"/>
          <w:szCs w:val="22"/>
        </w:rPr>
        <w:t xml:space="preserve">§ </w:t>
      </w:r>
      <w:r w:rsidR="003D6066" w:rsidRPr="0005097B">
        <w:rPr>
          <w:rFonts w:ascii="Times New Roman" w:hAnsi="Times New Roman"/>
          <w:sz w:val="22"/>
          <w:szCs w:val="22"/>
        </w:rPr>
        <w:t xml:space="preserve">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14:paraId="21F3D0B4"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219A469C"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955.013</w:t>
      </w:r>
      <w:r w:rsidR="003D6066" w:rsidRPr="0005097B">
        <w:rPr>
          <w:rFonts w:ascii="Times New Roman" w:hAnsi="Times New Roman"/>
          <w:sz w:val="22"/>
          <w:szCs w:val="22"/>
        </w:rPr>
        <w:t xml:space="preserve"> permits paying dog and kennel registration fees by financial transaction devices (e.g. credit cards), including via the internet. </w:t>
      </w:r>
    </w:p>
    <w:p w14:paraId="3693918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4202F7" w14:textId="77777777" w:rsidR="003D6066" w:rsidRPr="0005097B" w:rsidRDefault="00EB3079"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1306.02(A)</w:t>
      </w:r>
      <w:r w:rsidR="003D6066" w:rsidRPr="0005097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14:paraId="3D78964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62AAFE9" w14:textId="3F503E20" w:rsidR="003D6066" w:rsidRDefault="003D6066" w:rsidP="003D6066">
      <w:pPr>
        <w:tabs>
          <w:tab w:val="left" w:pos="720"/>
          <w:tab w:val="right" w:leader="dot" w:pos="8640"/>
        </w:tabs>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1306.04(B)</w:t>
      </w:r>
      <w:r w:rsidR="00EF77BF">
        <w:rPr>
          <w:rFonts w:ascii="Times New Roman" w:hAnsi="Times New Roman"/>
          <w:sz w:val="22"/>
          <w:szCs w:val="22"/>
        </w:rPr>
        <w:t xml:space="preserve"> provides that S</w:t>
      </w:r>
      <w:r w:rsidRPr="0005097B">
        <w:rPr>
          <w:rFonts w:ascii="Times New Roman" w:hAnsi="Times New Roman"/>
          <w:sz w:val="22"/>
          <w:szCs w:val="22"/>
        </w:rPr>
        <w:t xml:space="preserve">ections 1306.01 to 1306.23 of the Revised Code apply only to transactions between parties each of which has agreed to conduct transactions by electronic means. </w:t>
      </w:r>
    </w:p>
    <w:p w14:paraId="046C301D" w14:textId="7BB1973E" w:rsidR="00092BFA" w:rsidRDefault="00092BFA" w:rsidP="003D6066">
      <w:pPr>
        <w:tabs>
          <w:tab w:val="left" w:pos="720"/>
          <w:tab w:val="right" w:leader="dot" w:pos="8640"/>
        </w:tabs>
        <w:jc w:val="both"/>
        <w:rPr>
          <w:rFonts w:ascii="Times New Roman" w:hAnsi="Times New Roman"/>
          <w:sz w:val="22"/>
          <w:szCs w:val="22"/>
        </w:rPr>
      </w:pPr>
    </w:p>
    <w:p w14:paraId="6BDA6AA5" w14:textId="77777777" w:rsidR="00410E25"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1306.01</w:t>
      </w:r>
      <w:r w:rsidR="00410E25" w:rsidRPr="00F1625F">
        <w:rPr>
          <w:rFonts w:ascii="Times New Roman" w:hAnsi="Times New Roman"/>
          <w:b/>
          <w:sz w:val="22"/>
          <w:szCs w:val="22"/>
        </w:rPr>
        <w:t>:</w:t>
      </w:r>
    </w:p>
    <w:p w14:paraId="4FDB8140" w14:textId="2D1FB3E4" w:rsidR="00410E25" w:rsidRPr="00F1625F"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(G) "Electronic record" means a record created, generated, sent, communicated, received, or stored by electronic means. A record or contract that is secured through blockchain technology is considered to be in an electronic form and to be an electronic record.</w:t>
      </w:r>
    </w:p>
    <w:p w14:paraId="34450094" w14:textId="77777777" w:rsidR="00410E25" w:rsidRPr="00F1625F" w:rsidRDefault="00410E25" w:rsidP="00410E25">
      <w:pPr>
        <w:tabs>
          <w:tab w:val="left" w:pos="720"/>
          <w:tab w:val="right" w:leader="dot" w:pos="8640"/>
        </w:tabs>
        <w:jc w:val="both"/>
        <w:rPr>
          <w:rFonts w:ascii="Times New Roman" w:hAnsi="Times New Roman"/>
          <w:sz w:val="22"/>
          <w:szCs w:val="22"/>
        </w:rPr>
      </w:pPr>
    </w:p>
    <w:p w14:paraId="0177D2EA" w14:textId="720D47E1" w:rsidR="00410E25" w:rsidRDefault="00410E25" w:rsidP="00410E25">
      <w:pPr>
        <w:tabs>
          <w:tab w:val="left" w:pos="720"/>
          <w:tab w:val="right" w:leader="dot" w:pos="8640"/>
        </w:tabs>
        <w:jc w:val="both"/>
        <w:rPr>
          <w:rFonts w:ascii="Times New Roman" w:hAnsi="Times New Roman"/>
          <w:sz w:val="22"/>
          <w:szCs w:val="22"/>
        </w:rPr>
      </w:pPr>
      <w:r w:rsidRPr="00F1625F">
        <w:rPr>
          <w:rFonts w:ascii="Times New Roman" w:hAnsi="Times New Roman"/>
          <w:sz w:val="22"/>
          <w:szCs w:val="22"/>
        </w:rPr>
        <w:t xml:space="preserve">(H) "Electronic signature" means an electronic sound, symbol, or process attached to or logically associated with a record and executed or adopted by a person with the intent to sign the record. A signature that is </w:t>
      </w:r>
      <w:r w:rsidRPr="00F1625F">
        <w:rPr>
          <w:rFonts w:ascii="Times New Roman" w:hAnsi="Times New Roman"/>
          <w:sz w:val="22"/>
          <w:szCs w:val="22"/>
        </w:rPr>
        <w:lastRenderedPageBreak/>
        <w:t>secured through blockchain technology is considered to be in an electronic form and to be an electronic signature.</w:t>
      </w:r>
      <w:r w:rsidRPr="00410E25">
        <w:rPr>
          <w:rFonts w:ascii="Times New Roman" w:hAnsi="Times New Roman"/>
          <w:sz w:val="22"/>
          <w:szCs w:val="22"/>
        </w:rPr>
        <w:t xml:space="preserve"> </w:t>
      </w:r>
    </w:p>
    <w:p w14:paraId="028B7BAD" w14:textId="77777777" w:rsidR="00410E25" w:rsidRDefault="00410E25" w:rsidP="00410E25">
      <w:pPr>
        <w:tabs>
          <w:tab w:val="left" w:pos="720"/>
          <w:tab w:val="right" w:leader="dot" w:pos="8640"/>
        </w:tabs>
        <w:jc w:val="both"/>
        <w:rPr>
          <w:rFonts w:ascii="Times New Roman" w:hAnsi="Times New Roman"/>
          <w:sz w:val="22"/>
          <w:szCs w:val="22"/>
        </w:rPr>
      </w:pPr>
    </w:p>
    <w:p w14:paraId="4D36EE01" w14:textId="0080090E" w:rsidR="003D6066" w:rsidRPr="0005097B" w:rsidRDefault="003D6066" w:rsidP="00410E25">
      <w:pPr>
        <w:tabs>
          <w:tab w:val="left" w:pos="720"/>
          <w:tab w:val="right" w:leader="dot" w:pos="8640"/>
        </w:tabs>
        <w:jc w:val="both"/>
        <w:rPr>
          <w:rFonts w:ascii="Times New Roman" w:hAnsi="Times New Roman"/>
          <w:sz w:val="22"/>
          <w:szCs w:val="22"/>
        </w:rPr>
      </w:pPr>
      <w:r w:rsidRPr="00410E25">
        <w:rPr>
          <w:rFonts w:ascii="Times New Roman" w:hAnsi="Times New Roman"/>
          <w:sz w:val="22"/>
          <w:szCs w:val="22"/>
        </w:rPr>
        <w:t>(P)</w:t>
      </w:r>
      <w:r w:rsidRPr="0005097B">
        <w:rPr>
          <w:rFonts w:ascii="Times New Roman" w:hAnsi="Times New Roman"/>
          <w:b/>
          <w:sz w:val="22"/>
          <w:szCs w:val="22"/>
        </w:rPr>
        <w:t xml:space="preserve"> </w:t>
      </w:r>
      <w:r w:rsidR="00B9340A" w:rsidRPr="0005097B">
        <w:rPr>
          <w:rFonts w:ascii="Times New Roman" w:hAnsi="Times New Roman"/>
          <w:sz w:val="22"/>
          <w:szCs w:val="22"/>
        </w:rPr>
        <w:t>Defines</w:t>
      </w:r>
      <w:r w:rsidRPr="0005097B">
        <w:rPr>
          <w:rFonts w:ascii="Times New Roman" w:hAnsi="Times New Roman"/>
          <w:sz w:val="22"/>
          <w:szCs w:val="22"/>
        </w:rPr>
        <w:t xml:space="preserve"> “transaction” as an action or set of actions occurring between two or more persons relating to the conduct of business, commercial, or governmental affairs. </w:t>
      </w:r>
    </w:p>
    <w:p w14:paraId="4F557D9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1DC10DC3" w14:textId="6EDE8FD2" w:rsidR="003D6066" w:rsidRPr="0005097B" w:rsidRDefault="00E5484B" w:rsidP="003D6066">
      <w:pPr>
        <w:tabs>
          <w:tab w:val="left" w:pos="720"/>
          <w:tab w:val="right" w:leader="dot" w:pos="8640"/>
        </w:tabs>
        <w:jc w:val="both"/>
        <w:rPr>
          <w:rFonts w:ascii="Times New Roman" w:hAnsi="Times New Roman"/>
          <w:sz w:val="22"/>
          <w:szCs w:val="22"/>
        </w:rPr>
      </w:pPr>
      <w:r w:rsidRPr="00E5484B">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1" behindDoc="0" locked="0" layoutInCell="1" allowOverlap="1" wp14:anchorId="101FAAC1" wp14:editId="7DB0FE4B">
                <wp:simplePos x="0" y="0"/>
                <wp:positionH relativeFrom="margin">
                  <wp:align>right</wp:align>
                </wp:positionH>
                <wp:positionV relativeFrom="paragraph">
                  <wp:posOffset>465455</wp:posOffset>
                </wp:positionV>
                <wp:extent cx="5920740" cy="830580"/>
                <wp:effectExtent l="0" t="0" r="22860"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30580"/>
                        </a:xfrm>
                        <a:prstGeom prst="rect">
                          <a:avLst/>
                        </a:prstGeom>
                        <a:solidFill>
                          <a:srgbClr val="FFFFFF"/>
                        </a:solidFill>
                        <a:ln w="9525">
                          <a:solidFill>
                            <a:srgbClr val="000000"/>
                          </a:solidFill>
                          <a:miter lim="800000"/>
                          <a:headEnd/>
                          <a:tailEnd/>
                        </a:ln>
                      </wps:spPr>
                      <wps:txbx>
                        <w:txbxContent>
                          <w:p w14:paraId="72BD00EE" w14:textId="7ADC286F" w:rsidR="007E26D0" w:rsidRPr="00333ABF" w:rsidRDefault="007E26D0">
                            <w:pPr>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FAAC1" id="_x0000_s1033" type="#_x0000_t202" style="position:absolute;left:0;text-align:left;margin-left:415pt;margin-top:36.65pt;width:466.2pt;height:65.4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OjJAIAAEw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">
                <v:textbox style="mso-fit-shape-to-text:t">
                  <w:txbxContent>
                    <w:p w14:paraId="72BD00EE" w14:textId="7ADC286F" w:rsidR="007E26D0" w:rsidRPr="00333ABF" w:rsidRDefault="007E26D0">
                      <w:pPr>
                        <w:rPr>
                          <w:rFonts w:ascii="Times New Roman" w:hAnsi="Times New Roman"/>
                          <w:sz w:val="22"/>
                          <w:szCs w:val="22"/>
                        </w:rPr>
                      </w:pPr>
                      <w:r w:rsidRPr="00333ABF">
                        <w:rPr>
                          <w:rFonts w:ascii="Times New Roman" w:hAnsi="Times New Roman"/>
                          <w:b/>
                          <w:sz w:val="22"/>
                          <w:szCs w:val="22"/>
                        </w:rPr>
                        <w:t>AOS Note</w:t>
                      </w:r>
                      <w:r w:rsidRPr="00333ABF">
                        <w:rPr>
                          <w:rFonts w:ascii="Times New Roman" w:hAnsi="Times New Roman"/>
                          <w:sz w:val="22"/>
                          <w:szCs w:val="22"/>
                        </w:rPr>
                        <w:t>:  While not a statutory mandate, auditors should consider whether testing this requirement at a service organization is necessary based upon the assessed audit risks and materiality of the service organization(s)’s activities.  If deemed necessary to test, update planning and include the steps in your service organization procedures within the audit project.  Results of testing these procedures at a service organization would not result in noncompliance.</w:t>
                      </w:r>
                    </w:p>
                  </w:txbxContent>
                </v:textbox>
                <w10:wrap type="square" anchorx="margin"/>
              </v:shape>
            </w:pict>
          </mc:Fallback>
        </mc:AlternateContent>
      </w:r>
      <w:r w:rsidR="00EB3079"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003D6066" w:rsidRPr="0005097B">
        <w:rPr>
          <w:rFonts w:ascii="Times New Roman" w:hAnsi="Times New Roman"/>
          <w:b/>
          <w:sz w:val="22"/>
          <w:szCs w:val="22"/>
        </w:rPr>
        <w:t>1306.11</w:t>
      </w:r>
      <w:r w:rsidR="00CF2B82" w:rsidRPr="00CF2B82">
        <w:rPr>
          <w:rFonts w:ascii="Times New Roman" w:hAnsi="Times New Roman"/>
          <w:b/>
          <w:sz w:val="22"/>
          <w:szCs w:val="22"/>
        </w:rPr>
        <w:t>(A)</w:t>
      </w:r>
      <w:r w:rsidR="003D6066" w:rsidRPr="0005097B">
        <w:rPr>
          <w:rFonts w:ascii="Times New Roman" w:hAnsi="Times New Roman"/>
          <w:sz w:val="22"/>
          <w:szCs w:val="22"/>
        </w:rPr>
        <w:t>:  An electronic record of information generally satisfies record retention laws.</w:t>
      </w:r>
    </w:p>
    <w:p w14:paraId="1239B2E1" w14:textId="04954E04" w:rsidR="003D6066" w:rsidRDefault="003D6066" w:rsidP="003D6066">
      <w:pPr>
        <w:tabs>
          <w:tab w:val="left" w:pos="720"/>
          <w:tab w:val="right" w:leader="dot" w:pos="8640"/>
        </w:tabs>
        <w:jc w:val="both"/>
        <w:rPr>
          <w:rFonts w:ascii="Times New Roman" w:hAnsi="Times New Roman"/>
          <w:sz w:val="22"/>
          <w:szCs w:val="22"/>
        </w:rPr>
      </w:pPr>
    </w:p>
    <w:p w14:paraId="4A902EB0" w14:textId="006B15E2" w:rsidR="004261C8" w:rsidRPr="0005097B" w:rsidRDefault="004261C8" w:rsidP="003D6066">
      <w:pPr>
        <w:tabs>
          <w:tab w:val="left" w:pos="720"/>
          <w:tab w:val="right" w:leader="dot" w:pos="8640"/>
        </w:tabs>
        <w:jc w:val="both"/>
        <w:rPr>
          <w:rFonts w:ascii="Times New Roman" w:hAnsi="Times New Roman"/>
          <w:sz w:val="22"/>
          <w:szCs w:val="22"/>
        </w:rPr>
      </w:pPr>
    </w:p>
    <w:p w14:paraId="185C04AF" w14:textId="77777777" w:rsidR="003D6066" w:rsidRPr="0005097B" w:rsidRDefault="003D6066" w:rsidP="003D6066">
      <w:pPr>
        <w:tabs>
          <w:tab w:val="left" w:pos="720"/>
          <w:tab w:val="right" w:leader="dot" w:pos="8640"/>
        </w:tabs>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D2C72E3" w14:textId="77777777" w:rsidR="003D6066" w:rsidRPr="0005097B" w:rsidRDefault="003D6066" w:rsidP="003D6066">
      <w:pPr>
        <w:tabs>
          <w:tab w:val="left" w:pos="720"/>
          <w:tab w:val="right" w:leader="dot" w:pos="8640"/>
        </w:tabs>
        <w:jc w:val="both"/>
        <w:rPr>
          <w:rFonts w:ascii="Times New Roman" w:hAnsi="Times New Roman"/>
          <w:b/>
          <w:sz w:val="22"/>
          <w:szCs w:val="22"/>
        </w:rPr>
      </w:pPr>
    </w:p>
    <w:p w14:paraId="4D40229D"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Determine the electronic records and electronic signatures relating to a county office’s electronic (i.e. </w:t>
      </w:r>
      <w:r w:rsidRPr="0005097B">
        <w:rPr>
          <w:rFonts w:ascii="Times New Roman" w:hAnsi="Times New Roman"/>
          <w:b/>
          <w:i/>
          <w:sz w:val="22"/>
          <w:szCs w:val="22"/>
        </w:rPr>
        <w:t>internet</w:t>
      </w:r>
      <w:r w:rsidRPr="0005097B">
        <w:rPr>
          <w:rFonts w:ascii="Times New Roman" w:hAnsi="Times New Roman"/>
          <w:sz w:val="22"/>
          <w:szCs w:val="22"/>
        </w:rPr>
        <w:t>) transactions.  These include:</w:t>
      </w:r>
    </w:p>
    <w:p w14:paraId="307CCB0F"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E86D91D"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Cash receipts where a county office accepts credit/debit cards electronically (</w:t>
      </w:r>
      <w:r w:rsidR="00CF2B82" w:rsidRPr="0005097B">
        <w:rPr>
          <w:rFonts w:ascii="Times New Roman" w:hAnsi="Times New Roman"/>
          <w:sz w:val="22"/>
          <w:szCs w:val="22"/>
        </w:rPr>
        <w:t>i.e.</w:t>
      </w:r>
      <w:r w:rsidRPr="0005097B">
        <w:rPr>
          <w:rFonts w:ascii="Times New Roman" w:hAnsi="Times New Roman"/>
          <w:sz w:val="22"/>
          <w:szCs w:val="22"/>
        </w:rPr>
        <w:t>, via the internet).</w:t>
      </w:r>
    </w:p>
    <w:p w14:paraId="5643FF22"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099F8DC7" w14:textId="77777777" w:rsidR="003D6066" w:rsidRPr="0005097B" w:rsidRDefault="003D6066" w:rsidP="00FF3EEA">
      <w:pPr>
        <w:numPr>
          <w:ilvl w:val="1"/>
          <w:numId w:val="2"/>
        </w:numPr>
        <w:tabs>
          <w:tab w:val="clear" w:pos="1440"/>
          <w:tab w:val="left" w:pos="720"/>
          <w:tab w:val="right" w:leader="dot" w:pos="8640"/>
        </w:tabs>
        <w:ind w:left="720"/>
        <w:jc w:val="both"/>
        <w:rPr>
          <w:rFonts w:ascii="Times New Roman" w:hAnsi="Times New Roman"/>
          <w:sz w:val="22"/>
          <w:szCs w:val="22"/>
        </w:rPr>
      </w:pPr>
      <w:r w:rsidRPr="0005097B">
        <w:rPr>
          <w:rFonts w:ascii="Times New Roman" w:hAnsi="Times New Roman"/>
          <w:sz w:val="22"/>
          <w:szCs w:val="22"/>
        </w:rPr>
        <w:t xml:space="preserve">Other types of internet transactions. </w:t>
      </w:r>
      <w:r w:rsidRPr="0005097B">
        <w:rPr>
          <w:rStyle w:val="FootnoteReference"/>
          <w:rFonts w:ascii="Times New Roman" w:hAnsi="Times New Roman"/>
          <w:sz w:val="22"/>
          <w:szCs w:val="22"/>
        </w:rPr>
        <w:footnoteReference w:id="64"/>
      </w:r>
    </w:p>
    <w:p w14:paraId="490EB747"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5499EA2B"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 xml:space="preserve">Obtain and read the </w:t>
      </w:r>
      <w:r w:rsidRPr="0005097B">
        <w:rPr>
          <w:rFonts w:ascii="Times New Roman" w:hAnsi="Times New Roman"/>
          <w:i/>
          <w:sz w:val="22"/>
          <w:szCs w:val="22"/>
        </w:rPr>
        <w:t>written</w:t>
      </w:r>
      <w:r w:rsidRPr="0005097B">
        <w:rPr>
          <w:rFonts w:ascii="Times New Roman" w:hAnsi="Times New Roman"/>
          <w:sz w:val="22"/>
          <w:szCs w:val="22"/>
        </w:rPr>
        <w:t xml:space="preserve"> security procedure the county office (or its internet transaction service organization</w:t>
      </w:r>
      <w:r w:rsidRPr="0005097B">
        <w:rPr>
          <w:rStyle w:val="FootnoteReference"/>
          <w:rFonts w:ascii="Times New Roman" w:hAnsi="Times New Roman"/>
          <w:sz w:val="22"/>
          <w:szCs w:val="22"/>
        </w:rPr>
        <w:footnoteReference w:id="65"/>
      </w:r>
      <w:r w:rsidRPr="0005097B">
        <w:rPr>
          <w:rFonts w:ascii="Times New Roman" w:hAnsi="Times New Roman"/>
          <w:sz w:val="22"/>
          <w:szCs w:val="22"/>
        </w:rPr>
        <w:t xml:space="preserve">) adopted to safeguard each type of electronic (i.e. internet) transaction.  </w:t>
      </w:r>
      <w:r w:rsidRPr="006615E4">
        <w:rPr>
          <w:rFonts w:ascii="Times New Roman" w:hAnsi="Times New Roman"/>
          <w:b/>
          <w:i/>
          <w:sz w:val="22"/>
          <w:szCs w:val="22"/>
        </w:rPr>
        <w:t>Note:</w:t>
      </w:r>
      <w:r w:rsidRPr="0005097B">
        <w:rPr>
          <w:rFonts w:ascii="Times New Roman" w:hAnsi="Times New Roman"/>
          <w:sz w:val="22"/>
          <w:szCs w:val="22"/>
        </w:rPr>
        <w:t xml:space="preserve">  Because the service organization processes most elements of these transactions, it is sufficient if the </w:t>
      </w:r>
      <w:r w:rsidRPr="0005097B">
        <w:rPr>
          <w:rFonts w:ascii="Times New Roman" w:hAnsi="Times New Roman"/>
          <w:b/>
          <w:i/>
          <w:sz w:val="22"/>
          <w:szCs w:val="22"/>
        </w:rPr>
        <w:t>service organization</w:t>
      </w:r>
      <w:r w:rsidRPr="0005097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14:paraId="2FB9697C"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710892B"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Retain a copy or summary of the procedure in the permanent file.</w:t>
      </w:r>
    </w:p>
    <w:p w14:paraId="506B2FA1"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3B0F1AD1" w14:textId="77777777" w:rsidR="003D6066" w:rsidRPr="0005097B" w:rsidRDefault="003D6066" w:rsidP="00FF3EEA">
      <w:pPr>
        <w:numPr>
          <w:ilvl w:val="0"/>
          <w:numId w:val="3"/>
        </w:numPr>
        <w:tabs>
          <w:tab w:val="left" w:pos="720"/>
          <w:tab w:val="right" w:leader="dot" w:pos="8640"/>
        </w:tabs>
        <w:jc w:val="both"/>
        <w:rPr>
          <w:rFonts w:ascii="Times New Roman" w:hAnsi="Times New Roman"/>
          <w:sz w:val="22"/>
          <w:szCs w:val="22"/>
        </w:rPr>
      </w:pPr>
      <w:r w:rsidRPr="0005097B">
        <w:rPr>
          <w:rFonts w:ascii="Times New Roman" w:hAnsi="Times New Roman"/>
          <w:sz w:val="22"/>
          <w:szCs w:val="22"/>
        </w:rPr>
        <w:t>Update systems’ documentation as needed.</w:t>
      </w:r>
      <w:r w:rsidRPr="0005097B">
        <w:rPr>
          <w:rStyle w:val="FootnoteReference"/>
          <w:rFonts w:ascii="Times New Roman" w:hAnsi="Times New Roman"/>
          <w:sz w:val="22"/>
          <w:szCs w:val="22"/>
        </w:rPr>
        <w:footnoteReference w:id="66"/>
      </w:r>
      <w:r w:rsidRPr="0005097B">
        <w:rPr>
          <w:rFonts w:ascii="Times New Roman" w:hAnsi="Times New Roman"/>
          <w:sz w:val="22"/>
          <w:szCs w:val="22"/>
        </w:rPr>
        <w:t xml:space="preserve"> </w:t>
      </w:r>
    </w:p>
    <w:p w14:paraId="4D8489E9" w14:textId="77777777" w:rsidR="003D6066" w:rsidRPr="0005097B" w:rsidRDefault="003D6066" w:rsidP="003D6066">
      <w:pPr>
        <w:tabs>
          <w:tab w:val="left" w:pos="720"/>
          <w:tab w:val="right" w:leader="dot" w:pos="8640"/>
        </w:tabs>
        <w:jc w:val="both"/>
        <w:rPr>
          <w:rFonts w:ascii="Times New Roman" w:hAnsi="Times New Roman"/>
          <w:sz w:val="22"/>
          <w:szCs w:val="22"/>
        </w:rPr>
      </w:pPr>
    </w:p>
    <w:p w14:paraId="70AB7C25" w14:textId="7DC8EC11" w:rsidR="003D6066" w:rsidRPr="0005097B" w:rsidRDefault="003D6066" w:rsidP="00B62079">
      <w:pPr>
        <w:tabs>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t>Assess the effectiveness of the design of controls and determine that they have been “</w:t>
      </w:r>
      <w:r w:rsidR="004B3520" w:rsidRPr="0005097B">
        <w:rPr>
          <w:rFonts w:ascii="Times New Roman" w:hAnsi="Times New Roman"/>
          <w:sz w:val="22"/>
          <w:szCs w:val="22"/>
        </w:rPr>
        <w:t>implemented</w:t>
      </w:r>
      <w:r w:rsidRPr="0005097B">
        <w:rPr>
          <w:rFonts w:ascii="Times New Roman" w:hAnsi="Times New Roman"/>
          <w:sz w:val="22"/>
          <w:szCs w:val="22"/>
        </w:rPr>
        <w:t>.”  (AOS staff can refer to AOSAM 30500</w:t>
      </w:r>
      <w:r w:rsidR="00B60A1A" w:rsidRPr="0005097B">
        <w:rPr>
          <w:rFonts w:ascii="Times New Roman" w:hAnsi="Times New Roman"/>
          <w:sz w:val="22"/>
          <w:szCs w:val="22"/>
        </w:rPr>
        <w:t>.</w:t>
      </w:r>
      <w:r w:rsidR="00187F49">
        <w:rPr>
          <w:rFonts w:ascii="Times New Roman" w:hAnsi="Times New Roman"/>
          <w:sz w:val="22"/>
          <w:szCs w:val="22"/>
        </w:rPr>
        <w:t>6</w:t>
      </w:r>
      <w:r w:rsidR="00187F49" w:rsidRPr="0005097B">
        <w:rPr>
          <w:rFonts w:ascii="Times New Roman" w:hAnsi="Times New Roman"/>
          <w:sz w:val="22"/>
          <w:szCs w:val="22"/>
        </w:rPr>
        <w:t>5</w:t>
      </w:r>
      <w:r w:rsidR="00C056EF" w:rsidRPr="0005097B">
        <w:rPr>
          <w:rFonts w:ascii="Times New Roman" w:hAnsi="Times New Roman"/>
          <w:sz w:val="22"/>
          <w:szCs w:val="22"/>
        </w:rPr>
        <w:t>-.</w:t>
      </w:r>
      <w:r w:rsidR="00187F49" w:rsidRPr="0005097B">
        <w:rPr>
          <w:rFonts w:ascii="Times New Roman" w:hAnsi="Times New Roman"/>
          <w:sz w:val="22"/>
          <w:szCs w:val="22"/>
        </w:rPr>
        <w:t>7</w:t>
      </w:r>
      <w:r w:rsidR="00187F49">
        <w:rPr>
          <w:rFonts w:ascii="Times New Roman" w:hAnsi="Times New Roman"/>
          <w:sz w:val="22"/>
          <w:szCs w:val="22"/>
        </w:rPr>
        <w:t>0</w:t>
      </w:r>
      <w:r w:rsidRPr="0005097B">
        <w:rPr>
          <w:rFonts w:ascii="Times New Roman" w:hAnsi="Times New Roman"/>
          <w:sz w:val="22"/>
          <w:szCs w:val="22"/>
        </w:rPr>
        <w:t>)</w:t>
      </w:r>
    </w:p>
    <w:p w14:paraId="7DC682BC" w14:textId="77777777" w:rsidR="003D6066" w:rsidRPr="0005097B" w:rsidRDefault="003D6066" w:rsidP="00866F9E">
      <w:pPr>
        <w:tabs>
          <w:tab w:val="left" w:pos="720"/>
          <w:tab w:val="right" w:leader="dot" w:pos="8640"/>
        </w:tabs>
        <w:jc w:val="center"/>
        <w:rPr>
          <w:rFonts w:ascii="Times New Roman" w:hAnsi="Times New Roman"/>
          <w:sz w:val="22"/>
          <w:szCs w:val="22"/>
        </w:rPr>
      </w:pPr>
    </w:p>
    <w:p w14:paraId="43926AB2" w14:textId="77777777" w:rsidR="003D6066" w:rsidRPr="0005097B" w:rsidRDefault="003D6066" w:rsidP="00FF3EEA">
      <w:pPr>
        <w:numPr>
          <w:ilvl w:val="0"/>
          <w:numId w:val="2"/>
        </w:numPr>
        <w:tabs>
          <w:tab w:val="clear" w:pos="720"/>
          <w:tab w:val="left" w:pos="360"/>
          <w:tab w:val="right" w:leader="dot" w:pos="8640"/>
        </w:tabs>
        <w:ind w:left="360"/>
        <w:jc w:val="both"/>
        <w:rPr>
          <w:rFonts w:ascii="Times New Roman" w:hAnsi="Times New Roman"/>
          <w:sz w:val="22"/>
          <w:szCs w:val="22"/>
        </w:rPr>
      </w:pPr>
      <w:r w:rsidRPr="0005097B">
        <w:rPr>
          <w:rFonts w:ascii="Times New Roman" w:hAnsi="Times New Roman"/>
          <w:sz w:val="22"/>
          <w:szCs w:val="22"/>
        </w:rPr>
        <w:lastRenderedPageBreak/>
        <w:t xml:space="preserve">Determine whether results from the steps above regarding the design and </w:t>
      </w:r>
      <w:r w:rsidR="004B3520" w:rsidRPr="0005097B">
        <w:rPr>
          <w:rFonts w:ascii="Times New Roman" w:hAnsi="Times New Roman"/>
          <w:sz w:val="22"/>
          <w:szCs w:val="22"/>
        </w:rPr>
        <w:t xml:space="preserve">implementation </w:t>
      </w:r>
      <w:r w:rsidRPr="0005097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14:paraId="125D9120" w14:textId="6FB2B6D3" w:rsidR="003D6066" w:rsidRDefault="003D6066" w:rsidP="003D6066">
      <w:pPr>
        <w:tabs>
          <w:tab w:val="left" w:pos="720"/>
          <w:tab w:val="right" w:leader="dot" w:pos="8640"/>
        </w:tabs>
        <w:jc w:val="both"/>
        <w:rPr>
          <w:rFonts w:ascii="Times New Roman" w:hAnsi="Times New Roman"/>
          <w:sz w:val="22"/>
          <w:szCs w:val="22"/>
        </w:rPr>
      </w:pPr>
    </w:p>
    <w:p w14:paraId="361CAF72" w14:textId="77777777" w:rsidR="00F24AB8" w:rsidRPr="0005097B" w:rsidRDefault="00F24AB8"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05097B" w14:paraId="3916A9E8" w14:textId="77777777" w:rsidTr="003D6066">
        <w:trPr>
          <w:trHeight w:val="720"/>
        </w:trPr>
        <w:tc>
          <w:tcPr>
            <w:tcW w:w="9720" w:type="dxa"/>
          </w:tcPr>
          <w:p w14:paraId="2A953159" w14:textId="77777777" w:rsidR="003D6066" w:rsidRPr="0005097B" w:rsidRDefault="008C04CA" w:rsidP="003D6066">
            <w:pPr>
              <w:tabs>
                <w:tab w:val="left" w:pos="720"/>
                <w:tab w:val="right" w:leader="dot" w:pos="8640"/>
              </w:tabs>
              <w:ind w:left="180"/>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3892EA11" w14:textId="77777777" w:rsidR="00EB3079" w:rsidRDefault="00EB3079" w:rsidP="003D6066">
            <w:pPr>
              <w:tabs>
                <w:tab w:val="left" w:pos="720"/>
                <w:tab w:val="right" w:leader="dot" w:pos="8640"/>
              </w:tabs>
              <w:ind w:left="180"/>
              <w:jc w:val="both"/>
              <w:rPr>
                <w:rFonts w:ascii="Times New Roman" w:hAnsi="Times New Roman"/>
                <w:b/>
                <w:sz w:val="22"/>
                <w:szCs w:val="22"/>
              </w:rPr>
            </w:pPr>
          </w:p>
          <w:p w14:paraId="772A53A2" w14:textId="000C71B9" w:rsidR="000550A5" w:rsidRDefault="000550A5" w:rsidP="003D6066">
            <w:pPr>
              <w:tabs>
                <w:tab w:val="left" w:pos="720"/>
                <w:tab w:val="right" w:leader="dot" w:pos="8640"/>
              </w:tabs>
              <w:ind w:left="180"/>
              <w:jc w:val="both"/>
              <w:rPr>
                <w:rFonts w:ascii="Times New Roman" w:hAnsi="Times New Roman"/>
                <w:b/>
                <w:sz w:val="22"/>
                <w:szCs w:val="22"/>
              </w:rPr>
            </w:pPr>
          </w:p>
          <w:p w14:paraId="787381D9" w14:textId="77777777" w:rsidR="00AF57D7" w:rsidRDefault="00AF57D7" w:rsidP="003D6066">
            <w:pPr>
              <w:tabs>
                <w:tab w:val="left" w:pos="720"/>
                <w:tab w:val="right" w:leader="dot" w:pos="8640"/>
              </w:tabs>
              <w:ind w:left="180"/>
              <w:jc w:val="both"/>
              <w:rPr>
                <w:rFonts w:ascii="Times New Roman" w:hAnsi="Times New Roman"/>
                <w:b/>
                <w:sz w:val="22"/>
                <w:szCs w:val="22"/>
              </w:rPr>
            </w:pPr>
          </w:p>
          <w:p w14:paraId="2DD7564E" w14:textId="77777777" w:rsidR="00EB3079" w:rsidRPr="0005097B" w:rsidRDefault="00EB3079" w:rsidP="003D6066">
            <w:pPr>
              <w:tabs>
                <w:tab w:val="left" w:pos="720"/>
                <w:tab w:val="right" w:leader="dot" w:pos="8640"/>
              </w:tabs>
              <w:ind w:left="180"/>
              <w:jc w:val="both"/>
              <w:rPr>
                <w:rFonts w:ascii="Times New Roman" w:hAnsi="Times New Roman"/>
                <w:b/>
                <w:sz w:val="22"/>
                <w:szCs w:val="22"/>
              </w:rPr>
            </w:pPr>
          </w:p>
        </w:tc>
      </w:tr>
    </w:tbl>
    <w:p w14:paraId="3580EC45"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74"/>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2DF4D561" w14:textId="56ADAEB3" w:rsidR="008C46D0" w:rsidRPr="008C46D0" w:rsidRDefault="008C46D0" w:rsidP="008C46D0">
      <w:pPr>
        <w:pStyle w:val="Heading1"/>
        <w:shd w:val="clear" w:color="auto" w:fill="D9D9D9" w:themeFill="background1" w:themeFillShade="D9"/>
        <w:spacing w:before="0"/>
        <w:jc w:val="center"/>
        <w:rPr>
          <w:rFonts w:ascii="Times New Roman" w:hAnsi="Times New Roman"/>
          <w:i/>
          <w:caps/>
          <w:color w:val="auto"/>
          <w:sz w:val="24"/>
          <w:szCs w:val="24"/>
        </w:rPr>
      </w:pPr>
      <w:bookmarkStart w:id="71" w:name="_Toc107235583"/>
      <w:r w:rsidRPr="008C46D0">
        <w:rPr>
          <w:rFonts w:ascii="Times New Roman" w:hAnsi="Times New Roman"/>
          <w:i/>
          <w:caps/>
          <w:color w:val="auto"/>
          <w:sz w:val="24"/>
          <w:szCs w:val="24"/>
        </w:rPr>
        <w:lastRenderedPageBreak/>
        <w:t>SECTION E: Deposits and Investments</w:t>
      </w:r>
      <w:bookmarkEnd w:id="71"/>
    </w:p>
    <w:p w14:paraId="24AABA90" w14:textId="77777777" w:rsidR="008C46D0" w:rsidRDefault="008C46D0" w:rsidP="00E80C93">
      <w:pPr>
        <w:spacing w:line="276" w:lineRule="auto"/>
        <w:rPr>
          <w:rFonts w:ascii="Times New Roman" w:eastAsiaTheme="majorEastAsia" w:hAnsi="Times New Roman" w:cstheme="majorBidi"/>
          <w:b/>
          <w:bCs/>
          <w:sz w:val="22"/>
          <w:szCs w:val="22"/>
        </w:rPr>
      </w:pPr>
    </w:p>
    <w:p w14:paraId="44C3F55D" w14:textId="414D874F" w:rsidR="001E6ED1" w:rsidRDefault="008C46D0" w:rsidP="001E6ED1">
      <w:pPr>
        <w:pStyle w:val="Heading3"/>
        <w:spacing w:before="0" w:beforeAutospacing="0"/>
        <w:rPr>
          <w:rFonts w:eastAsiaTheme="majorEastAsia" w:cstheme="majorBidi"/>
          <w:i/>
          <w:sz w:val="24"/>
          <w:szCs w:val="24"/>
        </w:rPr>
        <w:sectPr w:rsidR="001E6ED1" w:rsidSect="009C39BC">
          <w:headerReference w:type="default" r:id="rId75"/>
          <w:type w:val="continuous"/>
          <w:pgSz w:w="12240" w:h="15840"/>
          <w:pgMar w:top="1440" w:right="1440" w:bottom="720" w:left="1440" w:header="720" w:footer="720" w:gutter="0"/>
          <w:cols w:space="720"/>
          <w:docGrid w:linePitch="360"/>
        </w:sectPr>
      </w:pPr>
      <w:bookmarkStart w:id="72" w:name="_Toc107235584"/>
      <w:r w:rsidRPr="00E80C93">
        <w:rPr>
          <w:rFonts w:eastAsiaTheme="majorEastAsia" w:cstheme="majorBidi"/>
          <w:bCs w:val="0"/>
          <w:sz w:val="22"/>
          <w:szCs w:val="22"/>
        </w:rPr>
        <w:t>None.</w:t>
      </w:r>
      <w:bookmarkEnd w:id="72"/>
      <w:r w:rsidRPr="00E80C93">
        <w:rPr>
          <w:rFonts w:eastAsiaTheme="majorEastAsia" w:cstheme="majorBidi"/>
          <w:i/>
          <w:sz w:val="24"/>
          <w:szCs w:val="24"/>
        </w:rPr>
        <w:br w:type="page"/>
      </w:r>
    </w:p>
    <w:p w14:paraId="2CA8BC77" w14:textId="5509359E" w:rsidR="00C32897" w:rsidRPr="008C46D0" w:rsidRDefault="0058555F" w:rsidP="00826F03">
      <w:pPr>
        <w:pStyle w:val="Heading1"/>
        <w:shd w:val="clear" w:color="auto" w:fill="BFBFBF" w:themeFill="background1" w:themeFillShade="BF"/>
        <w:spacing w:before="0"/>
        <w:jc w:val="center"/>
        <w:rPr>
          <w:rFonts w:ascii="Times New Roman" w:hAnsi="Times New Roman"/>
          <w:i/>
          <w:color w:val="auto"/>
          <w:sz w:val="24"/>
          <w:szCs w:val="24"/>
        </w:rPr>
      </w:pPr>
      <w:bookmarkStart w:id="73" w:name="_Toc107235585"/>
      <w:r w:rsidRPr="008C46D0">
        <w:rPr>
          <w:rFonts w:ascii="Times New Roman" w:hAnsi="Times New Roman"/>
          <w:i/>
          <w:color w:val="auto"/>
          <w:sz w:val="24"/>
          <w:szCs w:val="24"/>
        </w:rPr>
        <w:lastRenderedPageBreak/>
        <w:t xml:space="preserve">SECTION F:  </w:t>
      </w:r>
      <w:r w:rsidR="00C32897" w:rsidRPr="008C46D0">
        <w:rPr>
          <w:rFonts w:ascii="Times New Roman" w:hAnsi="Times New Roman"/>
          <w:i/>
          <w:color w:val="auto"/>
          <w:sz w:val="24"/>
          <w:szCs w:val="24"/>
        </w:rPr>
        <w:t>OTHER LAWS AND REGULATION</w:t>
      </w:r>
      <w:bookmarkEnd w:id="73"/>
    </w:p>
    <w:p w14:paraId="6052E63D" w14:textId="77777777" w:rsidR="00C32897" w:rsidRPr="0005097B" w:rsidRDefault="00C32897" w:rsidP="00F14723">
      <w:pPr>
        <w:jc w:val="both"/>
        <w:rPr>
          <w:rFonts w:ascii="Times New Roman" w:hAnsi="Times New Roman"/>
          <w:b/>
          <w:sz w:val="22"/>
          <w:szCs w:val="22"/>
        </w:rPr>
      </w:pPr>
    </w:p>
    <w:p w14:paraId="67579729" w14:textId="662A021D" w:rsidR="00FC3C9D" w:rsidRDefault="00FC3C9D" w:rsidP="00F14723">
      <w:pPr>
        <w:pStyle w:val="Heading2"/>
        <w:spacing w:before="0"/>
        <w:rPr>
          <w:rFonts w:ascii="Times New Roman" w:hAnsi="Times New Roman" w:cs="Times New Roman"/>
          <w:sz w:val="22"/>
          <w:szCs w:val="22"/>
        </w:rPr>
      </w:pPr>
      <w:bookmarkStart w:id="74" w:name="_Toc107235586"/>
      <w:r w:rsidRPr="00FC3C9D">
        <w:rPr>
          <w:rFonts w:ascii="Times New Roman" w:hAnsi="Times New Roman" w:cs="Times New Roman"/>
          <w:sz w:val="22"/>
          <w:szCs w:val="22"/>
        </w:rPr>
        <w:t>GENERAL</w:t>
      </w:r>
      <w:bookmarkEnd w:id="74"/>
    </w:p>
    <w:p w14:paraId="264EFA67" w14:textId="77777777" w:rsidR="00FC3C9D" w:rsidRPr="00FC3C9D" w:rsidRDefault="00FC3C9D" w:rsidP="00FC3C9D"/>
    <w:p w14:paraId="3EE91A95" w14:textId="71CBC476" w:rsidR="003D6066" w:rsidRPr="00145D8B" w:rsidRDefault="003D6066" w:rsidP="56AC5308">
      <w:pPr>
        <w:pStyle w:val="Heading3"/>
        <w:spacing w:before="0" w:beforeAutospacing="0" w:after="0" w:afterAutospacing="0"/>
        <w:jc w:val="both"/>
        <w:rPr>
          <w:b w:val="0"/>
          <w:bCs w:val="0"/>
          <w:sz w:val="22"/>
          <w:szCs w:val="22"/>
        </w:rPr>
      </w:pPr>
      <w:bookmarkStart w:id="75" w:name="_Toc107235587"/>
      <w:r w:rsidRPr="56AC5308">
        <w:rPr>
          <w:sz w:val="22"/>
          <w:szCs w:val="22"/>
        </w:rPr>
        <w:t>2-</w:t>
      </w:r>
      <w:r w:rsidR="006B5070" w:rsidRPr="56AC5308">
        <w:rPr>
          <w:sz w:val="22"/>
          <w:szCs w:val="22"/>
        </w:rPr>
        <w:t>20</w:t>
      </w:r>
      <w:r w:rsidRPr="56AC5308">
        <w:rPr>
          <w:sz w:val="22"/>
          <w:szCs w:val="22"/>
        </w:rPr>
        <w:t xml:space="preserve"> Compliance Requirement: </w:t>
      </w:r>
      <w:r w:rsidR="00B74CBE" w:rsidRPr="56AC5308">
        <w:rPr>
          <w:b w:val="0"/>
          <w:bCs w:val="0"/>
          <w:sz w:val="22"/>
          <w:szCs w:val="22"/>
        </w:rPr>
        <w:t>Ohio Admin</w:t>
      </w:r>
      <w:r w:rsidR="008A69CD">
        <w:rPr>
          <w:b w:val="0"/>
          <w:bCs w:val="0"/>
          <w:sz w:val="22"/>
          <w:szCs w:val="22"/>
        </w:rPr>
        <w:t>.</w:t>
      </w:r>
      <w:r w:rsidR="00B74CBE" w:rsidRPr="56AC5308">
        <w:rPr>
          <w:b w:val="0"/>
          <w:bCs w:val="0"/>
          <w:sz w:val="22"/>
          <w:szCs w:val="22"/>
        </w:rPr>
        <w:t xml:space="preserve"> Code</w:t>
      </w:r>
      <w:r w:rsidR="00E641FF" w:rsidRPr="56AC5308">
        <w:rPr>
          <w:b w:val="0"/>
          <w:bCs w:val="0"/>
          <w:sz w:val="22"/>
          <w:szCs w:val="22"/>
        </w:rPr>
        <w:t xml:space="preserve"> </w:t>
      </w:r>
      <w:r w:rsidRPr="56AC5308">
        <w:rPr>
          <w:b w:val="0"/>
          <w:bCs w:val="0"/>
          <w:sz w:val="22"/>
          <w:szCs w:val="22"/>
        </w:rPr>
        <w:t xml:space="preserve">3745-27-15 through 18 </w:t>
      </w:r>
      <w:r w:rsidR="00EF77BF" w:rsidRPr="56AC5308">
        <w:rPr>
          <w:b w:val="0"/>
          <w:bCs w:val="0"/>
          <w:sz w:val="22"/>
          <w:szCs w:val="22"/>
        </w:rPr>
        <w:t xml:space="preserve">- </w:t>
      </w:r>
      <w:r w:rsidRPr="56AC5308">
        <w:rPr>
          <w:b w:val="0"/>
          <w:bCs w:val="0"/>
          <w:sz w:val="22"/>
          <w:szCs w:val="22"/>
        </w:rPr>
        <w:t>Landfill Financial Responsibility and Certifications</w:t>
      </w:r>
      <w:r w:rsidR="00145D8B" w:rsidRPr="56AC5308">
        <w:rPr>
          <w:b w:val="0"/>
          <w:bCs w:val="0"/>
          <w:sz w:val="22"/>
          <w:szCs w:val="22"/>
        </w:rPr>
        <w:t>.</w:t>
      </w:r>
      <w:r w:rsidR="00A336F7" w:rsidRPr="56AC5308">
        <w:rPr>
          <w:b w:val="0"/>
          <w:bCs w:val="0"/>
          <w:sz w:val="22"/>
          <w:szCs w:val="22"/>
        </w:rPr>
        <w:t xml:space="preserve">  </w:t>
      </w:r>
      <w:r w:rsidR="00A336F7" w:rsidRPr="56AC5308">
        <w:rPr>
          <w:b w:val="0"/>
          <w:bCs w:val="0"/>
          <w:sz w:val="22"/>
          <w:szCs w:val="22"/>
          <w:u w:val="wave"/>
        </w:rPr>
        <w:t xml:space="preserve">Ohio Admin </w:t>
      </w:r>
      <w:r w:rsidR="00A336F7" w:rsidRPr="0B2795FD">
        <w:rPr>
          <w:b w:val="0"/>
          <w:bCs w:val="0"/>
          <w:sz w:val="22"/>
          <w:szCs w:val="22"/>
          <w:u w:val="wave"/>
        </w:rPr>
        <w:t>Code</w:t>
      </w:r>
      <w:r w:rsidR="00A336F7" w:rsidRPr="56AC5308">
        <w:rPr>
          <w:b w:val="0"/>
          <w:bCs w:val="0"/>
          <w:sz w:val="22"/>
          <w:szCs w:val="22"/>
          <w:u w:val="wave"/>
        </w:rPr>
        <w:t xml:space="preserve"> 3745-503-05 and 3745-503-20 – Solid Waste Transfer Facility Responsibility and Certifications.</w:t>
      </w:r>
      <w:bookmarkEnd w:id="75"/>
    </w:p>
    <w:p w14:paraId="0FADA5D1" w14:textId="77777777" w:rsidR="00DA381C" w:rsidRPr="0005097B" w:rsidRDefault="004B3520" w:rsidP="004B3520">
      <w:pPr>
        <w:tabs>
          <w:tab w:val="left" w:pos="5625"/>
        </w:tabs>
        <w:jc w:val="both"/>
        <w:rPr>
          <w:rFonts w:ascii="Times New Roman" w:hAnsi="Times New Roman"/>
          <w:b/>
          <w:i/>
          <w:sz w:val="22"/>
          <w:szCs w:val="22"/>
        </w:rPr>
      </w:pPr>
      <w:r w:rsidRPr="0005097B">
        <w:rPr>
          <w:rFonts w:ascii="Times New Roman" w:hAnsi="Times New Roman"/>
          <w:b/>
          <w:i/>
          <w:sz w:val="22"/>
          <w:szCs w:val="22"/>
        </w:rPr>
        <w:tab/>
      </w:r>
    </w:p>
    <w:p w14:paraId="13BEF4AE" w14:textId="1B57B42E" w:rsidR="003D6066" w:rsidRPr="0005097B" w:rsidRDefault="003D6066" w:rsidP="003D6066">
      <w:pPr>
        <w:jc w:val="both"/>
        <w:rPr>
          <w:rFonts w:ascii="Times New Roman" w:hAnsi="Times New Roman"/>
          <w:b/>
          <w:i/>
          <w:sz w:val="22"/>
          <w:szCs w:val="22"/>
        </w:rPr>
      </w:pPr>
      <w:r w:rsidRPr="0005097B">
        <w:rPr>
          <w:rFonts w:ascii="Times New Roman" w:hAnsi="Times New Roman"/>
          <w:b/>
          <w:i/>
          <w:sz w:val="22"/>
          <w:szCs w:val="22"/>
        </w:rPr>
        <w:t>The following is only a summary. When auditing a government managing a landfill</w:t>
      </w:r>
      <w:r w:rsidR="00A336F7">
        <w:rPr>
          <w:rFonts w:ascii="Times New Roman" w:hAnsi="Times New Roman"/>
          <w:b/>
          <w:i/>
          <w:sz w:val="22"/>
          <w:szCs w:val="22"/>
        </w:rPr>
        <w:t xml:space="preserve"> </w:t>
      </w:r>
      <w:r w:rsidR="00A336F7" w:rsidRPr="00A336F7">
        <w:rPr>
          <w:rFonts w:ascii="Times New Roman" w:hAnsi="Times New Roman"/>
          <w:b/>
          <w:i/>
          <w:sz w:val="22"/>
          <w:szCs w:val="22"/>
          <w:u w:val="wave"/>
        </w:rPr>
        <w:t>or solid waste transfer facility</w:t>
      </w:r>
      <w:r w:rsidRPr="0005097B">
        <w:rPr>
          <w:rFonts w:ascii="Times New Roman" w:hAnsi="Times New Roman"/>
          <w:b/>
          <w:i/>
          <w:sz w:val="22"/>
          <w:szCs w:val="22"/>
        </w:rPr>
        <w:t xml:space="preserve">, auditors should obtain and read copies of the applicable </w:t>
      </w:r>
      <w:r w:rsidR="000B3ECB" w:rsidRPr="0005097B">
        <w:rPr>
          <w:rFonts w:ascii="Times New Roman" w:hAnsi="Times New Roman"/>
          <w:b/>
          <w:i/>
          <w:sz w:val="22"/>
          <w:szCs w:val="22"/>
        </w:rPr>
        <w:t>Ohio Administrative Code</w:t>
      </w:r>
      <w:r w:rsidRPr="0005097B">
        <w:rPr>
          <w:rFonts w:ascii="Times New Roman" w:hAnsi="Times New Roman"/>
          <w:b/>
          <w:i/>
          <w:sz w:val="22"/>
          <w:szCs w:val="22"/>
        </w:rPr>
        <w:t xml:space="preserve"> </w:t>
      </w:r>
      <w:r w:rsidR="0021426A">
        <w:rPr>
          <w:rFonts w:ascii="Times New Roman" w:hAnsi="Times New Roman"/>
          <w:b/>
          <w:i/>
          <w:sz w:val="22"/>
          <w:szCs w:val="22"/>
        </w:rPr>
        <w:t>rules</w:t>
      </w:r>
      <w:r w:rsidRPr="0005097B">
        <w:rPr>
          <w:rFonts w:ascii="Times New Roman" w:hAnsi="Times New Roman"/>
          <w:b/>
          <w:i/>
          <w:sz w:val="22"/>
          <w:szCs w:val="22"/>
        </w:rPr>
        <w:t>.</w:t>
      </w:r>
    </w:p>
    <w:p w14:paraId="1FBD8211" w14:textId="77777777"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 </w:t>
      </w:r>
    </w:p>
    <w:p w14:paraId="44338B42" w14:textId="20DEBEE1" w:rsidR="003D6066" w:rsidRPr="0005097B" w:rsidRDefault="003D6066" w:rsidP="003D6066">
      <w:pPr>
        <w:jc w:val="both"/>
        <w:rPr>
          <w:rFonts w:ascii="Times New Roman" w:hAnsi="Times New Roman"/>
          <w:sz w:val="22"/>
          <w:szCs w:val="22"/>
        </w:rPr>
      </w:pPr>
      <w:r w:rsidRPr="0005097B">
        <w:rPr>
          <w:rFonts w:ascii="Times New Roman" w:hAnsi="Times New Roman"/>
          <w:sz w:val="22"/>
          <w:szCs w:val="22"/>
        </w:rPr>
        <w:t xml:space="preserve">Governments owning or managing landfills </w:t>
      </w:r>
      <w:r w:rsidR="00A336F7" w:rsidRPr="00A336F7">
        <w:rPr>
          <w:rFonts w:ascii="Times New Roman" w:hAnsi="Times New Roman"/>
          <w:sz w:val="22"/>
          <w:szCs w:val="22"/>
          <w:u w:val="wave"/>
        </w:rPr>
        <w:t>or solid waste transfer facilit</w:t>
      </w:r>
      <w:r w:rsidR="00A336F7">
        <w:rPr>
          <w:rFonts w:ascii="Times New Roman" w:hAnsi="Times New Roman"/>
          <w:sz w:val="22"/>
          <w:szCs w:val="22"/>
          <w:u w:val="wave"/>
        </w:rPr>
        <w:t>ies</w:t>
      </w:r>
      <w:r w:rsidR="00A336F7">
        <w:rPr>
          <w:rFonts w:ascii="Times New Roman" w:hAnsi="Times New Roman"/>
          <w:sz w:val="22"/>
          <w:szCs w:val="22"/>
        </w:rPr>
        <w:t xml:space="preserve"> </w:t>
      </w:r>
      <w:r w:rsidRPr="0005097B">
        <w:rPr>
          <w:rFonts w:ascii="Times New Roman" w:hAnsi="Times New Roman"/>
          <w:sz w:val="22"/>
          <w:szCs w:val="22"/>
        </w:rPr>
        <w:t>must annually certify financial information related to their ability to finance closure and post</w:t>
      </w:r>
      <w:r w:rsidR="00364449">
        <w:rPr>
          <w:rFonts w:ascii="Times New Roman" w:hAnsi="Times New Roman"/>
          <w:sz w:val="22"/>
          <w:szCs w:val="22"/>
        </w:rPr>
        <w:t>-</w:t>
      </w:r>
      <w:r w:rsidRPr="0005097B">
        <w:rPr>
          <w:rFonts w:ascii="Times New Roman" w:hAnsi="Times New Roman"/>
          <w:sz w:val="22"/>
          <w:szCs w:val="22"/>
        </w:rPr>
        <w:t>closure liabilities to the OEPA.  These reports are due within 180 days of fiscal year end.</w:t>
      </w:r>
    </w:p>
    <w:p w14:paraId="08724EF4" w14:textId="77777777" w:rsidR="003D6066" w:rsidRPr="0005097B" w:rsidRDefault="003D6066" w:rsidP="003D6066">
      <w:pPr>
        <w:jc w:val="both"/>
        <w:rPr>
          <w:rFonts w:ascii="Times New Roman" w:hAnsi="Times New Roman"/>
          <w:sz w:val="22"/>
          <w:szCs w:val="22"/>
        </w:rPr>
      </w:pPr>
    </w:p>
    <w:p w14:paraId="244B904E" w14:textId="08795897" w:rsidR="00A12CAE" w:rsidRPr="0005097B" w:rsidRDefault="00A12CAE" w:rsidP="00A12CAE">
      <w:pPr>
        <w:jc w:val="both"/>
        <w:rPr>
          <w:rFonts w:ascii="Times New Roman" w:hAnsi="Times New Roman"/>
          <w:sz w:val="22"/>
          <w:szCs w:val="22"/>
        </w:rPr>
      </w:pPr>
      <w:r w:rsidRPr="0005097B">
        <w:rPr>
          <w:rFonts w:ascii="Times New Roman" w:hAnsi="Times New Roman"/>
          <w:sz w:val="22"/>
          <w:szCs w:val="22"/>
        </w:rPr>
        <w:t>An index to the relevant Ohio Administrative Code requirement</w:t>
      </w:r>
      <w:r w:rsidR="00A336F7">
        <w:rPr>
          <w:rFonts w:ascii="Times New Roman" w:hAnsi="Times New Roman"/>
          <w:sz w:val="22"/>
          <w:szCs w:val="22"/>
        </w:rPr>
        <w:t xml:space="preserve">s </w:t>
      </w:r>
      <w:r w:rsidR="00A336F7" w:rsidRPr="00A336F7">
        <w:rPr>
          <w:rFonts w:ascii="Times New Roman" w:hAnsi="Times New Roman"/>
          <w:sz w:val="22"/>
          <w:szCs w:val="22"/>
          <w:u w:val="wave"/>
        </w:rPr>
        <w:t>for landfills</w:t>
      </w:r>
      <w:r w:rsidRPr="0005097B">
        <w:rPr>
          <w:rFonts w:ascii="Times New Roman" w:hAnsi="Times New Roman"/>
          <w:sz w:val="22"/>
          <w:szCs w:val="22"/>
        </w:rPr>
        <w:t xml:space="preserve"> follows:</w:t>
      </w:r>
    </w:p>
    <w:p w14:paraId="01EBB384" w14:textId="77777777" w:rsidR="00A12CAE" w:rsidRPr="0005097B" w:rsidRDefault="00A12CAE" w:rsidP="00A12CAE">
      <w:pPr>
        <w:jc w:val="both"/>
        <w:rPr>
          <w:rFonts w:ascii="Times New Roman" w:hAnsi="Times New Roman"/>
          <w:sz w:val="22"/>
          <w:szCs w:val="22"/>
        </w:rPr>
      </w:pPr>
    </w:p>
    <w:p w14:paraId="4A5284C0" w14:textId="77777777" w:rsidR="00A12CAE" w:rsidRPr="0005097B" w:rsidRDefault="00A12CAE" w:rsidP="00A12CAE">
      <w:pPr>
        <w:numPr>
          <w:ilvl w:val="0"/>
          <w:numId w:val="5"/>
        </w:numPr>
        <w:jc w:val="both"/>
        <w:rPr>
          <w:rFonts w:ascii="Times New Roman" w:hAnsi="Times New Roman"/>
          <w:sz w:val="22"/>
          <w:szCs w:val="22"/>
        </w:rPr>
      </w:pPr>
      <w:r w:rsidRPr="27335703">
        <w:rPr>
          <w:rFonts w:ascii="Times New Roman" w:hAnsi="Times New Roman"/>
          <w:sz w:val="22"/>
          <w:szCs w:val="22"/>
        </w:rPr>
        <w:t xml:space="preserve">§ 3745-27-15:  Solid waste facility or scrap tire transporter final </w:t>
      </w:r>
      <w:r w:rsidRPr="27335703">
        <w:rPr>
          <w:rFonts w:ascii="Times New Roman" w:hAnsi="Times New Roman"/>
          <w:sz w:val="22"/>
          <w:szCs w:val="22"/>
          <w:u w:val="single"/>
        </w:rPr>
        <w:t>closure</w:t>
      </w:r>
      <w:r w:rsidRPr="27335703">
        <w:rPr>
          <w:rFonts w:ascii="Times New Roman" w:hAnsi="Times New Roman"/>
          <w:sz w:val="22"/>
          <w:szCs w:val="22"/>
        </w:rPr>
        <w:t xml:space="preserve"> requirements (Section (L) describes the local government test)</w:t>
      </w:r>
    </w:p>
    <w:p w14:paraId="5ABBA3A0" w14:textId="77777777" w:rsidR="00A12CAE" w:rsidRPr="0005097B" w:rsidRDefault="00A12CAE" w:rsidP="00A12CAE">
      <w:pPr>
        <w:ind w:left="360"/>
        <w:jc w:val="both"/>
        <w:rPr>
          <w:rFonts w:ascii="Times New Roman" w:hAnsi="Times New Roman"/>
          <w:sz w:val="22"/>
          <w:szCs w:val="22"/>
        </w:rPr>
      </w:pPr>
    </w:p>
    <w:p w14:paraId="6B8114DA"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3745-27-16:  Solid waste facility or scrap tire transporter final </w:t>
      </w:r>
      <w:r w:rsidRPr="0005097B">
        <w:rPr>
          <w:rFonts w:ascii="Times New Roman" w:hAnsi="Times New Roman"/>
          <w:sz w:val="22"/>
          <w:szCs w:val="22"/>
          <w:u w:val="single"/>
        </w:rPr>
        <w:t>post</w:t>
      </w:r>
      <w:r w:rsidR="00364449">
        <w:rPr>
          <w:rFonts w:ascii="Times New Roman" w:hAnsi="Times New Roman"/>
          <w:sz w:val="22"/>
          <w:szCs w:val="22"/>
          <w:u w:val="single"/>
        </w:rPr>
        <w:t>-</w:t>
      </w:r>
      <w:r w:rsidRPr="0005097B">
        <w:rPr>
          <w:rFonts w:ascii="Times New Roman" w:hAnsi="Times New Roman"/>
          <w:sz w:val="22"/>
          <w:szCs w:val="22"/>
          <w:u w:val="single"/>
        </w:rPr>
        <w:t>closure</w:t>
      </w:r>
      <w:r w:rsidRPr="0005097B">
        <w:rPr>
          <w:rFonts w:ascii="Times New Roman" w:hAnsi="Times New Roman"/>
          <w:sz w:val="22"/>
          <w:szCs w:val="22"/>
        </w:rPr>
        <w:t xml:space="preserve"> requirements (Section (L) describes the local government test)</w:t>
      </w:r>
    </w:p>
    <w:p w14:paraId="5209E655" w14:textId="77777777" w:rsidR="00A12CAE" w:rsidRPr="0005097B" w:rsidRDefault="00A12CAE" w:rsidP="00A12CAE">
      <w:pPr>
        <w:ind w:left="360"/>
        <w:jc w:val="both"/>
        <w:rPr>
          <w:rFonts w:ascii="Times New Roman" w:hAnsi="Times New Roman"/>
          <w:sz w:val="22"/>
          <w:szCs w:val="22"/>
        </w:rPr>
      </w:pPr>
    </w:p>
    <w:p w14:paraId="60D61D86"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3745-27-17:  Wording of financial assurance instruments (Section (H) describes the wording for the letter governments assured under the local government test must submit to OEPA).</w:t>
      </w:r>
    </w:p>
    <w:p w14:paraId="113784EF" w14:textId="77777777" w:rsidR="00A12CAE" w:rsidRPr="0005097B" w:rsidRDefault="00A12CAE" w:rsidP="00A12CAE">
      <w:pPr>
        <w:ind w:left="360"/>
        <w:jc w:val="both"/>
        <w:rPr>
          <w:rFonts w:ascii="Times New Roman" w:hAnsi="Times New Roman"/>
          <w:sz w:val="22"/>
          <w:szCs w:val="22"/>
        </w:rPr>
      </w:pPr>
    </w:p>
    <w:p w14:paraId="19F383D7" w14:textId="77777777" w:rsidR="00A12CAE" w:rsidRPr="0005097B" w:rsidRDefault="00A12CAE" w:rsidP="00A12CAE">
      <w:pPr>
        <w:numPr>
          <w:ilvl w:val="0"/>
          <w:numId w:val="5"/>
        </w:numPr>
        <w:jc w:val="both"/>
        <w:rPr>
          <w:rFonts w:ascii="Times New Roman" w:hAnsi="Times New Roman"/>
          <w:sz w:val="22"/>
          <w:szCs w:val="22"/>
        </w:rPr>
      </w:pPr>
      <w:r w:rsidRPr="00EF77BF">
        <w:rPr>
          <w:rFonts w:ascii="Times New Roman" w:hAnsi="Times New Roman"/>
          <w:sz w:val="22"/>
          <w:szCs w:val="22"/>
        </w:rPr>
        <w:t xml:space="preserve">§ </w:t>
      </w:r>
      <w:r w:rsidRPr="0005097B">
        <w:rPr>
          <w:rFonts w:ascii="Times New Roman" w:hAnsi="Times New Roman"/>
          <w:sz w:val="22"/>
          <w:szCs w:val="22"/>
        </w:rPr>
        <w:t xml:space="preserve">3745-27-18:  Only applies when OEPA director mandates corrective action, such as to remediate landfill groundwater contamination described in </w:t>
      </w:r>
      <w:r w:rsidRPr="00EF77BF">
        <w:rPr>
          <w:rFonts w:ascii="Times New Roman" w:hAnsi="Times New Roman"/>
          <w:sz w:val="22"/>
          <w:szCs w:val="22"/>
        </w:rPr>
        <w:t xml:space="preserve">§ </w:t>
      </w:r>
      <w:r w:rsidRPr="0005097B">
        <w:rPr>
          <w:rFonts w:ascii="Times New Roman" w:hAnsi="Times New Roman"/>
          <w:sz w:val="22"/>
          <w:szCs w:val="22"/>
        </w:rPr>
        <w:t>3745-27-10.  (Section (M) describes the local government requirements, if applicable.)</w:t>
      </w:r>
    </w:p>
    <w:p w14:paraId="2E159FBB" w14:textId="7B261B03" w:rsidR="003D6066" w:rsidRDefault="003D6066" w:rsidP="00A12CAE">
      <w:pPr>
        <w:jc w:val="both"/>
        <w:rPr>
          <w:rFonts w:ascii="Times New Roman" w:hAnsi="Times New Roman"/>
          <w:sz w:val="22"/>
          <w:szCs w:val="22"/>
        </w:rPr>
      </w:pPr>
    </w:p>
    <w:p w14:paraId="4BA38A3B" w14:textId="35154091" w:rsidR="00A336F7" w:rsidRPr="00A336F7" w:rsidRDefault="00A336F7" w:rsidP="00A336F7">
      <w:pPr>
        <w:jc w:val="both"/>
        <w:rPr>
          <w:rFonts w:ascii="Times New Roman" w:hAnsi="Times New Roman"/>
          <w:sz w:val="22"/>
          <w:szCs w:val="22"/>
          <w:u w:val="wave"/>
        </w:rPr>
      </w:pPr>
      <w:r w:rsidRPr="00A336F7">
        <w:rPr>
          <w:rFonts w:ascii="Times New Roman" w:hAnsi="Times New Roman"/>
          <w:sz w:val="22"/>
          <w:szCs w:val="22"/>
          <w:u w:val="wave"/>
        </w:rPr>
        <w:t>An index to the relevant Ohio Administrative Code requirements for solid waste transfer facilities follows:</w:t>
      </w:r>
    </w:p>
    <w:p w14:paraId="0B5AD57E" w14:textId="77777777" w:rsidR="00A336F7" w:rsidRPr="00A336F7" w:rsidRDefault="00A336F7" w:rsidP="00A336F7">
      <w:pPr>
        <w:jc w:val="both"/>
        <w:rPr>
          <w:rFonts w:ascii="Times New Roman" w:hAnsi="Times New Roman"/>
          <w:sz w:val="22"/>
          <w:szCs w:val="22"/>
          <w:u w:val="wave"/>
        </w:rPr>
      </w:pPr>
    </w:p>
    <w:p w14:paraId="638BBC81" w14:textId="6985E0E4" w:rsidR="00A336F7" w:rsidRPr="00A336F7" w:rsidRDefault="00A336F7" w:rsidP="00A336F7">
      <w:pPr>
        <w:numPr>
          <w:ilvl w:val="0"/>
          <w:numId w:val="5"/>
        </w:numPr>
        <w:jc w:val="both"/>
        <w:rPr>
          <w:rFonts w:ascii="Times New Roman" w:hAnsi="Times New Roman"/>
          <w:sz w:val="22"/>
          <w:szCs w:val="22"/>
          <w:u w:val="wave"/>
        </w:rPr>
      </w:pPr>
      <w:r w:rsidRPr="07AABC27">
        <w:rPr>
          <w:rFonts w:ascii="Times New Roman" w:hAnsi="Times New Roman"/>
          <w:sz w:val="22"/>
          <w:szCs w:val="22"/>
          <w:u w:val="wave"/>
        </w:rPr>
        <w:t>§ 3745-503-05:  Solid waste transfer facility final closure requirements (Section (L) describes the local government test)</w:t>
      </w:r>
    </w:p>
    <w:p w14:paraId="7FE73AF2" w14:textId="248838A5" w:rsidR="00A336F7" w:rsidRPr="00A336F7" w:rsidRDefault="00A336F7" w:rsidP="00A12CAE">
      <w:pPr>
        <w:jc w:val="both"/>
        <w:rPr>
          <w:rFonts w:ascii="Times New Roman" w:hAnsi="Times New Roman"/>
          <w:sz w:val="22"/>
          <w:szCs w:val="22"/>
          <w:u w:val="wave"/>
        </w:rPr>
      </w:pPr>
    </w:p>
    <w:p w14:paraId="6EA74360" w14:textId="7CC193B5" w:rsidR="00A336F7" w:rsidRPr="00A336F7" w:rsidRDefault="00A336F7" w:rsidP="00A336F7">
      <w:pPr>
        <w:numPr>
          <w:ilvl w:val="0"/>
          <w:numId w:val="5"/>
        </w:numPr>
        <w:jc w:val="both"/>
        <w:rPr>
          <w:rFonts w:ascii="Times New Roman" w:hAnsi="Times New Roman"/>
          <w:sz w:val="22"/>
          <w:szCs w:val="22"/>
          <w:u w:val="wave"/>
        </w:rPr>
      </w:pPr>
      <w:r w:rsidRPr="00A336F7">
        <w:rPr>
          <w:rFonts w:ascii="Times New Roman" w:hAnsi="Times New Roman"/>
          <w:sz w:val="22"/>
          <w:szCs w:val="22"/>
          <w:u w:val="wave"/>
        </w:rPr>
        <w:t>§ 3745-503-20:  Wording of financial assurance instruments (Section (H) describes the wording for the letter governments assured under the local government test must submit to OEPA).</w:t>
      </w:r>
    </w:p>
    <w:p w14:paraId="18F1E5A4" w14:textId="77777777" w:rsidR="00A336F7" w:rsidRPr="0005097B" w:rsidRDefault="00A336F7" w:rsidP="00A12CAE">
      <w:pPr>
        <w:jc w:val="both"/>
        <w:rPr>
          <w:rFonts w:ascii="Times New Roman" w:hAnsi="Times New Roman"/>
          <w:sz w:val="22"/>
          <w:szCs w:val="22"/>
        </w:rPr>
      </w:pPr>
    </w:p>
    <w:p w14:paraId="0E9D8D7F" w14:textId="251F7265"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The Federal EPA adopted a regulation (40 </w:t>
      </w:r>
      <w:r w:rsidR="004261C8" w:rsidRPr="0005097B">
        <w:rPr>
          <w:rFonts w:ascii="Times New Roman" w:hAnsi="Times New Roman"/>
          <w:sz w:val="22"/>
          <w:szCs w:val="22"/>
        </w:rPr>
        <w:t>C.F.R.</w:t>
      </w:r>
      <w:r w:rsidR="00C539C3" w:rsidRPr="0005097B">
        <w:rPr>
          <w:rFonts w:ascii="Times New Roman" w:hAnsi="Times New Roman"/>
          <w:sz w:val="22"/>
          <w:szCs w:val="22"/>
        </w:rPr>
        <w:t xml:space="preserve"> </w:t>
      </w:r>
      <w:r w:rsidR="00C539C3">
        <w:rPr>
          <w:rFonts w:ascii="Times New Roman" w:hAnsi="Times New Roman"/>
          <w:sz w:val="22"/>
          <w:szCs w:val="22"/>
        </w:rPr>
        <w:t>§</w:t>
      </w:r>
      <w:r w:rsidR="00C539C3" w:rsidRPr="0005097B">
        <w:rPr>
          <w:rFonts w:ascii="Times New Roman" w:hAnsi="Times New Roman"/>
          <w:sz w:val="22"/>
          <w:szCs w:val="22"/>
        </w:rPr>
        <w:t xml:space="preserve"> </w:t>
      </w:r>
      <w:r w:rsidRPr="0005097B">
        <w:rPr>
          <w:rFonts w:ascii="Times New Roman" w:hAnsi="Times New Roman"/>
          <w:sz w:val="22"/>
          <w:szCs w:val="22"/>
        </w:rPr>
        <w:t xml:space="preserve">258.74(f)) allowing governmental solid waste landfills (GSWLFs) </w:t>
      </w:r>
      <w:r w:rsidR="00A336F7" w:rsidRPr="00A336F7">
        <w:rPr>
          <w:rFonts w:ascii="Times New Roman" w:hAnsi="Times New Roman"/>
          <w:sz w:val="22"/>
          <w:szCs w:val="22"/>
          <w:u w:val="wave"/>
        </w:rPr>
        <w:t>and governmental solid waste transfer facilities (GSWTFs)</w:t>
      </w:r>
      <w:r w:rsidR="00A336F7">
        <w:rPr>
          <w:rFonts w:ascii="Times New Roman" w:hAnsi="Times New Roman"/>
          <w:sz w:val="22"/>
          <w:szCs w:val="22"/>
        </w:rPr>
        <w:t xml:space="preserve"> </w:t>
      </w:r>
      <w:r w:rsidRPr="0005097B">
        <w:rPr>
          <w:rFonts w:ascii="Times New Roman" w:hAnsi="Times New Roman"/>
          <w:sz w:val="22"/>
          <w:szCs w:val="22"/>
        </w:rPr>
        <w:t>to avoid acquiring third-party financial instruments (such as letters of credit, insurance or establishing trust funds) to assure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14:paraId="4D49FC54" w14:textId="77777777" w:rsidR="003D6066" w:rsidRPr="0005097B" w:rsidRDefault="003D6066" w:rsidP="003D6066">
      <w:pPr>
        <w:jc w:val="both"/>
        <w:rPr>
          <w:rFonts w:ascii="Times New Roman" w:hAnsi="Times New Roman"/>
          <w:sz w:val="22"/>
          <w:szCs w:val="22"/>
        </w:rPr>
      </w:pPr>
    </w:p>
    <w:p w14:paraId="2A620F63" w14:textId="24E29BA9"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05097B">
        <w:rPr>
          <w:rFonts w:ascii="Times New Roman" w:hAnsi="Times New Roman"/>
          <w:sz w:val="22"/>
          <w:szCs w:val="22"/>
        </w:rPr>
        <w:t xml:space="preserve">A GSWLF </w:t>
      </w:r>
      <w:r w:rsidR="00A336F7" w:rsidRPr="00A336F7">
        <w:rPr>
          <w:rFonts w:ascii="Times New Roman" w:hAnsi="Times New Roman"/>
          <w:sz w:val="22"/>
          <w:szCs w:val="22"/>
          <w:u w:val="wave"/>
        </w:rPr>
        <w:t>or GSWTF</w:t>
      </w:r>
      <w:r w:rsidR="00A336F7">
        <w:rPr>
          <w:rFonts w:ascii="Times New Roman" w:hAnsi="Times New Roman"/>
          <w:sz w:val="22"/>
          <w:szCs w:val="22"/>
        </w:rPr>
        <w:t xml:space="preserve"> </w:t>
      </w:r>
      <w:r w:rsidRPr="0005097B">
        <w:rPr>
          <w:rFonts w:ascii="Times New Roman" w:hAnsi="Times New Roman"/>
          <w:sz w:val="22"/>
          <w:szCs w:val="22"/>
        </w:rPr>
        <w:t xml:space="preserve">need not obtain third-party instruments for amounts up to 43% of the local government’s </w:t>
      </w:r>
      <w:r w:rsidRPr="0005097B">
        <w:rPr>
          <w:rFonts w:ascii="Times New Roman" w:hAnsi="Times New Roman"/>
          <w:b/>
          <w:sz w:val="22"/>
          <w:szCs w:val="22"/>
        </w:rPr>
        <w:t>total revenue</w:t>
      </w:r>
      <w:r w:rsidRPr="0005097B">
        <w:rPr>
          <w:rFonts w:ascii="Times New Roman" w:hAnsi="Times New Roman"/>
          <w:sz w:val="22"/>
          <w:szCs w:val="22"/>
        </w:rPr>
        <w:t>,</w:t>
      </w:r>
      <w:r w:rsidRPr="0005097B">
        <w:rPr>
          <w:rStyle w:val="FootnoteReference"/>
          <w:rFonts w:ascii="Times New Roman" w:hAnsi="Times New Roman"/>
          <w:sz w:val="22"/>
          <w:szCs w:val="22"/>
        </w:rPr>
        <w:footnoteReference w:id="67"/>
      </w:r>
      <w:r w:rsidRPr="0005097B">
        <w:rPr>
          <w:rFonts w:ascii="Times New Roman" w:hAnsi="Times New Roman"/>
          <w:sz w:val="22"/>
          <w:szCs w:val="22"/>
        </w:rPr>
        <w:t xml:space="preserve">  </w:t>
      </w:r>
      <w:r w:rsidRPr="0005097B">
        <w:rPr>
          <w:rFonts w:ascii="Times New Roman" w:hAnsi="Times New Roman"/>
          <w:i/>
          <w:sz w:val="22"/>
          <w:szCs w:val="22"/>
        </w:rPr>
        <w:t>provided</w:t>
      </w:r>
      <w:r w:rsidRPr="0005097B">
        <w:rPr>
          <w:rFonts w:ascii="Times New Roman" w:hAnsi="Times New Roman"/>
          <w:sz w:val="22"/>
          <w:szCs w:val="22"/>
        </w:rPr>
        <w:t xml:space="preserve"> that it meets the tests described in </w:t>
      </w:r>
      <w:r w:rsidRPr="0005097B">
        <w:rPr>
          <w:rFonts w:ascii="Times New Roman" w:hAnsi="Times New Roman"/>
          <w:b/>
          <w:sz w:val="22"/>
          <w:szCs w:val="22"/>
        </w:rPr>
        <w:t>III</w:t>
      </w:r>
      <w:r w:rsidRPr="0005097B">
        <w:rPr>
          <w:rFonts w:ascii="Times New Roman" w:hAnsi="Times New Roman"/>
          <w:sz w:val="22"/>
          <w:szCs w:val="22"/>
        </w:rPr>
        <w:t xml:space="preserve"> below. </w:t>
      </w:r>
      <w:r w:rsidR="00CF2B82">
        <w:rPr>
          <w:rFonts w:ascii="Times New Roman" w:hAnsi="Times New Roman"/>
          <w:sz w:val="22"/>
          <w:szCs w:val="22"/>
        </w:rPr>
        <w:t xml:space="preserve"> </w:t>
      </w:r>
      <w:r w:rsidRPr="0005097B">
        <w:rPr>
          <w:rFonts w:ascii="Times New Roman" w:hAnsi="Times New Roman"/>
          <w:sz w:val="22"/>
          <w:szCs w:val="22"/>
        </w:rPr>
        <w:t xml:space="preserve">A GSWLF </w:t>
      </w:r>
      <w:r w:rsidR="00A336F7" w:rsidRPr="00A336F7">
        <w:rPr>
          <w:rFonts w:ascii="Times New Roman" w:hAnsi="Times New Roman"/>
          <w:sz w:val="22"/>
          <w:szCs w:val="22"/>
          <w:u w:val="wave"/>
        </w:rPr>
        <w:t xml:space="preserve">or </w:t>
      </w:r>
      <w:r w:rsidR="00A336F7" w:rsidRPr="00A336F7">
        <w:rPr>
          <w:rFonts w:ascii="Times New Roman" w:hAnsi="Times New Roman"/>
          <w:sz w:val="22"/>
          <w:szCs w:val="22"/>
          <w:u w:val="wave"/>
        </w:rPr>
        <w:lastRenderedPageBreak/>
        <w:t>GSWTF</w:t>
      </w:r>
      <w:r w:rsidR="00A336F7">
        <w:rPr>
          <w:rFonts w:ascii="Times New Roman" w:hAnsi="Times New Roman"/>
          <w:sz w:val="22"/>
          <w:szCs w:val="22"/>
        </w:rPr>
        <w:t xml:space="preserve"> </w:t>
      </w:r>
      <w:r w:rsidRPr="0005097B">
        <w:rPr>
          <w:rFonts w:ascii="Times New Roman" w:hAnsi="Times New Roman"/>
          <w:sz w:val="22"/>
          <w:szCs w:val="22"/>
        </w:rPr>
        <w:t xml:space="preserve">must obtain a third-party instrument (e.g., insurance, trust fund, </w:t>
      </w:r>
      <w:r w:rsidR="00CF2B82" w:rsidRPr="0005097B">
        <w:rPr>
          <w:rFonts w:ascii="Times New Roman" w:hAnsi="Times New Roman"/>
          <w:sz w:val="22"/>
          <w:szCs w:val="22"/>
        </w:rPr>
        <w:t>and bond</w:t>
      </w:r>
      <w:r w:rsidRPr="0005097B">
        <w:rPr>
          <w:rFonts w:ascii="Times New Roman" w:hAnsi="Times New Roman"/>
          <w:sz w:val="22"/>
          <w:szCs w:val="22"/>
        </w:rPr>
        <w:t>) for all current final closure, post</w:t>
      </w:r>
      <w:r w:rsidR="00364449">
        <w:rPr>
          <w:rFonts w:ascii="Times New Roman" w:hAnsi="Times New Roman"/>
          <w:sz w:val="22"/>
          <w:szCs w:val="22"/>
        </w:rPr>
        <w:t>-</w:t>
      </w:r>
      <w:r w:rsidRPr="0005097B">
        <w:rPr>
          <w:rFonts w:ascii="Times New Roman" w:hAnsi="Times New Roman"/>
          <w:sz w:val="22"/>
          <w:szCs w:val="22"/>
        </w:rPr>
        <w:t>closure and/or corrective measure cost estimates and any other environmental obligations, exceeding 43% of total revenue.</w:t>
      </w:r>
      <w:r w:rsidR="00CF2B82">
        <w:rPr>
          <w:rFonts w:ascii="Times New Roman" w:hAnsi="Times New Roman"/>
          <w:sz w:val="22"/>
          <w:szCs w:val="22"/>
        </w:rPr>
        <w:t xml:space="preserve"> </w:t>
      </w:r>
    </w:p>
    <w:p w14:paraId="0EF51FE3" w14:textId="77777777" w:rsidR="003D6066" w:rsidRPr="0005097B" w:rsidRDefault="003D6066" w:rsidP="003D6066">
      <w:pPr>
        <w:jc w:val="both"/>
        <w:rPr>
          <w:rFonts w:ascii="Times New Roman" w:hAnsi="Times New Roman"/>
          <w:sz w:val="22"/>
          <w:szCs w:val="22"/>
        </w:rPr>
      </w:pPr>
    </w:p>
    <w:p w14:paraId="6CD4EF8D" w14:textId="77777777" w:rsidR="003D6066" w:rsidRPr="0005097B" w:rsidRDefault="003D6066" w:rsidP="00FF3EEA">
      <w:pPr>
        <w:numPr>
          <w:ilvl w:val="1"/>
          <w:numId w:val="4"/>
        </w:numPr>
        <w:tabs>
          <w:tab w:val="clear" w:pos="1260"/>
          <w:tab w:val="num" w:pos="360"/>
        </w:tabs>
        <w:ind w:left="360"/>
        <w:jc w:val="both"/>
        <w:rPr>
          <w:rFonts w:ascii="Times New Roman" w:hAnsi="Times New Roman"/>
          <w:sz w:val="22"/>
          <w:szCs w:val="22"/>
        </w:rPr>
      </w:pPr>
      <w:r w:rsidRPr="00F918F6">
        <w:rPr>
          <w:rFonts w:ascii="Times New Roman" w:hAnsi="Times New Roman"/>
          <w:sz w:val="22"/>
          <w:szCs w:val="22"/>
        </w:rPr>
        <w:t>There are two alternatives to the third-party financial instruments nongovernments must have for (closure + post</w:t>
      </w:r>
      <w:r w:rsidR="00364449">
        <w:rPr>
          <w:rFonts w:ascii="Times New Roman" w:hAnsi="Times New Roman"/>
          <w:sz w:val="22"/>
          <w:szCs w:val="22"/>
        </w:rPr>
        <w:t>-</w:t>
      </w:r>
      <w:r w:rsidRPr="00F918F6">
        <w:rPr>
          <w:rFonts w:ascii="Times New Roman" w:hAnsi="Times New Roman"/>
          <w:sz w:val="22"/>
          <w:szCs w:val="22"/>
        </w:rPr>
        <w:t>closure + mandated corrective care costs). Governments do not need these instruments (for up to 43% of total annual revenue), if</w:t>
      </w:r>
      <w:r w:rsidRPr="0005097B">
        <w:rPr>
          <w:rFonts w:ascii="Times New Roman" w:hAnsi="Times New Roman"/>
          <w:sz w:val="22"/>
          <w:szCs w:val="22"/>
        </w:rPr>
        <w:t>:</w:t>
      </w:r>
    </w:p>
    <w:p w14:paraId="34B92744" w14:textId="77777777" w:rsidR="00A336F7" w:rsidRDefault="00A336F7" w:rsidP="003D6066">
      <w:pPr>
        <w:jc w:val="both"/>
        <w:rPr>
          <w:rFonts w:ascii="Times New Roman" w:hAnsi="Times New Roman"/>
          <w:b/>
          <w:sz w:val="22"/>
          <w:szCs w:val="22"/>
          <w:u w:val="single"/>
        </w:rPr>
      </w:pPr>
    </w:p>
    <w:p w14:paraId="7B51A1DD" w14:textId="2DABD939" w:rsidR="003D6066" w:rsidRPr="0005097B" w:rsidRDefault="003D6066" w:rsidP="003D6066">
      <w:pPr>
        <w:jc w:val="both"/>
        <w:rPr>
          <w:rFonts w:ascii="Times New Roman" w:hAnsi="Times New Roman"/>
          <w:b/>
          <w:sz w:val="22"/>
          <w:szCs w:val="22"/>
          <w:u w:val="single"/>
        </w:rPr>
      </w:pPr>
      <w:r w:rsidRPr="0005097B">
        <w:rPr>
          <w:rFonts w:ascii="Times New Roman" w:hAnsi="Times New Roman"/>
          <w:b/>
          <w:sz w:val="22"/>
          <w:szCs w:val="22"/>
          <w:u w:val="single"/>
        </w:rPr>
        <w:t>Alternative I</w:t>
      </w:r>
    </w:p>
    <w:p w14:paraId="06D9184D" w14:textId="4952EF14"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 xml:space="preserve">The GSWLF </w:t>
      </w:r>
      <w:r w:rsidR="00A336F7" w:rsidRPr="00A336F7">
        <w:rPr>
          <w:rFonts w:ascii="Times New Roman" w:hAnsi="Times New Roman"/>
          <w:sz w:val="22"/>
          <w:szCs w:val="22"/>
          <w:u w:val="wave"/>
        </w:rPr>
        <w:t>or GSWTF</w:t>
      </w:r>
      <w:r w:rsidR="00A336F7">
        <w:rPr>
          <w:rFonts w:ascii="Times New Roman" w:hAnsi="Times New Roman"/>
          <w:sz w:val="22"/>
          <w:szCs w:val="22"/>
        </w:rPr>
        <w:t xml:space="preserve"> </w:t>
      </w:r>
      <w:r w:rsidRPr="0005097B">
        <w:rPr>
          <w:rFonts w:ascii="Times New Roman" w:hAnsi="Times New Roman"/>
          <w:sz w:val="22"/>
          <w:szCs w:val="22"/>
        </w:rPr>
        <w:t>issues GAAP financial statements.</w:t>
      </w:r>
    </w:p>
    <w:p w14:paraId="1934C4D3" w14:textId="57EFDA4B" w:rsidR="003D6066" w:rsidRPr="0005097B" w:rsidRDefault="003D6066" w:rsidP="00FF3EEA">
      <w:pPr>
        <w:numPr>
          <w:ilvl w:val="2"/>
          <w:numId w:val="4"/>
        </w:numPr>
        <w:tabs>
          <w:tab w:val="clear" w:pos="2160"/>
          <w:tab w:val="num" w:pos="720"/>
          <w:tab w:val="left" w:pos="900"/>
        </w:tabs>
        <w:ind w:hanging="1800"/>
        <w:jc w:val="both"/>
        <w:rPr>
          <w:rFonts w:ascii="Times New Roman" w:hAnsi="Times New Roman"/>
          <w:sz w:val="22"/>
          <w:szCs w:val="22"/>
        </w:rPr>
      </w:pPr>
      <w:r w:rsidRPr="0005097B">
        <w:rPr>
          <w:rFonts w:ascii="Times New Roman" w:hAnsi="Times New Roman"/>
          <w:sz w:val="22"/>
          <w:szCs w:val="22"/>
        </w:rPr>
        <w:t xml:space="preserve">The GSWLF </w:t>
      </w:r>
      <w:r w:rsidR="00A336F7" w:rsidRPr="00A336F7">
        <w:rPr>
          <w:rFonts w:ascii="Times New Roman" w:hAnsi="Times New Roman"/>
          <w:sz w:val="22"/>
          <w:szCs w:val="22"/>
          <w:u w:val="wave"/>
        </w:rPr>
        <w:t>or GSWTF</w:t>
      </w:r>
      <w:r w:rsidR="00A336F7" w:rsidRPr="0005097B">
        <w:rPr>
          <w:rFonts w:ascii="Times New Roman" w:hAnsi="Times New Roman"/>
          <w:sz w:val="22"/>
          <w:szCs w:val="22"/>
        </w:rPr>
        <w:t xml:space="preserve"> </w:t>
      </w:r>
      <w:r w:rsidRPr="0005097B">
        <w:rPr>
          <w:rFonts w:ascii="Times New Roman" w:hAnsi="Times New Roman"/>
          <w:sz w:val="22"/>
          <w:szCs w:val="22"/>
        </w:rPr>
        <w:t>has not:</w:t>
      </w:r>
    </w:p>
    <w:p w14:paraId="0CC3ABC5" w14:textId="77777777"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Defaulted on GO bonds, or has not issued GO bonds of less than investment grade per Moody’s or S&amp;P.</w:t>
      </w:r>
    </w:p>
    <w:p w14:paraId="50AF6DA8" w14:textId="77777777" w:rsidR="003D6066" w:rsidRPr="0005097B" w:rsidRDefault="003D6066" w:rsidP="003D6066">
      <w:pPr>
        <w:ind w:left="1260"/>
        <w:jc w:val="both"/>
        <w:rPr>
          <w:rFonts w:ascii="Times New Roman" w:hAnsi="Times New Roman"/>
          <w:sz w:val="22"/>
          <w:szCs w:val="22"/>
        </w:rPr>
      </w:pPr>
      <w:r w:rsidRPr="0005097B">
        <w:rPr>
          <w:rFonts w:ascii="Times New Roman" w:hAnsi="Times New Roman"/>
          <w:sz w:val="22"/>
          <w:szCs w:val="22"/>
        </w:rPr>
        <w:t xml:space="preserve">Local governments issuing bonds secured by collateral or a guarantee (e.g. AMBAC insurance) must meet the minimum rating without that security.  (This means consider the </w:t>
      </w:r>
      <w:r w:rsidRPr="0005097B">
        <w:rPr>
          <w:rFonts w:ascii="Times New Roman" w:hAnsi="Times New Roman"/>
          <w:i/>
          <w:sz w:val="22"/>
          <w:szCs w:val="22"/>
        </w:rPr>
        <w:t>government’s</w:t>
      </w:r>
      <w:r w:rsidRPr="0005097B">
        <w:rPr>
          <w:rFonts w:ascii="Times New Roman" w:hAnsi="Times New Roman"/>
          <w:sz w:val="22"/>
          <w:szCs w:val="22"/>
        </w:rPr>
        <w:t xml:space="preserve"> debt rating, not the rating of a particular insured or collateralized </w:t>
      </w:r>
      <w:r w:rsidRPr="0005097B">
        <w:rPr>
          <w:rFonts w:ascii="Times New Roman" w:hAnsi="Times New Roman"/>
          <w:i/>
          <w:sz w:val="22"/>
          <w:szCs w:val="22"/>
        </w:rPr>
        <w:t>issue</w:t>
      </w:r>
      <w:r w:rsidRPr="0005097B">
        <w:rPr>
          <w:rFonts w:ascii="Times New Roman" w:hAnsi="Times New Roman"/>
          <w:sz w:val="22"/>
          <w:szCs w:val="22"/>
        </w:rPr>
        <w:t>.)</w:t>
      </w:r>
    </w:p>
    <w:p w14:paraId="4B93F124" w14:textId="77777777" w:rsidR="003D6066" w:rsidRPr="0005097B" w:rsidRDefault="003D6066" w:rsidP="00FF3EEA">
      <w:pPr>
        <w:numPr>
          <w:ilvl w:val="3"/>
          <w:numId w:val="4"/>
        </w:numPr>
        <w:tabs>
          <w:tab w:val="clear" w:pos="2880"/>
          <w:tab w:val="num" w:pos="1260"/>
        </w:tabs>
        <w:ind w:left="1260"/>
        <w:jc w:val="both"/>
        <w:rPr>
          <w:rFonts w:ascii="Times New Roman" w:hAnsi="Times New Roman"/>
          <w:sz w:val="22"/>
          <w:szCs w:val="22"/>
        </w:rPr>
      </w:pPr>
      <w:r w:rsidRPr="0005097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05097B">
        <w:rPr>
          <w:rFonts w:ascii="Times New Roman" w:hAnsi="Times New Roman"/>
          <w:b/>
          <w:sz w:val="22"/>
          <w:szCs w:val="22"/>
        </w:rPr>
        <w:t>total expenditures</w:t>
      </w:r>
      <w:r w:rsidRPr="0005097B">
        <w:rPr>
          <w:rFonts w:ascii="Times New Roman" w:hAnsi="Times New Roman"/>
          <w:sz w:val="22"/>
          <w:szCs w:val="22"/>
        </w:rPr>
        <w:t>);</w:t>
      </w:r>
    </w:p>
    <w:p w14:paraId="07EE2775"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Received a qualified opinion.</w:t>
      </w:r>
    </w:p>
    <w:p w14:paraId="566C63D5" w14:textId="77777777" w:rsidR="003D6066" w:rsidRPr="0005097B" w:rsidRDefault="003D6066" w:rsidP="003D6066">
      <w:pPr>
        <w:jc w:val="both"/>
        <w:rPr>
          <w:rFonts w:ascii="Times New Roman" w:hAnsi="Times New Roman"/>
          <w:sz w:val="22"/>
          <w:szCs w:val="22"/>
        </w:rPr>
      </w:pPr>
    </w:p>
    <w:p w14:paraId="173EC24A"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Also, either condition c. or d. must be met:</w:t>
      </w:r>
    </w:p>
    <w:p w14:paraId="5DB0578A" w14:textId="77777777" w:rsidR="003D6066" w:rsidRPr="0005097B" w:rsidRDefault="003D6066" w:rsidP="003D6066">
      <w:pPr>
        <w:jc w:val="both"/>
        <w:rPr>
          <w:rFonts w:ascii="Times New Roman" w:hAnsi="Times New Roman"/>
          <w:sz w:val="22"/>
          <w:szCs w:val="22"/>
        </w:rPr>
      </w:pPr>
    </w:p>
    <w:p w14:paraId="511B2DFC"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All GO bonds must be of investment grade, rated by either Moody’s or S&amp;P.</w:t>
      </w:r>
    </w:p>
    <w:p w14:paraId="1AC0091F" w14:textId="77777777" w:rsidR="003D6066" w:rsidRPr="0005097B" w:rsidRDefault="003D6066" w:rsidP="003D6066">
      <w:pPr>
        <w:jc w:val="both"/>
        <w:rPr>
          <w:rFonts w:ascii="Times New Roman" w:hAnsi="Times New Roman"/>
          <w:sz w:val="22"/>
          <w:szCs w:val="22"/>
        </w:rPr>
      </w:pPr>
    </w:p>
    <w:p w14:paraId="542AA54E" w14:textId="77777777" w:rsidR="003D6066" w:rsidRPr="0005097B" w:rsidRDefault="003D6066" w:rsidP="003D6066">
      <w:pPr>
        <w:ind w:left="360"/>
        <w:jc w:val="both"/>
        <w:rPr>
          <w:rFonts w:ascii="Times New Roman" w:hAnsi="Times New Roman"/>
          <w:b/>
          <w:sz w:val="22"/>
          <w:szCs w:val="22"/>
        </w:rPr>
      </w:pPr>
      <w:r w:rsidRPr="0005097B">
        <w:rPr>
          <w:rFonts w:ascii="Times New Roman" w:hAnsi="Times New Roman"/>
          <w:b/>
          <w:sz w:val="22"/>
          <w:szCs w:val="22"/>
        </w:rPr>
        <w:t>OR:</w:t>
      </w:r>
    </w:p>
    <w:p w14:paraId="03148046" w14:textId="77777777" w:rsidR="003D6066" w:rsidRPr="0005097B" w:rsidRDefault="003D6066" w:rsidP="003D6066">
      <w:pPr>
        <w:jc w:val="both"/>
        <w:rPr>
          <w:rFonts w:ascii="Times New Roman" w:hAnsi="Times New Roman"/>
          <w:sz w:val="22"/>
          <w:szCs w:val="22"/>
        </w:rPr>
      </w:pPr>
    </w:p>
    <w:p w14:paraId="4489B63A" w14:textId="77777777" w:rsidR="003D6066" w:rsidRDefault="003D6066" w:rsidP="003541FE">
      <w:pPr>
        <w:jc w:val="both"/>
        <w:rPr>
          <w:rFonts w:ascii="Times New Roman" w:hAnsi="Times New Roman"/>
          <w:b/>
          <w:sz w:val="22"/>
          <w:szCs w:val="22"/>
          <w:u w:val="single"/>
        </w:rPr>
      </w:pPr>
      <w:r w:rsidRPr="003541FE">
        <w:rPr>
          <w:rFonts w:ascii="Times New Roman" w:hAnsi="Times New Roman"/>
          <w:b/>
          <w:sz w:val="22"/>
          <w:szCs w:val="22"/>
          <w:u w:val="single"/>
        </w:rPr>
        <w:t>Alternative II:</w:t>
      </w:r>
    </w:p>
    <w:p w14:paraId="682B3045" w14:textId="5EDB0B8B" w:rsidR="003D6066"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 xml:space="preserve">The GSWLF </w:t>
      </w:r>
      <w:r w:rsidR="00A336F7" w:rsidRPr="00A336F7">
        <w:rPr>
          <w:rFonts w:ascii="Times New Roman" w:hAnsi="Times New Roman"/>
          <w:sz w:val="22"/>
          <w:szCs w:val="22"/>
          <w:u w:val="wave"/>
        </w:rPr>
        <w:t>or GSWTF</w:t>
      </w:r>
      <w:r w:rsidR="00A336F7" w:rsidRPr="0005097B">
        <w:rPr>
          <w:rFonts w:ascii="Times New Roman" w:hAnsi="Times New Roman"/>
          <w:sz w:val="22"/>
          <w:szCs w:val="22"/>
        </w:rPr>
        <w:t xml:space="preserve"> </w:t>
      </w:r>
      <w:r w:rsidRPr="0005097B">
        <w:rPr>
          <w:rFonts w:ascii="Times New Roman" w:hAnsi="Times New Roman"/>
          <w:sz w:val="22"/>
          <w:szCs w:val="22"/>
        </w:rPr>
        <w:t>must have:</w:t>
      </w:r>
    </w:p>
    <w:p w14:paraId="60FAAB9B"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sz w:val="22"/>
          <w:szCs w:val="22"/>
        </w:rPr>
        <w:t>(</w:t>
      </w:r>
      <w:r w:rsidRPr="0005097B">
        <w:rPr>
          <w:rFonts w:ascii="Times New Roman" w:hAnsi="Times New Roman"/>
          <w:b/>
          <w:sz w:val="22"/>
          <w:szCs w:val="22"/>
        </w:rPr>
        <w:t>Cash + marketable securities</w:t>
      </w:r>
      <w:r w:rsidRPr="0005097B">
        <w:rPr>
          <w:rFonts w:ascii="Times New Roman" w:hAnsi="Times New Roman"/>
          <w:sz w:val="22"/>
          <w:szCs w:val="22"/>
        </w:rPr>
        <w:t>) / total expenditures ≥ 5%, AND</w:t>
      </w:r>
    </w:p>
    <w:p w14:paraId="1E79B05B" w14:textId="77777777" w:rsidR="003D6066" w:rsidRPr="0005097B" w:rsidRDefault="003D6066" w:rsidP="00FF3EEA">
      <w:pPr>
        <w:numPr>
          <w:ilvl w:val="3"/>
          <w:numId w:val="4"/>
        </w:numPr>
        <w:tabs>
          <w:tab w:val="clear" w:pos="2880"/>
          <w:tab w:val="num" w:pos="1260"/>
        </w:tabs>
        <w:ind w:hanging="1980"/>
        <w:jc w:val="both"/>
        <w:rPr>
          <w:rFonts w:ascii="Times New Roman" w:hAnsi="Times New Roman"/>
          <w:sz w:val="22"/>
          <w:szCs w:val="22"/>
        </w:rPr>
      </w:pPr>
      <w:r w:rsidRPr="0005097B">
        <w:rPr>
          <w:rFonts w:ascii="Times New Roman" w:hAnsi="Times New Roman"/>
          <w:b/>
          <w:sz w:val="22"/>
          <w:szCs w:val="22"/>
        </w:rPr>
        <w:t>Debt service</w:t>
      </w:r>
      <w:r w:rsidRPr="0005097B">
        <w:rPr>
          <w:rFonts w:ascii="Times New Roman" w:hAnsi="Times New Roman"/>
          <w:sz w:val="22"/>
          <w:szCs w:val="22"/>
        </w:rPr>
        <w:t xml:space="preserve"> / total expenditures ≤ 20%, AND</w:t>
      </w:r>
    </w:p>
    <w:p w14:paraId="729B344C" w14:textId="77777777" w:rsidR="003D6066" w:rsidRPr="0005097B" w:rsidRDefault="003D6066" w:rsidP="00FF3EEA">
      <w:pPr>
        <w:numPr>
          <w:ilvl w:val="3"/>
          <w:numId w:val="4"/>
        </w:numPr>
        <w:tabs>
          <w:tab w:val="clear" w:pos="2880"/>
        </w:tabs>
        <w:ind w:left="1260"/>
        <w:jc w:val="both"/>
        <w:rPr>
          <w:rFonts w:ascii="Times New Roman" w:hAnsi="Times New Roman"/>
          <w:sz w:val="22"/>
          <w:szCs w:val="22"/>
        </w:rPr>
      </w:pPr>
      <w:r w:rsidRPr="0005097B">
        <w:rPr>
          <w:rFonts w:ascii="Times New Roman" w:hAnsi="Times New Roman"/>
          <w:b/>
          <w:sz w:val="22"/>
          <w:szCs w:val="22"/>
        </w:rPr>
        <w:t>Ratio of long term debt issued</w:t>
      </w:r>
      <w:r w:rsidRPr="0005097B">
        <w:rPr>
          <w:rFonts w:ascii="Times New Roman" w:hAnsi="Times New Roman"/>
          <w:sz w:val="22"/>
          <w:szCs w:val="22"/>
        </w:rPr>
        <w:t xml:space="preserve"> </w:t>
      </w:r>
      <w:r w:rsidRPr="0005097B">
        <w:rPr>
          <w:rFonts w:ascii="Times New Roman" w:hAnsi="Times New Roman"/>
          <w:b/>
          <w:sz w:val="22"/>
          <w:szCs w:val="22"/>
        </w:rPr>
        <w:t>&amp; outstanding /</w:t>
      </w:r>
      <w:r w:rsidRPr="0005097B">
        <w:rPr>
          <w:rFonts w:ascii="Times New Roman" w:hAnsi="Times New Roman"/>
          <w:sz w:val="22"/>
          <w:szCs w:val="22"/>
        </w:rPr>
        <w:t xml:space="preserve"> </w:t>
      </w:r>
      <w:r w:rsidRPr="0005097B">
        <w:rPr>
          <w:rFonts w:ascii="Times New Roman" w:hAnsi="Times New Roman"/>
          <w:b/>
          <w:sz w:val="22"/>
          <w:szCs w:val="22"/>
        </w:rPr>
        <w:t>capital expenditures</w:t>
      </w:r>
      <w:r w:rsidRPr="0005097B">
        <w:rPr>
          <w:rFonts w:ascii="Times New Roman" w:hAnsi="Times New Roman"/>
          <w:sz w:val="22"/>
          <w:szCs w:val="22"/>
        </w:rPr>
        <w:t xml:space="preserve"> must be ≤ 2.0.</w:t>
      </w:r>
    </w:p>
    <w:p w14:paraId="47324B42" w14:textId="77777777" w:rsidR="003D6066" w:rsidRPr="0005097B" w:rsidRDefault="003D6066" w:rsidP="003D6066">
      <w:pPr>
        <w:jc w:val="both"/>
        <w:rPr>
          <w:rFonts w:ascii="Times New Roman" w:hAnsi="Times New Roman"/>
          <w:sz w:val="22"/>
          <w:szCs w:val="22"/>
        </w:rPr>
      </w:pPr>
    </w:p>
    <w:p w14:paraId="6F7E025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14:paraId="502D6607" w14:textId="77777777" w:rsidR="003D6066" w:rsidRPr="0005097B" w:rsidRDefault="003D6066" w:rsidP="003D6066">
      <w:pPr>
        <w:jc w:val="both"/>
        <w:rPr>
          <w:rFonts w:ascii="Times New Roman" w:hAnsi="Times New Roman"/>
          <w:sz w:val="22"/>
          <w:szCs w:val="22"/>
        </w:rPr>
      </w:pPr>
    </w:p>
    <w:p w14:paraId="78AFF5E1" w14:textId="77777777"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Reporting requirements:</w:t>
      </w:r>
    </w:p>
    <w:p w14:paraId="1178A2B1" w14:textId="77777777" w:rsidR="003D6066" w:rsidRPr="0005097B" w:rsidRDefault="003D6066" w:rsidP="003D6066">
      <w:pPr>
        <w:jc w:val="both"/>
        <w:rPr>
          <w:rFonts w:ascii="Times New Roman" w:hAnsi="Times New Roman"/>
          <w:sz w:val="22"/>
          <w:szCs w:val="22"/>
        </w:rPr>
      </w:pPr>
    </w:p>
    <w:p w14:paraId="5C060DC8" w14:textId="7DE8A6E8"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7AABC27">
        <w:rPr>
          <w:rFonts w:ascii="Times New Roman" w:hAnsi="Times New Roman"/>
          <w:sz w:val="22"/>
          <w:szCs w:val="22"/>
        </w:rPr>
        <w:t xml:space="preserve">The GAAP statements must comply with GASB </w:t>
      </w:r>
      <w:r w:rsidR="00647091" w:rsidRPr="07AABC27">
        <w:rPr>
          <w:rFonts w:ascii="Times New Roman" w:hAnsi="Times New Roman"/>
          <w:sz w:val="22"/>
          <w:szCs w:val="22"/>
        </w:rPr>
        <w:t xml:space="preserve">Statement No. </w:t>
      </w:r>
      <w:r w:rsidRPr="07AABC27">
        <w:rPr>
          <w:rFonts w:ascii="Times New Roman" w:hAnsi="Times New Roman"/>
          <w:sz w:val="22"/>
          <w:szCs w:val="22"/>
        </w:rPr>
        <w:t xml:space="preserve">18 disclosures (this requirement does not appear in the </w:t>
      </w:r>
      <w:r w:rsidR="000B3ECB" w:rsidRPr="07AABC27">
        <w:rPr>
          <w:rFonts w:ascii="Times New Roman" w:hAnsi="Times New Roman"/>
          <w:sz w:val="22"/>
          <w:szCs w:val="22"/>
        </w:rPr>
        <w:t>Ohio Administrative Code</w:t>
      </w:r>
      <w:r w:rsidRPr="07AABC27">
        <w:rPr>
          <w:rFonts w:ascii="Times New Roman" w:hAnsi="Times New Roman"/>
          <w:sz w:val="22"/>
          <w:szCs w:val="22"/>
        </w:rPr>
        <w:t xml:space="preserve">, but is included in the Federal regulation.)  However, </w:t>
      </w:r>
      <w:r w:rsidR="00B74CBE" w:rsidRPr="07AABC27">
        <w:rPr>
          <w:rFonts w:ascii="Times New Roman" w:hAnsi="Times New Roman"/>
          <w:sz w:val="22"/>
          <w:szCs w:val="22"/>
        </w:rPr>
        <w:t>Ohio Admin. Code</w:t>
      </w:r>
      <w:r w:rsidR="00E641FF" w:rsidRPr="07AABC27">
        <w:rPr>
          <w:rFonts w:ascii="Times New Roman" w:hAnsi="Times New Roman"/>
          <w:sz w:val="22"/>
          <w:szCs w:val="22"/>
        </w:rPr>
        <w:t xml:space="preserve"> </w:t>
      </w:r>
      <w:r w:rsidR="00EF77BF" w:rsidRPr="07AABC27">
        <w:rPr>
          <w:rFonts w:ascii="Times New Roman" w:hAnsi="Times New Roman"/>
          <w:sz w:val="22"/>
          <w:szCs w:val="22"/>
        </w:rPr>
        <w:t xml:space="preserve">3745-27-15(C)(1)(a) requires </w:t>
      </w:r>
      <w:r w:rsidRPr="07AABC27">
        <w:rPr>
          <w:rFonts w:ascii="Times New Roman" w:hAnsi="Times New Roman"/>
          <w:sz w:val="22"/>
          <w:szCs w:val="22"/>
        </w:rPr>
        <w:t>the closure financial assurance instrument for a sanitary landfill facility</w:t>
      </w:r>
      <w:r w:rsidRPr="07AABC27">
        <w:rPr>
          <w:rFonts w:ascii="Times New Roman" w:hAnsi="Times New Roman"/>
          <w:strike/>
          <w:sz w:val="22"/>
          <w:szCs w:val="22"/>
        </w:rPr>
        <w:t>, solid waste transfer facility,</w:t>
      </w:r>
      <w:r w:rsidRPr="07AABC27">
        <w:rPr>
          <w:rFonts w:ascii="Times New Roman" w:hAnsi="Times New Roman"/>
          <w:sz w:val="22"/>
          <w:szCs w:val="22"/>
        </w:rPr>
        <w:t xml:space="preserve"> </w:t>
      </w:r>
      <w:r w:rsidR="00F63D26" w:rsidRPr="07AABC27">
        <w:rPr>
          <w:rFonts w:ascii="Times New Roman" w:hAnsi="Times New Roman"/>
          <w:sz w:val="22"/>
          <w:szCs w:val="22"/>
        </w:rPr>
        <w:t xml:space="preserve">or </w:t>
      </w:r>
      <w:r w:rsidRPr="07AABC27">
        <w:rPr>
          <w:rFonts w:ascii="Times New Roman" w:hAnsi="Times New Roman"/>
          <w:sz w:val="22"/>
          <w:szCs w:val="22"/>
        </w:rPr>
        <w:t xml:space="preserve">solid waste incinerator to contain an itemized written estimate, in current dollars, of the cost of closure. </w:t>
      </w:r>
      <w:r w:rsidR="00F63D26" w:rsidRPr="07AABC27">
        <w:rPr>
          <w:rFonts w:ascii="Times New Roman" w:hAnsi="Times New Roman"/>
          <w:sz w:val="22"/>
          <w:szCs w:val="22"/>
        </w:rPr>
        <w:t xml:space="preserve"> </w:t>
      </w:r>
      <w:r w:rsidRPr="07AABC27">
        <w:rPr>
          <w:rFonts w:ascii="Times New Roman" w:hAnsi="Times New Roman"/>
          <w:sz w:val="22"/>
          <w:szCs w:val="22"/>
        </w:rPr>
        <w:t>The closure cost estimate shall be based on the closure costs at the point in the operating life of the facility when the extent and manner of its operation would make the closure the most expensive, and shall be based on a third party conducting the closure activities.</w:t>
      </w:r>
      <w:r w:rsidR="008E62B8" w:rsidRPr="07AABC27">
        <w:rPr>
          <w:rFonts w:ascii="Times New Roman" w:hAnsi="Times New Roman"/>
          <w:sz w:val="22"/>
          <w:szCs w:val="22"/>
        </w:rPr>
        <w:t xml:space="preserve"> </w:t>
      </w:r>
      <w:r w:rsidR="008E62B8" w:rsidRPr="07AABC27">
        <w:rPr>
          <w:rFonts w:ascii="Times New Roman" w:hAnsi="Times New Roman"/>
          <w:sz w:val="22"/>
          <w:szCs w:val="22"/>
          <w:u w:val="wave"/>
        </w:rPr>
        <w:t>Ohio Admin. Code 3745-503-05(B)</w:t>
      </w:r>
      <w:r w:rsidR="00603E11" w:rsidRPr="07AABC27">
        <w:rPr>
          <w:rFonts w:ascii="Times New Roman" w:hAnsi="Times New Roman"/>
          <w:sz w:val="22"/>
          <w:szCs w:val="22"/>
          <w:u w:val="wave"/>
        </w:rPr>
        <w:t xml:space="preserve">(1) requires a solid waste transfer facility to execute and fund a financial assurance </w:t>
      </w:r>
      <w:r w:rsidR="008D637B" w:rsidRPr="07AABC27">
        <w:rPr>
          <w:rFonts w:ascii="Times New Roman" w:hAnsi="Times New Roman"/>
          <w:sz w:val="22"/>
          <w:szCs w:val="22"/>
          <w:u w:val="wave"/>
        </w:rPr>
        <w:t>instrument that meets the requirements set forth in section (E) of that regulation.</w:t>
      </w:r>
      <w:r w:rsidR="008D637B" w:rsidRPr="07AABC27">
        <w:rPr>
          <w:rFonts w:ascii="Times New Roman" w:hAnsi="Times New Roman"/>
          <w:sz w:val="22"/>
          <w:szCs w:val="22"/>
        </w:rPr>
        <w:t xml:space="preserve"> </w:t>
      </w:r>
    </w:p>
    <w:p w14:paraId="6F4B954F" w14:textId="77777777" w:rsidR="003D6066" w:rsidRPr="0005097B" w:rsidRDefault="003D6066" w:rsidP="003D6066">
      <w:pPr>
        <w:jc w:val="both"/>
        <w:rPr>
          <w:rFonts w:ascii="Times New Roman" w:hAnsi="Times New Roman"/>
          <w:sz w:val="22"/>
          <w:szCs w:val="22"/>
        </w:rPr>
      </w:pPr>
    </w:p>
    <w:p w14:paraId="41ABE7DE" w14:textId="650831DF"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The CFO must prepare a letter listing current final closure, postclosure and/or corrective measure cost estimates and any other environmental obligations, and certify whether the government meets III.a.-d. (above), and also certify that the government is assuring a </w:t>
      </w:r>
      <w:r w:rsidR="00B9340A" w:rsidRPr="0005097B">
        <w:rPr>
          <w:rFonts w:ascii="Times New Roman" w:hAnsi="Times New Roman"/>
          <w:sz w:val="22"/>
          <w:szCs w:val="22"/>
        </w:rPr>
        <w:t>liability ≤</w:t>
      </w:r>
      <w:r w:rsidRPr="0005097B">
        <w:rPr>
          <w:rFonts w:ascii="Times New Roman" w:hAnsi="Times New Roman"/>
          <w:sz w:val="22"/>
          <w:szCs w:val="22"/>
        </w:rPr>
        <w:t xml:space="preserve"> 43% of annual operating revenues.</w:t>
      </w:r>
    </w:p>
    <w:p w14:paraId="7AEB0656" w14:textId="77777777" w:rsidR="003D6066" w:rsidRPr="0005097B" w:rsidRDefault="003D6066" w:rsidP="003D6066">
      <w:pPr>
        <w:jc w:val="both"/>
        <w:rPr>
          <w:rFonts w:ascii="Times New Roman" w:hAnsi="Times New Roman"/>
          <w:sz w:val="22"/>
          <w:szCs w:val="22"/>
        </w:rPr>
      </w:pPr>
    </w:p>
    <w:p w14:paraId="255F1784" w14:textId="77777777" w:rsidR="003D6066" w:rsidRPr="0005097B" w:rsidRDefault="003D6066" w:rsidP="00FF3EEA">
      <w:pPr>
        <w:numPr>
          <w:ilvl w:val="2"/>
          <w:numId w:val="4"/>
        </w:numPr>
        <w:tabs>
          <w:tab w:val="clear" w:pos="2160"/>
          <w:tab w:val="num" w:pos="720"/>
        </w:tabs>
        <w:ind w:hanging="1800"/>
        <w:jc w:val="both"/>
        <w:rPr>
          <w:rFonts w:ascii="Times New Roman" w:hAnsi="Times New Roman"/>
          <w:sz w:val="22"/>
          <w:szCs w:val="22"/>
        </w:rPr>
      </w:pPr>
      <w:r w:rsidRPr="0005097B">
        <w:rPr>
          <w:rFonts w:ascii="Times New Roman" w:hAnsi="Times New Roman"/>
          <w:sz w:val="22"/>
          <w:szCs w:val="22"/>
        </w:rPr>
        <w:t>Audited financial statements must be kept as part of the “facility’s operating record.”</w:t>
      </w:r>
    </w:p>
    <w:p w14:paraId="4C15E99C" w14:textId="77777777" w:rsidR="003D6066" w:rsidRPr="0005097B" w:rsidRDefault="003D6066" w:rsidP="003D6066">
      <w:pPr>
        <w:jc w:val="both"/>
        <w:rPr>
          <w:rFonts w:ascii="Times New Roman" w:hAnsi="Times New Roman"/>
          <w:sz w:val="22"/>
          <w:szCs w:val="22"/>
        </w:rPr>
      </w:pPr>
    </w:p>
    <w:p w14:paraId="7FAFEA86" w14:textId="77777777" w:rsidR="003D6066" w:rsidRPr="0005097B" w:rsidRDefault="003D6066" w:rsidP="00FF3EEA">
      <w:pPr>
        <w:numPr>
          <w:ilvl w:val="2"/>
          <w:numId w:val="4"/>
        </w:numPr>
        <w:tabs>
          <w:tab w:val="clear" w:pos="2160"/>
          <w:tab w:val="num" w:pos="720"/>
        </w:tabs>
        <w:ind w:left="720"/>
        <w:jc w:val="both"/>
        <w:rPr>
          <w:rFonts w:ascii="Times New Roman" w:hAnsi="Times New Roman"/>
          <w:sz w:val="22"/>
          <w:szCs w:val="22"/>
        </w:rPr>
      </w:pPr>
      <w:r w:rsidRPr="0005097B">
        <w:rPr>
          <w:rFonts w:ascii="Times New Roman" w:hAnsi="Times New Roman"/>
          <w:sz w:val="22"/>
          <w:szCs w:val="22"/>
        </w:rPr>
        <w:t xml:space="preserve">Accountants must also issue an agreed-upon procedures report.  The procedures must note whether amounts used for the ratios Alternative II above in the CFO’s letter agree to the audited GAAP statements.  </w:t>
      </w:r>
    </w:p>
    <w:p w14:paraId="1AC50341" w14:textId="77777777" w:rsidR="003D6066" w:rsidRPr="0005097B" w:rsidRDefault="003D6066" w:rsidP="003D6066">
      <w:pPr>
        <w:jc w:val="both"/>
        <w:rPr>
          <w:rFonts w:ascii="Times New Roman" w:hAnsi="Times New Roman"/>
          <w:sz w:val="22"/>
          <w:szCs w:val="22"/>
        </w:rPr>
      </w:pPr>
    </w:p>
    <w:p w14:paraId="131A8FBC" w14:textId="77777777" w:rsidR="003D6066" w:rsidRPr="0005097B" w:rsidRDefault="003D6066" w:rsidP="00FF3EEA">
      <w:pPr>
        <w:numPr>
          <w:ilvl w:val="1"/>
          <w:numId w:val="4"/>
        </w:numPr>
        <w:tabs>
          <w:tab w:val="clear" w:pos="1260"/>
          <w:tab w:val="num" w:pos="360"/>
        </w:tabs>
        <w:ind w:hanging="1080"/>
        <w:jc w:val="both"/>
        <w:rPr>
          <w:rFonts w:ascii="Times New Roman" w:hAnsi="Times New Roman"/>
          <w:sz w:val="22"/>
          <w:szCs w:val="22"/>
        </w:rPr>
      </w:pPr>
      <w:r w:rsidRPr="0005097B">
        <w:rPr>
          <w:rFonts w:ascii="Times New Roman" w:hAnsi="Times New Roman"/>
          <w:sz w:val="22"/>
          <w:szCs w:val="22"/>
        </w:rPr>
        <w:t>Definitions:</w:t>
      </w:r>
    </w:p>
    <w:p w14:paraId="7D08DED5" w14:textId="77777777" w:rsidR="003D6066" w:rsidRPr="0005097B" w:rsidRDefault="003D6066" w:rsidP="003D6066">
      <w:pPr>
        <w:tabs>
          <w:tab w:val="left" w:pos="720"/>
          <w:tab w:val="left" w:pos="1080"/>
          <w:tab w:val="left" w:pos="1440"/>
        </w:tabs>
        <w:jc w:val="both"/>
        <w:rPr>
          <w:rFonts w:ascii="Times New Roman" w:hAnsi="Times New Roman"/>
          <w:sz w:val="22"/>
          <w:szCs w:val="22"/>
        </w:rPr>
      </w:pPr>
    </w:p>
    <w:p w14:paraId="585992C7"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 xml:space="preserve">To assure that the CFO’s letter is appropriate, it is critical that the financial information be consistent with the definitions in the </w:t>
      </w:r>
      <w:r w:rsidRPr="0005097B">
        <w:rPr>
          <w:rFonts w:ascii="Times New Roman" w:hAnsi="Times New Roman"/>
          <w:i/>
          <w:sz w:val="22"/>
          <w:szCs w:val="22"/>
        </w:rPr>
        <w:t>State Support Document for the Local Government</w:t>
      </w:r>
      <w:r w:rsidRPr="0005097B">
        <w:rPr>
          <w:rFonts w:ascii="Times New Roman" w:hAnsi="Times New Roman"/>
          <w:sz w:val="22"/>
          <w:szCs w:val="22"/>
        </w:rPr>
        <w:t xml:space="preserve"> </w:t>
      </w:r>
      <w:r w:rsidRPr="0005097B">
        <w:rPr>
          <w:rFonts w:ascii="Times New Roman" w:hAnsi="Times New Roman"/>
          <w:i/>
          <w:sz w:val="22"/>
          <w:szCs w:val="22"/>
        </w:rPr>
        <w:t>Financial Test</w:t>
      </w:r>
      <w:r w:rsidRPr="0005097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05097B">
        <w:rPr>
          <w:rFonts w:ascii="Times New Roman" w:hAnsi="Times New Roman"/>
          <w:i/>
          <w:sz w:val="22"/>
          <w:szCs w:val="22"/>
        </w:rPr>
        <w:t>Document</w:t>
      </w:r>
      <w:r w:rsidRPr="0005097B">
        <w:rPr>
          <w:rFonts w:ascii="Times New Roman" w:hAnsi="Times New Roman"/>
          <w:sz w:val="22"/>
          <w:szCs w:val="22"/>
        </w:rPr>
        <w:t xml:space="preserve"> has been sent to each regional office.</w:t>
      </w:r>
    </w:p>
    <w:p w14:paraId="7F60D0CE" w14:textId="77777777" w:rsidR="003D6066" w:rsidRPr="0005097B" w:rsidRDefault="003D6066" w:rsidP="003D6066">
      <w:pPr>
        <w:jc w:val="both"/>
        <w:rPr>
          <w:rFonts w:ascii="Times New Roman" w:hAnsi="Times New Roman"/>
          <w:sz w:val="22"/>
          <w:szCs w:val="22"/>
        </w:rPr>
      </w:pPr>
    </w:p>
    <w:p w14:paraId="403759FC" w14:textId="77777777" w:rsidR="003D6066" w:rsidRPr="0005097B" w:rsidRDefault="003D6066" w:rsidP="003D6066">
      <w:pPr>
        <w:ind w:left="360"/>
        <w:jc w:val="both"/>
        <w:rPr>
          <w:rFonts w:ascii="Times New Roman" w:hAnsi="Times New Roman"/>
          <w:sz w:val="22"/>
          <w:szCs w:val="22"/>
        </w:rPr>
      </w:pPr>
      <w:r w:rsidRPr="0005097B">
        <w:rPr>
          <w:rFonts w:ascii="Times New Roman" w:hAnsi="Times New Roman"/>
          <w:sz w:val="22"/>
          <w:szCs w:val="22"/>
        </w:rPr>
        <w:t>The Federal EPA informed us they do not intend to update the Document for GASB</w:t>
      </w:r>
      <w:r w:rsidR="00647091">
        <w:rPr>
          <w:rFonts w:ascii="Times New Roman" w:hAnsi="Times New Roman"/>
          <w:sz w:val="22"/>
          <w:szCs w:val="22"/>
        </w:rPr>
        <w:t xml:space="preserve"> Statement No.</w:t>
      </w:r>
      <w:r w:rsidRPr="0005097B">
        <w:rPr>
          <w:rFonts w:ascii="Times New Roman" w:hAnsi="Times New Roman"/>
          <w:sz w:val="22"/>
          <w:szCs w:val="22"/>
        </w:rPr>
        <w:t xml:space="preserve"> 34.  Therefore, we believe the amounts for the accounts described above appearing in the CFO’s letter (cash and marketable securities, revenues, etc.) should be derived from the governmental and proprietary </w:t>
      </w:r>
      <w:r w:rsidRPr="0005097B">
        <w:rPr>
          <w:rFonts w:ascii="Times New Roman" w:hAnsi="Times New Roman"/>
          <w:b/>
          <w:sz w:val="22"/>
          <w:szCs w:val="22"/>
        </w:rPr>
        <w:t>fund</w:t>
      </w:r>
      <w:r w:rsidRPr="0005097B">
        <w:rPr>
          <w:rFonts w:ascii="Times New Roman" w:hAnsi="Times New Roman"/>
          <w:sz w:val="22"/>
          <w:szCs w:val="22"/>
        </w:rPr>
        <w:t xml:space="preserve"> financial statements, not from the entity-wide financial statements.</w:t>
      </w:r>
    </w:p>
    <w:p w14:paraId="2683E8CC" w14:textId="77777777" w:rsidR="003D6066" w:rsidRPr="0005097B" w:rsidRDefault="003D6066" w:rsidP="003D6066">
      <w:pPr>
        <w:jc w:val="both"/>
        <w:rPr>
          <w:rFonts w:ascii="Times New Roman" w:hAnsi="Times New Roman"/>
          <w:sz w:val="22"/>
          <w:szCs w:val="22"/>
        </w:rPr>
      </w:pPr>
    </w:p>
    <w:p w14:paraId="2D86A231" w14:textId="77777777" w:rsidR="003D6066" w:rsidRPr="0005097B" w:rsidRDefault="003D6066" w:rsidP="00FF3EEA">
      <w:pPr>
        <w:numPr>
          <w:ilvl w:val="1"/>
          <w:numId w:val="4"/>
        </w:numPr>
        <w:tabs>
          <w:tab w:val="clear" w:pos="1260"/>
          <w:tab w:val="num" w:pos="360"/>
        </w:tabs>
        <w:ind w:hanging="1260"/>
        <w:jc w:val="both"/>
        <w:rPr>
          <w:rFonts w:ascii="Times New Roman" w:hAnsi="Times New Roman"/>
          <w:sz w:val="22"/>
          <w:szCs w:val="22"/>
        </w:rPr>
      </w:pPr>
      <w:r w:rsidRPr="0005097B">
        <w:rPr>
          <w:rFonts w:ascii="Times New Roman" w:hAnsi="Times New Roman"/>
          <w:sz w:val="22"/>
          <w:szCs w:val="22"/>
        </w:rPr>
        <w:t>Other</w:t>
      </w:r>
    </w:p>
    <w:p w14:paraId="2109019A" w14:textId="77777777" w:rsidR="003D6066" w:rsidRPr="0005097B" w:rsidRDefault="003D6066" w:rsidP="003D6066">
      <w:pPr>
        <w:jc w:val="both"/>
        <w:rPr>
          <w:rFonts w:ascii="Times New Roman" w:hAnsi="Times New Roman"/>
          <w:sz w:val="22"/>
          <w:szCs w:val="22"/>
        </w:rPr>
      </w:pPr>
    </w:p>
    <w:p w14:paraId="718F3594" w14:textId="77777777" w:rsidR="003D6066" w:rsidRPr="0005097B" w:rsidRDefault="003D6066" w:rsidP="00FF3EEA">
      <w:pPr>
        <w:numPr>
          <w:ilvl w:val="3"/>
          <w:numId w:val="4"/>
        </w:numPr>
        <w:tabs>
          <w:tab w:val="clear" w:pos="2880"/>
          <w:tab w:val="num" w:pos="720"/>
        </w:tabs>
        <w:ind w:left="720"/>
        <w:jc w:val="both"/>
        <w:rPr>
          <w:rFonts w:ascii="Times New Roman" w:hAnsi="Times New Roman"/>
          <w:sz w:val="22"/>
          <w:szCs w:val="22"/>
        </w:rPr>
      </w:pPr>
      <w:r w:rsidRPr="0005097B">
        <w:rPr>
          <w:rFonts w:ascii="Times New Roman" w:hAnsi="Times New Roman"/>
          <w:sz w:val="22"/>
          <w:szCs w:val="22"/>
        </w:rPr>
        <w:t>The Federal regulation gives state directors the option of allowing governments to discount the liability.  However, Ohio does not permit discounting.  Also, paragraph 42 of GASB</w:t>
      </w:r>
      <w:r w:rsidR="00647091">
        <w:rPr>
          <w:rFonts w:ascii="Times New Roman" w:hAnsi="Times New Roman"/>
          <w:sz w:val="22"/>
          <w:szCs w:val="22"/>
        </w:rPr>
        <w:t xml:space="preserve"> Statement No.</w:t>
      </w:r>
      <w:r w:rsidRPr="0005097B">
        <w:rPr>
          <w:rFonts w:ascii="Times New Roman" w:hAnsi="Times New Roman"/>
          <w:sz w:val="22"/>
          <w:szCs w:val="22"/>
        </w:rPr>
        <w:t xml:space="preserve"> 18 prohibits discounting.</w:t>
      </w:r>
    </w:p>
    <w:p w14:paraId="1E07574B" w14:textId="77777777" w:rsidR="003D6066" w:rsidRPr="0005097B" w:rsidRDefault="003D6066" w:rsidP="003D6066">
      <w:pPr>
        <w:jc w:val="both"/>
        <w:rPr>
          <w:rFonts w:ascii="Times New Roman" w:hAnsi="Times New Roman"/>
          <w:sz w:val="22"/>
          <w:szCs w:val="22"/>
        </w:rPr>
      </w:pPr>
    </w:p>
    <w:p w14:paraId="1AAC9AB6" w14:textId="7D266042" w:rsidR="003D6066" w:rsidRPr="0005097B" w:rsidRDefault="003D6066" w:rsidP="00FF3EEA">
      <w:pPr>
        <w:numPr>
          <w:ilvl w:val="3"/>
          <w:numId w:val="4"/>
        </w:numPr>
        <w:tabs>
          <w:tab w:val="clear" w:pos="2880"/>
        </w:tabs>
        <w:ind w:left="720"/>
        <w:jc w:val="both"/>
        <w:rPr>
          <w:rFonts w:ascii="Times New Roman" w:hAnsi="Times New Roman"/>
          <w:sz w:val="22"/>
          <w:szCs w:val="22"/>
        </w:rPr>
      </w:pPr>
      <w:r w:rsidRPr="534C9D3C">
        <w:rPr>
          <w:rFonts w:ascii="Times New Roman" w:hAnsi="Times New Roman"/>
          <w:sz w:val="22"/>
          <w:szCs w:val="22"/>
        </w:rPr>
        <w:t xml:space="preserve">Both the Federal and State regulations refer to governmental financial statements as </w:t>
      </w:r>
      <w:r w:rsidR="00A336F7" w:rsidRPr="534C9D3C">
        <w:rPr>
          <w:rFonts w:ascii="Times New Roman" w:hAnsi="Times New Roman"/>
          <w:i/>
          <w:iCs/>
          <w:sz w:val="22"/>
          <w:szCs w:val="22"/>
        </w:rPr>
        <w:t xml:space="preserve">Annual </w:t>
      </w:r>
      <w:r w:rsidRPr="534C9D3C">
        <w:rPr>
          <w:rFonts w:ascii="Times New Roman" w:hAnsi="Times New Roman"/>
          <w:i/>
          <w:iCs/>
          <w:sz w:val="22"/>
          <w:szCs w:val="22"/>
        </w:rPr>
        <w:t>Comprehensive Financial Reports</w:t>
      </w:r>
      <w:r w:rsidRPr="534C9D3C">
        <w:rPr>
          <w:rFonts w:ascii="Times New Roman" w:hAnsi="Times New Roman"/>
          <w:sz w:val="22"/>
          <w:szCs w:val="22"/>
        </w:rPr>
        <w:t>.  However, while the Federal and State rules require GAAP reporting, there appears to be no explicit requirement to prepare a</w:t>
      </w:r>
      <w:r w:rsidR="00A336F7">
        <w:rPr>
          <w:rFonts w:ascii="Times New Roman" w:hAnsi="Times New Roman"/>
          <w:sz w:val="22"/>
          <w:szCs w:val="22"/>
        </w:rPr>
        <w:t>n</w:t>
      </w:r>
      <w:r w:rsidRPr="534C9D3C">
        <w:rPr>
          <w:rFonts w:ascii="Times New Roman" w:hAnsi="Times New Roman"/>
          <w:sz w:val="22"/>
          <w:szCs w:val="22"/>
        </w:rPr>
        <w:t xml:space="preserve"> </w:t>
      </w:r>
      <w:r w:rsidR="00A336F7" w:rsidRPr="00A336F7">
        <w:rPr>
          <w:rFonts w:ascii="Times New Roman" w:hAnsi="Times New Roman"/>
          <w:iCs/>
          <w:sz w:val="22"/>
          <w:szCs w:val="22"/>
        </w:rPr>
        <w:t>Annual</w:t>
      </w:r>
      <w:r w:rsidR="00A336F7" w:rsidRPr="534C9D3C">
        <w:rPr>
          <w:rFonts w:ascii="Times New Roman" w:hAnsi="Times New Roman"/>
          <w:sz w:val="22"/>
          <w:szCs w:val="22"/>
        </w:rPr>
        <w:t xml:space="preserve"> </w:t>
      </w:r>
      <w:r w:rsidR="04FEAB1C" w:rsidRPr="534C9D3C">
        <w:rPr>
          <w:rFonts w:ascii="Times New Roman" w:hAnsi="Times New Roman"/>
          <w:sz w:val="22"/>
          <w:szCs w:val="22"/>
        </w:rPr>
        <w:t>Comprehensive Financial Report</w:t>
      </w:r>
      <w:r w:rsidRPr="534C9D3C">
        <w:rPr>
          <w:rFonts w:ascii="Times New Roman" w:hAnsi="Times New Roman"/>
          <w:sz w:val="22"/>
          <w:szCs w:val="22"/>
        </w:rPr>
        <w:t>.  In the Auditor of State’s opinion, basic financial statements complying with GASB</w:t>
      </w:r>
      <w:r w:rsidR="00647091" w:rsidRPr="534C9D3C">
        <w:rPr>
          <w:rFonts w:ascii="Times New Roman" w:hAnsi="Times New Roman"/>
          <w:sz w:val="22"/>
          <w:szCs w:val="22"/>
        </w:rPr>
        <w:t xml:space="preserve"> Statement No.</w:t>
      </w:r>
      <w:r w:rsidRPr="534C9D3C">
        <w:rPr>
          <w:rFonts w:ascii="Times New Roman" w:hAnsi="Times New Roman"/>
          <w:sz w:val="22"/>
          <w:szCs w:val="22"/>
        </w:rPr>
        <w:t xml:space="preserve"> 18 and including segment information (if applicable) for the landfill operation are sufficient.</w:t>
      </w:r>
    </w:p>
    <w:p w14:paraId="6AB7F003" w14:textId="77777777" w:rsidR="003D6066" w:rsidRPr="0005097B" w:rsidRDefault="003D6066" w:rsidP="003D6066">
      <w:pPr>
        <w:jc w:val="both"/>
        <w:rPr>
          <w:rFonts w:ascii="Times New Roman" w:hAnsi="Times New Roman"/>
          <w:sz w:val="22"/>
          <w:szCs w:val="22"/>
        </w:rPr>
      </w:pPr>
    </w:p>
    <w:p w14:paraId="2D7F9043" w14:textId="77777777" w:rsidR="003D6066" w:rsidRPr="0005097B" w:rsidRDefault="003D6066" w:rsidP="003D6066">
      <w:pPr>
        <w:jc w:val="both"/>
        <w:rPr>
          <w:rFonts w:ascii="Times New Roman" w:hAnsi="Times New Roman"/>
          <w:b/>
          <w:sz w:val="22"/>
          <w:szCs w:val="22"/>
        </w:rPr>
      </w:pPr>
    </w:p>
    <w:p w14:paraId="11CE26C5" w14:textId="77777777" w:rsidR="003D6066" w:rsidRPr="0005097B" w:rsidRDefault="003D6066" w:rsidP="003D6066">
      <w:pPr>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2CB21189" w14:textId="77777777" w:rsidR="003D6066" w:rsidRPr="0005097B" w:rsidRDefault="003D6066" w:rsidP="003D6066">
      <w:pPr>
        <w:jc w:val="both"/>
        <w:rPr>
          <w:rFonts w:ascii="Times New Roman" w:hAnsi="Times New Roman"/>
          <w:sz w:val="22"/>
          <w:szCs w:val="22"/>
        </w:rPr>
      </w:pPr>
    </w:p>
    <w:p w14:paraId="46577090" w14:textId="21056E01" w:rsidR="003D6066" w:rsidRPr="00DD7095" w:rsidRDefault="00DD7095"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Pr>
          <w:rFonts w:ascii="Times New Roman" w:hAnsi="Times New Roman"/>
          <w:b/>
          <w:i/>
          <w:sz w:val="22"/>
          <w:szCs w:val="22"/>
        </w:rPr>
        <w:t>Note</w:t>
      </w:r>
      <w:r w:rsidR="003D6066" w:rsidRPr="00DD7095">
        <w:rPr>
          <w:rFonts w:ascii="Times New Roman" w:hAnsi="Times New Roman"/>
          <w:b/>
          <w:sz w:val="22"/>
          <w:szCs w:val="22"/>
        </w:rPr>
        <w:t xml:space="preserve">:  These procedures relate to the </w:t>
      </w:r>
      <w:r w:rsidR="003D6066" w:rsidRPr="00DD7095">
        <w:rPr>
          <w:rFonts w:ascii="Times New Roman" w:hAnsi="Times New Roman"/>
          <w:b/>
          <w:i/>
          <w:sz w:val="22"/>
          <w:szCs w:val="22"/>
        </w:rPr>
        <w:t>local government test</w:t>
      </w:r>
      <w:r w:rsidR="003D6066" w:rsidRPr="00DD7095">
        <w:rPr>
          <w:rFonts w:ascii="Times New Roman" w:hAnsi="Times New Roman"/>
          <w:b/>
          <w:sz w:val="22"/>
          <w:szCs w:val="22"/>
        </w:rPr>
        <w:t xml:space="preserve">.  If a government uses other assurance methods, auditors must read the applicable </w:t>
      </w:r>
      <w:r w:rsidR="00B74CBE">
        <w:rPr>
          <w:rFonts w:ascii="Times New Roman" w:hAnsi="Times New Roman"/>
          <w:b/>
          <w:sz w:val="22"/>
          <w:szCs w:val="22"/>
        </w:rPr>
        <w:t>Ohio Admin. Code</w:t>
      </w:r>
      <w:r w:rsidR="00E641FF">
        <w:rPr>
          <w:rFonts w:ascii="Times New Roman" w:hAnsi="Times New Roman"/>
          <w:b/>
          <w:sz w:val="22"/>
          <w:szCs w:val="22"/>
        </w:rPr>
        <w:t xml:space="preserve"> </w:t>
      </w:r>
      <w:r w:rsidR="003D6066" w:rsidRPr="00DD7095">
        <w:rPr>
          <w:rFonts w:ascii="Times New Roman" w:hAnsi="Times New Roman"/>
          <w:b/>
          <w:sz w:val="22"/>
          <w:szCs w:val="22"/>
        </w:rPr>
        <w:t xml:space="preserve">3745-27 </w:t>
      </w:r>
      <w:r w:rsidR="00A336F7" w:rsidRPr="00A336F7">
        <w:rPr>
          <w:rFonts w:ascii="Times New Roman" w:hAnsi="Times New Roman"/>
          <w:b/>
          <w:sz w:val="22"/>
          <w:szCs w:val="22"/>
          <w:u w:val="wave"/>
        </w:rPr>
        <w:t>or 3745-503</w:t>
      </w:r>
      <w:r w:rsidR="00A336F7">
        <w:rPr>
          <w:rFonts w:ascii="Times New Roman" w:hAnsi="Times New Roman"/>
          <w:b/>
          <w:sz w:val="22"/>
          <w:szCs w:val="22"/>
        </w:rPr>
        <w:t xml:space="preserve"> </w:t>
      </w:r>
      <w:r w:rsidR="003D6066" w:rsidRPr="00DD7095">
        <w:rPr>
          <w:rFonts w:ascii="Times New Roman" w:hAnsi="Times New Roman"/>
          <w:b/>
          <w:sz w:val="22"/>
          <w:szCs w:val="22"/>
        </w:rPr>
        <w:t xml:space="preserve">requirements and design appropriate tests and reports.  </w:t>
      </w:r>
    </w:p>
    <w:p w14:paraId="23861C35" w14:textId="77777777" w:rsidR="003D6066" w:rsidRPr="00DD7095"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AF4D333" w14:textId="4CEA65BA" w:rsidR="003D6066" w:rsidRPr="00DD7095" w:rsidRDefault="00CF2B82" w:rsidP="003D6066">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DD7095">
        <w:rPr>
          <w:rFonts w:ascii="Times New Roman" w:hAnsi="Times New Roman"/>
          <w:b/>
          <w:sz w:val="22"/>
          <w:szCs w:val="22"/>
        </w:rPr>
        <w:t xml:space="preserve">For AOS staff: </w:t>
      </w:r>
      <w:r>
        <w:rPr>
          <w:rFonts w:ascii="Times New Roman" w:hAnsi="Times New Roman"/>
          <w:b/>
          <w:sz w:val="22"/>
          <w:szCs w:val="22"/>
        </w:rPr>
        <w:t xml:space="preserve"> </w:t>
      </w:r>
      <w:r w:rsidRPr="00DD7095">
        <w:rPr>
          <w:rFonts w:ascii="Times New Roman" w:hAnsi="Times New Roman"/>
          <w:b/>
          <w:sz w:val="22"/>
          <w:szCs w:val="22"/>
        </w:rPr>
        <w:t xml:space="preserve">If the reporting differs from the example AUP available to AOS staff </w:t>
      </w:r>
      <w:r w:rsidRPr="00603BB5">
        <w:rPr>
          <w:rFonts w:ascii="Times New Roman" w:hAnsi="Times New Roman"/>
          <w:b/>
          <w:strike/>
          <w:sz w:val="22"/>
          <w:szCs w:val="22"/>
        </w:rPr>
        <w:t>in the Briefcase</w:t>
      </w:r>
      <w:r w:rsidR="00603BB5">
        <w:rPr>
          <w:rFonts w:ascii="Times New Roman" w:hAnsi="Times New Roman"/>
          <w:b/>
          <w:sz w:val="22"/>
          <w:szCs w:val="22"/>
        </w:rPr>
        <w:t xml:space="preserve"> </w:t>
      </w:r>
      <w:r w:rsidR="00603BB5" w:rsidRPr="00603BB5">
        <w:rPr>
          <w:rFonts w:ascii="Times New Roman" w:hAnsi="Times New Roman"/>
          <w:b/>
          <w:sz w:val="22"/>
          <w:szCs w:val="22"/>
          <w:u w:val="wave"/>
        </w:rPr>
        <w:t>on the Intranet</w:t>
      </w:r>
      <w:r w:rsidRPr="00DD7095">
        <w:rPr>
          <w:rFonts w:ascii="Times New Roman" w:hAnsi="Times New Roman"/>
          <w:b/>
          <w:sz w:val="22"/>
          <w:szCs w:val="22"/>
        </w:rPr>
        <w:t>, you must submit your draft report to the Center for Audit Excellence for review.</w:t>
      </w:r>
    </w:p>
    <w:p w14:paraId="4D574356" w14:textId="035A2BB1" w:rsidR="003D6066" w:rsidRDefault="003D6066" w:rsidP="003D6066">
      <w:pPr>
        <w:jc w:val="both"/>
        <w:rPr>
          <w:rFonts w:ascii="Times New Roman" w:hAnsi="Times New Roman"/>
          <w:sz w:val="22"/>
          <w:szCs w:val="22"/>
        </w:rPr>
      </w:pPr>
    </w:p>
    <w:p w14:paraId="354AD661" w14:textId="77777777" w:rsidR="00A336F7" w:rsidRPr="0005097B" w:rsidRDefault="00A336F7" w:rsidP="003D6066">
      <w:pPr>
        <w:jc w:val="both"/>
        <w:rPr>
          <w:rFonts w:ascii="Times New Roman" w:hAnsi="Times New Roman"/>
          <w:sz w:val="22"/>
          <w:szCs w:val="22"/>
        </w:rPr>
      </w:pPr>
    </w:p>
    <w:p w14:paraId="27BF252B" w14:textId="225A8A82" w:rsidR="003D6066" w:rsidRPr="00ED4A48" w:rsidRDefault="00936B42" w:rsidP="07AABC27">
      <w:pPr>
        <w:pStyle w:val="ListParagraph"/>
        <w:numPr>
          <w:ilvl w:val="0"/>
          <w:numId w:val="68"/>
        </w:numPr>
        <w:jc w:val="both"/>
        <w:rPr>
          <w:rFonts w:ascii="Times New Roman" w:hAnsi="Times New Roman"/>
          <w:i/>
          <w:iCs/>
          <w:sz w:val="22"/>
          <w:szCs w:val="22"/>
        </w:rPr>
      </w:pPr>
      <w:r w:rsidRPr="07AABC27">
        <w:rPr>
          <w:rFonts w:ascii="Times New Roman" w:hAnsi="Times New Roman"/>
          <w:sz w:val="22"/>
          <w:szCs w:val="22"/>
          <w:u w:val="wave"/>
        </w:rPr>
        <w:t>For landfills, d</w:t>
      </w:r>
      <w:r w:rsidR="003D6066" w:rsidRPr="07AABC27">
        <w:rPr>
          <w:rFonts w:ascii="Times New Roman" w:hAnsi="Times New Roman"/>
          <w:sz w:val="22"/>
          <w:szCs w:val="22"/>
        </w:rPr>
        <w:t>etermine whether the estimate of closure, post</w:t>
      </w:r>
      <w:r w:rsidR="00E80C93" w:rsidRPr="07AABC27">
        <w:rPr>
          <w:rFonts w:ascii="Times New Roman" w:hAnsi="Times New Roman"/>
          <w:sz w:val="22"/>
          <w:szCs w:val="22"/>
        </w:rPr>
        <w:t xml:space="preserve"> </w:t>
      </w:r>
      <w:r w:rsidR="003D6066" w:rsidRPr="07AABC27">
        <w:rPr>
          <w:rFonts w:ascii="Times New Roman" w:hAnsi="Times New Roman"/>
          <w:sz w:val="22"/>
          <w:szCs w:val="22"/>
        </w:rPr>
        <w:t xml:space="preserve">closure and other corrective care liabilities has been updated through the most recent balance sheet date.  Such estimates may require corroboration by an environmental specialist.  (The auditor may need to consider </w:t>
      </w:r>
      <w:r w:rsidR="000110A8" w:rsidRPr="07AABC27">
        <w:rPr>
          <w:rFonts w:ascii="Times New Roman" w:hAnsi="Times New Roman"/>
          <w:sz w:val="22"/>
          <w:szCs w:val="22"/>
        </w:rPr>
        <w:t>AU-C 620</w:t>
      </w:r>
      <w:r w:rsidR="001243B4" w:rsidRPr="001243B4">
        <w:rPr>
          <w:rFonts w:ascii="Times New Roman" w:hAnsi="Times New Roman"/>
          <w:sz w:val="22"/>
          <w:szCs w:val="22"/>
          <w:u w:val="wave"/>
        </w:rPr>
        <w:t>A</w:t>
      </w:r>
      <w:r w:rsidR="003D6066" w:rsidRPr="07AABC27">
        <w:rPr>
          <w:rFonts w:ascii="Times New Roman" w:hAnsi="Times New Roman"/>
          <w:sz w:val="22"/>
          <w:szCs w:val="22"/>
        </w:rPr>
        <w:t xml:space="preserve">, </w:t>
      </w:r>
      <w:r w:rsidR="003D6066" w:rsidRPr="07AABC27">
        <w:rPr>
          <w:rFonts w:ascii="Times New Roman" w:hAnsi="Times New Roman"/>
          <w:i/>
          <w:iCs/>
          <w:sz w:val="22"/>
          <w:szCs w:val="22"/>
        </w:rPr>
        <w:t>Using the Work of a Specialist.)</w:t>
      </w:r>
      <w:r w:rsidRPr="07AABC27">
        <w:rPr>
          <w:rFonts w:ascii="Times New Roman" w:hAnsi="Times New Roman"/>
          <w:i/>
          <w:iCs/>
          <w:sz w:val="22"/>
          <w:szCs w:val="22"/>
        </w:rPr>
        <w:t xml:space="preserve"> </w:t>
      </w:r>
      <w:r w:rsidRPr="07AABC27">
        <w:rPr>
          <w:rFonts w:ascii="Times New Roman" w:hAnsi="Times New Roman"/>
          <w:sz w:val="22"/>
          <w:szCs w:val="22"/>
          <w:u w:val="wave"/>
        </w:rPr>
        <w:t>For SWTFs, account for adjustments which may be made pursuant to the SWTFs closure requirements as listed in Ohio Admin. Code 3745-503-05(E).</w:t>
      </w:r>
      <w:bookmarkStart w:id="76" w:name="_GoBack"/>
      <w:bookmarkEnd w:id="76"/>
    </w:p>
    <w:p w14:paraId="6B019DD0" w14:textId="77777777" w:rsidR="003D6066" w:rsidRPr="0005097B" w:rsidRDefault="003D6066" w:rsidP="00ED4A48">
      <w:pPr>
        <w:ind w:left="360"/>
        <w:jc w:val="both"/>
        <w:rPr>
          <w:rFonts w:ascii="Times New Roman" w:hAnsi="Times New Roman"/>
          <w:sz w:val="22"/>
          <w:szCs w:val="22"/>
        </w:rPr>
      </w:pPr>
    </w:p>
    <w:p w14:paraId="3810216F" w14:textId="6904021D" w:rsidR="003D6066" w:rsidRPr="00ED4A48" w:rsidRDefault="003D6066" w:rsidP="00570498">
      <w:pPr>
        <w:pStyle w:val="ListParagraph"/>
        <w:numPr>
          <w:ilvl w:val="0"/>
          <w:numId w:val="68"/>
        </w:numPr>
        <w:jc w:val="both"/>
        <w:rPr>
          <w:rFonts w:ascii="Times New Roman" w:hAnsi="Times New Roman"/>
          <w:sz w:val="22"/>
          <w:szCs w:val="22"/>
        </w:rPr>
      </w:pPr>
      <w:r w:rsidRPr="00ED4A48">
        <w:rPr>
          <w:rFonts w:ascii="Times New Roman" w:hAnsi="Times New Roman"/>
          <w:sz w:val="22"/>
          <w:szCs w:val="22"/>
        </w:rPr>
        <w:t>Compare the format of the CFO’s letter to the EPA with the examp</w:t>
      </w:r>
      <w:r w:rsidR="00B74CBE">
        <w:rPr>
          <w:rFonts w:ascii="Times New Roman" w:hAnsi="Times New Roman"/>
          <w:sz w:val="22"/>
          <w:szCs w:val="22"/>
        </w:rPr>
        <w:t>le included in Ohio Admin. Code</w:t>
      </w:r>
      <w:r w:rsidR="00E641FF">
        <w:rPr>
          <w:rFonts w:ascii="Times New Roman" w:hAnsi="Times New Roman"/>
          <w:sz w:val="22"/>
          <w:szCs w:val="22"/>
        </w:rPr>
        <w:t xml:space="preserve"> </w:t>
      </w:r>
      <w:r w:rsidRPr="00ED4A48">
        <w:rPr>
          <w:rFonts w:ascii="Times New Roman" w:hAnsi="Times New Roman"/>
          <w:sz w:val="22"/>
          <w:szCs w:val="22"/>
        </w:rPr>
        <w:t>3745-27-17(H)</w:t>
      </w:r>
      <w:r w:rsidR="00A336F7">
        <w:rPr>
          <w:rFonts w:ascii="Times New Roman" w:hAnsi="Times New Roman"/>
          <w:sz w:val="22"/>
          <w:szCs w:val="22"/>
        </w:rPr>
        <w:t xml:space="preserve"> </w:t>
      </w:r>
      <w:r w:rsidR="00A336F7" w:rsidRPr="00A336F7">
        <w:rPr>
          <w:rFonts w:ascii="Times New Roman" w:hAnsi="Times New Roman"/>
          <w:sz w:val="22"/>
          <w:szCs w:val="22"/>
          <w:u w:val="wave"/>
        </w:rPr>
        <w:t>for GSWLF or Ohio Admin</w:t>
      </w:r>
      <w:r w:rsidR="00301F1D">
        <w:rPr>
          <w:rFonts w:ascii="Times New Roman" w:hAnsi="Times New Roman"/>
          <w:sz w:val="22"/>
          <w:szCs w:val="22"/>
          <w:u w:val="wave"/>
        </w:rPr>
        <w:t>.</w:t>
      </w:r>
      <w:r w:rsidR="00A336F7" w:rsidRPr="00A336F7">
        <w:rPr>
          <w:rFonts w:ascii="Times New Roman" w:hAnsi="Times New Roman"/>
          <w:sz w:val="22"/>
          <w:szCs w:val="22"/>
          <w:u w:val="wave"/>
        </w:rPr>
        <w:t xml:space="preserve"> Code 3745-503-20(H) for GSWTF</w:t>
      </w:r>
      <w:r w:rsidRPr="00A336F7">
        <w:rPr>
          <w:rFonts w:ascii="Times New Roman" w:hAnsi="Times New Roman"/>
          <w:sz w:val="22"/>
          <w:szCs w:val="22"/>
          <w:u w:val="wave"/>
        </w:rPr>
        <w:t>.</w:t>
      </w:r>
    </w:p>
    <w:p w14:paraId="5DDF7651" w14:textId="77777777" w:rsidR="003D6066" w:rsidRPr="0005097B" w:rsidRDefault="003D6066" w:rsidP="00ED4A48">
      <w:pPr>
        <w:ind w:left="360"/>
        <w:jc w:val="both"/>
        <w:rPr>
          <w:rFonts w:ascii="Times New Roman" w:hAnsi="Times New Roman"/>
          <w:sz w:val="22"/>
          <w:szCs w:val="22"/>
        </w:rPr>
      </w:pPr>
    </w:p>
    <w:p w14:paraId="60CAD6D8" w14:textId="2F228926" w:rsidR="003D6066" w:rsidRPr="00ED4A48" w:rsidRDefault="003D6066" w:rsidP="00570498">
      <w:pPr>
        <w:pStyle w:val="ListParagraph"/>
        <w:numPr>
          <w:ilvl w:val="0"/>
          <w:numId w:val="68"/>
        </w:numPr>
        <w:jc w:val="both"/>
        <w:rPr>
          <w:rFonts w:ascii="Times New Roman" w:hAnsi="Times New Roman"/>
          <w:sz w:val="22"/>
          <w:szCs w:val="22"/>
        </w:rPr>
      </w:pPr>
      <w:r w:rsidRPr="00ED4A48">
        <w:rPr>
          <w:rFonts w:ascii="Times New Roman" w:hAnsi="Times New Roman"/>
          <w:sz w:val="22"/>
          <w:szCs w:val="22"/>
        </w:rPr>
        <w:t xml:space="preserve">Prepare the agreed-upon procedures report required by the Federal EPA.  An example report is available to AOS staff </w:t>
      </w:r>
      <w:r w:rsidRPr="00603BB5">
        <w:rPr>
          <w:rFonts w:ascii="Times New Roman" w:hAnsi="Times New Roman"/>
          <w:strike/>
          <w:sz w:val="22"/>
          <w:szCs w:val="22"/>
        </w:rPr>
        <w:t xml:space="preserve">in the </w:t>
      </w:r>
      <w:r w:rsidR="000D0520" w:rsidRPr="00603BB5">
        <w:rPr>
          <w:rFonts w:ascii="Times New Roman" w:hAnsi="Times New Roman"/>
          <w:strike/>
          <w:sz w:val="22"/>
          <w:szCs w:val="22"/>
        </w:rPr>
        <w:t>AOS</w:t>
      </w:r>
      <w:r w:rsidRPr="00603BB5">
        <w:rPr>
          <w:rFonts w:ascii="Times New Roman" w:hAnsi="Times New Roman"/>
          <w:strike/>
          <w:sz w:val="22"/>
          <w:szCs w:val="22"/>
        </w:rPr>
        <w:t xml:space="preserve"> Briefcase</w:t>
      </w:r>
      <w:r w:rsidR="000D0520" w:rsidRPr="00603BB5">
        <w:rPr>
          <w:rFonts w:ascii="Times New Roman" w:hAnsi="Times New Roman"/>
          <w:strike/>
          <w:sz w:val="22"/>
          <w:szCs w:val="22"/>
        </w:rPr>
        <w:t>/Audit Employees folder under AUP</w:t>
      </w:r>
      <w:r w:rsidR="00603BB5">
        <w:rPr>
          <w:rFonts w:ascii="Times New Roman" w:hAnsi="Times New Roman"/>
          <w:sz w:val="22"/>
          <w:szCs w:val="22"/>
        </w:rPr>
        <w:t xml:space="preserve"> </w:t>
      </w:r>
      <w:r w:rsidR="00603BB5" w:rsidRPr="00603BB5">
        <w:rPr>
          <w:rFonts w:ascii="Times New Roman" w:hAnsi="Times New Roman"/>
          <w:sz w:val="22"/>
          <w:szCs w:val="22"/>
          <w:u w:val="wave"/>
        </w:rPr>
        <w:t>on the Intranet under Documents/Audit Resources/Reporting_and_Practice_Aids/AUPS/Report Shells</w:t>
      </w:r>
      <w:r w:rsidRPr="00ED4A48">
        <w:rPr>
          <w:rFonts w:ascii="Times New Roman" w:hAnsi="Times New Roman"/>
          <w:sz w:val="22"/>
          <w:szCs w:val="22"/>
        </w:rPr>
        <w:t>.</w:t>
      </w:r>
    </w:p>
    <w:p w14:paraId="60A0F901" w14:textId="77777777" w:rsidR="003D6066" w:rsidRPr="0005097B" w:rsidRDefault="003D6066" w:rsidP="00ED4A48">
      <w:pPr>
        <w:ind w:left="360"/>
        <w:jc w:val="both"/>
        <w:rPr>
          <w:rFonts w:ascii="Times New Roman" w:hAnsi="Times New Roman"/>
          <w:sz w:val="22"/>
          <w:szCs w:val="22"/>
        </w:rPr>
      </w:pPr>
    </w:p>
    <w:p w14:paraId="1A7D81B8" w14:textId="77777777" w:rsidR="003D6066" w:rsidRPr="00ED4A48" w:rsidRDefault="003D6066" w:rsidP="00570498">
      <w:pPr>
        <w:pStyle w:val="ListParagraph"/>
        <w:numPr>
          <w:ilvl w:val="0"/>
          <w:numId w:val="68"/>
        </w:numPr>
        <w:jc w:val="both"/>
        <w:rPr>
          <w:rFonts w:ascii="Times New Roman" w:hAnsi="Times New Roman"/>
          <w:sz w:val="22"/>
          <w:szCs w:val="22"/>
        </w:rPr>
      </w:pPr>
      <w:r w:rsidRPr="00ED4A48">
        <w:rPr>
          <w:rFonts w:ascii="Times New Roman" w:hAnsi="Times New Roman"/>
          <w:sz w:val="22"/>
          <w:szCs w:val="22"/>
        </w:rPr>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14:paraId="5BE627F7" w14:textId="77777777" w:rsidR="003D6066" w:rsidRPr="0005097B" w:rsidRDefault="003D6066" w:rsidP="00ED4A48">
      <w:pPr>
        <w:ind w:left="360"/>
        <w:jc w:val="both"/>
        <w:rPr>
          <w:rFonts w:ascii="Times New Roman" w:hAnsi="Times New Roman"/>
          <w:sz w:val="22"/>
          <w:szCs w:val="22"/>
        </w:rPr>
      </w:pPr>
    </w:p>
    <w:p w14:paraId="27980A72" w14:textId="1D6E2DC6" w:rsidR="003D6066" w:rsidRPr="00ED4A48" w:rsidRDefault="00EB3079" w:rsidP="00570498">
      <w:pPr>
        <w:pStyle w:val="ListParagraph"/>
        <w:numPr>
          <w:ilvl w:val="0"/>
          <w:numId w:val="68"/>
        </w:numPr>
        <w:jc w:val="both"/>
        <w:rPr>
          <w:rFonts w:ascii="Times New Roman" w:hAnsi="Times New Roman"/>
          <w:sz w:val="22"/>
          <w:szCs w:val="22"/>
        </w:rPr>
      </w:pPr>
      <w:r w:rsidRPr="00ED4A48">
        <w:rPr>
          <w:rFonts w:ascii="Times New Roman" w:hAnsi="Times New Roman"/>
          <w:sz w:val="22"/>
          <w:szCs w:val="22"/>
        </w:rPr>
        <w:t>T</w:t>
      </w:r>
      <w:r w:rsidR="003D6066" w:rsidRPr="00ED4A48">
        <w:rPr>
          <w:rFonts w:ascii="Times New Roman" w:hAnsi="Times New Roman"/>
          <w:sz w:val="22"/>
          <w:szCs w:val="22"/>
        </w:rPr>
        <w:t xml:space="preserve">he local government requirements in </w:t>
      </w:r>
      <w:r w:rsidR="00B74CBE">
        <w:rPr>
          <w:rFonts w:ascii="Times New Roman" w:hAnsi="Times New Roman"/>
          <w:sz w:val="22"/>
          <w:szCs w:val="22"/>
        </w:rPr>
        <w:t>Ohio Admin. Code</w:t>
      </w:r>
      <w:r w:rsidR="00A336F7">
        <w:rPr>
          <w:rFonts w:ascii="Times New Roman" w:hAnsi="Times New Roman"/>
          <w:sz w:val="22"/>
          <w:szCs w:val="22"/>
        </w:rPr>
        <w:t xml:space="preserve"> 3745-27-15, 16, 17, </w:t>
      </w:r>
      <w:r w:rsidR="003D6066" w:rsidRPr="00ED4A48">
        <w:rPr>
          <w:rFonts w:ascii="Times New Roman" w:hAnsi="Times New Roman"/>
          <w:sz w:val="22"/>
          <w:szCs w:val="22"/>
        </w:rPr>
        <w:t>18</w:t>
      </w:r>
      <w:r w:rsidR="00A336F7">
        <w:rPr>
          <w:rFonts w:ascii="Times New Roman" w:hAnsi="Times New Roman"/>
          <w:sz w:val="22"/>
          <w:szCs w:val="22"/>
        </w:rPr>
        <w:t>,</w:t>
      </w:r>
      <w:r w:rsidR="00A336F7" w:rsidRPr="00A336F7">
        <w:rPr>
          <w:rFonts w:ascii="Times New Roman" w:hAnsi="Times New Roman"/>
          <w:sz w:val="22"/>
          <w:szCs w:val="22"/>
          <w:u w:val="wave"/>
        </w:rPr>
        <w:t xml:space="preserve"> Ohio Admin</w:t>
      </w:r>
      <w:r w:rsidR="008D637B">
        <w:rPr>
          <w:rFonts w:ascii="Times New Roman" w:hAnsi="Times New Roman"/>
          <w:sz w:val="22"/>
          <w:szCs w:val="22"/>
          <w:u w:val="wave"/>
        </w:rPr>
        <w:t>.</w:t>
      </w:r>
      <w:r w:rsidR="00A336F7" w:rsidRPr="00A336F7">
        <w:rPr>
          <w:rFonts w:ascii="Times New Roman" w:hAnsi="Times New Roman"/>
          <w:sz w:val="22"/>
          <w:szCs w:val="22"/>
          <w:u w:val="wave"/>
        </w:rPr>
        <w:t xml:space="preserve"> Code 3745-503-05 and 20</w:t>
      </w:r>
      <w:r w:rsidR="003D6066" w:rsidRPr="00ED4A48">
        <w:rPr>
          <w:rFonts w:ascii="Times New Roman" w:hAnsi="Times New Roman"/>
          <w:sz w:val="22"/>
          <w:szCs w:val="22"/>
        </w:rPr>
        <w:t xml:space="preserve"> mandate GAAP financial statements.</w:t>
      </w:r>
    </w:p>
    <w:p w14:paraId="0ED5777B" w14:textId="77777777" w:rsidR="00E939CB" w:rsidRPr="0005097B" w:rsidRDefault="00E939CB" w:rsidP="003D6066">
      <w:pPr>
        <w:jc w:val="both"/>
        <w:rPr>
          <w:rFonts w:ascii="Times New Roman" w:hAnsi="Times New Roman"/>
          <w:sz w:val="22"/>
          <w:szCs w:val="22"/>
        </w:rPr>
      </w:pPr>
    </w:p>
    <w:p w14:paraId="2E5568C6" w14:textId="69FE02DF" w:rsidR="003D6066" w:rsidRPr="0005097B" w:rsidRDefault="003D6066" w:rsidP="00FF3EEA">
      <w:pPr>
        <w:pStyle w:val="ListParagraph"/>
        <w:numPr>
          <w:ilvl w:val="0"/>
          <w:numId w:val="6"/>
        </w:numPr>
        <w:contextualSpacing/>
        <w:jc w:val="both"/>
        <w:rPr>
          <w:rFonts w:ascii="Times New Roman" w:hAnsi="Times New Roman"/>
          <w:sz w:val="22"/>
          <w:szCs w:val="22"/>
        </w:rPr>
      </w:pPr>
      <w:r w:rsidRPr="0005097B">
        <w:rPr>
          <w:rFonts w:ascii="Times New Roman" w:hAnsi="Times New Roman"/>
          <w:sz w:val="22"/>
          <w:szCs w:val="22"/>
        </w:rPr>
        <w:t xml:space="preserve">Read the draft financial statements to determine if they meet the GAAP display and disclosure requirements for these assets/guarantees/commitments, </w:t>
      </w:r>
      <w:r w:rsidRPr="00CB3898">
        <w:rPr>
          <w:rFonts w:ascii="Times New Roman" w:hAnsi="Times New Roman"/>
          <w:sz w:val="22"/>
          <w:szCs w:val="22"/>
        </w:rPr>
        <w:t>etc.</w:t>
      </w:r>
      <w:r w:rsidR="00611DDC" w:rsidRPr="00CB3898">
        <w:rPr>
          <w:rFonts w:ascii="Times New Roman" w:hAnsi="Times New Roman"/>
          <w:sz w:val="22"/>
          <w:szCs w:val="22"/>
        </w:rPr>
        <w:t xml:space="preserve"> in GASB</w:t>
      </w:r>
      <w:r w:rsidR="00647091">
        <w:rPr>
          <w:rFonts w:ascii="Times New Roman" w:hAnsi="Times New Roman"/>
          <w:sz w:val="22"/>
          <w:szCs w:val="22"/>
        </w:rPr>
        <w:t xml:space="preserve"> Statement No.</w:t>
      </w:r>
      <w:r w:rsidR="00611DDC" w:rsidRPr="00CB3898">
        <w:rPr>
          <w:rFonts w:ascii="Times New Roman" w:hAnsi="Times New Roman"/>
          <w:sz w:val="22"/>
          <w:szCs w:val="22"/>
        </w:rPr>
        <w:t xml:space="preserve"> </w:t>
      </w:r>
      <w:r w:rsidR="00CB3898" w:rsidRPr="00CB3898">
        <w:rPr>
          <w:rFonts w:ascii="Times New Roman" w:hAnsi="Times New Roman"/>
          <w:sz w:val="22"/>
          <w:szCs w:val="22"/>
        </w:rPr>
        <w:t>18, ¶</w:t>
      </w:r>
      <w:r w:rsidR="00A336F7">
        <w:rPr>
          <w:rFonts w:ascii="Times New Roman" w:hAnsi="Times New Roman"/>
          <w:sz w:val="22"/>
          <w:szCs w:val="22"/>
        </w:rPr>
        <w:t>1</w:t>
      </w:r>
      <w:r w:rsidR="00F83251" w:rsidRPr="00CB3898">
        <w:rPr>
          <w:rFonts w:ascii="Times New Roman" w:hAnsi="Times New Roman"/>
          <w:sz w:val="22"/>
          <w:szCs w:val="22"/>
        </w:rPr>
        <w:t xml:space="preserve">7 </w:t>
      </w:r>
      <w:r w:rsidR="00CB3898" w:rsidRPr="00CB3898">
        <w:rPr>
          <w:rFonts w:ascii="Times New Roman" w:hAnsi="Times New Roman"/>
          <w:sz w:val="22"/>
          <w:szCs w:val="22"/>
        </w:rPr>
        <w:t>(</w:t>
      </w:r>
      <w:r w:rsidR="00734301">
        <w:rPr>
          <w:rFonts w:ascii="Times New Roman" w:hAnsi="Times New Roman"/>
          <w:sz w:val="22"/>
          <w:szCs w:val="22"/>
        </w:rPr>
        <w:t>Cod. L10.</w:t>
      </w:r>
      <w:r w:rsidR="00611DDC" w:rsidRPr="00CB3898">
        <w:rPr>
          <w:rFonts w:ascii="Times New Roman" w:hAnsi="Times New Roman"/>
          <w:sz w:val="22"/>
          <w:szCs w:val="22"/>
        </w:rPr>
        <w:t>115</w:t>
      </w:r>
      <w:r w:rsidR="00CB3898" w:rsidRPr="00CB3898">
        <w:rPr>
          <w:rFonts w:ascii="Times New Roman" w:hAnsi="Times New Roman"/>
          <w:sz w:val="22"/>
          <w:szCs w:val="22"/>
        </w:rPr>
        <w:t>)</w:t>
      </w:r>
      <w:r w:rsidR="00611DDC" w:rsidRPr="00CB3898">
        <w:rPr>
          <w:rFonts w:ascii="Times New Roman" w:hAnsi="Times New Roman"/>
          <w:sz w:val="22"/>
          <w:szCs w:val="22"/>
        </w:rPr>
        <w:t>.</w:t>
      </w:r>
    </w:p>
    <w:p w14:paraId="1DA14B86" w14:textId="77777777" w:rsidR="003D6066" w:rsidRDefault="003D6066" w:rsidP="003D6066">
      <w:pPr>
        <w:jc w:val="both"/>
        <w:rPr>
          <w:rFonts w:ascii="Times New Roman" w:hAnsi="Times New Roman"/>
          <w:sz w:val="22"/>
          <w:szCs w:val="22"/>
        </w:rPr>
      </w:pPr>
    </w:p>
    <w:p w14:paraId="4FDB141E" w14:textId="77777777" w:rsidR="000E08E1" w:rsidRPr="0005097B" w:rsidRDefault="000E08E1"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3D6066" w:rsidRPr="0005097B" w14:paraId="16AE2BDA" w14:textId="77777777" w:rsidTr="00D77CAC">
        <w:trPr>
          <w:trHeight w:val="720"/>
        </w:trPr>
        <w:tc>
          <w:tcPr>
            <w:tcW w:w="0" w:type="auto"/>
          </w:tcPr>
          <w:p w14:paraId="229FA4D5" w14:textId="77777777" w:rsidR="003D6066" w:rsidRPr="0005097B" w:rsidRDefault="008C04CA" w:rsidP="00D77CAC">
            <w:pPr>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6183425D" w14:textId="77777777" w:rsidR="003D6066" w:rsidRPr="0005097B" w:rsidRDefault="003D6066" w:rsidP="003D6066">
            <w:pPr>
              <w:jc w:val="both"/>
              <w:rPr>
                <w:rFonts w:ascii="Times New Roman" w:hAnsi="Times New Roman"/>
                <w:b/>
                <w:sz w:val="22"/>
                <w:szCs w:val="22"/>
              </w:rPr>
            </w:pPr>
          </w:p>
          <w:p w14:paraId="0395D277" w14:textId="4EBA6893" w:rsidR="003D6066" w:rsidRDefault="003D6066" w:rsidP="003D6066">
            <w:pPr>
              <w:jc w:val="both"/>
              <w:rPr>
                <w:rFonts w:ascii="Times New Roman" w:hAnsi="Times New Roman"/>
                <w:b/>
                <w:sz w:val="22"/>
                <w:szCs w:val="22"/>
              </w:rPr>
            </w:pPr>
          </w:p>
          <w:p w14:paraId="604ABA79" w14:textId="77777777" w:rsidR="00AF57D7" w:rsidRPr="0005097B" w:rsidRDefault="00AF57D7" w:rsidP="003D6066">
            <w:pPr>
              <w:jc w:val="both"/>
              <w:rPr>
                <w:rFonts w:ascii="Times New Roman" w:hAnsi="Times New Roman"/>
                <w:b/>
                <w:sz w:val="22"/>
                <w:szCs w:val="22"/>
              </w:rPr>
            </w:pPr>
          </w:p>
          <w:p w14:paraId="25B7C931" w14:textId="77777777" w:rsidR="003D6066" w:rsidRPr="0005097B" w:rsidRDefault="003D6066" w:rsidP="003D6066">
            <w:pPr>
              <w:jc w:val="both"/>
              <w:rPr>
                <w:rFonts w:ascii="Times New Roman" w:hAnsi="Times New Roman"/>
                <w:sz w:val="22"/>
                <w:szCs w:val="22"/>
              </w:rPr>
            </w:pPr>
          </w:p>
        </w:tc>
      </w:tr>
    </w:tbl>
    <w:p w14:paraId="32D515E0" w14:textId="77777777" w:rsidR="003D6066" w:rsidRPr="0005097B" w:rsidRDefault="003D6066" w:rsidP="003D6066">
      <w:pPr>
        <w:jc w:val="both"/>
        <w:rPr>
          <w:rFonts w:ascii="Times New Roman" w:hAnsi="Times New Roman"/>
          <w:sz w:val="22"/>
          <w:szCs w:val="22"/>
        </w:rPr>
      </w:pPr>
    </w:p>
    <w:p w14:paraId="33B4F763"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76"/>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0891C175" w14:textId="102186CF" w:rsidR="003D6066" w:rsidRPr="00145D8B" w:rsidRDefault="00A21032" w:rsidP="00145D8B">
      <w:pPr>
        <w:pStyle w:val="Heading3"/>
        <w:spacing w:before="0" w:beforeAutospacing="0" w:after="0" w:afterAutospacing="0"/>
        <w:rPr>
          <w:b w:val="0"/>
          <w:sz w:val="22"/>
          <w:szCs w:val="22"/>
        </w:rPr>
      </w:pPr>
      <w:bookmarkStart w:id="77" w:name="_Ref504643735"/>
      <w:bookmarkStart w:id="78" w:name="_Toc107235588"/>
      <w:r w:rsidRPr="00145D8B">
        <w:rPr>
          <w:sz w:val="22"/>
          <w:szCs w:val="22"/>
        </w:rPr>
        <w:lastRenderedPageBreak/>
        <w:t>2-</w:t>
      </w:r>
      <w:r w:rsidR="006B5070" w:rsidRPr="00145D8B">
        <w:rPr>
          <w:sz w:val="22"/>
          <w:szCs w:val="22"/>
        </w:rPr>
        <w:t>21</w:t>
      </w:r>
      <w:r w:rsidR="003D6066" w:rsidRPr="00145D8B">
        <w:rPr>
          <w:sz w:val="22"/>
          <w:szCs w:val="22"/>
        </w:rPr>
        <w:t xml:space="preserve"> </w:t>
      </w:r>
      <w:r w:rsidR="00185767">
        <w:rPr>
          <w:sz w:val="22"/>
          <w:szCs w:val="22"/>
        </w:rPr>
        <w:t>Compliance Requirement</w:t>
      </w:r>
      <w:r w:rsidR="003D6066" w:rsidRPr="00145D8B">
        <w:rPr>
          <w:sz w:val="22"/>
          <w:szCs w:val="22"/>
        </w:rPr>
        <w:t xml:space="preserve">: </w:t>
      </w:r>
      <w:r w:rsidR="000B3ECB" w:rsidRPr="00145D8B">
        <w:rPr>
          <w:b w:val="0"/>
          <w:sz w:val="22"/>
          <w:szCs w:val="22"/>
        </w:rPr>
        <w:t xml:space="preserve">Ohio Rev. Code </w:t>
      </w:r>
      <w:r w:rsidR="00E641FF">
        <w:rPr>
          <w:b w:val="0"/>
          <w:sz w:val="22"/>
          <w:szCs w:val="22"/>
        </w:rPr>
        <w:t>§</w:t>
      </w:r>
      <w:r w:rsidR="00F63D26">
        <w:rPr>
          <w:b w:val="0"/>
          <w:sz w:val="22"/>
          <w:szCs w:val="22"/>
        </w:rPr>
        <w:t>§</w:t>
      </w:r>
      <w:r w:rsidR="00E641FF">
        <w:rPr>
          <w:b w:val="0"/>
          <w:sz w:val="22"/>
          <w:szCs w:val="22"/>
        </w:rPr>
        <w:t xml:space="preserve"> </w:t>
      </w:r>
      <w:r w:rsidR="003D6066" w:rsidRPr="00145D8B">
        <w:rPr>
          <w:b w:val="0"/>
          <w:sz w:val="22"/>
          <w:szCs w:val="22"/>
        </w:rPr>
        <w:t>135.14(B)(7), 135.142, 135.22, 135.35</w:t>
      </w:r>
      <w:r w:rsidR="003D6066" w:rsidRPr="00085AB6">
        <w:rPr>
          <w:b w:val="0"/>
          <w:sz w:val="22"/>
          <w:szCs w:val="22"/>
        </w:rPr>
        <w:t xml:space="preserve">, </w:t>
      </w:r>
      <w:r w:rsidR="006559DB" w:rsidRPr="00085AB6">
        <w:rPr>
          <w:b w:val="0"/>
          <w:sz w:val="22"/>
          <w:szCs w:val="22"/>
        </w:rPr>
        <w:t>319.04</w:t>
      </w:r>
      <w:r w:rsidR="006559DB">
        <w:rPr>
          <w:b w:val="0"/>
          <w:sz w:val="22"/>
          <w:szCs w:val="22"/>
        </w:rPr>
        <w:t xml:space="preserve">, </w:t>
      </w:r>
      <w:r w:rsidR="003D6066" w:rsidRPr="00145D8B">
        <w:rPr>
          <w:b w:val="0"/>
          <w:sz w:val="22"/>
          <w:szCs w:val="22"/>
        </w:rPr>
        <w:t>321.46</w:t>
      </w:r>
      <w:r w:rsidR="00AC36D7">
        <w:rPr>
          <w:b w:val="0"/>
          <w:sz w:val="22"/>
          <w:szCs w:val="22"/>
        </w:rPr>
        <w:t>,</w:t>
      </w:r>
      <w:r w:rsidR="003D6066" w:rsidRPr="00145D8B">
        <w:rPr>
          <w:b w:val="0"/>
          <w:sz w:val="22"/>
          <w:szCs w:val="22"/>
        </w:rPr>
        <w:t xml:space="preserve"> </w:t>
      </w:r>
      <w:r w:rsidR="00AC36D7" w:rsidRPr="00F1625F">
        <w:rPr>
          <w:b w:val="0"/>
          <w:sz w:val="22"/>
          <w:szCs w:val="22"/>
        </w:rPr>
        <w:t xml:space="preserve">507.12, </w:t>
      </w:r>
      <w:r w:rsidR="003D6066" w:rsidRPr="00145D8B">
        <w:rPr>
          <w:b w:val="0"/>
          <w:sz w:val="22"/>
          <w:szCs w:val="22"/>
        </w:rPr>
        <w:t>733.27</w:t>
      </w:r>
      <w:r w:rsidR="00C539C3" w:rsidRPr="00F1625F">
        <w:rPr>
          <w:b w:val="0"/>
          <w:sz w:val="22"/>
          <w:szCs w:val="22"/>
        </w:rPr>
        <w:t xml:space="preserve">, </w:t>
      </w:r>
      <w:r w:rsidR="0041523B" w:rsidRPr="00F1625F">
        <w:rPr>
          <w:b w:val="0"/>
          <w:sz w:val="22"/>
          <w:szCs w:val="22"/>
        </w:rPr>
        <w:t>and 733.81</w:t>
      </w:r>
      <w:r w:rsidR="003D6066" w:rsidRPr="00145D8B">
        <w:rPr>
          <w:b w:val="0"/>
          <w:sz w:val="22"/>
          <w:szCs w:val="22"/>
        </w:rPr>
        <w:t xml:space="preserve"> - Education Requirements</w:t>
      </w:r>
      <w:bookmarkEnd w:id="77"/>
      <w:bookmarkEnd w:id="78"/>
      <w:r w:rsidR="003D6066" w:rsidRPr="00145D8B">
        <w:rPr>
          <w:b w:val="0"/>
          <w:sz w:val="22"/>
          <w:szCs w:val="22"/>
        </w:rPr>
        <w:t xml:space="preserve"> </w:t>
      </w:r>
    </w:p>
    <w:p w14:paraId="5AB7584E" w14:textId="77777777" w:rsidR="0074677B" w:rsidRPr="00145D8B" w:rsidRDefault="0074677B" w:rsidP="003D6066">
      <w:pPr>
        <w:widowControl w:val="0"/>
        <w:jc w:val="both"/>
        <w:rPr>
          <w:rFonts w:ascii="Times New Roman" w:hAnsi="Times New Roman"/>
          <w:sz w:val="22"/>
          <w:szCs w:val="22"/>
        </w:rPr>
      </w:pPr>
    </w:p>
    <w:p w14:paraId="46C38805"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Summary of Requirements:</w:t>
      </w:r>
      <w:r w:rsidRPr="0005097B">
        <w:rPr>
          <w:rFonts w:ascii="Times New Roman" w:hAnsi="Times New Roman"/>
          <w:sz w:val="22"/>
          <w:szCs w:val="22"/>
        </w:rPr>
        <w:t xml:space="preserve"> </w:t>
      </w:r>
    </w:p>
    <w:p w14:paraId="5645FFEE" w14:textId="77777777" w:rsidR="003D6066" w:rsidRPr="0005097B" w:rsidRDefault="003D6066" w:rsidP="003D6066">
      <w:pPr>
        <w:widowControl w:val="0"/>
        <w:jc w:val="both"/>
        <w:rPr>
          <w:rFonts w:ascii="Times New Roman" w:hAnsi="Times New Roman"/>
          <w:sz w:val="22"/>
          <w:szCs w:val="22"/>
        </w:rPr>
      </w:pPr>
    </w:p>
    <w:p w14:paraId="56783EAD"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Subdivision Treasurers</w:t>
      </w:r>
      <w:r w:rsidRPr="0005097B">
        <w:rPr>
          <w:rStyle w:val="FootnoteReference"/>
          <w:rFonts w:ascii="Times New Roman" w:hAnsi="Times New Roman"/>
          <w:b/>
          <w:sz w:val="22"/>
          <w:szCs w:val="22"/>
        </w:rPr>
        <w:footnoteReference w:id="68"/>
      </w:r>
    </w:p>
    <w:p w14:paraId="5E095E4B"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14:paraId="28734F38" w14:textId="77777777" w:rsidR="003D6066" w:rsidRPr="0005097B" w:rsidRDefault="003D6066" w:rsidP="003D6066">
      <w:pPr>
        <w:widowControl w:val="0"/>
        <w:jc w:val="both"/>
        <w:rPr>
          <w:rFonts w:ascii="Times New Roman" w:hAnsi="Times New Roman"/>
          <w:sz w:val="22"/>
          <w:szCs w:val="22"/>
        </w:rPr>
      </w:pPr>
    </w:p>
    <w:p w14:paraId="6AB2E75D"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continuing education requirement does not apply to a subdivision treasurer who annually provides a notice of exemption to the Auditor of State, certified by the Treasurer of State (and confirmable through the TOS searchable database weblink below) that the treasurer is not subject to the continuing education requirements because the treasurer invests or deposits public funds in the following investments only</w:t>
      </w:r>
      <w:r w:rsidR="00CB0FA9"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00CB0FA9" w:rsidRPr="0005097B">
        <w:rPr>
          <w:rFonts w:ascii="Times New Roman" w:hAnsi="Times New Roman"/>
          <w:sz w:val="22"/>
          <w:szCs w:val="22"/>
        </w:rPr>
        <w:t>135.22)</w:t>
      </w:r>
      <w:r w:rsidRPr="0005097B">
        <w:rPr>
          <w:rFonts w:ascii="Times New Roman" w:hAnsi="Times New Roman"/>
          <w:sz w:val="22"/>
          <w:szCs w:val="22"/>
        </w:rPr>
        <w:t>:</w:t>
      </w:r>
    </w:p>
    <w:p w14:paraId="6C62DAAF" w14:textId="77777777" w:rsidR="003D6066" w:rsidRPr="0005097B" w:rsidRDefault="003D6066" w:rsidP="00ED4A48">
      <w:pPr>
        <w:widowControl w:val="0"/>
        <w:ind w:left="720" w:hanging="360"/>
        <w:jc w:val="both"/>
        <w:rPr>
          <w:rFonts w:ascii="Times New Roman" w:hAnsi="Times New Roman"/>
          <w:sz w:val="22"/>
          <w:szCs w:val="22"/>
        </w:rPr>
      </w:pPr>
      <w:r w:rsidRPr="0005097B">
        <w:rPr>
          <w:rFonts w:ascii="Times New Roman" w:hAnsi="Times New Roman"/>
          <w:sz w:val="22"/>
          <w:szCs w:val="22"/>
        </w:rPr>
        <w:t>(1)</w:t>
      </w:r>
      <w:r w:rsidR="00ED4A48">
        <w:rPr>
          <w:rFonts w:ascii="Times New Roman" w:hAnsi="Times New Roman"/>
          <w:sz w:val="22"/>
          <w:szCs w:val="22"/>
        </w:rPr>
        <w:tab/>
      </w:r>
      <w:r w:rsidR="00C474E5" w:rsidRPr="0005097B">
        <w:rPr>
          <w:rFonts w:ascii="Times New Roman" w:hAnsi="Times New Roman"/>
          <w:sz w:val="22"/>
          <w:szCs w:val="22"/>
        </w:rPr>
        <w:t xml:space="preserve">Interim deposits pursuant to 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00F63D26">
        <w:rPr>
          <w:rFonts w:ascii="Times New Roman" w:hAnsi="Times New Roman"/>
          <w:sz w:val="22"/>
          <w:szCs w:val="22"/>
        </w:rPr>
        <w:t>135.14</w:t>
      </w:r>
      <w:r w:rsidRPr="0005097B">
        <w:rPr>
          <w:rFonts w:ascii="Times New Roman" w:hAnsi="Times New Roman"/>
          <w:sz w:val="22"/>
          <w:szCs w:val="22"/>
        </w:rPr>
        <w:t>(B)(3)</w:t>
      </w:r>
      <w:r w:rsidR="00C473CB" w:rsidRPr="0005097B">
        <w:rPr>
          <w:rFonts w:ascii="Times New Roman" w:hAnsi="Times New Roman"/>
          <w:sz w:val="22"/>
          <w:szCs w:val="22"/>
        </w:rPr>
        <w:t xml:space="preserve"> or 135.145</w:t>
      </w:r>
      <w:r w:rsidR="00F06A64" w:rsidRPr="0005097B">
        <w:rPr>
          <w:rFonts w:ascii="Times New Roman" w:hAnsi="Times New Roman"/>
          <w:sz w:val="22"/>
          <w:szCs w:val="22"/>
        </w:rPr>
        <w:t xml:space="preserve"> (CDAR and similar programs)</w:t>
      </w:r>
      <w:r w:rsidRPr="0005097B">
        <w:rPr>
          <w:rFonts w:ascii="Times New Roman" w:hAnsi="Times New Roman"/>
          <w:sz w:val="22"/>
          <w:szCs w:val="22"/>
        </w:rPr>
        <w:t>;</w:t>
      </w:r>
    </w:p>
    <w:p w14:paraId="276C6E1A" w14:textId="13437CCE"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C474E5" w:rsidRPr="0005097B">
        <w:rPr>
          <w:rFonts w:ascii="Times New Roman" w:hAnsi="Times New Roman"/>
          <w:sz w:val="22"/>
          <w:szCs w:val="22"/>
        </w:rPr>
        <w:t>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9F1122" w:rsidRPr="009F1122">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00C474E5" w:rsidRPr="0005097B">
        <w:rPr>
          <w:rFonts w:ascii="Times New Roman" w:hAnsi="Times New Roman"/>
          <w:sz w:val="22"/>
          <w:szCs w:val="22"/>
        </w:rPr>
        <w:t xml:space="preserve"> pursuant to Ohio Rev. Code </w:t>
      </w:r>
      <w:r w:rsidR="00E641FF">
        <w:rPr>
          <w:rFonts w:ascii="Times New Roman" w:hAnsi="Times New Roman"/>
          <w:sz w:val="22"/>
          <w:szCs w:val="22"/>
        </w:rPr>
        <w:t xml:space="preserve">§ </w:t>
      </w:r>
      <w:r w:rsidR="003D6066" w:rsidRPr="0005097B">
        <w:rPr>
          <w:rFonts w:ascii="Times New Roman" w:hAnsi="Times New Roman"/>
          <w:sz w:val="22"/>
          <w:szCs w:val="22"/>
        </w:rPr>
        <w:t>135.14(B)(6);</w:t>
      </w:r>
    </w:p>
    <w:p w14:paraId="05C89F1C" w14:textId="676E67D7" w:rsidR="003D6066" w:rsidRPr="0005097B" w:rsidRDefault="00ED4A48" w:rsidP="00ED4A48">
      <w:pPr>
        <w:widowControl w:val="0"/>
        <w:ind w:left="720" w:hanging="360"/>
        <w:jc w:val="both"/>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3D6066" w:rsidRPr="0005097B">
        <w:rPr>
          <w:rFonts w:ascii="Times New Roman" w:hAnsi="Times New Roman"/>
          <w:sz w:val="22"/>
          <w:szCs w:val="22"/>
        </w:rPr>
        <w:t>No-load money ma</w:t>
      </w:r>
      <w:r w:rsidR="00C474E5" w:rsidRPr="0005097B">
        <w:rPr>
          <w:rFonts w:ascii="Times New Roman" w:hAnsi="Times New Roman"/>
          <w:sz w:val="22"/>
          <w:szCs w:val="22"/>
        </w:rPr>
        <w:t xml:space="preserve">rket mutual funds pursuant to Ohio Rev. Code </w:t>
      </w:r>
      <w:r w:rsidR="00E641FF">
        <w:rPr>
          <w:rFonts w:ascii="Times New Roman" w:hAnsi="Times New Roman"/>
          <w:sz w:val="22"/>
          <w:szCs w:val="22"/>
        </w:rPr>
        <w:t xml:space="preserve">§ </w:t>
      </w:r>
      <w:r w:rsidR="00C539C3">
        <w:rPr>
          <w:rFonts w:ascii="Times New Roman" w:hAnsi="Times New Roman"/>
          <w:sz w:val="22"/>
          <w:szCs w:val="22"/>
        </w:rPr>
        <w:t>135.14</w:t>
      </w:r>
      <w:r w:rsidR="003D6066" w:rsidRPr="0005097B">
        <w:rPr>
          <w:rFonts w:ascii="Times New Roman" w:hAnsi="Times New Roman"/>
          <w:sz w:val="22"/>
          <w:szCs w:val="22"/>
        </w:rPr>
        <w:t>(B)(5)</w:t>
      </w:r>
    </w:p>
    <w:p w14:paraId="7C8CA978" w14:textId="77777777" w:rsidR="003D6066" w:rsidRPr="0005097B" w:rsidRDefault="003D6066" w:rsidP="00ED4A48">
      <w:pPr>
        <w:widowControl w:val="0"/>
        <w:ind w:left="720" w:hanging="360"/>
        <w:jc w:val="both"/>
        <w:rPr>
          <w:rFonts w:ascii="Times New Roman" w:hAnsi="Times New Roman"/>
          <w:sz w:val="22"/>
          <w:szCs w:val="22"/>
        </w:rPr>
      </w:pPr>
    </w:p>
    <w:p w14:paraId="3B4E588E"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Specific requirements apply to the officials listed below:</w:t>
      </w:r>
    </w:p>
    <w:p w14:paraId="47A81215" w14:textId="77777777" w:rsidR="003D6066" w:rsidRPr="0005097B" w:rsidRDefault="003D6066" w:rsidP="003D6066">
      <w:pPr>
        <w:widowControl w:val="0"/>
        <w:jc w:val="both"/>
        <w:rPr>
          <w:rFonts w:ascii="Times New Roman" w:hAnsi="Times New Roman"/>
          <w:b/>
          <w:sz w:val="22"/>
          <w:szCs w:val="22"/>
        </w:rPr>
      </w:pPr>
    </w:p>
    <w:p w14:paraId="15CA88F2"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County Treasurers</w:t>
      </w:r>
    </w:p>
    <w:p w14:paraId="15F4732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Newly-elected treasurers must complete education programs (26 hours) approved by the Auditor of State (13 hours) and the Treasurer of State (13 hours) between December 1 and the first Monday in September following that person’s election [Ohio Rev. Code </w:t>
      </w:r>
      <w:r w:rsidR="00E641FF">
        <w:rPr>
          <w:rFonts w:ascii="Times New Roman" w:hAnsi="Times New Roman"/>
          <w:sz w:val="22"/>
          <w:szCs w:val="22"/>
        </w:rPr>
        <w:t xml:space="preserve">§ </w:t>
      </w:r>
      <w:r w:rsidRPr="0005097B">
        <w:rPr>
          <w:rFonts w:ascii="Times New Roman" w:hAnsi="Times New Roman"/>
          <w:sz w:val="22"/>
          <w:szCs w:val="22"/>
        </w:rPr>
        <w:t>321.46].  For instance, a tr</w:t>
      </w:r>
      <w:r w:rsidR="00317A96" w:rsidRPr="0005097B">
        <w:rPr>
          <w:rFonts w:ascii="Times New Roman" w:hAnsi="Times New Roman"/>
          <w:sz w:val="22"/>
          <w:szCs w:val="22"/>
        </w:rPr>
        <w:t>easurer elected in November 2011, taking office in 2012</w:t>
      </w:r>
      <w:r w:rsidRPr="0005097B">
        <w:rPr>
          <w:rFonts w:ascii="Times New Roman" w:hAnsi="Times New Roman"/>
          <w:sz w:val="22"/>
          <w:szCs w:val="22"/>
        </w:rPr>
        <w:t>, would be required to receive the initial 26 hours of training between Decem</w:t>
      </w:r>
      <w:r w:rsidR="00317A96" w:rsidRPr="0005097B">
        <w:rPr>
          <w:rFonts w:ascii="Times New Roman" w:hAnsi="Times New Roman"/>
          <w:sz w:val="22"/>
          <w:szCs w:val="22"/>
        </w:rPr>
        <w:t>ber 1, 2011 and September 2012</w:t>
      </w:r>
      <w:r w:rsidRPr="0005097B">
        <w:rPr>
          <w:rFonts w:ascii="Times New Roman" w:hAnsi="Times New Roman"/>
          <w:sz w:val="22"/>
          <w:szCs w:val="22"/>
        </w:rPr>
        <w:t xml:space="preserve">.  In this example, the newly-elected treasurer would complete one </w:t>
      </w:r>
      <w:r w:rsidR="00317A96" w:rsidRPr="0005097B">
        <w:rPr>
          <w:rFonts w:ascii="Times New Roman" w:hAnsi="Times New Roman"/>
          <w:sz w:val="22"/>
          <w:szCs w:val="22"/>
        </w:rPr>
        <w:t>year in office in September 2013</w:t>
      </w:r>
      <w:r w:rsidRPr="0005097B">
        <w:rPr>
          <w:rFonts w:ascii="Times New Roman" w:hAnsi="Times New Roman"/>
          <w:sz w:val="22"/>
          <w:szCs w:val="22"/>
        </w:rPr>
        <w:t xml:space="preserve"> and would then enter </w:t>
      </w:r>
      <w:r w:rsidR="00317A96" w:rsidRPr="0005097B">
        <w:rPr>
          <w:rFonts w:ascii="Times New Roman" w:hAnsi="Times New Roman"/>
          <w:sz w:val="22"/>
          <w:szCs w:val="22"/>
        </w:rPr>
        <w:t>into the biennial cycle for 2014/2015</w:t>
      </w:r>
      <w:r w:rsidRPr="0005097B">
        <w:rPr>
          <w:rFonts w:ascii="Times New Roman" w:hAnsi="Times New Roman"/>
          <w:sz w:val="22"/>
          <w:szCs w:val="22"/>
        </w:rPr>
        <w:t xml:space="preserve"> for continuing education.</w:t>
      </w:r>
    </w:p>
    <w:p w14:paraId="5DF32EDB" w14:textId="77777777" w:rsidR="003D6066" w:rsidRPr="0005097B" w:rsidRDefault="003D6066" w:rsidP="003D6066">
      <w:pPr>
        <w:widowControl w:val="0"/>
        <w:jc w:val="both"/>
        <w:rPr>
          <w:rFonts w:ascii="Times New Roman" w:hAnsi="Times New Roman"/>
          <w:sz w:val="22"/>
          <w:szCs w:val="22"/>
        </w:rPr>
      </w:pPr>
    </w:p>
    <w:p w14:paraId="55597986" w14:textId="1BA3FBE2"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05097B">
        <w:rPr>
          <w:rFonts w:ascii="Times New Roman" w:hAnsi="Times New Roman"/>
          <w:b/>
          <w:i/>
          <w:sz w:val="22"/>
          <w:szCs w:val="22"/>
        </w:rPr>
        <w:t>biennial cycle</w:t>
      </w:r>
      <w:r w:rsidRPr="0005097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w:t>
      </w:r>
      <w:r w:rsidR="00E641FF">
        <w:rPr>
          <w:rFonts w:ascii="Times New Roman" w:hAnsi="Times New Roman"/>
          <w:sz w:val="22"/>
          <w:szCs w:val="22"/>
        </w:rPr>
        <w:t xml:space="preserve">§ </w:t>
      </w:r>
      <w:r w:rsidRPr="0005097B">
        <w:rPr>
          <w:rFonts w:ascii="Times New Roman" w:hAnsi="Times New Roman"/>
          <w:sz w:val="22"/>
          <w:szCs w:val="22"/>
        </w:rPr>
        <w:t>321.46]  The biennial time periods are:</w:t>
      </w:r>
    </w:p>
    <w:p w14:paraId="6497EE15" w14:textId="77777777" w:rsidR="003D6066" w:rsidRPr="0005097B" w:rsidRDefault="003D6066" w:rsidP="003D6066">
      <w:pPr>
        <w:widowControl w:val="0"/>
        <w:jc w:val="both"/>
        <w:rPr>
          <w:rFonts w:ascii="Times New Roman" w:hAnsi="Times New Roman"/>
          <w:sz w:val="22"/>
          <w:szCs w:val="22"/>
        </w:rPr>
      </w:pPr>
    </w:p>
    <w:p w14:paraId="339584C1" w14:textId="77777777" w:rsidR="003D6066" w:rsidRPr="0005097B" w:rsidRDefault="00317A96" w:rsidP="004979E5">
      <w:pPr>
        <w:widowControl w:val="0"/>
        <w:numPr>
          <w:ilvl w:val="0"/>
          <w:numId w:val="8"/>
        </w:numPr>
        <w:tabs>
          <w:tab w:val="clear" w:pos="1080"/>
          <w:tab w:val="left" w:pos="810"/>
        </w:tabs>
        <w:ind w:left="720"/>
        <w:jc w:val="both"/>
        <w:rPr>
          <w:rFonts w:ascii="Times New Roman" w:hAnsi="Times New Roman"/>
          <w:sz w:val="22"/>
          <w:szCs w:val="22"/>
        </w:rPr>
      </w:pPr>
      <w:r w:rsidRPr="0005097B">
        <w:rPr>
          <w:rFonts w:ascii="Times New Roman" w:hAnsi="Times New Roman"/>
          <w:sz w:val="22"/>
          <w:szCs w:val="22"/>
        </w:rPr>
        <w:t>January 1, 2012 to December 31, 2013</w:t>
      </w:r>
    </w:p>
    <w:p w14:paraId="0A12B3E3" w14:textId="77777777" w:rsidR="003D6066" w:rsidRPr="0005097B"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2014 to December 31, 2015</w:t>
      </w:r>
    </w:p>
    <w:p w14:paraId="0A8BC1CB" w14:textId="1D1522BB" w:rsidR="003D6066" w:rsidRDefault="00317A96" w:rsidP="004979E5">
      <w:pPr>
        <w:widowControl w:val="0"/>
        <w:numPr>
          <w:ilvl w:val="0"/>
          <w:numId w:val="8"/>
        </w:numPr>
        <w:tabs>
          <w:tab w:val="clear" w:pos="1080"/>
          <w:tab w:val="num" w:pos="900"/>
        </w:tabs>
        <w:ind w:left="720"/>
        <w:jc w:val="both"/>
        <w:rPr>
          <w:rFonts w:ascii="Times New Roman" w:hAnsi="Times New Roman"/>
          <w:sz w:val="22"/>
          <w:szCs w:val="22"/>
        </w:rPr>
      </w:pPr>
      <w:r w:rsidRPr="0005097B">
        <w:rPr>
          <w:rFonts w:ascii="Times New Roman" w:hAnsi="Times New Roman"/>
          <w:sz w:val="22"/>
          <w:szCs w:val="22"/>
        </w:rPr>
        <w:t>January 1, 2016 to December 31, 2017</w:t>
      </w:r>
    </w:p>
    <w:p w14:paraId="2E96304F" w14:textId="518D76BB" w:rsidR="003D6066" w:rsidRDefault="003D6066" w:rsidP="003D6066">
      <w:pPr>
        <w:widowControl w:val="0"/>
        <w:jc w:val="both"/>
        <w:rPr>
          <w:rFonts w:ascii="Times New Roman" w:hAnsi="Times New Roman"/>
          <w:sz w:val="22"/>
          <w:szCs w:val="22"/>
        </w:rPr>
      </w:pPr>
    </w:p>
    <w:p w14:paraId="3B10D3F4" w14:textId="77777777" w:rsidR="00165513" w:rsidRPr="00E80C93" w:rsidRDefault="00165513" w:rsidP="003D6066">
      <w:pPr>
        <w:widowControl w:val="0"/>
        <w:jc w:val="both"/>
        <w:rPr>
          <w:rFonts w:ascii="Times New Roman" w:hAnsi="Times New Roman"/>
          <w:sz w:val="22"/>
          <w:szCs w:val="22"/>
        </w:rPr>
      </w:pPr>
    </w:p>
    <w:p w14:paraId="52C81CF1" w14:textId="77777777"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lastRenderedPageBreak/>
        <w:t xml:space="preserve">Auditors should wait until the expiration of the applicable biennial time period to determine whether </w:t>
      </w:r>
      <w:r w:rsidRPr="00DD7095">
        <w:rPr>
          <w:rFonts w:ascii="Times New Roman" w:hAnsi="Times New Roman"/>
          <w:b/>
          <w:i/>
          <w:sz w:val="22"/>
          <w:szCs w:val="22"/>
        </w:rPr>
        <w:t xml:space="preserve">existing treasurers </w:t>
      </w:r>
      <w:r w:rsidRPr="00DD7095">
        <w:rPr>
          <w:rFonts w:ascii="Times New Roman" w:hAnsi="Times New Roman"/>
          <w:sz w:val="22"/>
          <w:szCs w:val="22"/>
        </w:rPr>
        <w:t xml:space="preserve">(as opposed to those </w:t>
      </w:r>
      <w:r w:rsidRPr="00DD7095">
        <w:rPr>
          <w:rFonts w:ascii="Times New Roman" w:hAnsi="Times New Roman"/>
          <w:b/>
          <w:i/>
          <w:sz w:val="22"/>
          <w:szCs w:val="22"/>
        </w:rPr>
        <w:t>newly-elected</w:t>
      </w:r>
      <w:r w:rsidRPr="00DD7095">
        <w:rPr>
          <w:rFonts w:ascii="Times New Roman" w:hAnsi="Times New Roman"/>
          <w:sz w:val="22"/>
          <w:szCs w:val="22"/>
        </w:rPr>
        <w:t xml:space="preserve">) have completed the continuing education requirements. </w:t>
      </w:r>
    </w:p>
    <w:p w14:paraId="620B2603" w14:textId="77777777" w:rsidR="003D6066" w:rsidRPr="00DD7095" w:rsidRDefault="003D6066" w:rsidP="003D6066">
      <w:pPr>
        <w:widowControl w:val="0"/>
        <w:jc w:val="both"/>
        <w:rPr>
          <w:rFonts w:ascii="Times New Roman" w:hAnsi="Times New Roman"/>
          <w:sz w:val="22"/>
          <w:szCs w:val="22"/>
        </w:rPr>
      </w:pPr>
    </w:p>
    <w:p w14:paraId="60BE2079" w14:textId="77777777" w:rsidR="003D6066" w:rsidRPr="00DD7095"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initial</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 xml:space="preserve">321.46 cannot invest and is </w:t>
      </w:r>
      <w:r w:rsidRPr="00DD7095">
        <w:rPr>
          <w:rFonts w:ascii="Times New Roman" w:hAnsi="Times New Roman"/>
          <w:i/>
          <w:sz w:val="22"/>
          <w:szCs w:val="22"/>
        </w:rPr>
        <w:t>subject to removal from office</w:t>
      </w:r>
      <w:r w:rsidRPr="00DD7095">
        <w:rPr>
          <w:rFonts w:ascii="Times New Roman" w:hAnsi="Times New Roman"/>
          <w:sz w:val="22"/>
          <w:szCs w:val="22"/>
        </w:rPr>
        <w:t>.  Investment authority transfers immediately to the county investment advisory committee.</w:t>
      </w:r>
    </w:p>
    <w:p w14:paraId="78F0A48F" w14:textId="77777777" w:rsidR="003D6066" w:rsidRPr="00DD7095" w:rsidRDefault="003D6066" w:rsidP="003D6066">
      <w:pPr>
        <w:widowControl w:val="0"/>
        <w:jc w:val="both"/>
        <w:rPr>
          <w:rFonts w:ascii="Times New Roman" w:hAnsi="Times New Roman"/>
          <w:sz w:val="22"/>
          <w:szCs w:val="22"/>
        </w:rPr>
      </w:pPr>
    </w:p>
    <w:p w14:paraId="42E603A6" w14:textId="66E502F5" w:rsidR="003D6066" w:rsidRPr="0005097B" w:rsidRDefault="003D6066" w:rsidP="003D6066">
      <w:pPr>
        <w:widowControl w:val="0"/>
        <w:jc w:val="both"/>
        <w:rPr>
          <w:rFonts w:ascii="Times New Roman" w:hAnsi="Times New Roman"/>
          <w:sz w:val="22"/>
          <w:szCs w:val="22"/>
        </w:rPr>
      </w:pPr>
      <w:r w:rsidRPr="00DD7095">
        <w:rPr>
          <w:rFonts w:ascii="Times New Roman" w:hAnsi="Times New Roman"/>
          <w:sz w:val="22"/>
          <w:szCs w:val="22"/>
        </w:rPr>
        <w:t xml:space="preserve">A treasurer who fails to complete the </w:t>
      </w:r>
      <w:r w:rsidRPr="00DD7095">
        <w:rPr>
          <w:rFonts w:ascii="Times New Roman" w:hAnsi="Times New Roman"/>
          <w:b/>
          <w:sz w:val="22"/>
          <w:szCs w:val="22"/>
        </w:rPr>
        <w:t>continuing</w:t>
      </w:r>
      <w:r w:rsidRPr="00DD7095">
        <w:rPr>
          <w:rFonts w:ascii="Times New Roman" w:hAnsi="Times New Roman"/>
          <w:sz w:val="22"/>
          <w:szCs w:val="22"/>
        </w:rPr>
        <w:t xml:space="preserve"> education programs required by </w:t>
      </w:r>
      <w:r w:rsidR="00C474E5" w:rsidRPr="00DD7095">
        <w:rPr>
          <w:rFonts w:ascii="Times New Roman" w:hAnsi="Times New Roman"/>
          <w:sz w:val="22"/>
          <w:szCs w:val="22"/>
        </w:rPr>
        <w:t xml:space="preserve">Ohio Rev. Code </w:t>
      </w:r>
      <w:r w:rsidR="00E641FF">
        <w:rPr>
          <w:rFonts w:ascii="Times New Roman" w:hAnsi="Times New Roman"/>
          <w:sz w:val="22"/>
          <w:szCs w:val="22"/>
        </w:rPr>
        <w:t xml:space="preserve">§ </w:t>
      </w:r>
      <w:r w:rsidRPr="00DD7095">
        <w:rPr>
          <w:rFonts w:ascii="Times New Roman" w:hAnsi="Times New Roman"/>
          <w:sz w:val="22"/>
          <w:szCs w:val="22"/>
        </w:rPr>
        <w:t>321.46 is restricted to investing in STAR Ohio</w:t>
      </w:r>
      <w:r w:rsidR="009873D0" w:rsidRPr="009873D0">
        <w:rPr>
          <w:rFonts w:ascii="Times New Roman" w:hAnsi="Times New Roman"/>
          <w:color w:val="2B579A"/>
          <w:sz w:val="22"/>
          <w:szCs w:val="22"/>
          <w:u w:val="double"/>
          <w:shd w:val="clear" w:color="auto" w:fill="E6E6E6"/>
          <w:vertAlign w:val="superscript"/>
        </w:rPr>
        <w:fldChar w:fldCharType="begin"/>
      </w:r>
      <w:r w:rsidR="009873D0" w:rsidRPr="009873D0">
        <w:rPr>
          <w:rFonts w:ascii="Times New Roman" w:hAnsi="Times New Roman"/>
          <w:sz w:val="22"/>
          <w:szCs w:val="22"/>
          <w:u w:val="double"/>
          <w:vertAlign w:val="superscript"/>
        </w:rPr>
        <w:instrText xml:space="preserve"> NOTEREF _Ref504641874 \h </w:instrText>
      </w:r>
      <w:r w:rsidR="009873D0">
        <w:rPr>
          <w:rFonts w:ascii="Times New Roman" w:hAnsi="Times New Roman"/>
          <w:sz w:val="22"/>
          <w:szCs w:val="22"/>
          <w:u w:val="double"/>
          <w:vertAlign w:val="superscript"/>
        </w:rPr>
        <w:instrText xml:space="preserve"> \* MERGEFORMAT </w:instrText>
      </w:r>
      <w:r w:rsidR="009873D0" w:rsidRPr="009873D0">
        <w:rPr>
          <w:rFonts w:ascii="Times New Roman" w:hAnsi="Times New Roman"/>
          <w:color w:val="2B579A"/>
          <w:sz w:val="22"/>
          <w:szCs w:val="22"/>
          <w:u w:val="double"/>
          <w:shd w:val="clear" w:color="auto" w:fill="E6E6E6"/>
          <w:vertAlign w:val="superscript"/>
        </w:rPr>
      </w:r>
      <w:r w:rsidR="009873D0" w:rsidRPr="009873D0">
        <w:rPr>
          <w:rFonts w:ascii="Times New Roman" w:hAnsi="Times New Roman"/>
          <w:color w:val="2B579A"/>
          <w:sz w:val="22"/>
          <w:szCs w:val="22"/>
          <w:u w:val="double"/>
          <w:shd w:val="clear" w:color="auto" w:fill="E6E6E6"/>
          <w:vertAlign w:val="superscript"/>
        </w:rPr>
        <w:fldChar w:fldCharType="separate"/>
      </w:r>
      <w:r w:rsidR="009F1122" w:rsidRPr="009F1122">
        <w:rPr>
          <w:rFonts w:ascii="Times New Roman" w:hAnsi="Times New Roman"/>
          <w:sz w:val="22"/>
          <w:szCs w:val="22"/>
          <w:vertAlign w:val="superscript"/>
        </w:rPr>
        <w:t>15</w:t>
      </w:r>
      <w:r w:rsidR="009873D0" w:rsidRPr="009873D0">
        <w:rPr>
          <w:rFonts w:ascii="Times New Roman" w:hAnsi="Times New Roman"/>
          <w:color w:val="2B579A"/>
          <w:sz w:val="22"/>
          <w:szCs w:val="22"/>
          <w:u w:val="double"/>
          <w:shd w:val="clear" w:color="auto" w:fill="E6E6E6"/>
          <w:vertAlign w:val="superscript"/>
        </w:rPr>
        <w:fldChar w:fldCharType="end"/>
      </w:r>
      <w:r w:rsidRPr="00DD7095">
        <w:rPr>
          <w:rFonts w:ascii="Times New Roman" w:hAnsi="Times New Roman"/>
          <w:sz w:val="22"/>
          <w:szCs w:val="22"/>
        </w:rPr>
        <w:t xml:space="preserve">, no-load money market mutual funds pursuant to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DD7095">
        <w:rPr>
          <w:rFonts w:ascii="Times New Roman" w:hAnsi="Times New Roman"/>
          <w:sz w:val="22"/>
          <w:szCs w:val="22"/>
        </w:rPr>
        <w:t xml:space="preserve">135.14 (B)(5) and 135.35(A)(5), or in certificates of </w:t>
      </w:r>
      <w:r w:rsidRPr="0005097B">
        <w:rPr>
          <w:rFonts w:ascii="Times New Roman" w:hAnsi="Times New Roman"/>
          <w:sz w:val="22"/>
          <w:szCs w:val="22"/>
        </w:rPr>
        <w:t xml:space="preserve">deposit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xml:space="preserve">), or savings or deposit accounts pursuant to Ohio Rev. Code </w:t>
      </w:r>
      <w:r w:rsidR="00E641FF">
        <w:rPr>
          <w:rFonts w:ascii="Times New Roman" w:hAnsi="Times New Roman"/>
          <w:sz w:val="22"/>
          <w:szCs w:val="22"/>
        </w:rPr>
        <w:t xml:space="preserve">§ </w:t>
      </w:r>
      <w:r w:rsidRPr="0005097B">
        <w:rPr>
          <w:rFonts w:ascii="Times New Roman" w:hAnsi="Times New Roman"/>
          <w:sz w:val="22"/>
          <w:szCs w:val="22"/>
        </w:rPr>
        <w:t>135.35(A)(</w:t>
      </w:r>
      <w:r w:rsidR="00F44F51" w:rsidRPr="0005097B">
        <w:rPr>
          <w:rFonts w:ascii="Times New Roman" w:hAnsi="Times New Roman"/>
          <w:sz w:val="22"/>
          <w:szCs w:val="22"/>
        </w:rPr>
        <w:t>3</w:t>
      </w:r>
      <w:r w:rsidRPr="0005097B">
        <w:rPr>
          <w:rFonts w:ascii="Times New Roman" w:hAnsi="Times New Roman"/>
          <w:sz w:val="22"/>
          <w:szCs w:val="22"/>
        </w:rPr>
        <w:t>). A county treasurer who has failed to complete the continuing education programs and invests in other than these investments is subject to removal from office.</w:t>
      </w:r>
    </w:p>
    <w:p w14:paraId="1ED26F37" w14:textId="77777777" w:rsidR="006559DB" w:rsidRPr="0005097B" w:rsidRDefault="006559DB" w:rsidP="006559DB">
      <w:pPr>
        <w:widowControl w:val="0"/>
        <w:jc w:val="both"/>
        <w:rPr>
          <w:rFonts w:ascii="Times New Roman" w:hAnsi="Times New Roman"/>
          <w:sz w:val="22"/>
          <w:szCs w:val="22"/>
        </w:rPr>
      </w:pPr>
    </w:p>
    <w:p w14:paraId="0A015877" w14:textId="1979F6B7" w:rsidR="006559DB" w:rsidRPr="00085AB6" w:rsidRDefault="006559DB" w:rsidP="006559DB">
      <w:pPr>
        <w:widowControl w:val="0"/>
        <w:jc w:val="both"/>
        <w:rPr>
          <w:rFonts w:ascii="Times New Roman" w:hAnsi="Times New Roman"/>
          <w:sz w:val="22"/>
          <w:szCs w:val="22"/>
        </w:rPr>
      </w:pPr>
      <w:r w:rsidRPr="00085AB6">
        <w:rPr>
          <w:rFonts w:ascii="Times New Roman" w:hAnsi="Times New Roman"/>
          <w:b/>
          <w:sz w:val="22"/>
          <w:szCs w:val="22"/>
        </w:rPr>
        <w:t>County Auditors</w:t>
      </w:r>
      <w:r w:rsidRPr="00085AB6">
        <w:rPr>
          <w:rFonts w:ascii="Times New Roman" w:hAnsi="Times New Roman"/>
          <w:sz w:val="22"/>
          <w:szCs w:val="22"/>
        </w:rPr>
        <w:t xml:space="preserve"> (Ohio Rev. Code § 319.04)</w:t>
      </w:r>
    </w:p>
    <w:p w14:paraId="68638CE0" w14:textId="6B8E8238" w:rsidR="00C3525B" w:rsidRPr="00B30DEB" w:rsidRDefault="00C3525B" w:rsidP="00C3525B">
      <w:pPr>
        <w:widowControl w:val="0"/>
        <w:jc w:val="both"/>
        <w:rPr>
          <w:rFonts w:ascii="Times New Roman" w:hAnsi="Times New Roman"/>
          <w:sz w:val="22"/>
        </w:rPr>
      </w:pPr>
      <w:r w:rsidRPr="00B30DEB">
        <w:rPr>
          <w:rFonts w:ascii="Times New Roman" w:hAnsi="Times New Roman"/>
          <w:sz w:val="22"/>
        </w:rPr>
        <w:t xml:space="preserve">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shall receive credit for it.  The Association shall keep track of the hours completed by each county auditor and, upon request will issue a statement of the number of hours of continuing education the county auditor has successfully completed.  The Association shall send this information to the Auditor of State’s office and to the Tax Commissioner each year.  The Auditor of State shall issue a certificate of completion to each county auditor who completes the continuing education courses required by this section. If a county auditor does not adhere to the requirements stated above, the Auditor of State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14:paraId="20EBCA90" w14:textId="77777777" w:rsidR="006559DB" w:rsidRPr="0005097B" w:rsidRDefault="006559DB" w:rsidP="003D6066">
      <w:pPr>
        <w:widowControl w:val="0"/>
        <w:jc w:val="both"/>
        <w:rPr>
          <w:rFonts w:ascii="Times New Roman" w:hAnsi="Times New Roman"/>
          <w:sz w:val="22"/>
          <w:szCs w:val="22"/>
        </w:rPr>
      </w:pPr>
    </w:p>
    <w:p w14:paraId="2EEF4054" w14:textId="77777777" w:rsidR="00C539C3" w:rsidRDefault="00C539C3" w:rsidP="003D6066">
      <w:pPr>
        <w:widowControl w:val="0"/>
        <w:jc w:val="both"/>
        <w:rPr>
          <w:rFonts w:ascii="Times New Roman" w:hAnsi="Times New Roman"/>
          <w:sz w:val="22"/>
          <w:szCs w:val="22"/>
        </w:rPr>
      </w:pPr>
      <w:r w:rsidRPr="0005097B">
        <w:rPr>
          <w:rFonts w:ascii="Times New Roman" w:hAnsi="Times New Roman"/>
          <w:b/>
          <w:sz w:val="22"/>
          <w:szCs w:val="22"/>
          <w:u w:val="single"/>
        </w:rPr>
        <w:t>Village Fiscal Officers</w:t>
      </w:r>
      <w:r w:rsidRPr="0005097B">
        <w:rPr>
          <w:rFonts w:ascii="Times New Roman" w:hAnsi="Times New Roman"/>
          <w:sz w:val="22"/>
          <w:szCs w:val="22"/>
        </w:rPr>
        <w:t xml:space="preserve"> </w:t>
      </w:r>
    </w:p>
    <w:p w14:paraId="20BB6C4F" w14:textId="618CC53F" w:rsidR="003D6066"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Must attend annual training programs for new village fiscal officer </w:t>
      </w:r>
      <w:r w:rsidRPr="0005097B">
        <w:rPr>
          <w:rFonts w:ascii="Times New Roman" w:hAnsi="Times New Roman"/>
          <w:i/>
          <w:sz w:val="22"/>
          <w:szCs w:val="22"/>
        </w:rPr>
        <w:t>and</w:t>
      </w:r>
      <w:r w:rsidRPr="0005097B">
        <w:rPr>
          <w:rFonts w:ascii="Times New Roman" w:hAnsi="Times New Roman"/>
          <w:sz w:val="22"/>
          <w:szCs w:val="22"/>
        </w:rPr>
        <w:t xml:space="preserve"> annual continuing education programs provided by the Auditor of State [Ohio Rev. Code </w:t>
      </w:r>
      <w:r w:rsidR="00E641FF">
        <w:rPr>
          <w:rFonts w:ascii="Times New Roman" w:hAnsi="Times New Roman"/>
          <w:sz w:val="22"/>
          <w:szCs w:val="22"/>
        </w:rPr>
        <w:t xml:space="preserve">§ </w:t>
      </w:r>
      <w:r w:rsidRPr="0005097B">
        <w:rPr>
          <w:rFonts w:ascii="Times New Roman" w:hAnsi="Times New Roman"/>
          <w:sz w:val="22"/>
          <w:szCs w:val="22"/>
        </w:rPr>
        <w:t xml:space="preserve">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14:paraId="7077E46A" w14:textId="5DE89DEB" w:rsidR="0090703F" w:rsidRDefault="0090703F" w:rsidP="003D6066">
      <w:pPr>
        <w:widowControl w:val="0"/>
        <w:jc w:val="both"/>
        <w:rPr>
          <w:rFonts w:ascii="Times New Roman" w:hAnsi="Times New Roman"/>
          <w:sz w:val="22"/>
          <w:szCs w:val="22"/>
        </w:rPr>
      </w:pPr>
    </w:p>
    <w:p w14:paraId="3FFF3017" w14:textId="1EF84DED" w:rsidR="0090703F" w:rsidRPr="00F1625F" w:rsidRDefault="0090703F" w:rsidP="003D6066">
      <w:pPr>
        <w:widowControl w:val="0"/>
        <w:jc w:val="both"/>
        <w:rPr>
          <w:rFonts w:ascii="Times New Roman" w:hAnsi="Times New Roman"/>
          <w:sz w:val="22"/>
          <w:szCs w:val="22"/>
        </w:rPr>
      </w:pPr>
      <w:r w:rsidRPr="00F1625F">
        <w:rPr>
          <w:rFonts w:ascii="Times New Roman" w:hAnsi="Times New Roman"/>
          <w:sz w:val="22"/>
          <w:szCs w:val="22"/>
        </w:rPr>
        <w:t xml:space="preserve">This requirement may be fulfilled by the hours obtained for the Fiscal Integrity Act.  Ohio Rev. Code § 507.12(D)(2) states, “(2) A township fiscal officer may apply to the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w:t>
      </w:r>
      <w:r w:rsidR="00BB6F90" w:rsidRPr="00F1625F">
        <w:rPr>
          <w:rFonts w:ascii="Times New Roman" w:hAnsi="Times New Roman"/>
          <w:sz w:val="22"/>
          <w:szCs w:val="22"/>
        </w:rPr>
        <w:t>hours</w:t>
      </w:r>
      <w:r w:rsidRPr="00F1625F">
        <w:rPr>
          <w:rFonts w:ascii="Times New Roman" w:hAnsi="Times New Roman"/>
          <w:sz w:val="22"/>
          <w:szCs w:val="22"/>
        </w:rPr>
        <w:t xml:space="preserve"> required by division (C) of this section any hours of </w:t>
      </w:r>
      <w:r w:rsidR="00BB6F90" w:rsidRPr="00F1625F">
        <w:rPr>
          <w:rFonts w:ascii="Times New Roman" w:hAnsi="Times New Roman"/>
          <w:sz w:val="22"/>
          <w:szCs w:val="22"/>
        </w:rPr>
        <w:t>continuing</w:t>
      </w:r>
      <w:r w:rsidRPr="00F1625F">
        <w:rPr>
          <w:rFonts w:ascii="Times New Roman" w:hAnsi="Times New Roman"/>
          <w:sz w:val="22"/>
          <w:szCs w:val="22"/>
        </w:rPr>
        <w:t xml:space="preserve"> education completed under section 135.22 of the Revised Code after being elected or appointed as a township fiscal officer.”</w:t>
      </w:r>
    </w:p>
    <w:p w14:paraId="622333F5" w14:textId="77777777" w:rsidR="00B70C71" w:rsidRDefault="00B70C71" w:rsidP="003D6066">
      <w:pPr>
        <w:widowControl w:val="0"/>
        <w:jc w:val="both"/>
        <w:rPr>
          <w:rFonts w:ascii="Times New Roman" w:hAnsi="Times New Roman"/>
          <w:sz w:val="22"/>
          <w:szCs w:val="22"/>
        </w:rPr>
      </w:pPr>
    </w:p>
    <w:p w14:paraId="056B6E09" w14:textId="09121717" w:rsidR="00AC36D7" w:rsidRPr="0041523B" w:rsidRDefault="00AC36D7" w:rsidP="00AC36D7">
      <w:pPr>
        <w:widowControl w:val="0"/>
        <w:shd w:val="clear" w:color="auto" w:fill="FFFFFF"/>
        <w:tabs>
          <w:tab w:val="left" w:pos="720"/>
          <w:tab w:val="right" w:leader="dot" w:pos="9360"/>
        </w:tabs>
        <w:jc w:val="both"/>
        <w:rPr>
          <w:rFonts w:ascii="Times New Roman" w:hAnsi="Times New Roman"/>
          <w:b/>
          <w:sz w:val="22"/>
          <w:szCs w:val="22"/>
          <w:u w:val="single"/>
        </w:rPr>
      </w:pPr>
      <w:r w:rsidRPr="0041523B">
        <w:rPr>
          <w:rFonts w:ascii="Times New Roman" w:hAnsi="Times New Roman"/>
          <w:b/>
          <w:sz w:val="22"/>
          <w:szCs w:val="22"/>
          <w:u w:val="single"/>
        </w:rPr>
        <w:t>Municipal and Township Fiscal Officers - Fiscal Integrity Act</w:t>
      </w:r>
    </w:p>
    <w:p w14:paraId="05690E23" w14:textId="0FC49C3D" w:rsidR="00AC36D7" w:rsidRPr="00F1625F" w:rsidRDefault="00AC36D7" w:rsidP="00AC36D7">
      <w:pPr>
        <w:widowControl w:val="0"/>
        <w:shd w:val="clear" w:color="auto" w:fill="FFFFFF"/>
        <w:tabs>
          <w:tab w:val="left" w:pos="720"/>
          <w:tab w:val="right" w:leader="dot" w:pos="9360"/>
        </w:tabs>
        <w:jc w:val="both"/>
        <w:rPr>
          <w:rFonts w:ascii="Times New Roman" w:hAnsi="Times New Roman"/>
          <w:b/>
          <w:sz w:val="22"/>
          <w:szCs w:val="22"/>
        </w:rPr>
      </w:pPr>
      <w:r w:rsidRPr="00F1625F">
        <w:rPr>
          <w:rFonts w:ascii="Times New Roman" w:hAnsi="Times New Roman"/>
          <w:sz w:val="22"/>
          <w:szCs w:val="22"/>
        </w:rPr>
        <w:t>“Fiscal officer” includes city auditor, city treasurer, village fiscal officer, village clerk-treasurer, any officer with duties and functions similar -to those of the city or village offi</w:t>
      </w:r>
      <w:r w:rsidR="00C539C3" w:rsidRPr="00F1625F">
        <w:rPr>
          <w:rFonts w:ascii="Times New Roman" w:hAnsi="Times New Roman"/>
          <w:sz w:val="22"/>
          <w:szCs w:val="22"/>
        </w:rPr>
        <w:t>cer Ohio Rev. Code § 733.81 (A)</w:t>
      </w:r>
      <w:r w:rsidRPr="00F1625F">
        <w:rPr>
          <w:rFonts w:ascii="Times New Roman" w:hAnsi="Times New Roman"/>
          <w:sz w:val="22"/>
          <w:szCs w:val="22"/>
        </w:rPr>
        <w:t xml:space="preserve"> and township fiscal officer (Ohio Rev. Code § 507.12).   </w:t>
      </w:r>
    </w:p>
    <w:p w14:paraId="2A501767"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5D9E9738"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 xml:space="preserve">A newly elected or appointed fiscal officer shall complete at least six hours of initial education programs before commencing, or during the first year of office.  An additional eighteen hours of continuing education must be completed within the fiscal officer’s first term.  Twelve hours of training shall be completed for </w:t>
      </w:r>
      <w:r w:rsidRPr="00F1625F">
        <w:rPr>
          <w:rFonts w:ascii="Times New Roman" w:hAnsi="Times New Roman"/>
          <w:sz w:val="22"/>
          <w:szCs w:val="22"/>
        </w:rPr>
        <w:lastRenderedPageBreak/>
        <w:t>each subsequent term</w:t>
      </w:r>
      <w:r w:rsidRPr="00F1625F">
        <w:rPr>
          <w:rStyle w:val="FootnoteReference"/>
          <w:rFonts w:ascii="Times New Roman" w:hAnsi="Times New Roman"/>
          <w:sz w:val="22"/>
          <w:szCs w:val="22"/>
        </w:rPr>
        <w:footnoteReference w:id="69"/>
      </w:r>
      <w:r w:rsidRPr="00F1625F">
        <w:rPr>
          <w:rFonts w:ascii="Times New Roman" w:hAnsi="Times New Roman"/>
          <w:sz w:val="22"/>
          <w:szCs w:val="22"/>
        </w:rPr>
        <w:t>. (Ohio Rev. Code § 507.12(B) and (C))  Consider the following training guidelines:</w:t>
      </w:r>
    </w:p>
    <w:p w14:paraId="281C2027" w14:textId="77777777" w:rsidR="00AC36D7" w:rsidRPr="00F1625F" w:rsidRDefault="00AC36D7" w:rsidP="001A3246">
      <w:pPr>
        <w:pStyle w:val="ListParagraph"/>
        <w:widowControl w:val="0"/>
        <w:numPr>
          <w:ilvl w:val="0"/>
          <w:numId w:val="100"/>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Training obtained under Ohio Rev. Code § 117.44, 109.43 or 135.22 can be applied to the required hours.</w:t>
      </w:r>
    </w:p>
    <w:p w14:paraId="5A0A45B8" w14:textId="77777777" w:rsidR="00AC36D7" w:rsidRPr="00F1625F" w:rsidRDefault="00AC36D7" w:rsidP="001A3246">
      <w:pPr>
        <w:pStyle w:val="ListParagraph"/>
        <w:widowControl w:val="0"/>
        <w:numPr>
          <w:ilvl w:val="0"/>
          <w:numId w:val="99"/>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For fiscal officers who are appointed to fill a vacancy, these requirements shall be required proportionate to the time remaining in the vacated office.</w:t>
      </w:r>
    </w:p>
    <w:p w14:paraId="57217D9B" w14:textId="77777777" w:rsidR="00AC36D7" w:rsidRPr="00F1625F" w:rsidRDefault="00AC36D7" w:rsidP="001A3246">
      <w:pPr>
        <w:pStyle w:val="ListParagraph"/>
        <w:widowControl w:val="0"/>
        <w:numPr>
          <w:ilvl w:val="0"/>
          <w:numId w:val="99"/>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Two hours of ethics instruction shall be included in the continuing education requirements for each term.</w:t>
      </w:r>
    </w:p>
    <w:p w14:paraId="3ADC9460" w14:textId="77777777" w:rsidR="00AC36D7" w:rsidRPr="00F1625F" w:rsidRDefault="00AC36D7" w:rsidP="001A3246">
      <w:pPr>
        <w:pStyle w:val="ListParagraph"/>
        <w:widowControl w:val="0"/>
        <w:numPr>
          <w:ilvl w:val="0"/>
          <w:numId w:val="99"/>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CPAs serving as a fiscal officer may apply hours of continuing education completed under Ohio Rev. Code § 4701.11.</w:t>
      </w:r>
    </w:p>
    <w:p w14:paraId="3B350463" w14:textId="77777777" w:rsidR="00AC36D7" w:rsidRPr="00F1625F" w:rsidRDefault="00AC36D7" w:rsidP="001A3246">
      <w:pPr>
        <w:pStyle w:val="ListParagraph"/>
        <w:widowControl w:val="0"/>
        <w:numPr>
          <w:ilvl w:val="0"/>
          <w:numId w:val="99"/>
        </w:numPr>
        <w:shd w:val="clear" w:color="auto" w:fill="FFFFFF"/>
        <w:tabs>
          <w:tab w:val="left" w:pos="720"/>
          <w:tab w:val="right" w:leader="dot" w:pos="9360"/>
        </w:tabs>
        <w:jc w:val="both"/>
        <w:rPr>
          <w:rFonts w:ascii="Times New Roman" w:hAnsi="Times New Roman"/>
          <w:sz w:val="22"/>
          <w:szCs w:val="22"/>
        </w:rPr>
      </w:pPr>
      <w:r w:rsidRPr="00F1625F">
        <w:rPr>
          <w:rFonts w:ascii="Times New Roman" w:hAnsi="Times New Roman"/>
          <w:sz w:val="22"/>
          <w:szCs w:val="22"/>
        </w:rPr>
        <w:t>Fiscal officers who teach approved continuing education course(s) may apply that credit in the same manner as if they had attended the course.</w:t>
      </w:r>
    </w:p>
    <w:p w14:paraId="7BF617D0" w14:textId="77777777" w:rsidR="00AC36D7" w:rsidRPr="00F1625F" w:rsidRDefault="00AC36D7" w:rsidP="00AC36D7">
      <w:pPr>
        <w:widowControl w:val="0"/>
        <w:shd w:val="clear" w:color="auto" w:fill="FFFFFF"/>
        <w:tabs>
          <w:tab w:val="left" w:pos="720"/>
          <w:tab w:val="right" w:leader="dot" w:pos="9360"/>
        </w:tabs>
        <w:jc w:val="both"/>
        <w:rPr>
          <w:rFonts w:ascii="Times New Roman" w:hAnsi="Times New Roman"/>
          <w:sz w:val="22"/>
          <w:szCs w:val="22"/>
        </w:rPr>
      </w:pPr>
    </w:p>
    <w:p w14:paraId="2AFC7C34" w14:textId="7D69CFDE" w:rsidR="00AC36D7" w:rsidRPr="00F1625F" w:rsidRDefault="00AC36D7" w:rsidP="687FA191">
      <w:pPr>
        <w:widowControl w:val="0"/>
        <w:shd w:val="clear" w:color="auto" w:fill="FFFFFF" w:themeFill="background1"/>
        <w:tabs>
          <w:tab w:val="left" w:pos="720"/>
          <w:tab w:val="right" w:leader="dot" w:pos="9360"/>
        </w:tabs>
        <w:jc w:val="both"/>
        <w:rPr>
          <w:rFonts w:ascii="Times New Roman" w:hAnsi="Times New Roman"/>
          <w:sz w:val="22"/>
          <w:szCs w:val="22"/>
        </w:rPr>
      </w:pPr>
      <w:r w:rsidRPr="6679440D">
        <w:rPr>
          <w:rFonts w:ascii="Times New Roman" w:hAnsi="Times New Roman"/>
          <w:sz w:val="22"/>
          <w:szCs w:val="22"/>
        </w:rPr>
        <w:t>The Auditor of State is responsible for conducting education programs and continuing education courses for fiscal officers.  Training may also be conducted by the Ohio township association or Ohio municipal league (Ohio Rev. Code § 733.81(</w:t>
      </w:r>
      <w:r w:rsidR="658E08BF" w:rsidRPr="6679440D">
        <w:rPr>
          <w:rFonts w:ascii="Times New Roman" w:hAnsi="Times New Roman"/>
          <w:sz w:val="22"/>
          <w:szCs w:val="22"/>
        </w:rPr>
        <w:t>B</w:t>
      </w:r>
      <w:r w:rsidRPr="6679440D">
        <w:rPr>
          <w:rFonts w:ascii="Times New Roman" w:hAnsi="Times New Roman"/>
          <w:sz w:val="22"/>
          <w:szCs w:val="22"/>
        </w:rPr>
        <w:t>)) if approved by the Auditor of State. (Ohio Rev. Code § 507.12</w:t>
      </w:r>
      <w:r w:rsidR="001D63E2" w:rsidRPr="6679440D">
        <w:rPr>
          <w:rFonts w:ascii="Times New Roman" w:hAnsi="Times New Roman"/>
          <w:sz w:val="22"/>
          <w:szCs w:val="22"/>
        </w:rPr>
        <w:t xml:space="preserve"> </w:t>
      </w:r>
      <w:r w:rsidRPr="6679440D">
        <w:rPr>
          <w:rFonts w:ascii="Times New Roman" w:hAnsi="Times New Roman"/>
          <w:sz w:val="22"/>
          <w:szCs w:val="22"/>
        </w:rPr>
        <w:t xml:space="preserve">(A) The Auditor of State shall also verify completion of initial education programs and continuing education courses.  Certificates of completion shall be issued by the Auditor of State.  A “failure to complete” notice will be issued by the Auditor of State for those fiscal officers who fail to complete the requirements.  The notice is issued at two deadlines:  1) if newly-elected fiscal officers do not complete 6 hours of training during their first year of office, and 2) if any fiscal officer does not complete their required total hours by the end of their term.  This does not affect the individual’s ability to hold office and is for informational purposes only.  (Ohio Rev. Code § 507.12(E))  </w:t>
      </w:r>
    </w:p>
    <w:p w14:paraId="33359143" w14:textId="3542D67D" w:rsidR="00AC36D7" w:rsidRPr="00F1625F" w:rsidRDefault="00AC36D7" w:rsidP="00AC36D7">
      <w:pPr>
        <w:spacing w:line="276" w:lineRule="auto"/>
        <w:rPr>
          <w:rFonts w:ascii="Times New Roman" w:hAnsi="Times New Roman"/>
          <w:sz w:val="22"/>
          <w:szCs w:val="22"/>
        </w:rPr>
      </w:pPr>
    </w:p>
    <w:p w14:paraId="29127DED" w14:textId="77777777" w:rsidR="00AC36D7" w:rsidRPr="00F1625F" w:rsidRDefault="00AC36D7" w:rsidP="00AC36D7">
      <w:pPr>
        <w:spacing w:line="276" w:lineRule="auto"/>
        <w:jc w:val="both"/>
        <w:rPr>
          <w:rFonts w:ascii="Times New Roman" w:hAnsi="Times New Roman"/>
          <w:b/>
          <w:sz w:val="22"/>
          <w:szCs w:val="22"/>
        </w:rPr>
      </w:pPr>
      <w:r w:rsidRPr="00F1625F">
        <w:rPr>
          <w:rFonts w:ascii="Times New Roman" w:hAnsi="Times New Roman"/>
          <w:b/>
          <w:sz w:val="22"/>
          <w:szCs w:val="22"/>
        </w:rPr>
        <w:t>Auditor of State</w:t>
      </w:r>
    </w:p>
    <w:p w14:paraId="099C46C7" w14:textId="4AE90C2D" w:rsidR="00AC36D7" w:rsidRPr="00512FA8" w:rsidRDefault="00AC36D7" w:rsidP="00AC36D7">
      <w:pPr>
        <w:widowControl w:val="0"/>
        <w:jc w:val="both"/>
        <w:rPr>
          <w:rFonts w:ascii="Times New Roman" w:hAnsi="Times New Roman"/>
          <w:sz w:val="22"/>
          <w:szCs w:val="22"/>
          <w:u w:val="single"/>
        </w:rPr>
      </w:pPr>
      <w:r w:rsidRPr="00F1625F">
        <w:rPr>
          <w:rFonts w:ascii="Times New Roman" w:hAnsi="Times New Roman"/>
          <w:sz w:val="22"/>
          <w:szCs w:val="22"/>
        </w:rPr>
        <w:t xml:space="preserve">AOS developed an on-line training database.  The database includes a list of approved training, which is maintained by our training department.  Fiscal Officers must register and create a personal username and password for the Auditor of State’s Fiscal Integrity site for reporting purposes.  Training is then reported by choosing the training courses and dates attended.  Fiscal officers are required to self-report their hours, otherwise they will not receive credit for the training.  Fiscal Officers can access and print their certificates via the Fiscal Integrity Act portal available at </w:t>
      </w:r>
      <w:hyperlink r:id="rId77" w:history="1">
        <w:r w:rsidRPr="00512FA8">
          <w:rPr>
            <w:rStyle w:val="Hyperlink"/>
            <w:rFonts w:ascii="Times New Roman" w:hAnsi="Times New Roman"/>
            <w:sz w:val="22"/>
            <w:szCs w:val="22"/>
          </w:rPr>
          <w:t>http://www.ohioauditor.gov/fiscalintegrity/default.html</w:t>
        </w:r>
      </w:hyperlink>
      <w:r w:rsidRPr="00512FA8">
        <w:rPr>
          <w:rFonts w:ascii="Times New Roman" w:hAnsi="Times New Roman"/>
          <w:sz w:val="22"/>
          <w:szCs w:val="22"/>
          <w:u w:val="single"/>
        </w:rPr>
        <w:t>.</w:t>
      </w:r>
    </w:p>
    <w:p w14:paraId="32061511" w14:textId="2E62F5DC" w:rsidR="00AC36D7" w:rsidRPr="00512FA8" w:rsidRDefault="00AC36D7" w:rsidP="00AC36D7">
      <w:pPr>
        <w:widowControl w:val="0"/>
        <w:jc w:val="both"/>
        <w:rPr>
          <w:rFonts w:ascii="Times New Roman" w:hAnsi="Times New Roman"/>
          <w:sz w:val="22"/>
          <w:szCs w:val="22"/>
          <w:u w:val="single"/>
        </w:rPr>
      </w:pPr>
    </w:p>
    <w:p w14:paraId="08C24A0E" w14:textId="77777777" w:rsidR="00AC36D7" w:rsidRPr="00F1625F" w:rsidRDefault="00AC36D7" w:rsidP="009B4D78">
      <w:pPr>
        <w:jc w:val="both"/>
        <w:rPr>
          <w:rFonts w:ascii="Times New Roman" w:hAnsi="Times New Roman"/>
          <w:sz w:val="22"/>
          <w:szCs w:val="22"/>
        </w:rPr>
      </w:pPr>
      <w:r w:rsidRPr="00F1625F">
        <w:rPr>
          <w:rFonts w:ascii="Times New Roman" w:hAnsi="Times New Roman"/>
          <w:sz w:val="22"/>
          <w:szCs w:val="22"/>
        </w:rPr>
        <w:t>Fiscal officers who have obtained a license, CPA or CPIM (Center for Public Investment Management), are not required to report their hours as the training requirements for these certifications are more stringent than the Fiscal Integrity Act.  The only exception are those fiscal officers with the CPIM certification, they will have to report ethics and certified public records training.  License numbers are reported in the database and verified by the Auditor of State training staff twice annually.</w:t>
      </w:r>
    </w:p>
    <w:p w14:paraId="209FC03F" w14:textId="1B4F43BF" w:rsidR="00AC36D7" w:rsidRDefault="00AC36D7" w:rsidP="00AC36D7">
      <w:pPr>
        <w:spacing w:line="276" w:lineRule="auto"/>
        <w:jc w:val="both"/>
        <w:rPr>
          <w:rFonts w:ascii="Times New Roman" w:hAnsi="Times New Roman"/>
          <w:sz w:val="22"/>
          <w:szCs w:val="22"/>
        </w:rPr>
      </w:pPr>
    </w:p>
    <w:p w14:paraId="56BBA5AB" w14:textId="77777777" w:rsidR="00C539C3" w:rsidRPr="0005097B" w:rsidRDefault="00C539C3" w:rsidP="00C539C3">
      <w:pPr>
        <w:widowControl w:val="0"/>
        <w:jc w:val="both"/>
        <w:rPr>
          <w:rFonts w:ascii="Times New Roman" w:hAnsi="Times New Roman"/>
          <w:b/>
          <w:sz w:val="22"/>
          <w:szCs w:val="22"/>
          <w:u w:val="single"/>
        </w:rPr>
      </w:pPr>
      <w:r w:rsidRPr="0005097B">
        <w:rPr>
          <w:rFonts w:ascii="Times New Roman" w:hAnsi="Times New Roman"/>
          <w:b/>
          <w:sz w:val="22"/>
          <w:szCs w:val="22"/>
          <w:u w:val="single"/>
        </w:rPr>
        <w:t xml:space="preserve">All Local Governments </w:t>
      </w:r>
    </w:p>
    <w:p w14:paraId="2E51340D" w14:textId="59FC4CAC" w:rsidR="003D6066" w:rsidRPr="0005097B" w:rsidRDefault="00C539C3" w:rsidP="00C539C3">
      <w:pPr>
        <w:widowControl w:val="0"/>
        <w:jc w:val="both"/>
        <w:rPr>
          <w:rFonts w:ascii="Times New Roman" w:hAnsi="Times New Roman"/>
          <w:sz w:val="22"/>
          <w:szCs w:val="22"/>
        </w:rPr>
      </w:pPr>
      <w:r w:rsidRPr="0005097B">
        <w:rPr>
          <w:rFonts w:ascii="Times New Roman" w:hAnsi="Times New Roman"/>
          <w:sz w:val="22"/>
          <w:szCs w:val="22"/>
        </w:rPr>
        <w:t>No investment shall be made in commercial paper or bankers acceptances unless the following have completed additional training</w:t>
      </w:r>
      <w:r w:rsidR="009B4D78" w:rsidRPr="00F1625F">
        <w:rPr>
          <w:rStyle w:val="FootnoteReference"/>
          <w:rFonts w:ascii="Times New Roman" w:hAnsi="Times New Roman"/>
          <w:sz w:val="22"/>
          <w:szCs w:val="22"/>
        </w:rPr>
        <w:footnoteReference w:id="70"/>
      </w:r>
      <w:r w:rsidRPr="0005097B">
        <w:rPr>
          <w:rFonts w:ascii="Times New Roman" w:hAnsi="Times New Roman"/>
          <w:sz w:val="22"/>
          <w:szCs w:val="22"/>
        </w:rPr>
        <w:t xml:space="preserve"> for </w:t>
      </w:r>
      <w:r w:rsidR="003D6066" w:rsidRPr="0005097B">
        <w:rPr>
          <w:rFonts w:ascii="Times New Roman" w:hAnsi="Times New Roman"/>
          <w:sz w:val="22"/>
          <w:szCs w:val="22"/>
        </w:rPr>
        <w:t xml:space="preserve">making those investments. The type and amount of additional training shall be approved by the </w:t>
      </w:r>
      <w:r w:rsidR="00BB40EE" w:rsidRPr="0005097B">
        <w:rPr>
          <w:rFonts w:ascii="Times New Roman" w:hAnsi="Times New Roman"/>
          <w:sz w:val="22"/>
          <w:szCs w:val="22"/>
        </w:rPr>
        <w:t xml:space="preserve">Treasurer </w:t>
      </w:r>
      <w:r w:rsidR="003D6066" w:rsidRPr="0005097B">
        <w:rPr>
          <w:rFonts w:ascii="Times New Roman" w:hAnsi="Times New Roman"/>
          <w:sz w:val="22"/>
          <w:szCs w:val="22"/>
        </w:rPr>
        <w:t>of State:</w:t>
      </w:r>
    </w:p>
    <w:p w14:paraId="7C46A638"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School treasurer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135.142(B)]</w:t>
      </w:r>
    </w:p>
    <w:p w14:paraId="3D63A7D5"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lastRenderedPageBreak/>
        <w:t>County investing treasurer</w:t>
      </w:r>
      <w:r w:rsidRPr="0005097B">
        <w:rPr>
          <w:rStyle w:val="FootnoteReference"/>
          <w:rFonts w:ascii="Times New Roman" w:hAnsi="Times New Roman"/>
          <w:sz w:val="22"/>
          <w:szCs w:val="22"/>
        </w:rPr>
        <w:footnoteReference w:id="71"/>
      </w:r>
      <w:r w:rsidRPr="0005097B">
        <w:rPr>
          <w:rFonts w:ascii="Times New Roman" w:hAnsi="Times New Roman"/>
          <w:sz w:val="22"/>
          <w:szCs w:val="22"/>
        </w:rPr>
        <w:t xml:space="preserve">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135.35(A)(8)] </w:t>
      </w:r>
    </w:p>
    <w:p w14:paraId="332A6907" w14:textId="77777777" w:rsidR="003D6066" w:rsidRPr="0005097B" w:rsidRDefault="003D6066" w:rsidP="004979E5">
      <w:pPr>
        <w:widowControl w:val="0"/>
        <w:numPr>
          <w:ilvl w:val="0"/>
          <w:numId w:val="7"/>
        </w:numPr>
        <w:jc w:val="both"/>
        <w:rPr>
          <w:rFonts w:ascii="Times New Roman" w:hAnsi="Times New Roman"/>
          <w:sz w:val="22"/>
          <w:szCs w:val="22"/>
        </w:rPr>
      </w:pPr>
      <w:r w:rsidRPr="0005097B">
        <w:rPr>
          <w:rFonts w:ascii="Times New Roman" w:hAnsi="Times New Roman"/>
          <w:sz w:val="22"/>
          <w:szCs w:val="22"/>
        </w:rPr>
        <w:t>For other local governments:  Treasurer or governing board [</w:t>
      </w:r>
      <w:r w:rsidR="00CC6D02"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 xml:space="preserve">135.14(B)(7)]  </w:t>
      </w:r>
    </w:p>
    <w:p w14:paraId="1E54ED64" w14:textId="4C754585" w:rsidR="00B70C71" w:rsidRDefault="00B70C71" w:rsidP="003D6066">
      <w:pPr>
        <w:widowControl w:val="0"/>
        <w:jc w:val="both"/>
        <w:rPr>
          <w:rFonts w:ascii="Times New Roman" w:hAnsi="Times New Roman"/>
          <w:sz w:val="22"/>
          <w:szCs w:val="22"/>
        </w:rPr>
      </w:pPr>
    </w:p>
    <w:p w14:paraId="4E604B57" w14:textId="77777777"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t>TOS CPIM Confirmation and FAQ’s</w:t>
      </w:r>
    </w:p>
    <w:p w14:paraId="5FD290DD" w14:textId="2352AA00"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The Treasurer of State’s website includes an online searchable CPIM report database</w:t>
      </w:r>
      <w:r w:rsidRPr="0005097B">
        <w:rPr>
          <w:rStyle w:val="FootnoteReference"/>
          <w:rFonts w:ascii="Times New Roman" w:hAnsi="Times New Roman"/>
          <w:sz w:val="22"/>
          <w:szCs w:val="22"/>
        </w:rPr>
        <w:footnoteReference w:id="72"/>
      </w:r>
      <w:r w:rsidRPr="0005097B">
        <w:rPr>
          <w:rFonts w:ascii="Times New Roman" w:hAnsi="Times New Roman"/>
          <w:sz w:val="22"/>
          <w:szCs w:val="22"/>
        </w:rPr>
        <w:t xml:space="preserve"> of treasurers receiving TOS-approved certifications and exemptions.  The link to this website is: </w:t>
      </w:r>
      <w:hyperlink r:id="rId78" w:history="1">
        <w:r w:rsidR="0001259E" w:rsidRPr="006C2AB4">
          <w:rPr>
            <w:rStyle w:val="Hyperlink"/>
            <w:rFonts w:ascii="Times New Roman" w:hAnsi="Times New Roman"/>
            <w:sz w:val="22"/>
            <w:szCs w:val="22"/>
          </w:rPr>
          <w:t>http://tos.ohio.gov/cpim/fiscalofficers/</w:t>
        </w:r>
      </w:hyperlink>
      <w:r w:rsidR="0001259E">
        <w:rPr>
          <w:rFonts w:ascii="Times New Roman" w:hAnsi="Times New Roman"/>
          <w:sz w:val="22"/>
          <w:szCs w:val="22"/>
        </w:rPr>
        <w:t xml:space="preserve"> </w:t>
      </w:r>
      <w:r w:rsidRPr="0005097B">
        <w:rPr>
          <w:rFonts w:ascii="Times New Roman" w:hAnsi="Times New Roman"/>
          <w:sz w:val="22"/>
          <w:szCs w:val="22"/>
        </w:rPr>
        <w:t xml:space="preserve"> However, the TOS </w:t>
      </w:r>
      <w:r w:rsidRPr="009F7CBA">
        <w:rPr>
          <w:rFonts w:ascii="Times New Roman" w:hAnsi="Times New Roman"/>
          <w:sz w:val="22"/>
          <w:szCs w:val="22"/>
        </w:rPr>
        <w:t xml:space="preserve">website does not include CPIM for AOS-approved courses for county treasurers.  Auditors should refer to the Continuing Education Hours Report under </w:t>
      </w:r>
      <w:r w:rsidRPr="009F7CBA">
        <w:rPr>
          <w:rFonts w:ascii="Times New Roman" w:hAnsi="Times New Roman"/>
          <w:i/>
          <w:sz w:val="22"/>
          <w:szCs w:val="22"/>
        </w:rPr>
        <w:t>County Treasurer’s</w:t>
      </w:r>
      <w:r w:rsidR="002D1194" w:rsidRPr="009F7CBA">
        <w:rPr>
          <w:rFonts w:ascii="Times New Roman" w:hAnsi="Times New Roman"/>
          <w:sz w:val="22"/>
          <w:szCs w:val="22"/>
        </w:rPr>
        <w:t xml:space="preserve"> box on the AOS website at</w:t>
      </w:r>
      <w:r w:rsidR="00A12CAE" w:rsidRPr="009F7CBA">
        <w:rPr>
          <w:rFonts w:ascii="Times New Roman" w:hAnsi="Times New Roman"/>
          <w:sz w:val="22"/>
          <w:szCs w:val="22"/>
        </w:rPr>
        <w:t xml:space="preserve"> </w:t>
      </w:r>
      <w:r w:rsidR="00464DE3" w:rsidRPr="009F7CBA">
        <w:rPr>
          <w:rFonts w:ascii="Times New Roman" w:hAnsi="Times New Roman"/>
          <w:sz w:val="22"/>
          <w:szCs w:val="22"/>
        </w:rPr>
        <w:t>https://www.ohioauditor.gov/trainings/Report%204-8-20.pdf</w:t>
      </w:r>
      <w:r w:rsidR="002D1194">
        <w:rPr>
          <w:rFonts w:ascii="Times New Roman" w:hAnsi="Times New Roman"/>
          <w:sz w:val="22"/>
          <w:szCs w:val="22"/>
        </w:rPr>
        <w:t xml:space="preserve"> </w:t>
      </w:r>
      <w:r w:rsidRPr="0005097B">
        <w:rPr>
          <w:rFonts w:ascii="Times New Roman" w:hAnsi="Times New Roman"/>
          <w:sz w:val="22"/>
          <w:szCs w:val="22"/>
        </w:rPr>
        <w:t>to obtain a listing of AOS-approved CPIM received by county treasurers</w:t>
      </w:r>
      <w:r w:rsidRPr="00236503">
        <w:rPr>
          <w:rFonts w:ascii="Times New Roman" w:hAnsi="Times New Roman"/>
          <w:sz w:val="22"/>
          <w:szCs w:val="22"/>
        </w:rPr>
        <w:t xml:space="preserve">. </w:t>
      </w:r>
      <w:r w:rsidR="004D0279" w:rsidRPr="00236503">
        <w:rPr>
          <w:rFonts w:ascii="Times New Roman" w:hAnsi="Times New Roman"/>
          <w:sz w:val="22"/>
          <w:szCs w:val="22"/>
        </w:rPr>
        <w:t xml:space="preserve"> CPIM training requirements are by calendar year.</w:t>
      </w:r>
    </w:p>
    <w:p w14:paraId="2C0C4BB9" w14:textId="77777777" w:rsidR="003D6066" w:rsidRPr="0005097B" w:rsidRDefault="003D6066" w:rsidP="003D6066">
      <w:pPr>
        <w:widowControl w:val="0"/>
        <w:jc w:val="both"/>
        <w:rPr>
          <w:rFonts w:ascii="Times New Roman" w:hAnsi="Times New Roman"/>
          <w:sz w:val="22"/>
          <w:szCs w:val="22"/>
        </w:rPr>
      </w:pPr>
    </w:p>
    <w:p w14:paraId="19CCA8C1" w14:textId="0DF6064C" w:rsidR="003D6066" w:rsidRPr="001E6ED1" w:rsidRDefault="38F834B8">
      <w:pPr>
        <w:pStyle w:val="CommentText"/>
        <w:jc w:val="both"/>
        <w:rPr>
          <w:rFonts w:ascii="Times New Roman" w:hAnsi="Times New Roman"/>
          <w:sz w:val="22"/>
          <w:szCs w:val="22"/>
        </w:rPr>
      </w:pPr>
      <w:r w:rsidRPr="0255D79D">
        <w:rPr>
          <w:rFonts w:ascii="Times New Roman" w:hAnsi="Times New Roman"/>
          <w:sz w:val="22"/>
          <w:szCs w:val="22"/>
        </w:rPr>
        <w:t xml:space="preserve">Auditors can also refer to AOS/TOS Frequently Asked Questions (FAQ’s) regarding training requirements for county and local subdivision treasurers on our website listed as </w:t>
      </w:r>
      <w:r w:rsidRPr="0255D79D">
        <w:rPr>
          <w:rFonts w:ascii="Times New Roman" w:hAnsi="Times New Roman"/>
          <w:i/>
          <w:iCs/>
          <w:sz w:val="22"/>
          <w:szCs w:val="22"/>
        </w:rPr>
        <w:t>Training Requirements for County Treasurers</w:t>
      </w:r>
      <w:r w:rsidRPr="0255D79D">
        <w:rPr>
          <w:rFonts w:ascii="Times New Roman" w:hAnsi="Times New Roman"/>
          <w:sz w:val="22"/>
          <w:szCs w:val="22"/>
        </w:rPr>
        <w:t xml:space="preserve"> or as </w:t>
      </w:r>
      <w:r w:rsidRPr="0255D79D">
        <w:rPr>
          <w:rFonts w:ascii="Times New Roman" w:hAnsi="Times New Roman"/>
          <w:i/>
          <w:iCs/>
          <w:sz w:val="22"/>
          <w:szCs w:val="22"/>
        </w:rPr>
        <w:t>Training Requirements for Treasurers of</w:t>
      </w:r>
      <w:r w:rsidRPr="0255D79D">
        <w:rPr>
          <w:rFonts w:ascii="Times New Roman" w:hAnsi="Times New Roman"/>
          <w:sz w:val="22"/>
          <w:szCs w:val="22"/>
        </w:rPr>
        <w:t xml:space="preserve"> </w:t>
      </w:r>
      <w:r w:rsidRPr="0255D79D">
        <w:rPr>
          <w:rFonts w:ascii="Times New Roman" w:hAnsi="Times New Roman"/>
          <w:i/>
          <w:iCs/>
          <w:sz w:val="22"/>
          <w:szCs w:val="22"/>
        </w:rPr>
        <w:t>Subdivisions</w:t>
      </w:r>
      <w:r w:rsidRPr="0255D79D">
        <w:rPr>
          <w:rFonts w:ascii="Times New Roman" w:hAnsi="Times New Roman"/>
          <w:sz w:val="22"/>
          <w:szCs w:val="22"/>
        </w:rPr>
        <w:t xml:space="preserve"> at: </w:t>
      </w:r>
      <w:hyperlink r:id="rId79" w:history="1">
        <w:r w:rsidR="3B50AABC" w:rsidRPr="0255D79D">
          <w:rPr>
            <w:rStyle w:val="Hyperlink"/>
            <w:rFonts w:ascii="Times New Roman" w:hAnsi="Times New Roman"/>
            <w:sz w:val="22"/>
            <w:szCs w:val="22"/>
          </w:rPr>
          <w:t>https://ohioauditor.gov/trainings/CPIMFAQs.docx</w:t>
        </w:r>
      </w:hyperlink>
      <w:r w:rsidR="242CE28B" w:rsidRPr="0255D79D">
        <w:rPr>
          <w:rStyle w:val="Hyperlink"/>
          <w:rFonts w:ascii="Times New Roman" w:hAnsi="Times New Roman"/>
          <w:sz w:val="22"/>
          <w:szCs w:val="22"/>
        </w:rPr>
        <w:t xml:space="preserve"> </w:t>
      </w:r>
    </w:p>
    <w:p w14:paraId="5B72AE08" w14:textId="77777777" w:rsidR="002F1185" w:rsidRPr="001E6ED1" w:rsidRDefault="002F1185" w:rsidP="002F1185">
      <w:pPr>
        <w:pStyle w:val="CommentText"/>
        <w:rPr>
          <w:rFonts w:ascii="Times New Roman" w:hAnsi="Times New Roman"/>
          <w:b/>
          <w:sz w:val="22"/>
          <w:szCs w:val="22"/>
        </w:rPr>
      </w:pPr>
    </w:p>
    <w:p w14:paraId="1B74469A" w14:textId="77777777" w:rsidR="00CB0B55" w:rsidRPr="00085AB6" w:rsidRDefault="00CB0B55" w:rsidP="002F1185">
      <w:pPr>
        <w:pStyle w:val="CommentText"/>
        <w:rPr>
          <w:rFonts w:ascii="Times New Roman" w:hAnsi="Times New Roman"/>
          <w:b/>
          <w:sz w:val="22"/>
          <w:szCs w:val="22"/>
          <w:u w:val="single"/>
        </w:rPr>
      </w:pPr>
      <w:r w:rsidRPr="00085AB6">
        <w:rPr>
          <w:rFonts w:ascii="Times New Roman" w:hAnsi="Times New Roman"/>
          <w:b/>
          <w:sz w:val="22"/>
          <w:szCs w:val="22"/>
          <w:u w:val="single"/>
        </w:rPr>
        <w:t>Timing of Training</w:t>
      </w:r>
    </w:p>
    <w:p w14:paraId="6D824A4C" w14:textId="00A1D33C" w:rsidR="00A838C9" w:rsidRPr="002E609A" w:rsidRDefault="00CB0B55" w:rsidP="002E609A">
      <w:pPr>
        <w:autoSpaceDE w:val="0"/>
        <w:autoSpaceDN w:val="0"/>
        <w:spacing w:before="40" w:after="40"/>
        <w:jc w:val="both"/>
        <w:rPr>
          <w:rFonts w:ascii="Times New Roman" w:hAnsi="Times New Roman"/>
          <w:sz w:val="22"/>
          <w:szCs w:val="22"/>
        </w:rPr>
      </w:pPr>
      <w:r w:rsidRPr="00085AB6">
        <w:rPr>
          <w:rFonts w:ascii="Times New Roman" w:hAnsi="Times New Roman"/>
          <w:sz w:val="22"/>
          <w:szCs w:val="22"/>
        </w:rPr>
        <w:t xml:space="preserve">New public officials should be able to receive technical training prior to actually taking office. Additionally, payment for training attendance under these circumstances, even prior to taking office, is a proper public expenditure and should not be questioned in an audit. (See also </w:t>
      </w:r>
      <w:hyperlink r:id="rId80" w:history="1">
        <w:r w:rsidR="00191383" w:rsidRPr="002E609A">
          <w:rPr>
            <w:rStyle w:val="Hyperlink"/>
            <w:rFonts w:ascii="Times New Roman" w:hAnsi="Times New Roman"/>
            <w:sz w:val="22"/>
            <w:szCs w:val="22"/>
          </w:rPr>
          <w:t>http://ohioauditor.gov/ocs/2019/191205%20OTA%20Letter.pdf</w:t>
        </w:r>
      </w:hyperlink>
      <w:r w:rsidRPr="00085AB6">
        <w:rPr>
          <w:rFonts w:ascii="Times New Roman" w:hAnsi="Times New Roman"/>
          <w:sz w:val="22"/>
          <w:szCs w:val="22"/>
        </w:rPr>
        <w:t>)</w:t>
      </w:r>
    </w:p>
    <w:p w14:paraId="6F325E6F" w14:textId="5EC5B542" w:rsidR="00CB0B55" w:rsidRDefault="00CB0B55" w:rsidP="002F1185">
      <w:pPr>
        <w:pStyle w:val="CommentText"/>
        <w:rPr>
          <w:rFonts w:ascii="Times New Roman" w:hAnsi="Times New Roman"/>
          <w:b/>
          <w:sz w:val="22"/>
          <w:szCs w:val="22"/>
        </w:rPr>
      </w:pPr>
    </w:p>
    <w:p w14:paraId="61C789D4" w14:textId="77777777" w:rsidR="002E609A" w:rsidRPr="002E609A" w:rsidRDefault="002E609A" w:rsidP="002F1185">
      <w:pPr>
        <w:pStyle w:val="CommentText"/>
        <w:rPr>
          <w:rFonts w:ascii="Times New Roman" w:hAnsi="Times New Roman"/>
          <w:b/>
          <w:sz w:val="22"/>
          <w:szCs w:val="22"/>
        </w:rPr>
      </w:pPr>
    </w:p>
    <w:p w14:paraId="50E53007" w14:textId="77777777" w:rsidR="003D6066" w:rsidRPr="0005097B" w:rsidRDefault="003D6066" w:rsidP="003D6066">
      <w:pPr>
        <w:widowControl w:val="0"/>
        <w:jc w:val="both"/>
        <w:rPr>
          <w:rFonts w:ascii="Times New Roman" w:hAnsi="Times New Roman"/>
          <w:b/>
          <w:sz w:val="22"/>
          <w:szCs w:val="22"/>
        </w:rPr>
      </w:pPr>
      <w:r w:rsidRPr="002E609A">
        <w:rPr>
          <w:rFonts w:ascii="Times New Roman" w:hAnsi="Times New Roman"/>
          <w:b/>
          <w:sz w:val="22"/>
          <w:szCs w:val="22"/>
        </w:rPr>
        <w:t>Suggested Audit Procedures</w:t>
      </w:r>
      <w:r w:rsidRPr="0005097B">
        <w:rPr>
          <w:rFonts w:ascii="Times New Roman" w:hAnsi="Times New Roman"/>
          <w:b/>
          <w:sz w:val="22"/>
          <w:szCs w:val="22"/>
        </w:rPr>
        <w:t xml:space="preserve"> - Compliance (Substantive) Tests:</w:t>
      </w:r>
    </w:p>
    <w:p w14:paraId="03706AFE" w14:textId="77777777" w:rsidR="003D6066" w:rsidRPr="0005097B" w:rsidRDefault="003D6066" w:rsidP="003D6066">
      <w:pPr>
        <w:widowControl w:val="0"/>
        <w:jc w:val="both"/>
        <w:rPr>
          <w:rFonts w:ascii="Times New Roman" w:hAnsi="Times New Roman"/>
          <w:sz w:val="22"/>
          <w:szCs w:val="22"/>
        </w:rPr>
      </w:pPr>
    </w:p>
    <w:p w14:paraId="67C5A759" w14:textId="6B236554" w:rsidR="00426505" w:rsidRDefault="00426505" w:rsidP="00570498">
      <w:pPr>
        <w:pStyle w:val="ListParagraph"/>
        <w:widowControl w:val="0"/>
        <w:numPr>
          <w:ilvl w:val="0"/>
          <w:numId w:val="69"/>
        </w:numPr>
        <w:ind w:left="360"/>
        <w:jc w:val="both"/>
        <w:rPr>
          <w:rFonts w:ascii="Times New Roman" w:hAnsi="Times New Roman"/>
          <w:i/>
          <w:sz w:val="22"/>
          <w:szCs w:val="22"/>
        </w:rPr>
      </w:pPr>
      <w:r w:rsidRPr="00ED4A48">
        <w:rPr>
          <w:rFonts w:ascii="Times New Roman" w:hAnsi="Times New Roman"/>
          <w:sz w:val="22"/>
          <w:szCs w:val="22"/>
        </w:rPr>
        <w:t xml:space="preserve">For counties, </w:t>
      </w:r>
      <w:r w:rsidR="00B41F7F">
        <w:rPr>
          <w:rFonts w:ascii="Times New Roman" w:hAnsi="Times New Roman"/>
          <w:sz w:val="22"/>
          <w:szCs w:val="22"/>
        </w:rPr>
        <w:t>obtain</w:t>
      </w:r>
      <w:r w:rsidRPr="00ED4A48">
        <w:rPr>
          <w:rFonts w:ascii="Times New Roman" w:hAnsi="Times New Roman"/>
          <w:sz w:val="22"/>
          <w:szCs w:val="22"/>
        </w:rPr>
        <w:t xml:space="preserve"> certificates of completion for the last biennial period.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weblink above for the Treasurer of State and the Auditor of State</w:t>
      </w:r>
      <w:r w:rsidR="00825C7F">
        <w:rPr>
          <w:rFonts w:ascii="Times New Roman" w:hAnsi="Times New Roman"/>
          <w:i/>
          <w:sz w:val="22"/>
          <w:szCs w:val="22"/>
        </w:rPr>
        <w:t>).</w:t>
      </w:r>
      <w:r w:rsidR="00B41F7F">
        <w:rPr>
          <w:rFonts w:ascii="Times New Roman" w:hAnsi="Times New Roman"/>
          <w:i/>
          <w:sz w:val="22"/>
          <w:szCs w:val="22"/>
        </w:rPr>
        <w:t xml:space="preserve"> </w:t>
      </w:r>
    </w:p>
    <w:p w14:paraId="3E5D023C" w14:textId="5B314C22" w:rsidR="006559DB" w:rsidRPr="00085AB6" w:rsidRDefault="006559DB" w:rsidP="00B41F7F">
      <w:pPr>
        <w:pStyle w:val="ListParagraph"/>
        <w:widowControl w:val="0"/>
        <w:numPr>
          <w:ilvl w:val="1"/>
          <w:numId w:val="69"/>
        </w:numPr>
        <w:ind w:left="720"/>
        <w:jc w:val="both"/>
        <w:rPr>
          <w:rFonts w:ascii="Times New Roman" w:hAnsi="Times New Roman"/>
          <w:sz w:val="22"/>
          <w:szCs w:val="22"/>
        </w:rPr>
      </w:pPr>
      <w:r w:rsidRPr="00085AB6">
        <w:rPr>
          <w:rFonts w:ascii="Times New Roman" w:hAnsi="Times New Roman"/>
          <w:sz w:val="22"/>
          <w:szCs w:val="22"/>
        </w:rPr>
        <w:t xml:space="preserve">For County Auditors, Review the County Auditor Association’s statement documenting attendance or confirm by reviewing the County Auditor Continuing Education Status Report located at:  </w:t>
      </w:r>
      <w:hyperlink r:id="rId81" w:history="1">
        <w:r w:rsidRPr="00085AB6">
          <w:rPr>
            <w:rStyle w:val="Hyperlink"/>
            <w:rFonts w:ascii="Times New Roman" w:hAnsi="Times New Roman"/>
            <w:sz w:val="22"/>
            <w:szCs w:val="22"/>
          </w:rPr>
          <w:t>https://ohioauditor.gov/references/confirmations/hours.html</w:t>
        </w:r>
      </w:hyperlink>
      <w:r w:rsidRPr="00085AB6">
        <w:rPr>
          <w:rFonts w:ascii="Times New Roman" w:hAnsi="Times New Roman"/>
          <w:sz w:val="22"/>
          <w:szCs w:val="22"/>
        </w:rPr>
        <w:t xml:space="preserve">. </w:t>
      </w:r>
    </w:p>
    <w:p w14:paraId="77CFDECA" w14:textId="7EDE5ACA" w:rsidR="006559DB" w:rsidRPr="00085AB6" w:rsidRDefault="006559DB" w:rsidP="00B41F7F">
      <w:pPr>
        <w:pStyle w:val="ListParagraph"/>
        <w:widowControl w:val="0"/>
        <w:numPr>
          <w:ilvl w:val="1"/>
          <w:numId w:val="69"/>
        </w:numPr>
        <w:ind w:left="720"/>
        <w:jc w:val="both"/>
        <w:rPr>
          <w:rFonts w:ascii="Times New Roman" w:hAnsi="Times New Roman"/>
          <w:sz w:val="22"/>
          <w:szCs w:val="22"/>
        </w:rPr>
      </w:pPr>
      <w:r w:rsidRPr="00085AB6">
        <w:rPr>
          <w:rFonts w:ascii="Times New Roman" w:hAnsi="Times New Roman"/>
          <w:sz w:val="22"/>
          <w:szCs w:val="22"/>
        </w:rPr>
        <w:t>Determine if the Auditor obtained sufficient CPE.</w:t>
      </w:r>
    </w:p>
    <w:p w14:paraId="334DFBDB" w14:textId="77777777" w:rsidR="002E609A" w:rsidRPr="00085AB6" w:rsidRDefault="002E609A" w:rsidP="002E609A">
      <w:pPr>
        <w:pStyle w:val="ListParagraph"/>
        <w:widowControl w:val="0"/>
        <w:ind w:left="1440"/>
        <w:jc w:val="both"/>
        <w:rPr>
          <w:rFonts w:ascii="Times New Roman" w:hAnsi="Times New Roman"/>
          <w:sz w:val="22"/>
          <w:szCs w:val="22"/>
        </w:rPr>
      </w:pPr>
    </w:p>
    <w:p w14:paraId="6FA9BF5D" w14:textId="69D9C262" w:rsidR="00AC36D7" w:rsidRDefault="00426505" w:rsidP="00570498">
      <w:pPr>
        <w:pStyle w:val="ListParagraph"/>
        <w:widowControl w:val="0"/>
        <w:numPr>
          <w:ilvl w:val="0"/>
          <w:numId w:val="69"/>
        </w:numPr>
        <w:ind w:left="360"/>
        <w:jc w:val="both"/>
        <w:rPr>
          <w:rFonts w:ascii="Times New Roman" w:hAnsi="Times New Roman"/>
          <w:i/>
          <w:sz w:val="22"/>
          <w:szCs w:val="22"/>
        </w:rPr>
      </w:pPr>
      <w:r w:rsidRPr="00ED4A48">
        <w:rPr>
          <w:rFonts w:ascii="Times New Roman" w:hAnsi="Times New Roman"/>
          <w:sz w:val="22"/>
          <w:szCs w:val="22"/>
        </w:rPr>
        <w:t xml:space="preserve">For other subdivisions, please show me your annual certificates of completion.  </w:t>
      </w:r>
      <w:r w:rsidRPr="00ED4A48">
        <w:rPr>
          <w:rFonts w:ascii="Times New Roman" w:hAnsi="Times New Roman"/>
          <w:i/>
          <w:sz w:val="22"/>
          <w:szCs w:val="22"/>
        </w:rPr>
        <w:t>(</w:t>
      </w:r>
      <w:r w:rsidRPr="00ED4A48">
        <w:rPr>
          <w:rFonts w:ascii="Times New Roman" w:hAnsi="Times New Roman"/>
          <w:b/>
          <w:i/>
          <w:sz w:val="22"/>
          <w:szCs w:val="22"/>
        </w:rPr>
        <w:t>Note</w:t>
      </w:r>
      <w:r w:rsidRPr="00ED4A48">
        <w:rPr>
          <w:rFonts w:ascii="Times New Roman" w:hAnsi="Times New Roman"/>
          <w:i/>
          <w:sz w:val="22"/>
          <w:szCs w:val="22"/>
        </w:rPr>
        <w:t>:  For efficiencies, auditors may be able to obtain these certifications using the web</w:t>
      </w:r>
      <w:r w:rsidR="00D77197">
        <w:rPr>
          <w:rFonts w:ascii="Times New Roman" w:hAnsi="Times New Roman"/>
          <w:i/>
          <w:sz w:val="22"/>
          <w:szCs w:val="22"/>
        </w:rPr>
        <w:t>link above for the Treasurer of</w:t>
      </w:r>
      <w:r w:rsidR="00D77197" w:rsidRPr="00ED4A48">
        <w:rPr>
          <w:rFonts w:ascii="Times New Roman" w:hAnsi="Times New Roman"/>
          <w:i/>
          <w:sz w:val="22"/>
          <w:szCs w:val="22"/>
        </w:rPr>
        <w:t xml:space="preserve"> State</w:t>
      </w:r>
      <w:r w:rsidR="00D77197">
        <w:rPr>
          <w:rFonts w:ascii="Times New Roman" w:hAnsi="Times New Roman"/>
          <w:i/>
          <w:sz w:val="22"/>
          <w:szCs w:val="22"/>
        </w:rPr>
        <w:t>)</w:t>
      </w:r>
      <w:r w:rsidRPr="00ED4A48">
        <w:rPr>
          <w:rFonts w:ascii="Times New Roman" w:hAnsi="Times New Roman"/>
          <w:i/>
          <w:sz w:val="22"/>
          <w:szCs w:val="22"/>
        </w:rPr>
        <w:t>.</w:t>
      </w:r>
    </w:p>
    <w:p w14:paraId="5A39EA3A" w14:textId="511D649D" w:rsidR="00426505" w:rsidRPr="00ED4A48" w:rsidRDefault="00426505" w:rsidP="00AC36D7">
      <w:pPr>
        <w:pStyle w:val="ListParagraph"/>
        <w:widowControl w:val="0"/>
        <w:ind w:left="360"/>
        <w:jc w:val="both"/>
        <w:rPr>
          <w:rFonts w:ascii="Times New Roman" w:hAnsi="Times New Roman"/>
          <w:i/>
          <w:sz w:val="22"/>
          <w:szCs w:val="22"/>
        </w:rPr>
      </w:pPr>
    </w:p>
    <w:p w14:paraId="481A95D8" w14:textId="4994D37F" w:rsidR="00AC36D7" w:rsidRPr="00F1625F" w:rsidRDefault="00AC36D7" w:rsidP="00570498">
      <w:pPr>
        <w:pStyle w:val="ListParagraph"/>
        <w:widowControl w:val="0"/>
        <w:numPr>
          <w:ilvl w:val="0"/>
          <w:numId w:val="69"/>
        </w:numPr>
        <w:ind w:left="360"/>
        <w:jc w:val="both"/>
        <w:rPr>
          <w:rFonts w:ascii="Times New Roman" w:hAnsi="Times New Roman"/>
          <w:sz w:val="22"/>
          <w:szCs w:val="22"/>
        </w:rPr>
      </w:pPr>
      <w:r w:rsidRPr="00F1625F">
        <w:rPr>
          <w:rFonts w:ascii="Times New Roman" w:hAnsi="Times New Roman"/>
          <w:sz w:val="22"/>
          <w:szCs w:val="22"/>
        </w:rPr>
        <w:t>If a newly elected or appointed municipal or township fiscal officer</w:t>
      </w:r>
      <w:r w:rsidRPr="00F1625F">
        <w:rPr>
          <w:rStyle w:val="FootnoteReference"/>
          <w:rFonts w:ascii="Times New Roman" w:hAnsi="Times New Roman"/>
          <w:sz w:val="22"/>
          <w:szCs w:val="22"/>
        </w:rPr>
        <w:footnoteReference w:id="73"/>
      </w:r>
      <w:r w:rsidRPr="00F1625F">
        <w:rPr>
          <w:rFonts w:ascii="Times New Roman" w:hAnsi="Times New Roman"/>
          <w:sz w:val="22"/>
          <w:szCs w:val="22"/>
        </w:rPr>
        <w:t xml:space="preserve"> has completed the first year of their term during the years being reviewed OR the fiscal officer’s term ended during the years being reviewed. Obtain evidence that fiscal officers have received the required training.  </w:t>
      </w:r>
    </w:p>
    <w:p w14:paraId="3EF35304" w14:textId="77777777" w:rsidR="00AC36D7" w:rsidRPr="00F1625F" w:rsidRDefault="00AC36D7" w:rsidP="00570498">
      <w:pPr>
        <w:pStyle w:val="ListParagraph"/>
        <w:widowControl w:val="0"/>
        <w:numPr>
          <w:ilvl w:val="1"/>
          <w:numId w:val="69"/>
        </w:numPr>
        <w:ind w:left="720"/>
        <w:jc w:val="both"/>
        <w:rPr>
          <w:rFonts w:ascii="Times New Roman" w:hAnsi="Times New Roman"/>
          <w:sz w:val="22"/>
          <w:szCs w:val="22"/>
        </w:rPr>
      </w:pPr>
      <w:r w:rsidRPr="00F1625F">
        <w:rPr>
          <w:rFonts w:ascii="Times New Roman" w:hAnsi="Times New Roman"/>
          <w:sz w:val="22"/>
          <w:szCs w:val="22"/>
        </w:rPr>
        <w:t>Evidence of training may be obtained from the Fiscal Officer, or by searching the Fiscal Integrity Act portal.</w:t>
      </w:r>
    </w:p>
    <w:p w14:paraId="6A41C500" w14:textId="77777777" w:rsidR="004D0279" w:rsidRPr="0005097B" w:rsidRDefault="004D0279" w:rsidP="003D6066">
      <w:pPr>
        <w:widowControl w:val="0"/>
        <w:jc w:val="both"/>
        <w:rPr>
          <w:rFonts w:ascii="Times New Roman" w:hAnsi="Times New Roman"/>
          <w:sz w:val="22"/>
          <w:szCs w:val="22"/>
        </w:rPr>
      </w:pPr>
    </w:p>
    <w:p w14:paraId="782F8DE7"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363CF41"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12BFAA" w14:textId="77777777" w:rsidR="003D6066" w:rsidRPr="0005097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4FA86F" w14:textId="77777777" w:rsidR="00BA6776" w:rsidRPr="0005097B" w:rsidRDefault="00BA677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D95B2" w14:textId="77777777" w:rsidR="003D6066" w:rsidRPr="0005097B" w:rsidRDefault="003D6066" w:rsidP="003D6066">
      <w:pPr>
        <w:widowControl w:val="0"/>
        <w:jc w:val="both"/>
        <w:rPr>
          <w:rFonts w:ascii="Times New Roman" w:hAnsi="Times New Roman"/>
          <w:sz w:val="22"/>
          <w:szCs w:val="22"/>
        </w:rPr>
      </w:pPr>
    </w:p>
    <w:p w14:paraId="0A64B2AC" w14:textId="77777777" w:rsidR="003D6066" w:rsidRPr="0005097B" w:rsidRDefault="003D6066" w:rsidP="003D6066">
      <w:pPr>
        <w:widowControl w:val="0"/>
        <w:jc w:val="both"/>
        <w:rPr>
          <w:rFonts w:ascii="Times New Roman" w:hAnsi="Times New Roman"/>
          <w:sz w:val="22"/>
          <w:szCs w:val="22"/>
        </w:rPr>
      </w:pPr>
    </w:p>
    <w:p w14:paraId="54271E44" w14:textId="77777777" w:rsidR="006E6E18" w:rsidRPr="0005097B" w:rsidRDefault="003D6066" w:rsidP="003D6066">
      <w:pPr>
        <w:spacing w:after="200" w:line="276" w:lineRule="auto"/>
        <w:rPr>
          <w:rFonts w:ascii="Times New Roman" w:hAnsi="Times New Roman"/>
          <w:sz w:val="22"/>
          <w:szCs w:val="22"/>
        </w:rPr>
        <w:sectPr w:rsidR="006E6E18" w:rsidRPr="0005097B" w:rsidSect="009C39BC">
          <w:headerReference w:type="default" r:id="rId82"/>
          <w:type w:val="continuous"/>
          <w:pgSz w:w="12240" w:h="15840"/>
          <w:pgMar w:top="1440" w:right="1440" w:bottom="720" w:left="1440" w:header="720" w:footer="720" w:gutter="0"/>
          <w:cols w:space="720"/>
          <w:docGrid w:linePitch="360"/>
        </w:sectPr>
      </w:pPr>
      <w:r w:rsidRPr="0005097B">
        <w:rPr>
          <w:rFonts w:ascii="Times New Roman" w:hAnsi="Times New Roman"/>
          <w:sz w:val="22"/>
          <w:szCs w:val="22"/>
        </w:rPr>
        <w:br w:type="page"/>
      </w:r>
    </w:p>
    <w:p w14:paraId="33BEF755" w14:textId="1898A9B4" w:rsidR="00775D2F" w:rsidRDefault="00A21032" w:rsidP="00145D8B">
      <w:pPr>
        <w:pStyle w:val="Heading3"/>
        <w:spacing w:before="0" w:beforeAutospacing="0" w:after="0" w:afterAutospacing="0"/>
        <w:rPr>
          <w:sz w:val="22"/>
          <w:szCs w:val="22"/>
        </w:rPr>
      </w:pPr>
      <w:bookmarkStart w:id="79" w:name="_Toc107235589"/>
      <w:r w:rsidRPr="00145D8B">
        <w:rPr>
          <w:sz w:val="22"/>
          <w:szCs w:val="22"/>
        </w:rPr>
        <w:lastRenderedPageBreak/>
        <w:t>2-</w:t>
      </w:r>
      <w:r w:rsidR="006B5070" w:rsidRPr="00145D8B">
        <w:rPr>
          <w:sz w:val="22"/>
          <w:szCs w:val="22"/>
        </w:rPr>
        <w:t>22</w:t>
      </w:r>
      <w:r w:rsidR="003D6066" w:rsidRPr="00145D8B">
        <w:rPr>
          <w:sz w:val="22"/>
          <w:szCs w:val="22"/>
        </w:rPr>
        <w:t xml:space="preserve"> Compliance Requirement</w:t>
      </w:r>
      <w:r w:rsidR="00185767">
        <w:rPr>
          <w:sz w:val="22"/>
          <w:szCs w:val="22"/>
        </w:rPr>
        <w:t xml:space="preserve">: </w:t>
      </w:r>
      <w:bookmarkStart w:id="80" w:name="_Toc465084867"/>
      <w:r w:rsidR="00185767" w:rsidRPr="00185767">
        <w:rPr>
          <w:b w:val="0"/>
          <w:sz w:val="22"/>
          <w:szCs w:val="22"/>
        </w:rPr>
        <w:t>Various ORC Sections</w:t>
      </w:r>
      <w:r w:rsidR="00B33CEF">
        <w:rPr>
          <w:b w:val="0"/>
          <w:sz w:val="22"/>
          <w:szCs w:val="22"/>
        </w:rPr>
        <w:t xml:space="preserve"> - </w:t>
      </w:r>
      <w:r w:rsidR="00185767" w:rsidRPr="00185767">
        <w:rPr>
          <w:b w:val="0"/>
          <w:sz w:val="22"/>
          <w:szCs w:val="22"/>
        </w:rPr>
        <w:t>Fraud</w:t>
      </w:r>
      <w:r w:rsidR="00185767" w:rsidRPr="005A5F3F">
        <w:rPr>
          <w:b w:val="0"/>
          <w:sz w:val="22"/>
          <w:szCs w:val="22"/>
        </w:rPr>
        <w:t xml:space="preserve"> </w:t>
      </w:r>
      <w:r w:rsidR="00753BA4" w:rsidRPr="005A5F3F">
        <w:rPr>
          <w:b w:val="0"/>
          <w:sz w:val="22"/>
          <w:szCs w:val="22"/>
        </w:rPr>
        <w:t>and</w:t>
      </w:r>
      <w:r w:rsidR="00753BA4">
        <w:rPr>
          <w:b w:val="0"/>
          <w:sz w:val="22"/>
          <w:szCs w:val="22"/>
        </w:rPr>
        <w:t xml:space="preserve"> </w:t>
      </w:r>
      <w:r w:rsidR="00185767" w:rsidRPr="00185767">
        <w:rPr>
          <w:b w:val="0"/>
          <w:sz w:val="22"/>
          <w:szCs w:val="22"/>
        </w:rPr>
        <w:t>Abuse; Conflict of Interest; Ethics.</w:t>
      </w:r>
      <w:bookmarkEnd w:id="79"/>
    </w:p>
    <w:p w14:paraId="40235012" w14:textId="77777777" w:rsidR="00775D2F" w:rsidRDefault="00775D2F" w:rsidP="00185767">
      <w:pPr>
        <w:rPr>
          <w:rFonts w:ascii="Times New Roman" w:hAnsi="Times New Roman"/>
          <w:sz w:val="22"/>
          <w:szCs w:val="22"/>
        </w:rPr>
      </w:pPr>
    </w:p>
    <w:p w14:paraId="25C3945D" w14:textId="24A8FF1C" w:rsidR="003D6066" w:rsidRPr="0005097B" w:rsidRDefault="003D6066" w:rsidP="00185767">
      <w:pPr>
        <w:rPr>
          <w:rFonts w:ascii="Times New Roman" w:hAnsi="Times New Roman"/>
          <w:sz w:val="22"/>
          <w:szCs w:val="22"/>
        </w:rPr>
      </w:pPr>
      <w:r w:rsidRPr="00145D8B">
        <w:rPr>
          <w:rFonts w:ascii="Times New Roman" w:hAnsi="Times New Roman"/>
          <w:sz w:val="22"/>
          <w:szCs w:val="22"/>
        </w:rPr>
        <w:t xml:space="preserve">Ohio Rev. Code </w:t>
      </w:r>
      <w:r w:rsidR="00E641FF">
        <w:rPr>
          <w:rFonts w:ascii="Times New Roman" w:hAnsi="Times New Roman"/>
          <w:sz w:val="22"/>
          <w:szCs w:val="22"/>
        </w:rPr>
        <w:t xml:space="preserve">§ </w:t>
      </w:r>
      <w:r w:rsidRPr="00145D8B">
        <w:rPr>
          <w:rFonts w:ascii="Times New Roman" w:hAnsi="Times New Roman"/>
          <w:sz w:val="22"/>
          <w:szCs w:val="22"/>
        </w:rPr>
        <w:t>102.03 -</w:t>
      </w:r>
      <w:r w:rsidRPr="0005097B">
        <w:rPr>
          <w:rFonts w:ascii="Times New Roman" w:hAnsi="Times New Roman"/>
          <w:sz w:val="22"/>
          <w:szCs w:val="22"/>
        </w:rPr>
        <w:t xml:space="preserve"> </w:t>
      </w:r>
      <w:r w:rsidRPr="00145D8B">
        <w:rPr>
          <w:rFonts w:ascii="Times New Roman" w:hAnsi="Times New Roman"/>
          <w:b/>
          <w:sz w:val="22"/>
          <w:szCs w:val="22"/>
        </w:rPr>
        <w:t>Restrictions and prohibitions.</w:t>
      </w:r>
      <w:bookmarkEnd w:id="80"/>
    </w:p>
    <w:p w14:paraId="5B1F74BF" w14:textId="0D429C0F" w:rsidR="003D6066" w:rsidRPr="00E756E8" w:rsidRDefault="003D6066" w:rsidP="004979E5">
      <w:pPr>
        <w:numPr>
          <w:ilvl w:val="0"/>
          <w:numId w:val="11"/>
        </w:numPr>
        <w:autoSpaceDE w:val="0"/>
        <w:autoSpaceDN w:val="0"/>
        <w:adjustRightInd w:val="0"/>
        <w:jc w:val="both"/>
        <w:rPr>
          <w:rFonts w:ascii="Times New Roman" w:hAnsi="Times New Roman"/>
          <w:sz w:val="22"/>
          <w:szCs w:val="22"/>
        </w:rPr>
      </w:pPr>
      <w:r w:rsidRPr="0005097B">
        <w:rPr>
          <w:rFonts w:ascii="Times New Roman" w:hAnsi="Times New Roman"/>
          <w:sz w:val="22"/>
          <w:szCs w:val="22"/>
        </w:rPr>
        <w:t>This</w:t>
      </w:r>
      <w:r w:rsidRPr="00A27168">
        <w:rPr>
          <w:rFonts w:ascii="Times New Roman" w:hAnsi="Times New Roman"/>
          <w:sz w:val="22"/>
          <w:szCs w:val="22"/>
        </w:rPr>
        <w:t xml:space="preserve"> </w:t>
      </w:r>
      <w:r w:rsidRPr="009E2934">
        <w:rPr>
          <w:rFonts w:ascii="Times New Roman" w:hAnsi="Times New Roman"/>
          <w:sz w:val="22"/>
          <w:szCs w:val="22"/>
        </w:rPr>
        <w:t xml:space="preserve">section restricts the conduct of public officials and employees with respect to their official positions.  Per Ohio Rev. Code </w:t>
      </w:r>
      <w:r w:rsidR="00E641FF" w:rsidRPr="009E2934">
        <w:rPr>
          <w:rFonts w:ascii="Times New Roman" w:hAnsi="Times New Roman"/>
          <w:sz w:val="22"/>
          <w:szCs w:val="22"/>
        </w:rPr>
        <w:t xml:space="preserve">§ </w:t>
      </w:r>
      <w:r w:rsidRPr="009E2934">
        <w:rPr>
          <w:rFonts w:ascii="Times New Roman" w:hAnsi="Times New Roman"/>
          <w:sz w:val="22"/>
          <w:szCs w:val="22"/>
        </w:rPr>
        <w:t>3314.03(A)(11)(e)</w:t>
      </w:r>
      <w:r w:rsidR="00B863FF" w:rsidRPr="009E2934">
        <w:rPr>
          <w:rFonts w:ascii="Times New Roman" w:hAnsi="Times New Roman"/>
          <w:sz w:val="22"/>
          <w:szCs w:val="22"/>
        </w:rPr>
        <w:t xml:space="preserve"> </w:t>
      </w:r>
      <w:r w:rsidR="00B863FF" w:rsidRPr="00085AB6">
        <w:rPr>
          <w:rFonts w:ascii="Times New Roman" w:hAnsi="Times New Roman"/>
          <w:sz w:val="22"/>
          <w:szCs w:val="22"/>
        </w:rPr>
        <w:t>and Ohio Ethics Commission Advisory Opinion 2010-01</w:t>
      </w:r>
      <w:r w:rsidR="009E2934" w:rsidRPr="00085AB6">
        <w:rPr>
          <w:rFonts w:ascii="Times New Roman" w:hAnsi="Times New Roman"/>
          <w:sz w:val="22"/>
          <w:szCs w:val="22"/>
        </w:rPr>
        <w:t xml:space="preserve"> (</w:t>
      </w:r>
      <w:hyperlink r:id="rId83" w:history="1">
        <w:r w:rsidR="009E2934" w:rsidRPr="009E2934">
          <w:rPr>
            <w:rStyle w:val="Hyperlink"/>
            <w:rFonts w:ascii="Times New Roman" w:hAnsi="Times New Roman"/>
            <w:sz w:val="22"/>
            <w:szCs w:val="22"/>
          </w:rPr>
          <w:t>https://www.ethics.ohio.gov/advice/opinions/2010-01.pdf</w:t>
        </w:r>
      </w:hyperlink>
      <w:r w:rsidR="009E2934" w:rsidRPr="009E2934">
        <w:rPr>
          <w:rStyle w:val="Hyperlink"/>
          <w:rFonts w:ascii="Times New Roman" w:hAnsi="Times New Roman"/>
          <w:sz w:val="22"/>
          <w:szCs w:val="22"/>
        </w:rPr>
        <w:t>)</w:t>
      </w:r>
      <w:r w:rsidRPr="009E2934">
        <w:rPr>
          <w:rFonts w:ascii="Times New Roman" w:hAnsi="Times New Roman"/>
          <w:sz w:val="22"/>
          <w:szCs w:val="22"/>
        </w:rPr>
        <w:t xml:space="preserve">, Ohio Rev. Code </w:t>
      </w:r>
      <w:r w:rsidR="00B447F1" w:rsidRPr="009E2934">
        <w:rPr>
          <w:rFonts w:ascii="Times New Roman" w:hAnsi="Times New Roman"/>
          <w:sz w:val="22"/>
          <w:szCs w:val="22"/>
        </w:rPr>
        <w:t>Chapter</w:t>
      </w:r>
      <w:r w:rsidR="00E641FF" w:rsidRPr="009E2934">
        <w:rPr>
          <w:rFonts w:ascii="Times New Roman" w:hAnsi="Times New Roman"/>
          <w:sz w:val="22"/>
          <w:szCs w:val="22"/>
        </w:rPr>
        <w:t xml:space="preserve"> </w:t>
      </w:r>
      <w:r w:rsidRPr="009E2934">
        <w:rPr>
          <w:rFonts w:ascii="Times New Roman" w:hAnsi="Times New Roman"/>
          <w:sz w:val="22"/>
          <w:szCs w:val="22"/>
        </w:rPr>
        <w:t xml:space="preserve">102 applies to community schools.  </w:t>
      </w:r>
      <w:r w:rsidR="00CB3898" w:rsidRPr="009E2934">
        <w:rPr>
          <w:rFonts w:ascii="Times New Roman" w:hAnsi="Times New Roman"/>
          <w:sz w:val="22"/>
          <w:szCs w:val="22"/>
        </w:rPr>
        <w:t>M</w:t>
      </w:r>
      <w:r w:rsidRPr="009E2934">
        <w:rPr>
          <w:rFonts w:ascii="Times New Roman" w:hAnsi="Times New Roman"/>
          <w:sz w:val="22"/>
          <w:szCs w:val="22"/>
        </w:rPr>
        <w:t xml:space="preserve">embers of a community school's governing authority cannot be employed by </w:t>
      </w:r>
      <w:r w:rsidR="00AE7181" w:rsidRPr="009E2934">
        <w:rPr>
          <w:rFonts w:ascii="Times New Roman" w:hAnsi="Times New Roman"/>
          <w:sz w:val="22"/>
          <w:szCs w:val="22"/>
        </w:rPr>
        <w:t xml:space="preserve">either </w:t>
      </w:r>
      <w:r w:rsidRPr="009E2934">
        <w:rPr>
          <w:rFonts w:ascii="Times New Roman" w:hAnsi="Times New Roman"/>
          <w:sz w:val="22"/>
          <w:szCs w:val="22"/>
        </w:rPr>
        <w:t>the school or, except in specified circumstances</w:t>
      </w:r>
      <w:r w:rsidRPr="00236503">
        <w:rPr>
          <w:rFonts w:ascii="Times New Roman" w:hAnsi="Times New Roman"/>
          <w:sz w:val="22"/>
          <w:szCs w:val="22"/>
        </w:rPr>
        <w:t xml:space="preserve">, have an interest in </w:t>
      </w:r>
      <w:r w:rsidRPr="00236503">
        <w:rPr>
          <w:rFonts w:ascii="Times New Roman" w:hAnsi="Times New Roman"/>
          <w:i/>
          <w:iCs/>
          <w:sz w:val="22"/>
          <w:szCs w:val="22"/>
        </w:rPr>
        <w:t xml:space="preserve">any </w:t>
      </w:r>
      <w:r w:rsidRPr="00236503">
        <w:rPr>
          <w:rFonts w:ascii="Times New Roman" w:hAnsi="Times New Roman"/>
          <w:sz w:val="22"/>
          <w:szCs w:val="22"/>
        </w:rPr>
        <w:t>contract awarded by the governing authority.</w:t>
      </w:r>
      <w:r w:rsidR="00B25650" w:rsidRPr="00236503">
        <w:rPr>
          <w:rFonts w:ascii="Times New Roman" w:hAnsi="Times New Roman"/>
          <w:sz w:val="22"/>
          <w:szCs w:val="22"/>
        </w:rPr>
        <w:t xml:space="preserve">  </w:t>
      </w:r>
      <w:r w:rsidR="00DD413E" w:rsidRPr="00236503">
        <w:rPr>
          <w:rFonts w:ascii="Times New Roman" w:hAnsi="Times New Roman"/>
          <w:sz w:val="22"/>
          <w:szCs w:val="22"/>
        </w:rPr>
        <w:t xml:space="preserve">No person who is a member of </w:t>
      </w:r>
      <w:r w:rsidR="00F63D26" w:rsidRPr="00E756E8">
        <w:rPr>
          <w:rFonts w:ascii="Times New Roman" w:hAnsi="Times New Roman"/>
          <w:sz w:val="22"/>
          <w:szCs w:val="22"/>
        </w:rPr>
        <w:t>the</w:t>
      </w:r>
      <w:r w:rsidR="00DD413E" w:rsidRPr="00236503">
        <w:rPr>
          <w:rFonts w:ascii="Times New Roman" w:hAnsi="Times New Roman"/>
          <w:sz w:val="22"/>
          <w:szCs w:val="22"/>
        </w:rPr>
        <w:t xml:space="preserve"> governing authority of a community school</w:t>
      </w:r>
      <w:r w:rsidR="00F63D26" w:rsidRPr="00E756E8">
        <w:rPr>
          <w:rFonts w:ascii="Times New Roman" w:hAnsi="Times New Roman"/>
          <w:sz w:val="22"/>
          <w:szCs w:val="22"/>
        </w:rPr>
        <w:t xml:space="preserve"> under Chapter 3314</w:t>
      </w:r>
      <w:r w:rsidR="00DD413E" w:rsidRPr="00E756E8">
        <w:rPr>
          <w:rFonts w:ascii="Times New Roman" w:hAnsi="Times New Roman"/>
          <w:sz w:val="22"/>
          <w:szCs w:val="22"/>
        </w:rPr>
        <w:t xml:space="preserve"> may be a member of a board of education. [</w:t>
      </w:r>
      <w:r w:rsidR="00A27168" w:rsidRPr="00E756E8">
        <w:rPr>
          <w:rFonts w:ascii="Times New Roman" w:hAnsi="Times New Roman"/>
          <w:sz w:val="22"/>
          <w:szCs w:val="22"/>
        </w:rPr>
        <w:t xml:space="preserve">Ohio Rev. Code </w:t>
      </w:r>
      <w:r w:rsidR="00E641FF" w:rsidRPr="00E756E8">
        <w:rPr>
          <w:rFonts w:ascii="Times New Roman" w:hAnsi="Times New Roman"/>
          <w:sz w:val="22"/>
          <w:szCs w:val="22"/>
        </w:rPr>
        <w:t xml:space="preserve">§ </w:t>
      </w:r>
      <w:r w:rsidR="00A27168" w:rsidRPr="00E756E8">
        <w:rPr>
          <w:rFonts w:ascii="Times New Roman" w:hAnsi="Times New Roman"/>
          <w:sz w:val="22"/>
          <w:szCs w:val="22"/>
        </w:rPr>
        <w:t>3313.131]</w:t>
      </w:r>
      <w:r w:rsidR="00CA4B2A" w:rsidRPr="00E756E8">
        <w:rPr>
          <w:rFonts w:ascii="Times New Roman" w:hAnsi="Times New Roman"/>
          <w:sz w:val="22"/>
          <w:szCs w:val="22"/>
        </w:rPr>
        <w:t xml:space="preserve">  </w:t>
      </w:r>
    </w:p>
    <w:p w14:paraId="60CEAFBB" w14:textId="77777777" w:rsidR="00AE7181" w:rsidRPr="00E756E8" w:rsidRDefault="00AE7181" w:rsidP="00AE7181">
      <w:pPr>
        <w:autoSpaceDE w:val="0"/>
        <w:autoSpaceDN w:val="0"/>
        <w:adjustRightInd w:val="0"/>
        <w:jc w:val="both"/>
        <w:rPr>
          <w:rFonts w:ascii="Times New Roman" w:hAnsi="Times New Roman"/>
          <w:sz w:val="22"/>
          <w:szCs w:val="22"/>
        </w:rPr>
      </w:pPr>
    </w:p>
    <w:p w14:paraId="74388BCC" w14:textId="77777777" w:rsidR="00AE7181" w:rsidRPr="00E756E8" w:rsidRDefault="00AE7181" w:rsidP="00AE7181">
      <w:pPr>
        <w:autoSpaceDE w:val="0"/>
        <w:autoSpaceDN w:val="0"/>
        <w:adjustRightInd w:val="0"/>
        <w:ind w:left="720" w:hanging="720"/>
        <w:jc w:val="both"/>
        <w:rPr>
          <w:rFonts w:ascii="Times New Roman" w:hAnsi="Times New Roman"/>
          <w:sz w:val="22"/>
          <w:szCs w:val="22"/>
        </w:rPr>
      </w:pPr>
      <w:r w:rsidRPr="00E756E8">
        <w:rPr>
          <w:rFonts w:ascii="Times New Roman" w:hAnsi="Times New Roman"/>
          <w:sz w:val="22"/>
          <w:szCs w:val="22"/>
        </w:rPr>
        <w:tab/>
        <w:t xml:space="preserve">Ohio Rev. Code </w:t>
      </w:r>
      <w:r w:rsidR="00E641FF" w:rsidRPr="00E756E8">
        <w:rPr>
          <w:rFonts w:ascii="Times New Roman" w:hAnsi="Times New Roman"/>
          <w:sz w:val="22"/>
          <w:szCs w:val="22"/>
        </w:rPr>
        <w:t>§</w:t>
      </w:r>
      <w:r w:rsidR="00E641FF" w:rsidRPr="00E756E8">
        <w:rPr>
          <w:rFonts w:ascii="Times New Roman" w:hAnsi="Times New Roman"/>
          <w:b/>
          <w:sz w:val="22"/>
          <w:szCs w:val="22"/>
        </w:rPr>
        <w:t xml:space="preserve"> </w:t>
      </w:r>
      <w:r w:rsidRPr="00E756E8">
        <w:rPr>
          <w:rFonts w:ascii="Times New Roman" w:hAnsi="Times New Roman"/>
          <w:sz w:val="22"/>
          <w:szCs w:val="22"/>
        </w:rPr>
        <w:t xml:space="preserve">3314.02(E)(2) further restricts the following from membership of </w:t>
      </w:r>
      <w:r w:rsidR="00892318" w:rsidRPr="005A5F3F">
        <w:rPr>
          <w:rFonts w:ascii="Times New Roman" w:hAnsi="Times New Roman"/>
          <w:sz w:val="22"/>
          <w:szCs w:val="22"/>
        </w:rPr>
        <w:t xml:space="preserve">community school </w:t>
      </w:r>
      <w:r w:rsidRPr="00E756E8">
        <w:rPr>
          <w:rFonts w:ascii="Times New Roman" w:hAnsi="Times New Roman"/>
          <w:sz w:val="22"/>
          <w:szCs w:val="22"/>
        </w:rPr>
        <w:t>governing authorities:</w:t>
      </w:r>
    </w:p>
    <w:p w14:paraId="3857FC68" w14:textId="77777777" w:rsidR="00F63D26" w:rsidRPr="00E756E8" w:rsidRDefault="00F63D26" w:rsidP="00570498">
      <w:pPr>
        <w:pStyle w:val="ListParagraph"/>
        <w:numPr>
          <w:ilvl w:val="0"/>
          <w:numId w:val="40"/>
        </w:numPr>
        <w:autoSpaceDE w:val="0"/>
        <w:autoSpaceDN w:val="0"/>
        <w:adjustRightInd w:val="0"/>
        <w:jc w:val="both"/>
        <w:rPr>
          <w:rFonts w:ascii="Times New Roman" w:hAnsi="Times New Roman"/>
          <w:sz w:val="22"/>
          <w:szCs w:val="22"/>
        </w:rPr>
      </w:pPr>
      <w:r w:rsidRPr="00E756E8">
        <w:rPr>
          <w:rFonts w:ascii="Times New Roman" w:hAnsi="Times New Roman"/>
          <w:sz w:val="22"/>
          <w:szCs w:val="22"/>
        </w:rPr>
        <w:t>A person who owes the state money or is in dispute over whether the person owes the state any money concerning the operation of a community school that has closed.</w:t>
      </w:r>
    </w:p>
    <w:p w14:paraId="227AFFD2" w14:textId="77777777" w:rsidR="00AE7181" w:rsidRPr="00236503"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would otherwise be subject to refusal, limitation, or revocation of</w:t>
      </w:r>
      <w:r w:rsidR="002F4C05" w:rsidRPr="00236503">
        <w:rPr>
          <w:rFonts w:ascii="Times New Roman" w:hAnsi="Times New Roman"/>
          <w:sz w:val="22"/>
          <w:szCs w:val="22"/>
        </w:rPr>
        <w:t xml:space="preserve"> a license to teach, i</w:t>
      </w:r>
      <w:r w:rsidRPr="00236503">
        <w:rPr>
          <w:rFonts w:ascii="Times New Roman" w:hAnsi="Times New Roman"/>
          <w:sz w:val="22"/>
          <w:szCs w:val="22"/>
        </w:rPr>
        <w:t>f the person were a licensed educator,</w:t>
      </w:r>
    </w:p>
    <w:p w14:paraId="63B4CD31" w14:textId="77777777" w:rsidR="00AE7181" w:rsidRPr="00236503"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pleaded guilty to or has been convicted of a theft in office</w:t>
      </w:r>
      <w:r w:rsidR="00364449">
        <w:rPr>
          <w:rFonts w:ascii="Times New Roman" w:hAnsi="Times New Roman"/>
          <w:sz w:val="22"/>
          <w:szCs w:val="22"/>
        </w:rPr>
        <w:t xml:space="preserve"> </w:t>
      </w:r>
      <w:r w:rsidR="00364449" w:rsidRPr="005A5F3F">
        <w:rPr>
          <w:rFonts w:ascii="Times New Roman" w:hAnsi="Times New Roman"/>
          <w:sz w:val="22"/>
          <w:szCs w:val="22"/>
        </w:rPr>
        <w:t>or a similar offense</w:t>
      </w:r>
      <w:r w:rsidRPr="00236503">
        <w:rPr>
          <w:rFonts w:ascii="Times New Roman" w:hAnsi="Times New Roman"/>
          <w:sz w:val="22"/>
          <w:szCs w:val="22"/>
        </w:rPr>
        <w:t>,</w:t>
      </w:r>
      <w:r w:rsidR="006B5BFB" w:rsidRPr="00236503">
        <w:rPr>
          <w:rFonts w:ascii="Times New Roman" w:hAnsi="Times New Roman"/>
          <w:sz w:val="22"/>
          <w:szCs w:val="22"/>
        </w:rPr>
        <w:t xml:space="preserve"> and</w:t>
      </w:r>
    </w:p>
    <w:p w14:paraId="2A30A998" w14:textId="77777777" w:rsidR="00AE7181" w:rsidRDefault="00AE7181" w:rsidP="00570498">
      <w:pPr>
        <w:pStyle w:val="ListParagraph"/>
        <w:numPr>
          <w:ilvl w:val="0"/>
          <w:numId w:val="40"/>
        </w:numPr>
        <w:autoSpaceDE w:val="0"/>
        <w:autoSpaceDN w:val="0"/>
        <w:adjustRightInd w:val="0"/>
        <w:jc w:val="both"/>
        <w:rPr>
          <w:rFonts w:ascii="Times New Roman" w:hAnsi="Times New Roman"/>
          <w:sz w:val="22"/>
          <w:szCs w:val="22"/>
        </w:rPr>
      </w:pPr>
      <w:r w:rsidRPr="00236503">
        <w:rPr>
          <w:rFonts w:ascii="Times New Roman" w:hAnsi="Times New Roman"/>
          <w:sz w:val="22"/>
          <w:szCs w:val="22"/>
        </w:rPr>
        <w:t>A person who has not submitted to a criminal</w:t>
      </w:r>
      <w:r w:rsidR="006B5BFB" w:rsidRPr="00236503">
        <w:rPr>
          <w:rFonts w:ascii="Times New Roman" w:hAnsi="Times New Roman"/>
          <w:sz w:val="22"/>
          <w:szCs w:val="22"/>
        </w:rPr>
        <w:t xml:space="preserve"> records check.</w:t>
      </w:r>
      <w:r w:rsidR="007B635D">
        <w:rPr>
          <w:rStyle w:val="FootnoteReference"/>
          <w:rFonts w:ascii="Times New Roman" w:hAnsi="Times New Roman"/>
          <w:sz w:val="22"/>
          <w:szCs w:val="22"/>
        </w:rPr>
        <w:footnoteReference w:id="74"/>
      </w:r>
    </w:p>
    <w:p w14:paraId="27E6E910" w14:textId="77777777" w:rsidR="00892318" w:rsidRPr="005A5F3F" w:rsidRDefault="00892318" w:rsidP="00892318">
      <w:pPr>
        <w:autoSpaceDE w:val="0"/>
        <w:autoSpaceDN w:val="0"/>
        <w:adjustRightInd w:val="0"/>
        <w:ind w:left="720"/>
        <w:jc w:val="both"/>
        <w:rPr>
          <w:rFonts w:ascii="Times New Roman" w:hAnsi="Times New Roman"/>
          <w:sz w:val="22"/>
          <w:szCs w:val="22"/>
        </w:rPr>
      </w:pPr>
    </w:p>
    <w:p w14:paraId="6087D12B"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Ohio Rev. Code §</w:t>
      </w:r>
      <w:r w:rsidRPr="005A5F3F">
        <w:rPr>
          <w:rFonts w:ascii="Times New Roman" w:hAnsi="Times New Roman"/>
          <w:b/>
          <w:sz w:val="22"/>
          <w:szCs w:val="22"/>
        </w:rPr>
        <w:t xml:space="preserve"> </w:t>
      </w:r>
      <w:r w:rsidRPr="005A5F3F">
        <w:rPr>
          <w:rFonts w:ascii="Times New Roman" w:hAnsi="Times New Roman"/>
          <w:sz w:val="22"/>
          <w:szCs w:val="22"/>
        </w:rPr>
        <w:t xml:space="preserve">3314.02(E)(4) indicates </w:t>
      </w:r>
      <w:r w:rsidR="00DC465A" w:rsidRPr="005A5F3F">
        <w:rPr>
          <w:rFonts w:ascii="Times New Roman" w:hAnsi="Times New Roman"/>
          <w:sz w:val="22"/>
          <w:szCs w:val="22"/>
        </w:rPr>
        <w:t xml:space="preserve">for </w:t>
      </w:r>
      <w:r w:rsidRPr="005A5F3F">
        <w:rPr>
          <w:rFonts w:ascii="Times New Roman" w:hAnsi="Times New Roman"/>
          <w:sz w:val="22"/>
          <w:szCs w:val="22"/>
        </w:rPr>
        <w:t>a community school that is not sponsored by a school district or education service center:</w:t>
      </w:r>
    </w:p>
    <w:p w14:paraId="55704DF7" w14:textId="77777777" w:rsidR="00892318" w:rsidRPr="005A5F3F" w:rsidRDefault="00892318" w:rsidP="001A3246">
      <w:pPr>
        <w:pStyle w:val="ListParagraph"/>
        <w:numPr>
          <w:ilvl w:val="0"/>
          <w:numId w:val="74"/>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No present or former member (or immediate relative</w:t>
      </w:r>
      <w:r w:rsidRPr="005A5F3F">
        <w:rPr>
          <w:rStyle w:val="FootnoteReference"/>
          <w:rFonts w:ascii="Times New Roman" w:hAnsi="Times New Roman"/>
          <w:sz w:val="22"/>
          <w:szCs w:val="22"/>
        </w:rPr>
        <w:footnoteReference w:id="75"/>
      </w:r>
      <w:r w:rsidRPr="005A5F3F">
        <w:rPr>
          <w:rFonts w:ascii="Times New Roman" w:hAnsi="Times New Roman"/>
          <w:sz w:val="22"/>
          <w:szCs w:val="22"/>
        </w:rPr>
        <w:t>) of the governing authority shall be an owner, employee</w:t>
      </w:r>
      <w:r w:rsidR="00364449" w:rsidRPr="005A5F3F">
        <w:rPr>
          <w:rFonts w:ascii="Times New Roman" w:hAnsi="Times New Roman"/>
          <w:sz w:val="22"/>
          <w:szCs w:val="22"/>
        </w:rPr>
        <w:t>,</w:t>
      </w:r>
      <w:r w:rsidRPr="005A5F3F">
        <w:rPr>
          <w:rFonts w:ascii="Times New Roman" w:hAnsi="Times New Roman"/>
          <w:sz w:val="22"/>
          <w:szCs w:val="22"/>
        </w:rPr>
        <w:t xml:space="preserve"> or consultant of the sponsor/operator, unless at least one year has elapsed since conclusion of the person’s membership on the governing authority</w:t>
      </w:r>
    </w:p>
    <w:p w14:paraId="506BD36C" w14:textId="77777777" w:rsidR="00892318" w:rsidRPr="005A5F3F" w:rsidRDefault="00892318" w:rsidP="00892318">
      <w:pPr>
        <w:autoSpaceDE w:val="0"/>
        <w:autoSpaceDN w:val="0"/>
        <w:adjustRightInd w:val="0"/>
        <w:ind w:left="720"/>
        <w:jc w:val="both"/>
        <w:rPr>
          <w:rFonts w:ascii="Times New Roman" w:hAnsi="Times New Roman"/>
          <w:sz w:val="22"/>
          <w:szCs w:val="22"/>
        </w:rPr>
      </w:pPr>
      <w:r w:rsidRPr="005A5F3F">
        <w:rPr>
          <w:rFonts w:ascii="Times New Roman" w:hAnsi="Times New Roman"/>
          <w:sz w:val="22"/>
          <w:szCs w:val="22"/>
        </w:rPr>
        <w:t>Or if the community school is sponsored by a school district or education service center, no present or former member (or immediate relative) of the governing authority shall:</w:t>
      </w:r>
    </w:p>
    <w:p w14:paraId="539AB624" w14:textId="77777777" w:rsidR="00892318" w:rsidRPr="005A5F3F" w:rsidRDefault="00892318" w:rsidP="001A3246">
      <w:pPr>
        <w:pStyle w:val="ListParagraph"/>
        <w:numPr>
          <w:ilvl w:val="0"/>
          <w:numId w:val="7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Be an officer of the district board or service center governing board that serves as the sponsor, unless at least one year has elapsed since conclusion of the person’s membership on the governing authority</w:t>
      </w:r>
    </w:p>
    <w:p w14:paraId="714A7019" w14:textId="77777777" w:rsidR="00892318" w:rsidRPr="005A5F3F" w:rsidRDefault="00892318" w:rsidP="001A3246">
      <w:pPr>
        <w:pStyle w:val="ListParagraph"/>
        <w:numPr>
          <w:ilvl w:val="0"/>
          <w:numId w:val="75"/>
        </w:numPr>
        <w:autoSpaceDE w:val="0"/>
        <w:autoSpaceDN w:val="0"/>
        <w:adjustRightInd w:val="0"/>
        <w:jc w:val="both"/>
        <w:rPr>
          <w:rFonts w:ascii="Times New Roman" w:hAnsi="Times New Roman"/>
          <w:sz w:val="22"/>
          <w:szCs w:val="22"/>
        </w:rPr>
      </w:pPr>
      <w:r w:rsidRPr="005A5F3F">
        <w:rPr>
          <w:rFonts w:ascii="Times New Roman" w:hAnsi="Times New Roman"/>
          <w:sz w:val="22"/>
          <w:szCs w:val="22"/>
        </w:rPr>
        <w:t>Serve as an employee of, or consultant for, the department, division, or section of the sponsoring district or service center that is responsible for sponsoring, unless at least one year has elapsed since conclusion of the person’s membership on the governing authority</w:t>
      </w:r>
    </w:p>
    <w:p w14:paraId="4FBB53EF" w14:textId="77777777" w:rsidR="003D6066" w:rsidRPr="0005097B" w:rsidRDefault="003D6066" w:rsidP="003D6066">
      <w:pPr>
        <w:widowControl w:val="0"/>
        <w:jc w:val="both"/>
        <w:rPr>
          <w:rFonts w:ascii="Times New Roman" w:hAnsi="Times New Roman"/>
          <w:sz w:val="22"/>
          <w:szCs w:val="22"/>
        </w:rPr>
      </w:pPr>
    </w:p>
    <w:p w14:paraId="608FE48B"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05097B">
        <w:rPr>
          <w:rFonts w:ascii="Times New Roman" w:hAnsi="Times New Roman"/>
          <w:i/>
          <w:sz w:val="22"/>
          <w:szCs w:val="22"/>
        </w:rPr>
        <w:t>the revolving door statute</w:t>
      </w:r>
      <w:r w:rsidRPr="0005097B">
        <w:rPr>
          <w:rFonts w:ascii="Times New Roman" w:hAnsi="Times New Roman"/>
          <w:sz w:val="22"/>
          <w:szCs w:val="22"/>
        </w:rPr>
        <w:t>.) [</w:t>
      </w:r>
      <w:r w:rsidR="00BA6776"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102.03(A)(1)]</w:t>
      </w:r>
    </w:p>
    <w:p w14:paraId="0B3F97D8" w14:textId="77777777" w:rsidR="003D6066" w:rsidRPr="0005097B" w:rsidRDefault="003D6066" w:rsidP="003D6066">
      <w:pPr>
        <w:widowControl w:val="0"/>
        <w:jc w:val="both"/>
        <w:rPr>
          <w:rFonts w:ascii="Times New Roman" w:hAnsi="Times New Roman"/>
          <w:sz w:val="22"/>
          <w:szCs w:val="22"/>
        </w:rPr>
      </w:pPr>
    </w:p>
    <w:p w14:paraId="21B0E9CD"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Division (A) of Ohio Rev. Code </w:t>
      </w:r>
      <w:r w:rsidR="00E641FF">
        <w:rPr>
          <w:rFonts w:ascii="Times New Roman" w:hAnsi="Times New Roman"/>
          <w:sz w:val="22"/>
          <w:szCs w:val="22"/>
        </w:rPr>
        <w:t xml:space="preserve">§ </w:t>
      </w:r>
      <w:r w:rsidRPr="0005097B">
        <w:rPr>
          <w:rFonts w:ascii="Times New Roman" w:hAnsi="Times New Roman"/>
          <w:sz w:val="22"/>
          <w:szCs w:val="22"/>
        </w:rPr>
        <w:t xml:space="preserve">102.03 shall not be construed to prohibit performing ministerial functions, including, but not limited to, the filing or amending tax returns, applications for permits and licenses, incorporation papers, and other similar documents. [Ohio Rev. Code </w:t>
      </w:r>
      <w:r w:rsidR="00E641FF">
        <w:rPr>
          <w:rFonts w:ascii="Times New Roman" w:hAnsi="Times New Roman"/>
          <w:sz w:val="22"/>
          <w:szCs w:val="22"/>
        </w:rPr>
        <w:t xml:space="preserve">§ </w:t>
      </w:r>
      <w:r w:rsidRPr="0005097B">
        <w:rPr>
          <w:rFonts w:ascii="Times New Roman" w:hAnsi="Times New Roman"/>
          <w:sz w:val="22"/>
          <w:szCs w:val="22"/>
        </w:rPr>
        <w:t>102.03(A)(7)]</w:t>
      </w:r>
    </w:p>
    <w:p w14:paraId="0795CF16" w14:textId="77777777" w:rsidR="00E7436F" w:rsidRPr="0005097B" w:rsidRDefault="00E7436F" w:rsidP="003D6066">
      <w:pPr>
        <w:widowControl w:val="0"/>
        <w:jc w:val="both"/>
        <w:rPr>
          <w:rFonts w:ascii="Times New Roman" w:hAnsi="Times New Roman"/>
          <w:sz w:val="22"/>
          <w:szCs w:val="22"/>
        </w:rPr>
      </w:pPr>
    </w:p>
    <w:p w14:paraId="53ADE179"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using or authorizing the use of the authority or </w:t>
      </w:r>
      <w:r w:rsidRPr="0005097B">
        <w:rPr>
          <w:rFonts w:ascii="Times New Roman" w:hAnsi="Times New Roman"/>
          <w:sz w:val="22"/>
          <w:szCs w:val="22"/>
        </w:rPr>
        <w:lastRenderedPageBreak/>
        <w:t xml:space="preserve">influence of office or employment to secure anything of value or to promise or to offer anything of value that is of such a character as to manifest a substantial and improper influence upon the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102.03(D)]</w:t>
      </w:r>
    </w:p>
    <w:p w14:paraId="50AFC3CF" w14:textId="77777777" w:rsidR="003D6066" w:rsidRPr="0005097B" w:rsidRDefault="003D6066" w:rsidP="003D6066">
      <w:pPr>
        <w:widowControl w:val="0"/>
        <w:jc w:val="both"/>
        <w:rPr>
          <w:rFonts w:ascii="Times New Roman" w:hAnsi="Times New Roman"/>
          <w:sz w:val="22"/>
          <w:szCs w:val="22"/>
        </w:rPr>
      </w:pPr>
    </w:p>
    <w:p w14:paraId="01F7C8C6" w14:textId="77777777" w:rsidR="003D6066" w:rsidRPr="0005097B" w:rsidRDefault="003D6066" w:rsidP="004979E5">
      <w:pPr>
        <w:widowControl w:val="0"/>
        <w:numPr>
          <w:ilvl w:val="0"/>
          <w:numId w:val="9"/>
        </w:numPr>
        <w:jc w:val="both"/>
        <w:rPr>
          <w:rFonts w:ascii="Times New Roman" w:hAnsi="Times New Roman"/>
          <w:sz w:val="22"/>
          <w:szCs w:val="22"/>
        </w:rPr>
      </w:pPr>
      <w:r w:rsidRPr="0005097B">
        <w:rPr>
          <w:rFonts w:ascii="Times New Roman" w:hAnsi="Times New Roman"/>
          <w:sz w:val="22"/>
          <w:szCs w:val="22"/>
        </w:rPr>
        <w:t xml:space="preserve">Public officials and employees are prohibited from soliciting or accepting anything of value that is of such character as to manifest a substantial and improper influence upon that public official or employee with respect to that person’s duties. [Ohio Rev. Code </w:t>
      </w:r>
      <w:r w:rsidR="00E641FF">
        <w:rPr>
          <w:rFonts w:ascii="Times New Roman" w:hAnsi="Times New Roman"/>
          <w:sz w:val="22"/>
          <w:szCs w:val="22"/>
        </w:rPr>
        <w:t xml:space="preserve">§ </w:t>
      </w:r>
      <w:r w:rsidRPr="0005097B">
        <w:rPr>
          <w:rFonts w:ascii="Times New Roman" w:hAnsi="Times New Roman"/>
          <w:sz w:val="22"/>
          <w:szCs w:val="22"/>
        </w:rPr>
        <w:t>102.</w:t>
      </w:r>
      <w:r w:rsidR="007E0706" w:rsidRPr="0005097B">
        <w:rPr>
          <w:rFonts w:ascii="Times New Roman" w:hAnsi="Times New Roman"/>
          <w:sz w:val="22"/>
          <w:szCs w:val="22"/>
        </w:rPr>
        <w:t>0</w:t>
      </w:r>
      <w:r w:rsidRPr="0005097B">
        <w:rPr>
          <w:rFonts w:ascii="Times New Roman" w:hAnsi="Times New Roman"/>
          <w:sz w:val="22"/>
          <w:szCs w:val="22"/>
        </w:rPr>
        <w:t>3</w:t>
      </w:r>
      <w:r w:rsidR="00DD413E">
        <w:rPr>
          <w:rFonts w:ascii="Times New Roman" w:hAnsi="Times New Roman"/>
          <w:sz w:val="22"/>
          <w:szCs w:val="22"/>
        </w:rPr>
        <w:t>(</w:t>
      </w:r>
      <w:r w:rsidRPr="0005097B">
        <w:rPr>
          <w:rFonts w:ascii="Times New Roman" w:hAnsi="Times New Roman"/>
          <w:sz w:val="22"/>
          <w:szCs w:val="22"/>
        </w:rPr>
        <w:t>E)]</w:t>
      </w:r>
    </w:p>
    <w:p w14:paraId="3D480E36" w14:textId="77777777" w:rsidR="00B70C71" w:rsidRPr="0005097B" w:rsidRDefault="00B70C71" w:rsidP="003D6066">
      <w:pPr>
        <w:widowControl w:val="0"/>
        <w:jc w:val="both"/>
        <w:rPr>
          <w:rFonts w:ascii="Times New Roman" w:hAnsi="Times New Roman"/>
          <w:sz w:val="22"/>
          <w:szCs w:val="22"/>
        </w:rPr>
      </w:pPr>
    </w:p>
    <w:p w14:paraId="76F14564" w14:textId="77777777" w:rsidR="003D6066" w:rsidRPr="0005097B" w:rsidRDefault="003D6066" w:rsidP="003D6066">
      <w:pPr>
        <w:widowControl w:val="0"/>
        <w:jc w:val="both"/>
        <w:rPr>
          <w:rFonts w:ascii="Times New Roman" w:hAnsi="Times New Roman"/>
          <w:b/>
          <w:sz w:val="22"/>
          <w:szCs w:val="22"/>
          <w:u w:val="single"/>
        </w:rPr>
      </w:pPr>
      <w:r w:rsidRPr="0005097B">
        <w:rPr>
          <w:rFonts w:ascii="Times New Roman" w:hAnsi="Times New Roman"/>
          <w:b/>
          <w:sz w:val="22"/>
          <w:szCs w:val="22"/>
          <w:u w:val="single"/>
        </w:rPr>
        <w:t>Ohio Rev. Code sections governing interests in contracts by elected officials</w:t>
      </w:r>
    </w:p>
    <w:p w14:paraId="2100037E" w14:textId="77777777" w:rsidR="003D6066" w:rsidRPr="0005097B" w:rsidRDefault="003D6066" w:rsidP="003D6066">
      <w:pPr>
        <w:widowControl w:val="0"/>
        <w:jc w:val="both"/>
        <w:rPr>
          <w:rFonts w:ascii="Times New Roman" w:hAnsi="Times New Roman"/>
          <w:sz w:val="22"/>
          <w:szCs w:val="22"/>
        </w:rPr>
      </w:pPr>
    </w:p>
    <w:p w14:paraId="1892BD7C"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305.27</w:t>
      </w:r>
      <w:r w:rsidRPr="0005097B">
        <w:rPr>
          <w:rFonts w:ascii="Times New Roman" w:hAnsi="Times New Roman"/>
          <w:sz w:val="22"/>
          <w:szCs w:val="22"/>
        </w:rPr>
        <w:t xml:space="preserve"> Prohibits county commissioners from having an interest in a county contract.</w:t>
      </w:r>
    </w:p>
    <w:p w14:paraId="507C072D" w14:textId="77777777" w:rsidR="003D6066" w:rsidRPr="0005097B" w:rsidRDefault="003D6066" w:rsidP="003D6066">
      <w:pPr>
        <w:widowControl w:val="0"/>
        <w:jc w:val="both"/>
        <w:rPr>
          <w:rFonts w:ascii="Times New Roman" w:hAnsi="Times New Roman"/>
          <w:sz w:val="22"/>
          <w:szCs w:val="22"/>
        </w:rPr>
      </w:pPr>
    </w:p>
    <w:p w14:paraId="412C2DFA"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511.13</w:t>
      </w:r>
      <w:r w:rsidRPr="0005097B">
        <w:rPr>
          <w:rFonts w:ascii="Times New Roman" w:hAnsi="Times New Roman"/>
          <w:sz w:val="22"/>
          <w:szCs w:val="22"/>
        </w:rPr>
        <w:t xml:space="preserve"> Prohibits any member, officer or employee of a board of township trustees from having an interest in any contract the trustees approve.</w:t>
      </w:r>
    </w:p>
    <w:p w14:paraId="56ECA77C" w14:textId="77777777" w:rsidR="003D6066" w:rsidRPr="0005097B" w:rsidRDefault="003D6066" w:rsidP="003D6066">
      <w:pPr>
        <w:widowControl w:val="0"/>
        <w:jc w:val="both"/>
        <w:rPr>
          <w:rFonts w:ascii="Times New Roman" w:hAnsi="Times New Roman"/>
          <w:sz w:val="22"/>
          <w:szCs w:val="22"/>
        </w:rPr>
      </w:pPr>
    </w:p>
    <w:p w14:paraId="4FE22DD1" w14:textId="77777777" w:rsidR="003D6066"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731.02</w:t>
      </w:r>
      <w:r w:rsidRPr="0005097B">
        <w:rPr>
          <w:rFonts w:ascii="Times New Roman" w:hAnsi="Times New Roman"/>
          <w:sz w:val="22"/>
          <w:szCs w:val="22"/>
        </w:rPr>
        <w:t xml:space="preserve"> Prohibits members of a city legislative authority from having an interest in any contract with the city.</w:t>
      </w:r>
    </w:p>
    <w:p w14:paraId="330488BD" w14:textId="77777777" w:rsidR="009423A9" w:rsidRPr="0005097B" w:rsidRDefault="009423A9" w:rsidP="009423A9">
      <w:pPr>
        <w:widowControl w:val="0"/>
        <w:ind w:left="720"/>
        <w:jc w:val="both"/>
        <w:rPr>
          <w:rFonts w:ascii="Times New Roman" w:hAnsi="Times New Roman"/>
          <w:sz w:val="22"/>
          <w:szCs w:val="22"/>
        </w:rPr>
      </w:pPr>
    </w:p>
    <w:p w14:paraId="4FFE7E05" w14:textId="77777777" w:rsidR="003D6066" w:rsidRPr="0005097B" w:rsidRDefault="003D6066" w:rsidP="004979E5">
      <w:pPr>
        <w:widowControl w:val="0"/>
        <w:numPr>
          <w:ilvl w:val="0"/>
          <w:numId w:val="10"/>
        </w:numPr>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731.12</w:t>
      </w:r>
      <w:r w:rsidRPr="0005097B">
        <w:rPr>
          <w:rFonts w:ascii="Times New Roman" w:hAnsi="Times New Roman"/>
          <w:sz w:val="22"/>
          <w:szCs w:val="22"/>
        </w:rPr>
        <w:t xml:space="preserve"> Prohibits members of a village legislative authority from having an interest in any contract with the village.</w:t>
      </w:r>
    </w:p>
    <w:p w14:paraId="71356AF8" w14:textId="77777777" w:rsidR="003D6066" w:rsidRPr="0005097B" w:rsidRDefault="003D6066" w:rsidP="003D6066">
      <w:pPr>
        <w:widowControl w:val="0"/>
        <w:jc w:val="both"/>
        <w:rPr>
          <w:rFonts w:ascii="Times New Roman" w:hAnsi="Times New Roman"/>
          <w:sz w:val="22"/>
          <w:szCs w:val="22"/>
        </w:rPr>
      </w:pPr>
    </w:p>
    <w:p w14:paraId="29558E2D" w14:textId="77777777" w:rsidR="003D6066" w:rsidRPr="00A27168" w:rsidRDefault="003D6066" w:rsidP="004979E5">
      <w:pPr>
        <w:pStyle w:val="ListParagraph"/>
        <w:widowControl w:val="0"/>
        <w:numPr>
          <w:ilvl w:val="0"/>
          <w:numId w:val="10"/>
        </w:numPr>
        <w:jc w:val="both"/>
        <w:rPr>
          <w:rFonts w:ascii="Times New Roman" w:hAnsi="Times New Roman"/>
          <w:sz w:val="22"/>
          <w:szCs w:val="22"/>
        </w:rPr>
      </w:pPr>
      <w:r w:rsidRPr="00A27168">
        <w:rPr>
          <w:rFonts w:ascii="Times New Roman" w:hAnsi="Times New Roman"/>
          <w:b/>
          <w:sz w:val="22"/>
          <w:szCs w:val="22"/>
        </w:rPr>
        <w:t xml:space="preserve">Ohio Rev. Code </w:t>
      </w:r>
      <w:r w:rsidR="00E641FF">
        <w:rPr>
          <w:rFonts w:ascii="Times New Roman" w:hAnsi="Times New Roman"/>
          <w:b/>
          <w:sz w:val="22"/>
          <w:szCs w:val="22"/>
        </w:rPr>
        <w:t xml:space="preserve">§ </w:t>
      </w:r>
      <w:r w:rsidRPr="00A27168">
        <w:rPr>
          <w:rFonts w:ascii="Times New Roman" w:hAnsi="Times New Roman"/>
          <w:b/>
          <w:sz w:val="22"/>
          <w:szCs w:val="22"/>
        </w:rPr>
        <w:t>3313.33</w:t>
      </w:r>
      <w:r w:rsidRPr="00A27168">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w:t>
      </w:r>
      <w:r w:rsidR="00E641FF">
        <w:rPr>
          <w:rFonts w:ascii="Times New Roman" w:hAnsi="Times New Roman"/>
          <w:sz w:val="22"/>
          <w:szCs w:val="22"/>
        </w:rPr>
        <w:t xml:space="preserve">§ </w:t>
      </w:r>
      <w:r w:rsidRPr="00A27168">
        <w:rPr>
          <w:rFonts w:ascii="Times New Roman" w:hAnsi="Times New Roman"/>
          <w:sz w:val="22"/>
          <w:szCs w:val="22"/>
        </w:rPr>
        <w:t>3313.33(C).  You should refer to the statute for details of the exceptions.</w:t>
      </w:r>
      <w:r w:rsidR="006B5070">
        <w:rPr>
          <w:rFonts w:ascii="Times New Roman" w:hAnsi="Times New Roman"/>
          <w:sz w:val="22"/>
          <w:szCs w:val="22"/>
        </w:rPr>
        <w:t xml:space="preserve"> </w:t>
      </w:r>
      <w:r w:rsidR="006B5070" w:rsidRPr="00236503">
        <w:rPr>
          <w:rFonts w:ascii="Times New Roman" w:hAnsi="Times New Roman"/>
          <w:b/>
          <w:i/>
          <w:sz w:val="22"/>
          <w:szCs w:val="22"/>
        </w:rPr>
        <w:t>Note</w:t>
      </w:r>
      <w:r w:rsidR="006B5070" w:rsidRPr="00236503">
        <w:rPr>
          <w:rFonts w:ascii="Times New Roman" w:hAnsi="Times New Roman"/>
          <w:sz w:val="22"/>
          <w:szCs w:val="22"/>
        </w:rPr>
        <w:t>:  this statute does not apply to community schools unless the sponsor mandates it through the sponsor contract.</w:t>
      </w:r>
      <w:r w:rsidRPr="00236503">
        <w:rPr>
          <w:rFonts w:ascii="Times New Roman" w:hAnsi="Times New Roman"/>
          <w:sz w:val="22"/>
          <w:szCs w:val="22"/>
        </w:rPr>
        <w:cr/>
      </w:r>
    </w:p>
    <w:p w14:paraId="523C2558"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w:t>
      </w:r>
      <w:r w:rsidRPr="0005097B">
        <w:rPr>
          <w:rFonts w:ascii="Times New Roman" w:hAnsi="Times New Roman"/>
          <w:sz w:val="22"/>
          <w:szCs w:val="22"/>
        </w:rPr>
        <w:t xml:space="preserve"> - Having an unlawful interest in a public contract.</w:t>
      </w:r>
    </w:p>
    <w:p w14:paraId="6871885E" w14:textId="66BD718A"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This section prohibits such interests.</w:t>
      </w:r>
      <w:r w:rsidR="002A07F6" w:rsidRPr="00E756E8">
        <w:rPr>
          <w:rStyle w:val="FootnoteReference"/>
          <w:rFonts w:ascii="Times New Roman" w:hAnsi="Times New Roman"/>
          <w:sz w:val="22"/>
          <w:szCs w:val="22"/>
        </w:rPr>
        <w:footnoteReference w:id="76"/>
      </w:r>
      <w:r w:rsidRPr="00E756E8">
        <w:rPr>
          <w:rFonts w:ascii="Times New Roman" w:hAnsi="Times New Roman"/>
          <w:sz w:val="22"/>
          <w:szCs w:val="22"/>
        </w:rPr>
        <w:t xml:space="preserve"> </w:t>
      </w:r>
      <w:r w:rsidRPr="0005097B">
        <w:rPr>
          <w:rFonts w:ascii="Times New Roman" w:hAnsi="Times New Roman"/>
          <w:sz w:val="22"/>
          <w:szCs w:val="22"/>
        </w:rPr>
        <w:t xml:space="preserve"> Ohio Rev. Code </w:t>
      </w:r>
      <w:r w:rsidR="00E641FF">
        <w:rPr>
          <w:rFonts w:ascii="Times New Roman" w:hAnsi="Times New Roman"/>
          <w:sz w:val="22"/>
          <w:szCs w:val="22"/>
        </w:rPr>
        <w:t xml:space="preserve">§ </w:t>
      </w:r>
      <w:r w:rsidRPr="0005097B">
        <w:rPr>
          <w:rFonts w:ascii="Times New Roman" w:hAnsi="Times New Roman"/>
          <w:sz w:val="22"/>
          <w:szCs w:val="22"/>
        </w:rPr>
        <w:t>3314.03(A)(11)(e) requires community schools to comply with Ohio’s Ethics Law</w:t>
      </w:r>
      <w:r w:rsidR="00DD413E">
        <w:rPr>
          <w:rFonts w:ascii="Times New Roman" w:hAnsi="Times New Roman"/>
          <w:sz w:val="22"/>
          <w:szCs w:val="22"/>
        </w:rPr>
        <w:t>s</w:t>
      </w:r>
      <w:r w:rsidRPr="0005097B">
        <w:rPr>
          <w:rFonts w:ascii="Times New Roman" w:hAnsi="Times New Roman"/>
          <w:sz w:val="22"/>
          <w:szCs w:val="22"/>
        </w:rPr>
        <w:t>, which, among other things, requires public officials to disclose confli</w:t>
      </w:r>
      <w:r w:rsidRPr="00497E16">
        <w:rPr>
          <w:rFonts w:ascii="Times New Roman" w:hAnsi="Times New Roman"/>
          <w:sz w:val="22"/>
          <w:szCs w:val="22"/>
        </w:rPr>
        <w:t xml:space="preserve">cts of interest and prohibits them from having an interest in a contract awarded by their public office. </w:t>
      </w:r>
      <w:r w:rsidR="00C31AFF" w:rsidRPr="00497E16">
        <w:rPr>
          <w:rFonts w:ascii="Times New Roman" w:hAnsi="Times New Roman"/>
          <w:sz w:val="22"/>
          <w:szCs w:val="22"/>
        </w:rPr>
        <w:t xml:space="preserve">For example, </w:t>
      </w:r>
      <w:r w:rsidR="00497E16" w:rsidRPr="00085AB6">
        <w:rPr>
          <w:rFonts w:ascii="Times New Roman" w:hAnsi="Times New Roman"/>
          <w:sz w:val="22"/>
          <w:szCs w:val="22"/>
        </w:rPr>
        <w:t>a</w:t>
      </w:r>
      <w:r w:rsidR="00C31AFF" w:rsidRPr="00085AB6">
        <w:rPr>
          <w:rFonts w:ascii="Times New Roman" w:hAnsi="Times New Roman"/>
          <w:sz w:val="22"/>
          <w:szCs w:val="22"/>
        </w:rPr>
        <w:t xml:space="preserve"> community school’s Treasurer should not loan money to a community school they work for, as this could violate Ohio Rev. Code § 2921.42</w:t>
      </w:r>
      <w:r w:rsidR="00C31AFF">
        <w:rPr>
          <w:rFonts w:ascii="Times New Roman" w:hAnsi="Times New Roman"/>
          <w:b/>
          <w:sz w:val="22"/>
          <w:szCs w:val="22"/>
        </w:rPr>
        <w:t>.</w:t>
      </w:r>
      <w:r w:rsidR="00C31AFF" w:rsidRPr="0005097B">
        <w:rPr>
          <w:rFonts w:ascii="Times New Roman" w:hAnsi="Times New Roman"/>
          <w:sz w:val="22"/>
          <w:szCs w:val="22"/>
        </w:rPr>
        <w:t xml:space="preserve"> </w:t>
      </w:r>
      <w:r w:rsidR="00C31AFF">
        <w:rPr>
          <w:rFonts w:ascii="Times New Roman" w:hAnsi="Times New Roman"/>
          <w:sz w:val="22"/>
          <w:szCs w:val="22"/>
        </w:rPr>
        <w:t xml:space="preserve"> </w:t>
      </w:r>
      <w:r w:rsidR="00C31AFF" w:rsidRPr="0005097B">
        <w:rPr>
          <w:rFonts w:ascii="Times New Roman" w:hAnsi="Times New Roman"/>
          <w:sz w:val="22"/>
          <w:szCs w:val="22"/>
        </w:rPr>
        <w:t xml:space="preserve">Effective March </w:t>
      </w:r>
      <w:r w:rsidRPr="0005097B">
        <w:rPr>
          <w:rFonts w:ascii="Times New Roman" w:hAnsi="Times New Roman"/>
          <w:sz w:val="22"/>
          <w:szCs w:val="22"/>
        </w:rPr>
        <w:t xml:space="preserve">30, 2006, members of a community school's governing authority cannot be employed by the community school or, except in specified circumstances, have an interest in </w:t>
      </w:r>
      <w:r w:rsidRPr="0005097B">
        <w:rPr>
          <w:rFonts w:ascii="Times New Roman" w:hAnsi="Times New Roman"/>
          <w:i/>
          <w:iCs/>
          <w:sz w:val="22"/>
          <w:szCs w:val="22"/>
        </w:rPr>
        <w:t xml:space="preserve">any </w:t>
      </w:r>
      <w:r w:rsidRPr="0005097B">
        <w:rPr>
          <w:rFonts w:ascii="Times New Roman" w:hAnsi="Times New Roman"/>
          <w:sz w:val="22"/>
          <w:szCs w:val="22"/>
        </w:rPr>
        <w:t>contract awarded by the governing authority</w:t>
      </w:r>
      <w:r w:rsidRPr="0005097B">
        <w:rPr>
          <w:rStyle w:val="FootnoteReference"/>
          <w:rFonts w:ascii="Times New Roman" w:hAnsi="Times New Roman"/>
          <w:sz w:val="22"/>
          <w:szCs w:val="22"/>
        </w:rPr>
        <w:footnoteReference w:id="77"/>
      </w:r>
      <w:r w:rsidRPr="0005097B">
        <w:rPr>
          <w:rFonts w:ascii="Times New Roman" w:hAnsi="Times New Roman"/>
          <w:sz w:val="22"/>
          <w:szCs w:val="22"/>
        </w:rPr>
        <w:t>.</w:t>
      </w:r>
    </w:p>
    <w:p w14:paraId="66897176" w14:textId="77777777" w:rsidR="003D6066" w:rsidRPr="0005097B" w:rsidRDefault="003D6066" w:rsidP="003D6066">
      <w:pPr>
        <w:widowControl w:val="0"/>
        <w:jc w:val="both"/>
        <w:rPr>
          <w:rFonts w:ascii="Times New Roman" w:hAnsi="Times New Roman"/>
          <w:sz w:val="22"/>
          <w:szCs w:val="22"/>
        </w:rPr>
      </w:pPr>
    </w:p>
    <w:p w14:paraId="41D2AA9D" w14:textId="2B0D7407" w:rsidR="003D6066"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9.833(F)</w:t>
      </w:r>
      <w:r w:rsidRPr="0005097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14:paraId="3E28F7BA" w14:textId="77777777" w:rsidR="00F24AB8" w:rsidRDefault="00F24AB8" w:rsidP="003D6066">
      <w:pPr>
        <w:widowControl w:val="0"/>
        <w:jc w:val="both"/>
        <w:rPr>
          <w:rFonts w:ascii="Times New Roman" w:hAnsi="Times New Roman"/>
          <w:sz w:val="22"/>
          <w:szCs w:val="22"/>
        </w:rPr>
      </w:pPr>
    </w:p>
    <w:p w14:paraId="667B207B" w14:textId="0D9CE5B6" w:rsidR="007B635D" w:rsidRDefault="00CA4B2A" w:rsidP="003D6066">
      <w:pPr>
        <w:widowControl w:val="0"/>
        <w:jc w:val="both"/>
        <w:rPr>
          <w:rFonts w:ascii="Times New Roman" w:hAnsi="Times New Roman"/>
          <w:sz w:val="22"/>
          <w:szCs w:val="22"/>
        </w:rPr>
      </w:pPr>
      <w:r w:rsidRPr="00236503">
        <w:rPr>
          <w:rFonts w:ascii="Times New Roman" w:hAnsi="Times New Roman"/>
          <w:b/>
          <w:sz w:val="22"/>
          <w:szCs w:val="22"/>
        </w:rPr>
        <w:t xml:space="preserve">Ohio Rev. Code </w:t>
      </w:r>
      <w:r w:rsidR="00E641FF">
        <w:rPr>
          <w:rFonts w:ascii="Times New Roman" w:hAnsi="Times New Roman"/>
          <w:b/>
          <w:sz w:val="22"/>
          <w:szCs w:val="22"/>
        </w:rPr>
        <w:t xml:space="preserve">§ </w:t>
      </w:r>
      <w:r w:rsidRPr="00236503">
        <w:rPr>
          <w:rFonts w:ascii="Times New Roman" w:hAnsi="Times New Roman"/>
          <w:b/>
          <w:sz w:val="22"/>
          <w:szCs w:val="22"/>
        </w:rPr>
        <w:t>3314.02(</w:t>
      </w:r>
      <w:r w:rsidR="00BC37F3" w:rsidRPr="00236503">
        <w:rPr>
          <w:rFonts w:ascii="Times New Roman" w:hAnsi="Times New Roman"/>
          <w:b/>
          <w:sz w:val="22"/>
          <w:szCs w:val="22"/>
        </w:rPr>
        <w:t>E</w:t>
      </w:r>
      <w:r w:rsidR="00752B28" w:rsidRPr="00236503">
        <w:rPr>
          <w:rFonts w:ascii="Times New Roman" w:hAnsi="Times New Roman"/>
          <w:b/>
          <w:sz w:val="22"/>
          <w:szCs w:val="22"/>
        </w:rPr>
        <w:t>)(6</w:t>
      </w:r>
      <w:r w:rsidR="00F63D26">
        <w:rPr>
          <w:rFonts w:ascii="Times New Roman" w:hAnsi="Times New Roman"/>
          <w:b/>
          <w:sz w:val="22"/>
          <w:szCs w:val="22"/>
        </w:rPr>
        <w:t>)</w:t>
      </w:r>
      <w:r w:rsidR="00522DAA">
        <w:rPr>
          <w:rFonts w:ascii="Times New Roman" w:hAnsi="Times New Roman"/>
          <w:b/>
          <w:sz w:val="22"/>
          <w:szCs w:val="22"/>
        </w:rPr>
        <w:t xml:space="preserve"> -</w:t>
      </w:r>
      <w:r w:rsidR="00364449">
        <w:rPr>
          <w:rFonts w:ascii="Times New Roman" w:hAnsi="Times New Roman"/>
          <w:b/>
          <w:sz w:val="22"/>
          <w:szCs w:val="22"/>
        </w:rPr>
        <w:t xml:space="preserve"> </w:t>
      </w:r>
      <w:r w:rsidR="00F63D26">
        <w:rPr>
          <w:rFonts w:ascii="Times New Roman" w:hAnsi="Times New Roman"/>
          <w:b/>
          <w:sz w:val="22"/>
          <w:szCs w:val="22"/>
        </w:rPr>
        <w:t>(</w:t>
      </w:r>
      <w:r w:rsidR="00752B28" w:rsidRPr="00236503">
        <w:rPr>
          <w:rFonts w:ascii="Times New Roman" w:hAnsi="Times New Roman"/>
          <w:b/>
          <w:sz w:val="22"/>
          <w:szCs w:val="22"/>
        </w:rPr>
        <w:t>8</w:t>
      </w:r>
      <w:r w:rsidR="00364449">
        <w:rPr>
          <w:rFonts w:ascii="Times New Roman" w:hAnsi="Times New Roman"/>
          <w:b/>
          <w:sz w:val="22"/>
          <w:szCs w:val="22"/>
        </w:rPr>
        <w:t>)</w:t>
      </w:r>
      <w:r w:rsidRPr="00236503">
        <w:rPr>
          <w:rFonts w:ascii="Times New Roman" w:hAnsi="Times New Roman"/>
          <w:b/>
          <w:sz w:val="22"/>
          <w:szCs w:val="22"/>
        </w:rPr>
        <w:t xml:space="preserve"> </w:t>
      </w:r>
      <w:r w:rsidR="00B9340A" w:rsidRPr="00236503">
        <w:rPr>
          <w:rFonts w:ascii="Times New Roman" w:hAnsi="Times New Roman"/>
          <w:b/>
          <w:sz w:val="22"/>
          <w:szCs w:val="22"/>
        </w:rPr>
        <w:t xml:space="preserve">- </w:t>
      </w:r>
      <w:r w:rsidR="00B9340A" w:rsidRPr="00236503">
        <w:rPr>
          <w:rFonts w:ascii="Times New Roman" w:hAnsi="Times New Roman"/>
          <w:sz w:val="22"/>
          <w:szCs w:val="22"/>
        </w:rPr>
        <w:t>No</w:t>
      </w:r>
      <w:r w:rsidR="00752B28" w:rsidRPr="00236503">
        <w:rPr>
          <w:rFonts w:ascii="Times New Roman" w:hAnsi="Times New Roman"/>
          <w:sz w:val="22"/>
          <w:szCs w:val="22"/>
        </w:rPr>
        <w:t xml:space="preserve"> employees of a school district or ESC shall serve on the governing authority of a community school sponsored by </w:t>
      </w:r>
      <w:r w:rsidR="00C53522">
        <w:rPr>
          <w:rFonts w:ascii="Times New Roman" w:hAnsi="Times New Roman"/>
          <w:sz w:val="22"/>
          <w:szCs w:val="22"/>
        </w:rPr>
        <w:t>that</w:t>
      </w:r>
      <w:r w:rsidR="00752B28" w:rsidRPr="00236503">
        <w:rPr>
          <w:rFonts w:ascii="Times New Roman" w:hAnsi="Times New Roman"/>
          <w:sz w:val="22"/>
          <w:szCs w:val="22"/>
        </w:rPr>
        <w:t xml:space="preserve"> school district or ESC.  </w:t>
      </w:r>
      <w:r w:rsidR="007B635D" w:rsidRPr="00236503">
        <w:rPr>
          <w:rFonts w:ascii="Times New Roman" w:hAnsi="Times New Roman"/>
          <w:b/>
          <w:i/>
          <w:sz w:val="22"/>
          <w:szCs w:val="22"/>
        </w:rPr>
        <w:t>No</w:t>
      </w:r>
      <w:r w:rsidR="007B635D" w:rsidRPr="00236503">
        <w:rPr>
          <w:rFonts w:ascii="Times New Roman" w:hAnsi="Times New Roman"/>
          <w:sz w:val="22"/>
          <w:szCs w:val="22"/>
        </w:rPr>
        <w:t xml:space="preserve"> person who is a </w:t>
      </w:r>
      <w:r w:rsidR="007B635D" w:rsidRPr="00236503">
        <w:rPr>
          <w:rFonts w:ascii="Times New Roman" w:hAnsi="Times New Roman"/>
          <w:sz w:val="22"/>
          <w:szCs w:val="22"/>
        </w:rPr>
        <w:lastRenderedPageBreak/>
        <w:t xml:space="preserve">member of a school district board of education shall serve on the governing authority of </w:t>
      </w:r>
      <w:r w:rsidR="007B635D" w:rsidRPr="00236503">
        <w:rPr>
          <w:rFonts w:ascii="Times New Roman" w:hAnsi="Times New Roman"/>
          <w:b/>
          <w:i/>
          <w:sz w:val="22"/>
          <w:szCs w:val="22"/>
        </w:rPr>
        <w:t>any</w:t>
      </w:r>
      <w:r w:rsidR="007B635D" w:rsidRPr="00236503">
        <w:rPr>
          <w:rFonts w:ascii="Times New Roman" w:hAnsi="Times New Roman"/>
          <w:sz w:val="22"/>
          <w:szCs w:val="22"/>
        </w:rPr>
        <w:t xml:space="preserve"> community school.</w:t>
      </w:r>
      <w:r w:rsidR="007B635D" w:rsidRPr="00E756E8">
        <w:rPr>
          <w:rStyle w:val="FootnoteReference"/>
          <w:rFonts w:ascii="Times New Roman" w:hAnsi="Times New Roman"/>
          <w:sz w:val="22"/>
          <w:szCs w:val="22"/>
        </w:rPr>
        <w:footnoteReference w:id="78"/>
      </w:r>
      <w:r w:rsidR="007B635D" w:rsidRPr="00E756E8">
        <w:rPr>
          <w:rFonts w:ascii="Times New Roman" w:hAnsi="Times New Roman"/>
          <w:sz w:val="22"/>
          <w:szCs w:val="22"/>
        </w:rPr>
        <w:t xml:space="preserve"> </w:t>
      </w:r>
    </w:p>
    <w:p w14:paraId="1C99F8B6" w14:textId="77777777" w:rsidR="007B635D" w:rsidRDefault="007B635D" w:rsidP="003D6066">
      <w:pPr>
        <w:widowControl w:val="0"/>
        <w:jc w:val="both"/>
        <w:rPr>
          <w:rFonts w:ascii="Times New Roman" w:hAnsi="Times New Roman"/>
          <w:sz w:val="22"/>
          <w:szCs w:val="22"/>
        </w:rPr>
      </w:pPr>
    </w:p>
    <w:p w14:paraId="59E7126A" w14:textId="77777777" w:rsidR="00CA4B2A" w:rsidRPr="00236503" w:rsidRDefault="00CA4B2A" w:rsidP="003D6066">
      <w:pPr>
        <w:widowControl w:val="0"/>
        <w:jc w:val="both"/>
        <w:rPr>
          <w:rFonts w:ascii="Times New Roman" w:hAnsi="Times New Roman"/>
          <w:sz w:val="22"/>
          <w:szCs w:val="22"/>
        </w:rPr>
      </w:pPr>
      <w:r w:rsidRPr="00236503">
        <w:rPr>
          <w:rFonts w:ascii="Times New Roman" w:hAnsi="Times New Roman"/>
          <w:sz w:val="22"/>
          <w:szCs w:val="22"/>
        </w:rPr>
        <w:t>Each member of the governing authority shall annually file a disclosure statement reporting the names of any immediate relatives or business associates employed within the previous three years by either the (1) sponsor or operator of the community school, (2) school district or ESC has contracted with the community school, or (3) vendor engaged in business with the community school.</w:t>
      </w:r>
      <w:r w:rsidR="00752B28" w:rsidRPr="00236503">
        <w:rPr>
          <w:rFonts w:ascii="Times New Roman" w:hAnsi="Times New Roman"/>
          <w:sz w:val="22"/>
          <w:szCs w:val="22"/>
        </w:rPr>
        <w:t xml:space="preserve">  </w:t>
      </w:r>
    </w:p>
    <w:p w14:paraId="10BA6479" w14:textId="77777777" w:rsidR="003D6066" w:rsidRPr="00236503" w:rsidRDefault="003D6066" w:rsidP="003D6066">
      <w:pPr>
        <w:widowControl w:val="0"/>
        <w:jc w:val="both"/>
        <w:rPr>
          <w:rFonts w:ascii="Times New Roman" w:hAnsi="Times New Roman"/>
          <w:sz w:val="22"/>
          <w:szCs w:val="22"/>
        </w:rPr>
      </w:pPr>
    </w:p>
    <w:p w14:paraId="59AD2203"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2921.41</w:t>
      </w:r>
      <w:r w:rsidRPr="0005097B">
        <w:rPr>
          <w:rFonts w:ascii="Times New Roman" w:hAnsi="Times New Roman"/>
          <w:sz w:val="22"/>
          <w:szCs w:val="22"/>
        </w:rPr>
        <w:t xml:space="preserve">- Theft in office.  </w:t>
      </w:r>
    </w:p>
    <w:p w14:paraId="61FEC5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 xml:space="preserve">Public officials committing theft of public property (or services), or who use their offices in committing such acts, or permit their offices to be so used, are in violation of this Section.  </w:t>
      </w:r>
      <w:r w:rsidR="00C474E5"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2913.01(K) defines “theft.”</w:t>
      </w:r>
    </w:p>
    <w:p w14:paraId="05F714DB" w14:textId="77777777" w:rsidR="003D6066" w:rsidRPr="0005097B" w:rsidRDefault="003D6066" w:rsidP="003D6066">
      <w:pPr>
        <w:widowControl w:val="0"/>
        <w:jc w:val="both"/>
        <w:rPr>
          <w:rFonts w:ascii="Times New Roman" w:hAnsi="Times New Roman"/>
          <w:sz w:val="22"/>
          <w:szCs w:val="22"/>
        </w:rPr>
      </w:pPr>
    </w:p>
    <w:p w14:paraId="72E7BEB1"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2921.421</w:t>
      </w:r>
      <w:r w:rsidRPr="0005097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14:paraId="3F8B81CA" w14:textId="77777777" w:rsidR="003D6066" w:rsidRPr="0005097B" w:rsidRDefault="003D6066" w:rsidP="003D6066">
      <w:pPr>
        <w:widowControl w:val="0"/>
        <w:jc w:val="both"/>
        <w:rPr>
          <w:rFonts w:ascii="Times New Roman" w:hAnsi="Times New Roman"/>
          <w:sz w:val="22"/>
          <w:szCs w:val="22"/>
        </w:rPr>
      </w:pPr>
    </w:p>
    <w:p w14:paraId="65FEF507"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b/>
          <w:sz w:val="22"/>
          <w:szCs w:val="22"/>
        </w:rPr>
        <w:t xml:space="preserve">Ohio Rev. Code </w:t>
      </w:r>
      <w:r w:rsidR="00E641FF">
        <w:rPr>
          <w:rFonts w:ascii="Times New Roman" w:hAnsi="Times New Roman"/>
          <w:b/>
          <w:sz w:val="22"/>
          <w:szCs w:val="22"/>
        </w:rPr>
        <w:t xml:space="preserve">§ </w:t>
      </w:r>
      <w:r w:rsidRPr="0005097B">
        <w:rPr>
          <w:rFonts w:ascii="Times New Roman" w:hAnsi="Times New Roman"/>
          <w:b/>
          <w:sz w:val="22"/>
          <w:szCs w:val="22"/>
        </w:rPr>
        <w:t>3329.10</w:t>
      </w:r>
      <w:r w:rsidRPr="0005097B">
        <w:rPr>
          <w:rFonts w:ascii="Times New Roman" w:hAnsi="Times New Roman"/>
          <w:sz w:val="22"/>
          <w:szCs w:val="22"/>
        </w:rPr>
        <w:t xml:space="preserve"> - Purchases of school textbooks and supplies:</w:t>
      </w:r>
    </w:p>
    <w:p w14:paraId="010AF4CC" w14:textId="77777777" w:rsidR="003D6066" w:rsidRPr="0005097B" w:rsidRDefault="003D6066" w:rsidP="003D6066">
      <w:pPr>
        <w:widowControl w:val="0"/>
        <w:jc w:val="both"/>
        <w:rPr>
          <w:rFonts w:ascii="Times New Roman" w:hAnsi="Times New Roman"/>
          <w:sz w:val="22"/>
          <w:szCs w:val="22"/>
        </w:rPr>
      </w:pPr>
      <w:r w:rsidRPr="0005097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14:paraId="1C5DF520" w14:textId="77777777" w:rsidR="003D6066" w:rsidRPr="0005097B" w:rsidRDefault="003D6066" w:rsidP="003D6066">
      <w:pPr>
        <w:widowControl w:val="0"/>
        <w:jc w:val="both"/>
        <w:rPr>
          <w:rFonts w:ascii="Times New Roman" w:hAnsi="Times New Roman"/>
          <w:sz w:val="22"/>
          <w:szCs w:val="22"/>
        </w:rPr>
      </w:pPr>
    </w:p>
    <w:p w14:paraId="5B919D3F" w14:textId="4F699303" w:rsidR="003D6066" w:rsidRPr="0005097B" w:rsidRDefault="003D6066" w:rsidP="001E6ED1">
      <w:pPr>
        <w:jc w:val="both"/>
        <w:rPr>
          <w:rFonts w:ascii="Times New Roman" w:hAnsi="Times New Roman"/>
          <w:sz w:val="22"/>
          <w:szCs w:val="22"/>
        </w:rPr>
      </w:pPr>
      <w:r w:rsidRPr="0005097B">
        <w:rPr>
          <w:rFonts w:ascii="Times New Roman" w:hAnsi="Times New Roman"/>
          <w:b/>
          <w:sz w:val="22"/>
          <w:szCs w:val="22"/>
        </w:rPr>
        <w:t>Ohio Rev. Code</w:t>
      </w:r>
      <w:r w:rsidRPr="0005097B">
        <w:rPr>
          <w:rFonts w:ascii="Times New Roman" w:hAnsi="Times New Roman"/>
          <w:sz w:val="22"/>
          <w:szCs w:val="22"/>
        </w:rPr>
        <w:t xml:space="preserve"> </w:t>
      </w:r>
      <w:r w:rsidR="00E641FF">
        <w:rPr>
          <w:rFonts w:ascii="Times New Roman" w:hAnsi="Times New Roman"/>
          <w:b/>
          <w:sz w:val="22"/>
          <w:szCs w:val="22"/>
        </w:rPr>
        <w:t xml:space="preserve">§ </w:t>
      </w:r>
      <w:r w:rsidR="00F63D26">
        <w:rPr>
          <w:rFonts w:ascii="Times New Roman" w:hAnsi="Times New Roman"/>
          <w:b/>
          <w:sz w:val="22"/>
          <w:szCs w:val="22"/>
        </w:rPr>
        <w:t>117.103(B)</w:t>
      </w:r>
      <w:r w:rsidRPr="0005097B">
        <w:rPr>
          <w:rFonts w:ascii="Times New Roman" w:hAnsi="Times New Roman"/>
          <w:b/>
          <w:sz w:val="22"/>
          <w:szCs w:val="22"/>
        </w:rPr>
        <w:t xml:space="preserve">(1) </w:t>
      </w:r>
      <w:r w:rsidRPr="0005097B">
        <w:rPr>
          <w:rFonts w:ascii="Times New Roman" w:hAnsi="Times New Roman"/>
          <w:sz w:val="22"/>
          <w:szCs w:val="22"/>
        </w:rPr>
        <w:t>– A public office shall provide information about the Ohio fraud-reporting system and the means of reporting fraud to each new employee</w:t>
      </w:r>
      <w:r w:rsidR="000F2F90" w:rsidRPr="00F1625F">
        <w:rPr>
          <w:rStyle w:val="FootnoteReference"/>
          <w:rFonts w:ascii="Times New Roman" w:hAnsi="Times New Roman"/>
          <w:sz w:val="22"/>
          <w:szCs w:val="22"/>
        </w:rPr>
        <w:footnoteReference w:id="79"/>
      </w:r>
      <w:r w:rsidRPr="0005097B">
        <w:rPr>
          <w:rFonts w:ascii="Times New Roman" w:hAnsi="Times New Roman"/>
          <w:sz w:val="22"/>
          <w:szCs w:val="22"/>
        </w:rPr>
        <w:t xml:space="preserve"> upon employment with the public office. Each new employee shall confirm receipt of this information within thirty days after beginning employment. The auditor of state shall provide a model form on the auditor of state’s web site</w:t>
      </w:r>
      <w:r w:rsidR="00E13B94" w:rsidRPr="0005097B">
        <w:rPr>
          <w:rFonts w:ascii="Times New Roman" w:hAnsi="Times New Roman"/>
          <w:sz w:val="22"/>
          <w:szCs w:val="22"/>
        </w:rPr>
        <w:t xml:space="preserve"> (</w:t>
      </w:r>
      <w:hyperlink r:id="rId84" w:history="1">
        <w:r w:rsidR="002F1185" w:rsidRPr="0005097B">
          <w:rPr>
            <w:rStyle w:val="Hyperlink"/>
            <w:rFonts w:ascii="Times New Roman" w:hAnsi="Times New Roman"/>
            <w:sz w:val="22"/>
            <w:szCs w:val="22"/>
          </w:rPr>
          <w:t>https://ohioauditor.gov/fraud/FraudReportingSystemModelForm.pdf</w:t>
        </w:r>
      </w:hyperlink>
      <w:r w:rsidR="002F1185" w:rsidRPr="0005097B">
        <w:rPr>
          <w:rFonts w:ascii="Times New Roman" w:hAnsi="Times New Roman"/>
          <w:sz w:val="22"/>
          <w:szCs w:val="22"/>
        </w:rPr>
        <w:t xml:space="preserve"> </w:t>
      </w:r>
      <w:r w:rsidR="00E13B94" w:rsidRPr="0005097B">
        <w:rPr>
          <w:rFonts w:ascii="Times New Roman" w:hAnsi="Times New Roman"/>
          <w:sz w:val="22"/>
          <w:szCs w:val="22"/>
        </w:rPr>
        <w:t xml:space="preserve">) </w:t>
      </w:r>
      <w:r w:rsidRPr="0005097B">
        <w:rPr>
          <w:rFonts w:ascii="Times New Roman" w:hAnsi="Times New Roman"/>
          <w:sz w:val="22"/>
          <w:szCs w:val="22"/>
        </w:rPr>
        <w:t xml:space="preserve">to be printed and used by new public employees to sign and verify their receipt of information as required by this section. The auditor of state shall confirm, when conducting an audit under </w:t>
      </w:r>
      <w:r w:rsidR="006615E4" w:rsidRPr="0005097B">
        <w:rPr>
          <w:rFonts w:ascii="Times New Roman" w:hAnsi="Times New Roman"/>
          <w:sz w:val="22"/>
          <w:szCs w:val="22"/>
        </w:rPr>
        <w:t xml:space="preserve">Ohio Rev. Code </w:t>
      </w:r>
      <w:r w:rsidR="00E641FF">
        <w:rPr>
          <w:rFonts w:ascii="Times New Roman" w:hAnsi="Times New Roman"/>
          <w:sz w:val="22"/>
          <w:szCs w:val="22"/>
        </w:rPr>
        <w:t xml:space="preserve">§ </w:t>
      </w:r>
      <w:r w:rsidRPr="0005097B">
        <w:rPr>
          <w:rFonts w:ascii="Times New Roman" w:hAnsi="Times New Roman"/>
          <w:sz w:val="22"/>
          <w:szCs w:val="22"/>
        </w:rPr>
        <w:t>117.11, that new employees have been provided information as required by this division.</w:t>
      </w:r>
    </w:p>
    <w:p w14:paraId="7C4A704F" w14:textId="77777777" w:rsidR="003D6066" w:rsidRPr="0005097B" w:rsidRDefault="003D6066" w:rsidP="001E6ED1">
      <w:pPr>
        <w:widowControl w:val="0"/>
        <w:jc w:val="both"/>
        <w:rPr>
          <w:rFonts w:ascii="Times New Roman" w:hAnsi="Times New Roman"/>
          <w:sz w:val="22"/>
          <w:szCs w:val="22"/>
        </w:rPr>
      </w:pPr>
    </w:p>
    <w:p w14:paraId="4EC376F1" w14:textId="7A7A57E5" w:rsidR="003D6066" w:rsidRPr="005A5F3F" w:rsidRDefault="00BA6776" w:rsidP="003D6066">
      <w:pPr>
        <w:widowControl w:val="0"/>
        <w:jc w:val="both"/>
        <w:rPr>
          <w:rFonts w:ascii="Times New Roman" w:hAnsi="Times New Roman"/>
          <w:sz w:val="22"/>
          <w:szCs w:val="22"/>
        </w:rPr>
      </w:pPr>
      <w:r w:rsidRPr="0005097B">
        <w:rPr>
          <w:rFonts w:ascii="Times New Roman" w:hAnsi="Times New Roman"/>
          <w:sz w:val="22"/>
          <w:szCs w:val="22"/>
        </w:rPr>
        <w:t xml:space="preserve">1979 </w:t>
      </w:r>
      <w:r w:rsidR="003D6066" w:rsidRPr="0005097B">
        <w:rPr>
          <w:rFonts w:ascii="Times New Roman" w:hAnsi="Times New Roman"/>
          <w:sz w:val="22"/>
          <w:szCs w:val="22"/>
        </w:rPr>
        <w:t>Op. Att</w:t>
      </w:r>
      <w:r w:rsidR="00C539C3">
        <w:rPr>
          <w:rFonts w:ascii="Times New Roman" w:hAnsi="Times New Roman"/>
          <w:sz w:val="22"/>
          <w:szCs w:val="22"/>
        </w:rPr>
        <w:t>’</w:t>
      </w:r>
      <w:r w:rsidR="003D6066" w:rsidRPr="0005097B">
        <w:rPr>
          <w:rFonts w:ascii="Times New Roman" w:hAnsi="Times New Roman"/>
          <w:sz w:val="22"/>
          <w:szCs w:val="22"/>
        </w:rPr>
        <w:t>y</w:t>
      </w:r>
      <w:r w:rsidRPr="0005097B">
        <w:rPr>
          <w:rFonts w:ascii="Times New Roman" w:hAnsi="Times New Roman"/>
          <w:sz w:val="22"/>
          <w:szCs w:val="22"/>
        </w:rPr>
        <w:t>.</w:t>
      </w:r>
      <w:r w:rsidR="003D6066" w:rsidRPr="0005097B">
        <w:rPr>
          <w:rFonts w:ascii="Times New Roman" w:hAnsi="Times New Roman"/>
          <w:sz w:val="22"/>
          <w:szCs w:val="22"/>
        </w:rPr>
        <w:t xml:space="preserve"> Gen. No. </w:t>
      </w:r>
      <w:r w:rsidRPr="0005097B">
        <w:rPr>
          <w:rFonts w:ascii="Times New Roman" w:hAnsi="Times New Roman"/>
          <w:sz w:val="22"/>
          <w:szCs w:val="22"/>
        </w:rPr>
        <w:t>19</w:t>
      </w:r>
      <w:r w:rsidR="003D6066" w:rsidRPr="0005097B">
        <w:rPr>
          <w:rFonts w:ascii="Times New Roman" w:hAnsi="Times New Roman"/>
          <w:sz w:val="22"/>
          <w:szCs w:val="22"/>
        </w:rPr>
        <w:t>79-111 - Incompatibility of public offices:  A public officer or employee may be prohibited from holding another public position.</w:t>
      </w:r>
      <w:r w:rsidR="00D13666" w:rsidRPr="005A5F3F">
        <w:rPr>
          <w:rFonts w:ascii="Times New Roman" w:hAnsi="Times New Roman"/>
          <w:sz w:val="22"/>
          <w:szCs w:val="22"/>
        </w:rPr>
        <w:t xml:space="preserve"> The Attorney General maintains a listing of incompatible public offices (</w:t>
      </w:r>
      <w:hyperlink r:id="rId85" w:history="1">
        <w:r w:rsidR="00D13666" w:rsidRPr="009418FF">
          <w:rPr>
            <w:rStyle w:val="Hyperlink"/>
            <w:rFonts w:ascii="Times New Roman" w:hAnsi="Times New Roman"/>
            <w:sz w:val="22"/>
            <w:szCs w:val="22"/>
          </w:rPr>
          <w:t>http://www.ohioattorneygeneral.gov/About-AG/Service-Divisions/Opinions/Compatibility-of-Public-Offices-or-Positions</w:t>
        </w:r>
      </w:hyperlink>
      <w:r w:rsidR="00D13666" w:rsidRPr="005A5F3F">
        <w:rPr>
          <w:rFonts w:ascii="Times New Roman" w:hAnsi="Times New Roman"/>
          <w:sz w:val="22"/>
          <w:szCs w:val="22"/>
        </w:rPr>
        <w:t>)</w:t>
      </w:r>
      <w:r w:rsidR="00DF32DD" w:rsidRPr="005A5F3F" w:rsidDel="00DF32DD">
        <w:rPr>
          <w:rStyle w:val="FootnoteReference"/>
          <w:rFonts w:ascii="Times New Roman" w:hAnsi="Times New Roman"/>
          <w:sz w:val="22"/>
          <w:szCs w:val="22"/>
        </w:rPr>
        <w:t xml:space="preserve"> </w:t>
      </w:r>
    </w:p>
    <w:p w14:paraId="3BB6D949" w14:textId="77777777" w:rsidR="003D6066" w:rsidRPr="0005097B" w:rsidRDefault="003D6066" w:rsidP="003D6066">
      <w:pPr>
        <w:widowControl w:val="0"/>
        <w:jc w:val="both"/>
        <w:rPr>
          <w:rFonts w:ascii="Times New Roman" w:hAnsi="Times New Roman"/>
          <w:sz w:val="22"/>
          <w:szCs w:val="22"/>
        </w:rPr>
      </w:pPr>
    </w:p>
    <w:p w14:paraId="70BAA846" w14:textId="77777777" w:rsidR="003D6066" w:rsidRPr="0005097B" w:rsidRDefault="003D6066" w:rsidP="003D6066">
      <w:pPr>
        <w:widowControl w:val="0"/>
        <w:jc w:val="both"/>
        <w:rPr>
          <w:rFonts w:ascii="Times New Roman" w:hAnsi="Times New Roman"/>
          <w:sz w:val="22"/>
          <w:szCs w:val="22"/>
        </w:rPr>
      </w:pPr>
      <w:r w:rsidRPr="00DD7095">
        <w:rPr>
          <w:rFonts w:ascii="Times New Roman" w:hAnsi="Times New Roman"/>
          <w:b/>
          <w:i/>
          <w:sz w:val="22"/>
          <w:szCs w:val="22"/>
        </w:rPr>
        <w:t>Note</w:t>
      </w:r>
      <w:r w:rsidRPr="0005097B">
        <w:rPr>
          <w:rFonts w:ascii="Times New Roman" w:hAnsi="Times New Roman"/>
          <w:sz w:val="22"/>
          <w:szCs w:val="22"/>
        </w:rPr>
        <w:t xml:space="preserve">: You may find evidence of possible violations of </w:t>
      </w:r>
      <w:r w:rsidR="00BA6776" w:rsidRPr="0005097B">
        <w:rPr>
          <w:rFonts w:ascii="Times New Roman" w:hAnsi="Times New Roman"/>
          <w:sz w:val="22"/>
          <w:szCs w:val="22"/>
        </w:rPr>
        <w:t xml:space="preserve">Ohio Rev. Code </w:t>
      </w:r>
      <w:r w:rsidR="00E641FF">
        <w:rPr>
          <w:rFonts w:ascii="Times New Roman" w:hAnsi="Times New Roman"/>
          <w:sz w:val="22"/>
          <w:szCs w:val="22"/>
        </w:rPr>
        <w:t>§</w:t>
      </w:r>
      <w:r w:rsidR="00F63D26">
        <w:rPr>
          <w:rFonts w:ascii="Times New Roman" w:hAnsi="Times New Roman"/>
          <w:sz w:val="22"/>
          <w:szCs w:val="22"/>
        </w:rPr>
        <w:t>§</w:t>
      </w:r>
      <w:r w:rsidR="00E641FF">
        <w:rPr>
          <w:rFonts w:ascii="Times New Roman" w:hAnsi="Times New Roman"/>
          <w:sz w:val="22"/>
          <w:szCs w:val="22"/>
        </w:rPr>
        <w:t xml:space="preserve"> </w:t>
      </w:r>
      <w:r w:rsidRPr="0005097B">
        <w:rPr>
          <w:rFonts w:ascii="Times New Roman" w:hAnsi="Times New Roman"/>
          <w:sz w:val="22"/>
          <w:szCs w:val="22"/>
        </w:rPr>
        <w:t>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14:paraId="48CBBC3D" w14:textId="4E8D48AF" w:rsidR="000A667C" w:rsidRDefault="000A667C">
      <w:pPr>
        <w:spacing w:after="200" w:line="276" w:lineRule="auto"/>
        <w:rPr>
          <w:rFonts w:ascii="Times New Roman" w:hAnsi="Times New Roman"/>
          <w:b/>
          <w:sz w:val="22"/>
          <w:szCs w:val="22"/>
        </w:rPr>
      </w:pPr>
      <w:r>
        <w:rPr>
          <w:rFonts w:ascii="Times New Roman" w:hAnsi="Times New Roman"/>
          <w:b/>
          <w:sz w:val="22"/>
          <w:szCs w:val="22"/>
        </w:rPr>
        <w:br w:type="page"/>
      </w:r>
    </w:p>
    <w:p w14:paraId="1461D12D" w14:textId="472DF2E3" w:rsidR="003D6066" w:rsidRPr="0005097B" w:rsidRDefault="003D6066" w:rsidP="003D6066">
      <w:pPr>
        <w:widowControl w:val="0"/>
        <w:jc w:val="both"/>
        <w:rPr>
          <w:rFonts w:ascii="Times New Roman" w:hAnsi="Times New Roman"/>
          <w:b/>
          <w:sz w:val="22"/>
          <w:szCs w:val="22"/>
        </w:rPr>
      </w:pPr>
      <w:r w:rsidRPr="0005097B">
        <w:rPr>
          <w:rFonts w:ascii="Times New Roman" w:hAnsi="Times New Roman"/>
          <w:b/>
          <w:sz w:val="22"/>
          <w:szCs w:val="22"/>
        </w:rPr>
        <w:lastRenderedPageBreak/>
        <w:t>Suggested Audit Procedures - Compliance (Substantive) Tests:</w:t>
      </w:r>
    </w:p>
    <w:p w14:paraId="07A26067" w14:textId="77777777" w:rsidR="003D6066" w:rsidRPr="0005097B" w:rsidRDefault="003D6066" w:rsidP="003D6066">
      <w:pPr>
        <w:widowControl w:val="0"/>
        <w:jc w:val="both"/>
        <w:rPr>
          <w:rFonts w:ascii="Times New Roman" w:hAnsi="Times New Roman"/>
          <w:sz w:val="22"/>
          <w:szCs w:val="22"/>
        </w:rPr>
      </w:pPr>
    </w:p>
    <w:p w14:paraId="7B58F39B"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how the entity identifies</w:t>
      </w:r>
      <w:r w:rsidR="003D6066" w:rsidRPr="0005097B">
        <w:rPr>
          <w:rFonts w:ascii="Times New Roman" w:hAnsi="Times New Roman"/>
          <w:sz w:val="22"/>
          <w:szCs w:val="22"/>
        </w:rPr>
        <w:t xml:space="preserve"> possible interests on the part of officials and employees in matters coming </w:t>
      </w:r>
      <w:r w:rsidR="0005724C" w:rsidRPr="0005097B">
        <w:rPr>
          <w:rFonts w:ascii="Times New Roman" w:hAnsi="Times New Roman"/>
          <w:sz w:val="22"/>
          <w:szCs w:val="22"/>
        </w:rPr>
        <w:t>before them for official action.</w:t>
      </w:r>
      <w:r w:rsidR="003D6066" w:rsidRPr="0005097B">
        <w:rPr>
          <w:rFonts w:ascii="Times New Roman" w:hAnsi="Times New Roman"/>
          <w:sz w:val="22"/>
          <w:szCs w:val="22"/>
        </w:rPr>
        <w:t xml:space="preserve">  For example, </w:t>
      </w:r>
      <w:r w:rsidRPr="0005097B">
        <w:rPr>
          <w:rFonts w:ascii="Times New Roman" w:hAnsi="Times New Roman"/>
          <w:sz w:val="22"/>
          <w:szCs w:val="22"/>
        </w:rPr>
        <w:t xml:space="preserve">are </w:t>
      </w:r>
      <w:r w:rsidR="003D6066" w:rsidRPr="0005097B">
        <w:rPr>
          <w:rFonts w:ascii="Times New Roman" w:hAnsi="Times New Roman"/>
          <w:sz w:val="22"/>
          <w:szCs w:val="22"/>
        </w:rPr>
        <w:t xml:space="preserve">officials and employees </w:t>
      </w:r>
      <w:r w:rsidRPr="0005097B">
        <w:rPr>
          <w:rFonts w:ascii="Times New Roman" w:hAnsi="Times New Roman"/>
          <w:sz w:val="22"/>
          <w:szCs w:val="22"/>
        </w:rPr>
        <w:t xml:space="preserve">required </w:t>
      </w:r>
      <w:r w:rsidR="003D6066" w:rsidRPr="0005097B">
        <w:rPr>
          <w:rFonts w:ascii="Times New Roman" w:hAnsi="Times New Roman"/>
          <w:sz w:val="22"/>
          <w:szCs w:val="22"/>
        </w:rPr>
        <w:t>to report the outside businesses and organizations they work for to</w:t>
      </w:r>
      <w:r w:rsidRPr="0005097B">
        <w:rPr>
          <w:rFonts w:ascii="Times New Roman" w:hAnsi="Times New Roman"/>
          <w:sz w:val="22"/>
          <w:szCs w:val="22"/>
        </w:rPr>
        <w:t xml:space="preserve"> the entity</w:t>
      </w:r>
      <w:r w:rsidR="003D6066" w:rsidRPr="0005097B">
        <w:rPr>
          <w:rFonts w:ascii="Times New Roman" w:hAnsi="Times New Roman"/>
          <w:sz w:val="22"/>
          <w:szCs w:val="22"/>
        </w:rPr>
        <w:t>?</w:t>
      </w:r>
    </w:p>
    <w:p w14:paraId="1E867740" w14:textId="77777777" w:rsidR="003D6066" w:rsidRPr="0005097B" w:rsidRDefault="003D6066" w:rsidP="00ED4A48">
      <w:pPr>
        <w:pStyle w:val="ListParagraph"/>
        <w:widowControl w:val="0"/>
        <w:ind w:left="360"/>
        <w:jc w:val="both"/>
        <w:rPr>
          <w:rFonts w:ascii="Times New Roman" w:hAnsi="Times New Roman"/>
          <w:sz w:val="22"/>
          <w:szCs w:val="22"/>
        </w:rPr>
      </w:pPr>
    </w:p>
    <w:p w14:paraId="27998222" w14:textId="77777777" w:rsidR="003D6066" w:rsidRPr="0005097B" w:rsidRDefault="000A72A0"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 if a</w:t>
      </w:r>
      <w:r w:rsidR="00F44F51" w:rsidRPr="0005097B">
        <w:rPr>
          <w:rFonts w:ascii="Times New Roman" w:hAnsi="Times New Roman"/>
          <w:sz w:val="22"/>
          <w:szCs w:val="22"/>
        </w:rPr>
        <w:t xml:space="preserve">ny correspondence was received </w:t>
      </w:r>
      <w:r w:rsidRPr="0005097B">
        <w:rPr>
          <w:rFonts w:ascii="Times New Roman" w:hAnsi="Times New Roman"/>
          <w:sz w:val="22"/>
          <w:szCs w:val="22"/>
        </w:rPr>
        <w:t>from the Ohio Ethics Commission regarding ethical violations.</w:t>
      </w:r>
      <w:r w:rsidR="003D6066" w:rsidRPr="0005097B">
        <w:rPr>
          <w:rStyle w:val="FootnoteReference"/>
          <w:rFonts w:ascii="Times New Roman" w:hAnsi="Times New Roman"/>
          <w:sz w:val="22"/>
          <w:szCs w:val="22"/>
        </w:rPr>
        <w:footnoteReference w:id="80"/>
      </w:r>
      <w:r w:rsidRPr="0005097B">
        <w:rPr>
          <w:rFonts w:ascii="Times New Roman" w:hAnsi="Times New Roman"/>
          <w:sz w:val="22"/>
          <w:szCs w:val="22"/>
        </w:rPr>
        <w:t xml:space="preserve">  </w:t>
      </w:r>
      <w:r w:rsidR="001B5866" w:rsidRPr="0005097B">
        <w:rPr>
          <w:rFonts w:ascii="Times New Roman" w:hAnsi="Times New Roman"/>
          <w:sz w:val="22"/>
          <w:szCs w:val="22"/>
        </w:rPr>
        <w:t>If so, r</w:t>
      </w:r>
      <w:r w:rsidRPr="0005097B">
        <w:rPr>
          <w:rFonts w:ascii="Times New Roman" w:hAnsi="Times New Roman"/>
          <w:sz w:val="22"/>
          <w:szCs w:val="22"/>
        </w:rPr>
        <w:t>ead correspondence regarding ethical violations and d</w:t>
      </w:r>
      <w:r w:rsidR="00626F39" w:rsidRPr="0005097B">
        <w:rPr>
          <w:rFonts w:ascii="Times New Roman" w:hAnsi="Times New Roman"/>
          <w:sz w:val="22"/>
          <w:szCs w:val="22"/>
        </w:rPr>
        <w:t>ocument the impact of any violations on the audit.</w:t>
      </w:r>
    </w:p>
    <w:p w14:paraId="47220873" w14:textId="77777777" w:rsidR="003D6066" w:rsidRPr="0005097B" w:rsidRDefault="003D6066" w:rsidP="00ED4A48">
      <w:pPr>
        <w:pStyle w:val="ListParagraph"/>
        <w:widowControl w:val="0"/>
        <w:ind w:left="360"/>
        <w:jc w:val="both"/>
        <w:rPr>
          <w:rFonts w:ascii="Times New Roman" w:hAnsi="Times New Roman"/>
          <w:sz w:val="22"/>
          <w:szCs w:val="22"/>
        </w:rPr>
      </w:pPr>
    </w:p>
    <w:p w14:paraId="7FAB0328"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Inquire</w:t>
      </w:r>
      <w:r w:rsidR="003D6066" w:rsidRPr="0005097B">
        <w:rPr>
          <w:rFonts w:ascii="Times New Roman" w:hAnsi="Times New Roman"/>
          <w:sz w:val="22"/>
          <w:szCs w:val="22"/>
        </w:rPr>
        <w:t xml:space="preserve"> if any </w:t>
      </w:r>
      <w:r w:rsidR="00626F39" w:rsidRPr="0005097B">
        <w:rPr>
          <w:rFonts w:ascii="Times New Roman" w:hAnsi="Times New Roman"/>
          <w:sz w:val="22"/>
          <w:szCs w:val="22"/>
        </w:rPr>
        <w:t xml:space="preserve">conflicts of interest or unethical </w:t>
      </w:r>
      <w:r w:rsidR="003D6066" w:rsidRPr="0005097B">
        <w:rPr>
          <w:rFonts w:ascii="Times New Roman" w:hAnsi="Times New Roman"/>
          <w:sz w:val="22"/>
          <w:szCs w:val="22"/>
        </w:rPr>
        <w:t>transac</w:t>
      </w:r>
      <w:r w:rsidR="0005724C" w:rsidRPr="0005097B">
        <w:rPr>
          <w:rFonts w:ascii="Times New Roman" w:hAnsi="Times New Roman"/>
          <w:sz w:val="22"/>
          <w:szCs w:val="22"/>
        </w:rPr>
        <w:t>tions occurred during this year.</w:t>
      </w:r>
    </w:p>
    <w:p w14:paraId="5EA51E80" w14:textId="77777777" w:rsidR="003D6066" w:rsidRPr="0005097B" w:rsidRDefault="003D6066" w:rsidP="00ED4A48">
      <w:pPr>
        <w:pStyle w:val="ListParagraph"/>
        <w:widowControl w:val="0"/>
        <w:ind w:left="360"/>
        <w:jc w:val="both"/>
        <w:rPr>
          <w:rFonts w:ascii="Times New Roman" w:hAnsi="Times New Roman"/>
          <w:sz w:val="22"/>
          <w:szCs w:val="22"/>
        </w:rPr>
      </w:pPr>
    </w:p>
    <w:p w14:paraId="7F8FEFD6" w14:textId="77777777" w:rsidR="003D6066" w:rsidRPr="0005097B" w:rsidRDefault="001B58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Inquire if the entity is aware of </w:t>
      </w:r>
      <w:r w:rsidR="003D6066" w:rsidRPr="0005097B">
        <w:rPr>
          <w:rFonts w:ascii="Times New Roman" w:hAnsi="Times New Roman"/>
          <w:sz w:val="22"/>
          <w:szCs w:val="22"/>
        </w:rPr>
        <w:t>a</w:t>
      </w:r>
      <w:r w:rsidR="0005724C" w:rsidRPr="0005097B">
        <w:rPr>
          <w:rFonts w:ascii="Times New Roman" w:hAnsi="Times New Roman"/>
          <w:sz w:val="22"/>
          <w:szCs w:val="22"/>
        </w:rPr>
        <w:t>ny other fraud.</w:t>
      </w:r>
      <w:r w:rsidR="003D6066" w:rsidRPr="0005097B">
        <w:rPr>
          <w:rFonts w:ascii="Times New Roman" w:hAnsi="Times New Roman"/>
          <w:sz w:val="22"/>
          <w:szCs w:val="22"/>
        </w:rPr>
        <w:t xml:space="preserve">  (</w:t>
      </w:r>
      <w:r w:rsidR="000110A8" w:rsidRPr="0005097B">
        <w:rPr>
          <w:rFonts w:ascii="Times New Roman" w:hAnsi="Times New Roman"/>
          <w:sz w:val="22"/>
          <w:szCs w:val="22"/>
        </w:rPr>
        <w:t>AU-C 240</w:t>
      </w:r>
      <w:r w:rsidR="0002018E">
        <w:rPr>
          <w:rFonts w:ascii="Times New Roman" w:hAnsi="Times New Roman"/>
          <w:sz w:val="22"/>
          <w:szCs w:val="22"/>
        </w:rPr>
        <w:t xml:space="preserve"> </w:t>
      </w:r>
      <w:r w:rsidR="003D6066" w:rsidRPr="0005097B">
        <w:rPr>
          <w:rFonts w:ascii="Times New Roman" w:hAnsi="Times New Roman"/>
          <w:sz w:val="22"/>
          <w:szCs w:val="22"/>
        </w:rPr>
        <w:t>requires this step.  If you already documented this in the FRAQ, you need not repeat this step here.)</w:t>
      </w:r>
    </w:p>
    <w:p w14:paraId="4FF0CEB1" w14:textId="77777777" w:rsidR="003D6066" w:rsidRPr="0005097B" w:rsidRDefault="003D6066" w:rsidP="00ED4A48">
      <w:pPr>
        <w:pStyle w:val="ListParagraph"/>
        <w:widowControl w:val="0"/>
        <w:ind w:left="360"/>
        <w:jc w:val="both"/>
        <w:rPr>
          <w:rFonts w:ascii="Times New Roman" w:hAnsi="Times New Roman"/>
          <w:sz w:val="22"/>
          <w:szCs w:val="22"/>
        </w:rPr>
      </w:pPr>
    </w:p>
    <w:p w14:paraId="64363025" w14:textId="77777777" w:rsidR="003D6066" w:rsidRPr="0005097B" w:rsidRDefault="003D6066"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If the school district purchased textbooks (including electronic textbooks) or school apparatus or equipment during this year, </w:t>
      </w:r>
      <w:r w:rsidR="0005724C" w:rsidRPr="0005097B">
        <w:rPr>
          <w:rFonts w:ascii="Times New Roman" w:hAnsi="Times New Roman"/>
          <w:sz w:val="22"/>
          <w:szCs w:val="22"/>
        </w:rPr>
        <w:t xml:space="preserve">determine how </w:t>
      </w:r>
      <w:r w:rsidR="001B5866" w:rsidRPr="0005097B">
        <w:rPr>
          <w:rFonts w:ascii="Times New Roman" w:hAnsi="Times New Roman"/>
          <w:sz w:val="22"/>
          <w:szCs w:val="22"/>
        </w:rPr>
        <w:t xml:space="preserve">the school </w:t>
      </w:r>
      <w:r w:rsidRPr="0005097B">
        <w:rPr>
          <w:rFonts w:ascii="Times New Roman" w:hAnsi="Times New Roman"/>
          <w:sz w:val="22"/>
          <w:szCs w:val="22"/>
        </w:rPr>
        <w:t>assure</w:t>
      </w:r>
      <w:r w:rsidR="0005724C" w:rsidRPr="0005097B">
        <w:rPr>
          <w:rFonts w:ascii="Times New Roman" w:hAnsi="Times New Roman"/>
          <w:sz w:val="22"/>
          <w:szCs w:val="22"/>
        </w:rPr>
        <w:t>d</w:t>
      </w:r>
      <w:r w:rsidRPr="0005097B">
        <w:rPr>
          <w:rFonts w:ascii="Times New Roman" w:hAnsi="Times New Roman"/>
          <w:sz w:val="22"/>
          <w:szCs w:val="22"/>
        </w:rPr>
        <w:t xml:space="preserve"> that no one on the purchasing committee (superintendents, principals, teachers, and supervisors) acted as sales agents for those companie</w:t>
      </w:r>
      <w:r w:rsidR="0005724C" w:rsidRPr="0005097B">
        <w:rPr>
          <w:rFonts w:ascii="Times New Roman" w:hAnsi="Times New Roman"/>
          <w:sz w:val="22"/>
          <w:szCs w:val="22"/>
        </w:rPr>
        <w:t>s.</w:t>
      </w:r>
    </w:p>
    <w:p w14:paraId="0DE1DF19" w14:textId="77777777" w:rsidR="004D10B0" w:rsidRPr="0005097B" w:rsidRDefault="004D10B0" w:rsidP="00ED4A48">
      <w:pPr>
        <w:pStyle w:val="ListParagraph"/>
        <w:ind w:left="360"/>
        <w:rPr>
          <w:rFonts w:ascii="Times New Roman" w:hAnsi="Times New Roman"/>
          <w:sz w:val="22"/>
          <w:szCs w:val="22"/>
        </w:rPr>
      </w:pPr>
    </w:p>
    <w:p w14:paraId="2D388BE3" w14:textId="77777777" w:rsidR="003D6066" w:rsidRPr="0005097B" w:rsidRDefault="0005724C" w:rsidP="004979E5">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Determine if</w:t>
      </w:r>
      <w:r w:rsidR="001B5866" w:rsidRPr="0005097B">
        <w:rPr>
          <w:rFonts w:ascii="Times New Roman" w:hAnsi="Times New Roman"/>
          <w:sz w:val="22"/>
          <w:szCs w:val="22"/>
        </w:rPr>
        <w:t xml:space="preserve"> the entity </w:t>
      </w:r>
      <w:r w:rsidR="003D6066" w:rsidRPr="0005097B">
        <w:rPr>
          <w:rFonts w:ascii="Times New Roman" w:hAnsi="Times New Roman"/>
          <w:sz w:val="22"/>
          <w:szCs w:val="22"/>
        </w:rPr>
        <w:t>notified employees about</w:t>
      </w:r>
      <w:r w:rsidRPr="0005097B">
        <w:rPr>
          <w:rFonts w:ascii="Times New Roman" w:hAnsi="Times New Roman"/>
          <w:sz w:val="22"/>
          <w:szCs w:val="22"/>
        </w:rPr>
        <w:t xml:space="preserve"> the fraud reporting system.</w:t>
      </w:r>
      <w:r w:rsidR="003D6066" w:rsidRPr="0005097B">
        <w:rPr>
          <w:rFonts w:ascii="Times New Roman" w:hAnsi="Times New Roman"/>
          <w:sz w:val="22"/>
          <w:szCs w:val="22"/>
        </w:rPr>
        <w:t xml:space="preserve">  </w:t>
      </w:r>
      <w:r w:rsidR="001B5866" w:rsidRPr="0005097B">
        <w:rPr>
          <w:rFonts w:ascii="Times New Roman" w:hAnsi="Times New Roman"/>
          <w:sz w:val="22"/>
          <w:szCs w:val="22"/>
        </w:rPr>
        <w:t xml:space="preserve">Inquire regarding the entity’s </w:t>
      </w:r>
      <w:r w:rsidR="003D6066" w:rsidRPr="0005097B">
        <w:rPr>
          <w:rFonts w:ascii="Times New Roman" w:hAnsi="Times New Roman"/>
          <w:sz w:val="22"/>
          <w:szCs w:val="22"/>
        </w:rPr>
        <w:t xml:space="preserve">process for obtaining and maintaining confirmations from new hires signing off that they have received notification about the fraud reporting system.  </w:t>
      </w:r>
    </w:p>
    <w:p w14:paraId="6D5B5A14" w14:textId="77777777" w:rsidR="003D6066" w:rsidRPr="0005097B" w:rsidRDefault="003D6066" w:rsidP="00ED4A48">
      <w:pPr>
        <w:pStyle w:val="ListParagraph"/>
        <w:ind w:left="360"/>
        <w:rPr>
          <w:rFonts w:ascii="Times New Roman" w:hAnsi="Times New Roman"/>
          <w:sz w:val="22"/>
          <w:szCs w:val="22"/>
        </w:rPr>
      </w:pPr>
    </w:p>
    <w:p w14:paraId="649BB091" w14:textId="38D5E474" w:rsidR="003D6066" w:rsidRDefault="003D6066" w:rsidP="001A237A">
      <w:pPr>
        <w:pStyle w:val="ListParagraph"/>
        <w:widowControl w:val="0"/>
        <w:numPr>
          <w:ilvl w:val="0"/>
          <w:numId w:val="12"/>
        </w:numPr>
        <w:ind w:left="360"/>
        <w:jc w:val="both"/>
        <w:rPr>
          <w:rFonts w:ascii="Times New Roman" w:hAnsi="Times New Roman"/>
          <w:sz w:val="22"/>
          <w:szCs w:val="22"/>
        </w:rPr>
      </w:pPr>
      <w:r w:rsidRPr="0005097B">
        <w:rPr>
          <w:rFonts w:ascii="Times New Roman" w:hAnsi="Times New Roman"/>
          <w:sz w:val="22"/>
          <w:szCs w:val="22"/>
        </w:rPr>
        <w:t xml:space="preserve">Select a small </w:t>
      </w:r>
      <w:r w:rsidR="00BE431B">
        <w:rPr>
          <w:rFonts w:ascii="Times New Roman" w:hAnsi="Times New Roman"/>
          <w:sz w:val="22"/>
          <w:szCs w:val="22"/>
        </w:rPr>
        <w:t>number of newly hired employees</w:t>
      </w:r>
      <w:r w:rsidRPr="0005097B">
        <w:rPr>
          <w:rFonts w:ascii="Times New Roman" w:hAnsi="Times New Roman"/>
          <w:sz w:val="22"/>
          <w:szCs w:val="22"/>
        </w:rPr>
        <w:t xml:space="preserve"> and confirm they </w:t>
      </w:r>
      <w:r w:rsidR="001A237A" w:rsidRPr="00333ABF">
        <w:rPr>
          <w:rFonts w:ascii="Times New Roman" w:hAnsi="Times New Roman"/>
          <w:sz w:val="22"/>
          <w:szCs w:val="22"/>
        </w:rPr>
        <w:t>were provided information as required</w:t>
      </w:r>
      <w:r w:rsidRPr="0005097B">
        <w:rPr>
          <w:rFonts w:ascii="Times New Roman" w:hAnsi="Times New Roman"/>
          <w:sz w:val="22"/>
          <w:szCs w:val="22"/>
        </w:rPr>
        <w:t xml:space="preserve">. </w:t>
      </w:r>
    </w:p>
    <w:p w14:paraId="43D19BE4" w14:textId="77777777" w:rsidR="002D10AA" w:rsidRPr="008B7536" w:rsidRDefault="002D10AA" w:rsidP="002D10AA">
      <w:pPr>
        <w:pStyle w:val="ListParagraph"/>
        <w:rPr>
          <w:rFonts w:ascii="Times New Roman" w:hAnsi="Times New Roman"/>
          <w:sz w:val="22"/>
          <w:szCs w:val="22"/>
        </w:rPr>
      </w:pPr>
    </w:p>
    <w:p w14:paraId="5B566546"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that sponsor community schools, </w:t>
      </w:r>
      <w:r w:rsidRPr="008B7536">
        <w:rPr>
          <w:rFonts w:ascii="Times New Roman" w:hAnsi="Times New Roman"/>
          <w:sz w:val="22"/>
          <w:szCs w:val="22"/>
        </w:rPr>
        <w:t>inquire whether any</w:t>
      </w:r>
      <w:r w:rsidRPr="008B7536">
        <w:rPr>
          <w:rFonts w:ascii="Times New Roman" w:hAnsi="Times New Roman"/>
          <w:b/>
          <w:bCs/>
          <w:sz w:val="22"/>
          <w:szCs w:val="22"/>
        </w:rPr>
        <w:t xml:space="preserve"> </w:t>
      </w:r>
      <w:r w:rsidRPr="008B7536">
        <w:rPr>
          <w:rFonts w:ascii="Times New Roman" w:hAnsi="Times New Roman"/>
          <w:sz w:val="22"/>
          <w:szCs w:val="22"/>
        </w:rPr>
        <w:t>employees of the school district or ESC serve on the governing authority of a community school sponsored by the school dis</w:t>
      </w:r>
      <w:r w:rsidR="00DB390D" w:rsidRPr="008B7536">
        <w:rPr>
          <w:rFonts w:ascii="Times New Roman" w:hAnsi="Times New Roman"/>
          <w:sz w:val="22"/>
          <w:szCs w:val="22"/>
        </w:rPr>
        <w:t>trict or ESC.</w:t>
      </w:r>
      <w:r w:rsidRPr="008B7536">
        <w:rPr>
          <w:rFonts w:ascii="Times New Roman" w:hAnsi="Times New Roman"/>
          <w:sz w:val="22"/>
          <w:szCs w:val="22"/>
        </w:rPr>
        <w:t xml:space="preserve"> </w:t>
      </w:r>
    </w:p>
    <w:p w14:paraId="1C781A67" w14:textId="77777777" w:rsidR="002D10AA" w:rsidRPr="008B7536" w:rsidRDefault="002D10AA" w:rsidP="00ED4A48">
      <w:pPr>
        <w:pStyle w:val="ListParagraph"/>
        <w:ind w:left="360"/>
        <w:jc w:val="both"/>
        <w:rPr>
          <w:rFonts w:ascii="Times New Roman" w:hAnsi="Times New Roman"/>
          <w:sz w:val="22"/>
          <w:szCs w:val="22"/>
        </w:rPr>
      </w:pPr>
    </w:p>
    <w:p w14:paraId="4699B171" w14:textId="77777777" w:rsidR="002D10AA" w:rsidRPr="008B7536"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 xml:space="preserve">For traditional schools, </w:t>
      </w:r>
      <w:r w:rsidRPr="008B7536">
        <w:rPr>
          <w:rFonts w:ascii="Times New Roman" w:hAnsi="Times New Roman"/>
          <w:sz w:val="22"/>
          <w:szCs w:val="22"/>
        </w:rPr>
        <w:t>inquire whether the</w:t>
      </w:r>
      <w:r w:rsidRPr="008B7536">
        <w:rPr>
          <w:rFonts w:ascii="Times New Roman" w:hAnsi="Times New Roman"/>
          <w:b/>
          <w:bCs/>
          <w:sz w:val="22"/>
          <w:szCs w:val="22"/>
        </w:rPr>
        <w:t xml:space="preserve"> </w:t>
      </w:r>
      <w:r w:rsidRPr="008B7536">
        <w:rPr>
          <w:rFonts w:ascii="Times New Roman" w:hAnsi="Times New Roman"/>
          <w:sz w:val="22"/>
          <w:szCs w:val="22"/>
        </w:rPr>
        <w:t>district board members serve on the governing aut</w:t>
      </w:r>
      <w:r w:rsidR="00DB390D" w:rsidRPr="008B7536">
        <w:rPr>
          <w:rFonts w:ascii="Times New Roman" w:hAnsi="Times New Roman"/>
          <w:sz w:val="22"/>
          <w:szCs w:val="22"/>
        </w:rPr>
        <w:t>hority of ANY community school.</w:t>
      </w:r>
      <w:r w:rsidRPr="008B7536">
        <w:rPr>
          <w:rFonts w:ascii="Times New Roman" w:hAnsi="Times New Roman"/>
          <w:sz w:val="22"/>
          <w:szCs w:val="22"/>
        </w:rPr>
        <w:t xml:space="preserve"> </w:t>
      </w:r>
    </w:p>
    <w:p w14:paraId="11391598" w14:textId="77777777" w:rsidR="002D10AA" w:rsidRPr="008B7536" w:rsidRDefault="002D10AA" w:rsidP="00ED4A48">
      <w:pPr>
        <w:pStyle w:val="ListParagraph"/>
        <w:ind w:left="360"/>
        <w:jc w:val="both"/>
        <w:rPr>
          <w:rFonts w:ascii="Times New Roman" w:hAnsi="Times New Roman"/>
          <w:sz w:val="22"/>
          <w:szCs w:val="22"/>
        </w:rPr>
      </w:pPr>
    </w:p>
    <w:p w14:paraId="4E501985" w14:textId="77777777" w:rsidR="00BE3E25" w:rsidRDefault="002D10AA" w:rsidP="004979E5">
      <w:pPr>
        <w:pStyle w:val="ListParagraph"/>
        <w:numPr>
          <w:ilvl w:val="0"/>
          <w:numId w:val="12"/>
        </w:numPr>
        <w:ind w:left="360"/>
        <w:jc w:val="both"/>
        <w:rPr>
          <w:rFonts w:ascii="Times New Roman" w:hAnsi="Times New Roman"/>
          <w:sz w:val="22"/>
          <w:szCs w:val="22"/>
        </w:rPr>
      </w:pPr>
      <w:r w:rsidRPr="008B7536">
        <w:rPr>
          <w:rFonts w:ascii="Times New Roman" w:hAnsi="Times New Roman"/>
          <w:b/>
          <w:bCs/>
          <w:sz w:val="22"/>
          <w:szCs w:val="22"/>
        </w:rPr>
        <w:t>For community schools</w:t>
      </w:r>
      <w:r w:rsidR="00BE3E25">
        <w:rPr>
          <w:rFonts w:ascii="Times New Roman" w:hAnsi="Times New Roman"/>
          <w:sz w:val="22"/>
          <w:szCs w:val="22"/>
        </w:rPr>
        <w:t>:</w:t>
      </w:r>
    </w:p>
    <w:p w14:paraId="55FE1E04" w14:textId="1F42C50B" w:rsidR="002D10AA" w:rsidRDefault="00BE3E25" w:rsidP="00BE3E25">
      <w:pPr>
        <w:pStyle w:val="ListParagraph"/>
        <w:numPr>
          <w:ilvl w:val="1"/>
          <w:numId w:val="12"/>
        </w:numPr>
        <w:jc w:val="both"/>
        <w:rPr>
          <w:rFonts w:ascii="Times New Roman" w:hAnsi="Times New Roman"/>
          <w:sz w:val="22"/>
          <w:szCs w:val="22"/>
        </w:rPr>
      </w:pPr>
      <w:r>
        <w:rPr>
          <w:rFonts w:ascii="Times New Roman" w:hAnsi="Times New Roman"/>
          <w:sz w:val="22"/>
          <w:szCs w:val="22"/>
        </w:rPr>
        <w:t>I</w:t>
      </w:r>
      <w:r w:rsidR="002D10AA" w:rsidRPr="008B7536">
        <w:rPr>
          <w:rFonts w:ascii="Times New Roman" w:hAnsi="Times New Roman"/>
          <w:sz w:val="22"/>
          <w:szCs w:val="22"/>
        </w:rPr>
        <w:t xml:space="preserve">nquire whether any of the governing board members are also employees or governing board members of </w:t>
      </w:r>
      <w:r w:rsidR="00CC742F" w:rsidRPr="005A5F3F">
        <w:rPr>
          <w:rFonts w:ascii="Times New Roman" w:hAnsi="Times New Roman"/>
          <w:sz w:val="22"/>
          <w:szCs w:val="22"/>
        </w:rPr>
        <w:t>the sponsoring</w:t>
      </w:r>
      <w:r w:rsidR="002D10AA" w:rsidRPr="008B7536">
        <w:rPr>
          <w:rFonts w:ascii="Times New Roman" w:hAnsi="Times New Roman"/>
          <w:sz w:val="22"/>
          <w:szCs w:val="22"/>
        </w:rPr>
        <w:t xml:space="preserve"> traditional school or ESC. </w:t>
      </w:r>
    </w:p>
    <w:p w14:paraId="5F8DEDB1" w14:textId="77777777" w:rsidR="00BE3E25" w:rsidRDefault="00BE3E25" w:rsidP="00BE3E25">
      <w:pPr>
        <w:pStyle w:val="ListParagraph"/>
        <w:ind w:left="1440"/>
        <w:jc w:val="both"/>
        <w:rPr>
          <w:rFonts w:ascii="Times New Roman" w:hAnsi="Times New Roman"/>
          <w:sz w:val="22"/>
          <w:szCs w:val="22"/>
        </w:rPr>
      </w:pPr>
    </w:p>
    <w:p w14:paraId="6DD49263" w14:textId="2209C518" w:rsidR="00BE3E25" w:rsidRPr="00085AB6" w:rsidRDefault="00BE3E25" w:rsidP="00BE3E25">
      <w:pPr>
        <w:pStyle w:val="ListParagraph"/>
        <w:numPr>
          <w:ilvl w:val="1"/>
          <w:numId w:val="12"/>
        </w:numPr>
        <w:jc w:val="both"/>
        <w:rPr>
          <w:rFonts w:ascii="Times New Roman" w:hAnsi="Times New Roman"/>
          <w:sz w:val="22"/>
          <w:szCs w:val="22"/>
        </w:rPr>
      </w:pPr>
      <w:r w:rsidRPr="00085AB6">
        <w:rPr>
          <w:rFonts w:ascii="Times New Roman" w:hAnsi="Times New Roman"/>
          <w:sz w:val="22"/>
          <w:szCs w:val="22"/>
        </w:rPr>
        <w:t>Determine whether the Treasurer loaned the community school money.  This would include previous loans still being repaid during the current audit period, or money loaned to the school during the current audit period.</w:t>
      </w:r>
    </w:p>
    <w:p w14:paraId="731F883D" w14:textId="4ABFAF53" w:rsidR="003D6066" w:rsidRDefault="003D6066" w:rsidP="003D6066">
      <w:pPr>
        <w:pStyle w:val="ListParagraph"/>
        <w:widowControl w:val="0"/>
        <w:jc w:val="both"/>
        <w:rPr>
          <w:rFonts w:ascii="Times New Roman" w:hAnsi="Times New Roman"/>
          <w:sz w:val="22"/>
          <w:szCs w:val="22"/>
        </w:rPr>
      </w:pPr>
    </w:p>
    <w:p w14:paraId="36B5DE31" w14:textId="77777777" w:rsidR="00F24AB8" w:rsidRDefault="00F24AB8" w:rsidP="003D6066">
      <w:pPr>
        <w:pStyle w:val="ListParagraph"/>
        <w:widowControl w:val="0"/>
        <w:jc w:val="both"/>
        <w:rPr>
          <w:rFonts w:ascii="Times New Roman" w:hAnsi="Times New Roman"/>
          <w:sz w:val="22"/>
          <w:szCs w:val="22"/>
        </w:rPr>
      </w:pPr>
    </w:p>
    <w:p w14:paraId="1BBA8C5D" w14:textId="77777777" w:rsidR="003D6066" w:rsidRPr="0005097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5EA79D88" w14:textId="15240AF8" w:rsidR="003D6066"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C58C76" w14:textId="77777777" w:rsidR="00E7436F" w:rsidRDefault="00E7436F"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2FB0A79" w14:textId="2F845AE9" w:rsidR="006E6E18" w:rsidRPr="0005097B" w:rsidRDefault="006E6E18">
      <w:pPr>
        <w:spacing w:after="200" w:line="276" w:lineRule="auto"/>
        <w:rPr>
          <w:rFonts w:ascii="Times New Roman" w:hAnsi="Times New Roman"/>
          <w:b/>
          <w:sz w:val="22"/>
          <w:szCs w:val="22"/>
        </w:rPr>
        <w:sectPr w:rsidR="006E6E18" w:rsidRPr="0005097B" w:rsidSect="009C39BC">
          <w:headerReference w:type="default" r:id="rId86"/>
          <w:type w:val="continuous"/>
          <w:pgSz w:w="12240" w:h="15840"/>
          <w:pgMar w:top="1440" w:right="1440" w:bottom="720" w:left="1440" w:header="720" w:footer="720" w:gutter="0"/>
          <w:cols w:space="720"/>
          <w:docGrid w:linePitch="360"/>
        </w:sectPr>
      </w:pPr>
    </w:p>
    <w:p w14:paraId="1EBB9EC0" w14:textId="77777777" w:rsidR="00A91C65" w:rsidRDefault="00A91C65" w:rsidP="48FBB306">
      <w:pPr>
        <w:pStyle w:val="Heading3"/>
        <w:spacing w:before="0" w:beforeAutospacing="0" w:after="0" w:afterAutospacing="0"/>
        <w:jc w:val="both"/>
        <w:rPr>
          <w:sz w:val="22"/>
          <w:szCs w:val="22"/>
        </w:rPr>
      </w:pPr>
    </w:p>
    <w:bookmarkStart w:id="81" w:name="_Toc107235590"/>
    <w:p w14:paraId="561C31F5" w14:textId="7DA6B0FD" w:rsidR="00A91C65" w:rsidRDefault="00A91C65" w:rsidP="0052212A">
      <w:pPr>
        <w:rPr>
          <w:sz w:val="22"/>
          <w:szCs w:val="22"/>
        </w:rPr>
      </w:pPr>
      <w:r>
        <w:rPr>
          <w:rFonts w:eastAsiaTheme="minorHAnsi"/>
          <w:noProof/>
        </w:rPr>
        <w:lastRenderedPageBreak/>
        <mc:AlternateContent>
          <mc:Choice Requires="wps">
            <w:drawing>
              <wp:anchor distT="45720" distB="45720" distL="114300" distR="114300" simplePos="0" relativeHeight="251658246" behindDoc="0" locked="0" layoutInCell="1" allowOverlap="1" wp14:anchorId="3880D3ED" wp14:editId="2C52C044">
                <wp:simplePos x="0" y="0"/>
                <wp:positionH relativeFrom="margin">
                  <wp:posOffset>0</wp:posOffset>
                </wp:positionH>
                <wp:positionV relativeFrom="paragraph">
                  <wp:posOffset>45085</wp:posOffset>
                </wp:positionV>
                <wp:extent cx="2011680" cy="437515"/>
                <wp:effectExtent l="0" t="0" r="26670" b="165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21640"/>
                        </a:xfrm>
                        <a:prstGeom prst="rect">
                          <a:avLst/>
                        </a:prstGeom>
                        <a:solidFill>
                          <a:srgbClr val="FFFFFF"/>
                        </a:solidFill>
                        <a:ln w="9525">
                          <a:solidFill>
                            <a:srgbClr val="000000"/>
                          </a:solidFill>
                          <a:miter lim="800000"/>
                          <a:headEnd/>
                          <a:tailEnd/>
                        </a:ln>
                      </wps:spPr>
                      <wps:txbx>
                        <w:txbxContent>
                          <w:p w14:paraId="414F0E01" w14:textId="77777777" w:rsidR="007E26D0" w:rsidRDefault="007E26D0" w:rsidP="00A91C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51, 134 GA</w:t>
                            </w:r>
                          </w:p>
                          <w:p w14:paraId="10D90D37" w14:textId="77777777" w:rsidR="007E26D0" w:rsidRDefault="007E26D0" w:rsidP="00A91C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February 17,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80D3ED" id="Text Box 15" o:spid="_x0000_s1034" type="#_x0000_t202" style="position:absolute;margin-left:0;margin-top:3.55pt;width:158.4pt;height:34.45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">
                <v:textbox style="mso-fit-shape-to-text:t">
                  <w:txbxContent>
                    <w:p w14:paraId="414F0E01" w14:textId="77777777" w:rsidR="007E26D0" w:rsidRDefault="007E26D0" w:rsidP="00A91C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51, 134 GA</w:t>
                      </w:r>
                    </w:p>
                    <w:p w14:paraId="10D90D37" w14:textId="77777777" w:rsidR="007E26D0" w:rsidRDefault="007E26D0" w:rsidP="00A91C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February 17, 2022</w:t>
                      </w:r>
                    </w:p>
                  </w:txbxContent>
                </v:textbox>
                <w10:wrap type="square" anchorx="margin"/>
              </v:shape>
            </w:pict>
          </mc:Fallback>
        </mc:AlternateContent>
      </w:r>
      <w:bookmarkEnd w:id="81"/>
    </w:p>
    <w:p w14:paraId="26D1D862" w14:textId="1EE8EFAA" w:rsidR="00A91C65" w:rsidRDefault="00A91C65" w:rsidP="0052212A"/>
    <w:p w14:paraId="693F0B05" w14:textId="42BCB192" w:rsidR="00A91C65" w:rsidRDefault="00A91C65" w:rsidP="0052212A"/>
    <w:p w14:paraId="5BF50960" w14:textId="77777777" w:rsidR="00A91C65" w:rsidRDefault="00A91C65" w:rsidP="0052212A"/>
    <w:p w14:paraId="6D55A9DD" w14:textId="77777777" w:rsidR="00AC417D" w:rsidRPr="00C66D9D" w:rsidRDefault="36754A5D" w:rsidP="48FBB306">
      <w:pPr>
        <w:pStyle w:val="Heading3"/>
        <w:spacing w:before="0" w:beforeAutospacing="0" w:after="0" w:afterAutospacing="0"/>
        <w:jc w:val="both"/>
        <w:rPr>
          <w:b w:val="0"/>
          <w:bCs w:val="0"/>
          <w:sz w:val="22"/>
          <w:szCs w:val="22"/>
          <w:vertAlign w:val="superscript"/>
        </w:rPr>
      </w:pPr>
      <w:bookmarkStart w:id="82" w:name="_Toc107235591"/>
      <w:r w:rsidRPr="2ACA89F6">
        <w:rPr>
          <w:sz w:val="22"/>
          <w:szCs w:val="22"/>
        </w:rPr>
        <w:t xml:space="preserve">2-23 </w:t>
      </w:r>
      <w:r w:rsidRPr="008D5F3E">
        <w:rPr>
          <w:sz w:val="22"/>
          <w:szCs w:val="22"/>
        </w:rPr>
        <w:t xml:space="preserve">Compliance Requirement:  </w:t>
      </w:r>
      <w:r w:rsidRPr="008D5F3E">
        <w:rPr>
          <w:b w:val="0"/>
          <w:bCs w:val="0"/>
          <w:sz w:val="22"/>
          <w:szCs w:val="22"/>
        </w:rPr>
        <w:t>Ohio Rev. Code §</w:t>
      </w:r>
      <w:r w:rsidR="4421B10C" w:rsidRPr="008D5F3E">
        <w:rPr>
          <w:b w:val="0"/>
          <w:bCs w:val="0"/>
          <w:sz w:val="22"/>
          <w:szCs w:val="22"/>
        </w:rPr>
        <w:t>§</w:t>
      </w:r>
      <w:r w:rsidRPr="008D5F3E">
        <w:rPr>
          <w:b w:val="0"/>
          <w:bCs w:val="0"/>
          <w:sz w:val="22"/>
          <w:szCs w:val="22"/>
        </w:rPr>
        <w:t xml:space="preserve"> 109.43, 121.22, </w:t>
      </w:r>
      <w:r w:rsidRPr="000A6E28">
        <w:rPr>
          <w:b w:val="0"/>
          <w:bCs w:val="0"/>
          <w:sz w:val="22"/>
          <w:szCs w:val="22"/>
          <w:u w:val="wave"/>
        </w:rPr>
        <w:t>149.</w:t>
      </w:r>
      <w:r w:rsidR="2C655F4E" w:rsidRPr="000A6E28">
        <w:rPr>
          <w:b w:val="0"/>
          <w:bCs w:val="0"/>
          <w:sz w:val="22"/>
          <w:szCs w:val="22"/>
          <w:u w:val="wave"/>
        </w:rPr>
        <w:t>351</w:t>
      </w:r>
      <w:r w:rsidR="2C655F4E" w:rsidRPr="008D5F3E">
        <w:rPr>
          <w:b w:val="0"/>
          <w:bCs w:val="0"/>
          <w:sz w:val="22"/>
          <w:szCs w:val="22"/>
        </w:rPr>
        <w:t xml:space="preserve">, </w:t>
      </w:r>
      <w:r w:rsidRPr="008D5F3E">
        <w:rPr>
          <w:b w:val="0"/>
          <w:bCs w:val="0"/>
          <w:sz w:val="22"/>
          <w:szCs w:val="22"/>
        </w:rPr>
        <w:t xml:space="preserve">149.43, 3314.037 </w:t>
      </w:r>
      <w:r w:rsidRPr="00B04CF5">
        <w:rPr>
          <w:b w:val="0"/>
          <w:bCs w:val="0"/>
          <w:sz w:val="22"/>
          <w:szCs w:val="22"/>
        </w:rPr>
        <w:t>and AOS Bulletin 2019-003</w:t>
      </w:r>
      <w:r w:rsidRPr="008D5F3E">
        <w:rPr>
          <w:b w:val="0"/>
          <w:bCs w:val="0"/>
          <w:sz w:val="22"/>
          <w:szCs w:val="22"/>
        </w:rPr>
        <w:t xml:space="preserve"> – Ohio Sunshine Laws</w:t>
      </w:r>
      <w:r w:rsidR="00C66D9D">
        <w:rPr>
          <w:rStyle w:val="FootnoteReference"/>
          <w:b w:val="0"/>
          <w:bCs w:val="0"/>
          <w:sz w:val="22"/>
          <w:szCs w:val="22"/>
        </w:rPr>
        <w:footnoteReference w:id="81"/>
      </w:r>
      <w:bookmarkEnd w:id="82"/>
      <w:r w:rsidR="00C66D9D">
        <w:rPr>
          <w:b w:val="0"/>
          <w:sz w:val="22"/>
          <w:szCs w:val="22"/>
          <w:vertAlign w:val="superscript"/>
        </w:rPr>
        <w:tab/>
      </w:r>
    </w:p>
    <w:p w14:paraId="5CF33E90" w14:textId="73344B4B" w:rsidR="002E609A" w:rsidRPr="00B53FE2" w:rsidRDefault="002E609A" w:rsidP="00B53FE2">
      <w:pPr>
        <w:autoSpaceDE w:val="0"/>
        <w:autoSpaceDN w:val="0"/>
        <w:adjustRightInd w:val="0"/>
        <w:jc w:val="both"/>
        <w:rPr>
          <w:rFonts w:ascii="Times New Roman" w:eastAsiaTheme="minorHAnsi" w:hAnsi="Times New Roman"/>
          <w:color w:val="000000"/>
          <w:sz w:val="22"/>
          <w:szCs w:val="22"/>
        </w:rPr>
      </w:pPr>
    </w:p>
    <w:p w14:paraId="009D4143" w14:textId="300E0356" w:rsidR="00AC417D" w:rsidRDefault="00E12896" w:rsidP="00B53FE2">
      <w:pPr>
        <w:widowControl w:val="0"/>
        <w:jc w:val="both"/>
        <w:rPr>
          <w:rFonts w:ascii="Times New Roman" w:hAnsi="Times New Roman"/>
          <w:b/>
          <w:sz w:val="22"/>
          <w:szCs w:val="22"/>
        </w:rPr>
      </w:pPr>
      <w:r>
        <w:rPr>
          <w:rFonts w:ascii="Times New Roman" w:hAnsi="Times New Roman"/>
          <w:b/>
          <w:sz w:val="22"/>
          <w:szCs w:val="22"/>
          <w:highlight w:val="yellow"/>
        </w:rPr>
        <w:t>This section is</w:t>
      </w:r>
      <w:r w:rsidR="00AC417D" w:rsidRPr="00B53FE2">
        <w:rPr>
          <w:rFonts w:ascii="Times New Roman" w:hAnsi="Times New Roman"/>
          <w:b/>
          <w:sz w:val="22"/>
          <w:szCs w:val="22"/>
          <w:highlight w:val="yellow"/>
        </w:rPr>
        <w:t xml:space="preserve"> re-organized and appears different from other sections of the OCS, with the requirements and associated testing interspersed in the “Test Procedures” section.  The requirements are numbered and associated testing follows in italicized text.</w:t>
      </w:r>
    </w:p>
    <w:p w14:paraId="3C5A92B4" w14:textId="77777777" w:rsidR="006314F2" w:rsidRDefault="006314F2" w:rsidP="7CB3D516">
      <w:pPr>
        <w:widowControl w:val="0"/>
        <w:jc w:val="both"/>
        <w:rPr>
          <w:rFonts w:ascii="Times New Roman" w:hAnsi="Times New Roman"/>
          <w:b/>
          <w:sz w:val="22"/>
          <w:szCs w:val="22"/>
        </w:rPr>
      </w:pPr>
    </w:p>
    <w:p w14:paraId="1D8F469F" w14:textId="39639511" w:rsidR="00D83554" w:rsidRPr="00B53FE2" w:rsidRDefault="777AFEFA" w:rsidP="7CB3D516">
      <w:pPr>
        <w:widowControl w:val="0"/>
        <w:jc w:val="both"/>
        <w:rPr>
          <w:rFonts w:ascii="Times New Roman" w:hAnsi="Times New Roman"/>
          <w:b/>
          <w:bCs/>
          <w:sz w:val="22"/>
          <w:szCs w:val="22"/>
        </w:rPr>
      </w:pPr>
      <w:r w:rsidRPr="7CB3D516">
        <w:rPr>
          <w:rFonts w:ascii="Times New Roman" w:hAnsi="Times New Roman"/>
          <w:b/>
          <w:bCs/>
          <w:sz w:val="22"/>
          <w:szCs w:val="22"/>
        </w:rPr>
        <w:t>FAQs are available from both the Public Office and Auditor viewpoints.  S</w:t>
      </w:r>
      <w:r w:rsidRPr="0004155E">
        <w:rPr>
          <w:rFonts w:ascii="Times New Roman" w:hAnsi="Times New Roman"/>
          <w:b/>
          <w:bCs/>
          <w:sz w:val="22"/>
          <w:szCs w:val="22"/>
        </w:rPr>
        <w:t xml:space="preserve">ee </w:t>
      </w:r>
      <w:hyperlink r:id="rId87">
        <w:r w:rsidR="4313B5F6" w:rsidRPr="0004155E">
          <w:rPr>
            <w:rStyle w:val="Hyperlink"/>
            <w:rFonts w:ascii="Times New Roman" w:hAnsi="Times New Roman"/>
            <w:b/>
            <w:sz w:val="22"/>
            <w:szCs w:val="22"/>
          </w:rPr>
          <w:t>Sunshine Laws and StaRS FAQs.docx</w:t>
        </w:r>
      </w:hyperlink>
      <w:r w:rsidR="4313B5F6" w:rsidRPr="0004155E">
        <w:rPr>
          <w:rFonts w:ascii="Times New Roman" w:hAnsi="Times New Roman"/>
          <w:b/>
          <w:sz w:val="22"/>
          <w:szCs w:val="22"/>
        </w:rPr>
        <w:t xml:space="preserve"> </w:t>
      </w:r>
      <w:r w:rsidRPr="0004155E">
        <w:rPr>
          <w:rFonts w:ascii="Times New Roman" w:hAnsi="Times New Roman"/>
          <w:b/>
          <w:bCs/>
          <w:sz w:val="22"/>
          <w:szCs w:val="22"/>
        </w:rPr>
        <w:t>f</w:t>
      </w:r>
      <w:r w:rsidRPr="7CB3D516">
        <w:rPr>
          <w:rFonts w:ascii="Times New Roman" w:hAnsi="Times New Roman"/>
          <w:b/>
          <w:bCs/>
          <w:sz w:val="22"/>
          <w:szCs w:val="22"/>
        </w:rPr>
        <w:t>or additional guidance as necessary.</w:t>
      </w:r>
    </w:p>
    <w:p w14:paraId="5DCFAFD9" w14:textId="77777777" w:rsidR="002E609A" w:rsidRDefault="002E609A" w:rsidP="00B53FE2">
      <w:pPr>
        <w:widowControl w:val="0"/>
        <w:jc w:val="both"/>
        <w:rPr>
          <w:rFonts w:ascii="Times New Roman" w:hAnsi="Times New Roman"/>
          <w:b/>
          <w:i/>
          <w:sz w:val="22"/>
          <w:szCs w:val="22"/>
        </w:rPr>
      </w:pPr>
    </w:p>
    <w:p w14:paraId="0FFD010D" w14:textId="77777777" w:rsidR="00486D34" w:rsidRPr="00B53FE2" w:rsidRDefault="00486D34" w:rsidP="00B53FE2">
      <w:pPr>
        <w:widowControl w:val="0"/>
        <w:jc w:val="both"/>
        <w:rPr>
          <w:rFonts w:ascii="Times New Roman" w:hAnsi="Times New Roman"/>
          <w:b/>
          <w:i/>
          <w:sz w:val="22"/>
          <w:szCs w:val="22"/>
        </w:rPr>
      </w:pPr>
    </w:p>
    <w:p w14:paraId="65427D7C" w14:textId="00135C3D" w:rsidR="00AC417D" w:rsidRPr="008D5F3E" w:rsidRDefault="00AC417D" w:rsidP="00AC417D">
      <w:pPr>
        <w:widowControl w:val="0"/>
        <w:jc w:val="both"/>
        <w:rPr>
          <w:rFonts w:ascii="Times New Roman" w:hAnsi="Times New Roman"/>
          <w:b/>
          <w:i/>
          <w:sz w:val="22"/>
          <w:szCs w:val="22"/>
        </w:rPr>
      </w:pPr>
      <w:r w:rsidRPr="008D5F3E">
        <w:rPr>
          <w:rFonts w:ascii="Times New Roman" w:hAnsi="Times New Roman"/>
          <w:b/>
          <w:i/>
          <w:sz w:val="22"/>
          <w:szCs w:val="22"/>
        </w:rPr>
        <w:t>Summary of Requirements</w:t>
      </w:r>
      <w:r w:rsidR="002263CE" w:rsidRPr="008D5F3E">
        <w:rPr>
          <w:rFonts w:ascii="Times New Roman" w:hAnsi="Times New Roman"/>
          <w:b/>
          <w:i/>
          <w:sz w:val="22"/>
          <w:szCs w:val="22"/>
        </w:rPr>
        <w:t xml:space="preserve"> </w:t>
      </w:r>
    </w:p>
    <w:p w14:paraId="42D4F82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The Sunshine Law incorporates two acts, the Ohio Public Records Act Ohio Rev. Code </w:t>
      </w:r>
      <w:r w:rsidRPr="008D5F3E">
        <w:rPr>
          <w:rFonts w:ascii="Times New Roman" w:hAnsi="Times New Roman"/>
          <w:sz w:val="22"/>
          <w:szCs w:val="22"/>
        </w:rPr>
        <w:t>§</w:t>
      </w:r>
      <w:r w:rsidRPr="008D5F3E">
        <w:rPr>
          <w:rFonts w:ascii="Times New Roman" w:eastAsiaTheme="minorHAnsi" w:hAnsi="Times New Roman"/>
          <w:color w:val="000000"/>
          <w:sz w:val="22"/>
          <w:szCs w:val="22"/>
        </w:rPr>
        <w:t xml:space="preserve"> 149.43 and the Ohio Open Meetings Act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 As provided in the Acts and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109.43, during an annual/biennial audit pursuant to Ohio Rev. Code Chapter 117 the AOS will test for compliance with these statutes. A brief description of the Acts follow.</w:t>
      </w:r>
      <w:r w:rsidRPr="008D5F3E">
        <w:rPr>
          <w:rStyle w:val="FootnoteReference"/>
          <w:rFonts w:ascii="Times New Roman" w:eastAsiaTheme="minorHAnsi" w:hAnsi="Times New Roman"/>
          <w:color w:val="000000"/>
          <w:sz w:val="22"/>
          <w:szCs w:val="22"/>
        </w:rPr>
        <w:footnoteReference w:id="82"/>
      </w:r>
    </w:p>
    <w:p w14:paraId="7F40696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5194719"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AOS will be testing for statutory compliance with the Ohio Public Records Act and Ohio Open Meetings Act, and reporting those results with more emphasis.  The General Assembly has empowered the public to ensure their local governments are acting transparently in carrying out the peoples’ business by creating these two self-help statutes. If a citizen believes a public office has violated either Act, they can file an action in the appropriate court. </w:t>
      </w:r>
    </w:p>
    <w:p w14:paraId="15C97575" w14:textId="17C7E078" w:rsidR="00AC417D" w:rsidRDefault="00AC417D" w:rsidP="00AC417D">
      <w:pPr>
        <w:autoSpaceDE w:val="0"/>
        <w:autoSpaceDN w:val="0"/>
        <w:adjustRightInd w:val="0"/>
        <w:jc w:val="both"/>
        <w:rPr>
          <w:rFonts w:ascii="Times New Roman" w:eastAsiaTheme="minorHAnsi" w:hAnsi="Times New Roman"/>
          <w:color w:val="000000"/>
          <w:sz w:val="22"/>
          <w:szCs w:val="22"/>
        </w:rPr>
      </w:pPr>
    </w:p>
    <w:p w14:paraId="6CABC824"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Public Records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149.43 </w:t>
      </w:r>
    </w:p>
    <w:p w14:paraId="152A0797"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 public office make public records available for inspection or copying. The time required for a response depends on the type of request. </w:t>
      </w:r>
    </w:p>
    <w:p w14:paraId="0871DEBC" w14:textId="77777777" w:rsidR="00AC417D" w:rsidRPr="008D5F3E" w:rsidRDefault="00AC417D" w:rsidP="001A3246">
      <w:pPr>
        <w:pStyle w:val="ListParagraph"/>
        <w:numPr>
          <w:ilvl w:val="0"/>
          <w:numId w:val="106"/>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a request is to INSPECT public records, the response must be </w:t>
      </w:r>
      <w:r w:rsidRPr="008D5F3E">
        <w:rPr>
          <w:rFonts w:ascii="Times New Roman" w:eastAsiaTheme="minorHAnsi" w:hAnsi="Times New Roman"/>
          <w:b/>
          <w:bCs/>
          <w:color w:val="000000"/>
          <w:sz w:val="22"/>
          <w:szCs w:val="22"/>
        </w:rPr>
        <w:t>prompt</w:t>
      </w:r>
      <w:r w:rsidRPr="008D5F3E">
        <w:rPr>
          <w:rFonts w:ascii="Times New Roman" w:eastAsiaTheme="minorHAnsi" w:hAnsi="Times New Roman"/>
          <w:color w:val="000000"/>
          <w:sz w:val="22"/>
          <w:szCs w:val="22"/>
        </w:rPr>
        <w:t xml:space="preserve">. </w:t>
      </w:r>
    </w:p>
    <w:p w14:paraId="137A9297" w14:textId="77777777" w:rsidR="00AC417D" w:rsidRPr="008D5F3E" w:rsidRDefault="00AC417D" w:rsidP="001A3246">
      <w:pPr>
        <w:pStyle w:val="ListParagraph"/>
        <w:numPr>
          <w:ilvl w:val="0"/>
          <w:numId w:val="106"/>
        </w:num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If COPIES are requested, those copies must be provided within a </w:t>
      </w:r>
      <w:r w:rsidRPr="008D5F3E">
        <w:rPr>
          <w:rFonts w:ascii="Times New Roman" w:eastAsiaTheme="minorHAnsi" w:hAnsi="Times New Roman"/>
          <w:b/>
          <w:bCs/>
          <w:color w:val="000000"/>
          <w:sz w:val="22"/>
          <w:szCs w:val="22"/>
        </w:rPr>
        <w:t>reasonable period of time</w:t>
      </w:r>
      <w:r w:rsidRPr="008D5F3E">
        <w:rPr>
          <w:rFonts w:ascii="Times New Roman" w:eastAsiaTheme="minorHAnsi" w:hAnsi="Times New Roman"/>
          <w:color w:val="000000"/>
          <w:sz w:val="22"/>
          <w:szCs w:val="22"/>
        </w:rPr>
        <w:t xml:space="preserve">. </w:t>
      </w:r>
    </w:p>
    <w:p w14:paraId="6056587C"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B8D7EA3" w14:textId="0AB4DC7F"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As is often noted, the terms "promptly" and "reasonable period of time" are not defined by a specific period of time. Rather, these terms have been interpreted by courts to mean "without delay" and "with reasonable speed,</w:t>
      </w:r>
      <w:r w:rsidRPr="008D5F3E">
        <w:rPr>
          <w:rStyle w:val="FootnoteReference"/>
          <w:rFonts w:ascii="Times New Roman" w:eastAsiaTheme="minorHAnsi" w:hAnsi="Times New Roman"/>
          <w:color w:val="000000"/>
          <w:sz w:val="22"/>
          <w:szCs w:val="22"/>
        </w:rPr>
        <w:footnoteReference w:id="83"/>
      </w:r>
      <w:r w:rsidRPr="008D5F3E">
        <w:rPr>
          <w:rFonts w:ascii="Times New Roman" w:eastAsiaTheme="minorHAnsi" w:hAnsi="Times New Roman"/>
          <w:color w:val="000000"/>
          <w:sz w:val="22"/>
          <w:szCs w:val="22"/>
        </w:rPr>
        <w:t>" and the ultimate determination of "reasonableness" will differ in each case depending on the particular facts and circumstances of a request.</w:t>
      </w:r>
      <w:r w:rsidRPr="008D5F3E">
        <w:rPr>
          <w:rStyle w:val="FootnoteReference"/>
          <w:rFonts w:ascii="Times New Roman" w:eastAsiaTheme="minorHAnsi" w:hAnsi="Times New Roman"/>
          <w:color w:val="000000"/>
          <w:sz w:val="22"/>
          <w:szCs w:val="22"/>
        </w:rPr>
        <w:footnoteReference w:id="84"/>
      </w:r>
      <w:r w:rsidRPr="008D5F3E">
        <w:rPr>
          <w:rFonts w:ascii="Times New Roman" w:eastAsiaTheme="minorHAnsi" w:hAnsi="Times New Roman"/>
          <w:color w:val="000000"/>
          <w:sz w:val="22"/>
          <w:szCs w:val="22"/>
        </w:rPr>
        <w:t xml:space="preserve"> </w:t>
      </w:r>
      <w:r w:rsidR="00E7436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Additionally, courts have held that a "prompt" or </w:t>
      </w:r>
      <w:r w:rsidRPr="008D5F3E">
        <w:rPr>
          <w:rFonts w:ascii="Times New Roman" w:eastAsiaTheme="minorHAnsi" w:hAnsi="Times New Roman"/>
          <w:color w:val="000000"/>
          <w:sz w:val="22"/>
          <w:szCs w:val="22"/>
        </w:rPr>
        <w:lastRenderedPageBreak/>
        <w:t xml:space="preserve">"reasonable period of time" includes the time for a public office to: (1) identify the responsive records; (2) locate and retrieve records from place of storage; (3) review, analyze and make necessary redactions (or legal review); (4) prepare the requests; and (5) provide for delivery. </w:t>
      </w:r>
    </w:p>
    <w:p w14:paraId="2E401B2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6C5E0B84"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Not all documents and information maintained by a public office are subject to disclosure under the Act. In these instances, it may be necessary to withhold records such as when the document is not a public record, or redact information from the response, such as social security numbers. When redacting information from a request, the public office is required to notify the requester of any redaction or make the redaction plainly visible.</w:t>
      </w:r>
      <w:r w:rsidRPr="008D5F3E">
        <w:rPr>
          <w:rStyle w:val="FootnoteReference"/>
          <w:rFonts w:ascii="Times New Roman" w:eastAsiaTheme="minorHAnsi" w:hAnsi="Times New Roman"/>
          <w:color w:val="000000"/>
          <w:sz w:val="22"/>
          <w:szCs w:val="22"/>
        </w:rPr>
        <w:footnoteReference w:id="85"/>
      </w:r>
      <w:r w:rsidRPr="008D5F3E">
        <w:rPr>
          <w:rFonts w:ascii="Times New Roman" w:eastAsiaTheme="minorHAnsi" w:hAnsi="Times New Roman"/>
          <w:color w:val="000000"/>
          <w:sz w:val="22"/>
          <w:szCs w:val="22"/>
        </w:rPr>
        <w:t xml:space="preserve"> Additionally, where the request is denied, in whole or in part, including redactions, the public office must provide the requester with a reason, including the legal authority for the denial/redaction.</w:t>
      </w:r>
      <w:r w:rsidRPr="008D5F3E">
        <w:rPr>
          <w:rStyle w:val="FootnoteReference"/>
          <w:rFonts w:ascii="Times New Roman" w:eastAsiaTheme="minorHAnsi" w:hAnsi="Times New Roman"/>
          <w:color w:val="000000"/>
          <w:sz w:val="22"/>
          <w:szCs w:val="22"/>
        </w:rPr>
        <w:footnoteReference w:id="86"/>
      </w:r>
      <w:r w:rsidRPr="008D5F3E">
        <w:rPr>
          <w:rFonts w:ascii="Times New Roman" w:eastAsiaTheme="minorHAnsi" w:hAnsi="Times New Roman"/>
          <w:color w:val="000000"/>
          <w:sz w:val="22"/>
          <w:szCs w:val="22"/>
        </w:rPr>
        <w:t xml:space="preserve"> </w:t>
      </w:r>
    </w:p>
    <w:p w14:paraId="6EECC62E"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0C7BBD0A" w14:textId="7457ADFC"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Because the Public Records Act is a self-help statute, if a person believes the public office has violated the Act in any way, he or she must initiate a legal action themselves. Neither the AOS nor any other public official can do so on their behalf. More general information can be found in the Ohio Sunshine Manual found at </w:t>
      </w:r>
      <w:hyperlink r:id="rId88"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FF"/>
          <w:sz w:val="22"/>
          <w:szCs w:val="22"/>
        </w:rPr>
        <w:t xml:space="preserve">. </w:t>
      </w:r>
      <w:r w:rsidRPr="008D5F3E">
        <w:rPr>
          <w:rFonts w:ascii="Times New Roman" w:eastAsiaTheme="minorHAnsi" w:hAnsi="Times New Roman"/>
          <w:color w:val="000000"/>
          <w:sz w:val="22"/>
          <w:szCs w:val="22"/>
        </w:rPr>
        <w:t xml:space="preserve">For more specific information, both citizens and public offices should consult their legal counsel. </w:t>
      </w:r>
    </w:p>
    <w:p w14:paraId="020FD286" w14:textId="77777777" w:rsidR="00AC417D" w:rsidRPr="008D5F3E" w:rsidRDefault="00AC417D" w:rsidP="00AC417D">
      <w:pPr>
        <w:autoSpaceDE w:val="0"/>
        <w:autoSpaceDN w:val="0"/>
        <w:adjustRightInd w:val="0"/>
        <w:jc w:val="both"/>
        <w:rPr>
          <w:rFonts w:ascii="Times New Roman" w:eastAsiaTheme="minorHAnsi" w:hAnsi="Times New Roman"/>
          <w:i/>
          <w:iCs/>
          <w:color w:val="000000"/>
          <w:sz w:val="22"/>
          <w:szCs w:val="22"/>
        </w:rPr>
      </w:pPr>
    </w:p>
    <w:p w14:paraId="4B7818DB" w14:textId="77777777" w:rsidR="00AC417D" w:rsidRPr="008D5F3E" w:rsidRDefault="00AC417D" w:rsidP="00AC417D">
      <w:pPr>
        <w:autoSpaceDE w:val="0"/>
        <w:autoSpaceDN w:val="0"/>
        <w:adjustRightInd w:val="0"/>
        <w:jc w:val="both"/>
        <w:rPr>
          <w:rFonts w:ascii="Times New Roman" w:eastAsiaTheme="minorHAnsi" w:hAnsi="Times New Roman"/>
          <w:b/>
          <w:color w:val="000000"/>
          <w:sz w:val="22"/>
          <w:szCs w:val="22"/>
        </w:rPr>
      </w:pPr>
      <w:r w:rsidRPr="008D5F3E">
        <w:rPr>
          <w:rFonts w:ascii="Times New Roman" w:eastAsiaTheme="minorHAnsi" w:hAnsi="Times New Roman"/>
          <w:b/>
          <w:i/>
          <w:iCs/>
          <w:color w:val="000000"/>
          <w:sz w:val="22"/>
          <w:szCs w:val="22"/>
        </w:rPr>
        <w:t xml:space="preserve">Ohio Open Meetings Act – </w:t>
      </w:r>
      <w:r w:rsidRPr="008D5F3E">
        <w:rPr>
          <w:rFonts w:ascii="Times New Roman" w:eastAsiaTheme="minorHAnsi" w:hAnsi="Times New Roman"/>
          <w:b/>
          <w:i/>
          <w:color w:val="000000"/>
          <w:sz w:val="22"/>
          <w:szCs w:val="22"/>
        </w:rPr>
        <w:t xml:space="preserve">Ohio Rev. Code </w:t>
      </w:r>
      <w:r w:rsidRPr="008D5F3E">
        <w:rPr>
          <w:rFonts w:ascii="Times New Roman" w:hAnsi="Times New Roman"/>
          <w:b/>
          <w:i/>
          <w:sz w:val="22"/>
          <w:szCs w:val="22"/>
        </w:rPr>
        <w:t xml:space="preserve">§ </w:t>
      </w:r>
      <w:r w:rsidRPr="008D5F3E">
        <w:rPr>
          <w:rFonts w:ascii="Times New Roman" w:eastAsiaTheme="minorHAnsi" w:hAnsi="Times New Roman"/>
          <w:b/>
          <w:i/>
          <w:iCs/>
          <w:color w:val="000000"/>
          <w:sz w:val="22"/>
          <w:szCs w:val="22"/>
        </w:rPr>
        <w:t xml:space="preserve">121.22 </w:t>
      </w:r>
    </w:p>
    <w:p w14:paraId="595E6532" w14:textId="0505D04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 xml:space="preserve">This Act requires that all meetings of any public body be open to the public. The minutes of regular and special meetings are to be promptly recorded and open to the public for inspection. Executive session may be held at a regular or special meeting, but must be entered into and returned from during the public meeting. To enter into executive session requires a roll call vote while ending an executive session only requires a </w:t>
      </w:r>
      <w:r w:rsidR="00516EA4">
        <w:rPr>
          <w:rFonts w:ascii="Times New Roman" w:eastAsiaTheme="minorHAnsi" w:hAnsi="Times New Roman"/>
          <w:color w:val="000000"/>
          <w:sz w:val="22"/>
          <w:szCs w:val="22"/>
        </w:rPr>
        <w:t>notation in the minutes that the body has returned to open session</w:t>
      </w:r>
      <w:r w:rsidRPr="008D5F3E">
        <w:rPr>
          <w:rFonts w:ascii="Times New Roman" w:eastAsiaTheme="minorHAnsi" w:hAnsi="Times New Roman"/>
          <w:color w:val="000000"/>
          <w:sz w:val="22"/>
          <w:szCs w:val="22"/>
        </w:rPr>
        <w:t xml:space="preserve">.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But both instances </w:t>
      </w:r>
      <w:r w:rsidR="00516EA4">
        <w:rPr>
          <w:rFonts w:ascii="Times New Roman" w:eastAsiaTheme="minorHAnsi" w:hAnsi="Times New Roman"/>
          <w:color w:val="000000"/>
          <w:sz w:val="22"/>
          <w:szCs w:val="22"/>
        </w:rPr>
        <w:t>must occur</w:t>
      </w:r>
      <w:r w:rsidRPr="008D5F3E">
        <w:rPr>
          <w:rFonts w:ascii="Times New Roman" w:eastAsiaTheme="minorHAnsi" w:hAnsi="Times New Roman"/>
          <w:color w:val="000000"/>
          <w:sz w:val="22"/>
          <w:szCs w:val="22"/>
        </w:rPr>
        <w:t xml:space="preserve"> during the public portion of the meeting. </w:t>
      </w:r>
      <w:r w:rsidR="007912AE">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Matters that can be discussed during executive session are specifically limited by Ohio Rev. Code </w:t>
      </w:r>
      <w:r w:rsidRPr="008D5F3E">
        <w:rPr>
          <w:rFonts w:ascii="Times New Roman" w:hAnsi="Times New Roman"/>
          <w:sz w:val="22"/>
          <w:szCs w:val="22"/>
        </w:rPr>
        <w:t xml:space="preserve">§ </w:t>
      </w:r>
      <w:r w:rsidRPr="008D5F3E">
        <w:rPr>
          <w:rFonts w:ascii="Times New Roman" w:eastAsiaTheme="minorHAnsi" w:hAnsi="Times New Roman"/>
          <w:color w:val="000000"/>
          <w:sz w:val="22"/>
          <w:szCs w:val="22"/>
        </w:rPr>
        <w:t xml:space="preserve">121.22(G); actions and decisions must occur during the open meetings. The minutes need to only reflect the general subject matter of discussions in executive sessions. </w:t>
      </w:r>
    </w:p>
    <w:p w14:paraId="012A60ED" w14:textId="188320F0" w:rsidR="002E609A" w:rsidRPr="008D5F3E" w:rsidRDefault="002E609A" w:rsidP="00AC417D">
      <w:pPr>
        <w:autoSpaceDE w:val="0"/>
        <w:autoSpaceDN w:val="0"/>
        <w:adjustRightInd w:val="0"/>
        <w:jc w:val="both"/>
        <w:rPr>
          <w:rFonts w:ascii="Times New Roman" w:eastAsiaTheme="minorHAnsi" w:hAnsi="Times New Roman"/>
          <w:color w:val="000000"/>
          <w:sz w:val="22"/>
          <w:szCs w:val="22"/>
        </w:rPr>
      </w:pPr>
    </w:p>
    <w:p w14:paraId="2E06D356" w14:textId="5E6BE2BB"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r w:rsidRPr="008D5F3E">
        <w:rPr>
          <w:rFonts w:ascii="Times New Roman" w:eastAsiaTheme="minorHAnsi" w:hAnsi="Times New Roman"/>
          <w:color w:val="000000"/>
          <w:sz w:val="22"/>
          <w:szCs w:val="22"/>
        </w:rPr>
        <w:t>Every public body shall establish a reasonable method</w:t>
      </w:r>
      <w:r w:rsidRPr="008D5F3E">
        <w:rPr>
          <w:rStyle w:val="FootnoteReference"/>
          <w:rFonts w:ascii="Times New Roman" w:eastAsiaTheme="minorHAnsi" w:hAnsi="Times New Roman"/>
          <w:color w:val="000000"/>
          <w:sz w:val="22"/>
          <w:szCs w:val="22"/>
        </w:rPr>
        <w:footnoteReference w:id="87"/>
      </w:r>
      <w:r w:rsidRPr="008D5F3E">
        <w:rPr>
          <w:rFonts w:ascii="Times New Roman" w:eastAsiaTheme="minorHAnsi" w:hAnsi="Times New Roman"/>
          <w:color w:val="000000"/>
          <w:sz w:val="22"/>
          <w:szCs w:val="22"/>
        </w:rPr>
        <w:t xml:space="preserve"> of notifying the public of the time and place of all regularly scheduled meetings and the time, place, and purpose of all special meetings.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A special meeting requires twenty-four hour notice to the news media that have requested notification, except in the event of an emergency requiring immediate action, whereby notice shall be immediate. </w:t>
      </w:r>
    </w:p>
    <w:p w14:paraId="56E66175" w14:textId="77777777" w:rsidR="00AC417D" w:rsidRPr="008D5F3E" w:rsidRDefault="00AC417D" w:rsidP="00AC417D">
      <w:pPr>
        <w:autoSpaceDE w:val="0"/>
        <w:autoSpaceDN w:val="0"/>
        <w:adjustRightInd w:val="0"/>
        <w:jc w:val="both"/>
        <w:rPr>
          <w:rFonts w:ascii="Times New Roman" w:eastAsiaTheme="minorHAnsi" w:hAnsi="Times New Roman"/>
          <w:color w:val="000000"/>
          <w:sz w:val="22"/>
          <w:szCs w:val="22"/>
        </w:rPr>
      </w:pPr>
    </w:p>
    <w:p w14:paraId="5F35AFD3" w14:textId="0733D286" w:rsidR="00AC417D" w:rsidRPr="00172D01" w:rsidRDefault="00AC417D" w:rsidP="00AC417D">
      <w:pPr>
        <w:widowControl w:val="0"/>
        <w:jc w:val="both"/>
        <w:rPr>
          <w:rFonts w:ascii="Times New Roman" w:hAnsi="Times New Roman"/>
          <w:sz w:val="22"/>
          <w:szCs w:val="22"/>
        </w:rPr>
      </w:pPr>
      <w:r w:rsidRPr="008D5F3E">
        <w:rPr>
          <w:rFonts w:ascii="Times New Roman" w:eastAsiaTheme="minorHAnsi" w:hAnsi="Times New Roman"/>
          <w:color w:val="000000"/>
          <w:sz w:val="22"/>
          <w:szCs w:val="22"/>
        </w:rPr>
        <w:t xml:space="preserve">Because the Open Meetings Act is a self-help statute, if a person believes the public office has violated the Act in any way, he or she must initiate a legal action themselves. Neither the AOS nor any other public official can do so on their behalf.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 xml:space="preserve">More general information can be found in the Ohio Sunshine Manual found at </w:t>
      </w:r>
      <w:hyperlink r:id="rId89" w:history="1">
        <w:r w:rsidRPr="00D23543">
          <w:rPr>
            <w:rStyle w:val="Hyperlink"/>
            <w:rFonts w:ascii="Times New Roman" w:eastAsiaTheme="minorHAnsi" w:hAnsi="Times New Roman"/>
            <w:sz w:val="22"/>
            <w:szCs w:val="22"/>
          </w:rPr>
          <w:t>http://www.ohioauditor.gov/open.html</w:t>
        </w:r>
      </w:hyperlink>
      <w:r w:rsidRPr="008D5F3E">
        <w:rPr>
          <w:rFonts w:ascii="Times New Roman" w:eastAsiaTheme="minorHAnsi" w:hAnsi="Times New Roman"/>
          <w:color w:val="000000"/>
          <w:sz w:val="22"/>
          <w:szCs w:val="22"/>
        </w:rPr>
        <w:t xml:space="preserve">. </w:t>
      </w:r>
      <w:r w:rsidR="00EE7EFF">
        <w:rPr>
          <w:rFonts w:ascii="Times New Roman" w:eastAsiaTheme="minorHAnsi" w:hAnsi="Times New Roman"/>
          <w:color w:val="000000"/>
          <w:sz w:val="22"/>
          <w:szCs w:val="22"/>
        </w:rPr>
        <w:t xml:space="preserve"> </w:t>
      </w:r>
      <w:r w:rsidRPr="008D5F3E">
        <w:rPr>
          <w:rFonts w:ascii="Times New Roman" w:eastAsiaTheme="minorHAnsi" w:hAnsi="Times New Roman"/>
          <w:color w:val="000000"/>
          <w:sz w:val="22"/>
          <w:szCs w:val="22"/>
        </w:rPr>
        <w:t>For more specific information, both citizens and public offices should consult their legal counsel.</w:t>
      </w:r>
    </w:p>
    <w:p w14:paraId="29A72831" w14:textId="466129D5" w:rsidR="00AC417D" w:rsidRDefault="00AC417D" w:rsidP="00AC417D">
      <w:pPr>
        <w:widowControl w:val="0"/>
        <w:jc w:val="both"/>
        <w:rPr>
          <w:rFonts w:ascii="Times New Roman" w:hAnsi="Times New Roman"/>
          <w:sz w:val="22"/>
          <w:szCs w:val="22"/>
        </w:rPr>
      </w:pPr>
    </w:p>
    <w:p w14:paraId="188EA294" w14:textId="0C5DCA41" w:rsidR="00750967" w:rsidRPr="007E4881" w:rsidRDefault="001F3C88" w:rsidP="42D4B2A9">
      <w:pPr>
        <w:widowControl w:val="0"/>
        <w:jc w:val="both"/>
        <w:rPr>
          <w:rFonts w:ascii="Times New Roman" w:eastAsiaTheme="minorEastAsia" w:hAnsi="Times New Roman"/>
          <w:b/>
          <w:bCs/>
          <w:color w:val="FF0000"/>
          <w:sz w:val="22"/>
          <w:szCs w:val="22"/>
        </w:rPr>
      </w:pPr>
      <w:r w:rsidRPr="42D4B2A9">
        <w:rPr>
          <w:rFonts w:ascii="Times New Roman" w:eastAsiaTheme="minorEastAsia" w:hAnsi="Times New Roman"/>
          <w:b/>
          <w:bCs/>
          <w:color w:val="FF0000"/>
          <w:sz w:val="22"/>
          <w:szCs w:val="22"/>
        </w:rPr>
        <w:lastRenderedPageBreak/>
        <w:t>E</w:t>
      </w:r>
      <w:r w:rsidR="00750967" w:rsidRPr="42D4B2A9">
        <w:rPr>
          <w:rFonts w:ascii="Times New Roman" w:eastAsiaTheme="minorEastAsia" w:hAnsi="Times New Roman"/>
          <w:b/>
          <w:bCs/>
          <w:color w:val="FF0000"/>
          <w:sz w:val="22"/>
          <w:szCs w:val="22"/>
        </w:rPr>
        <w:t xml:space="preserve">ffective March 9, 2020 until July 1, 2021, </w:t>
      </w:r>
      <w:r w:rsidR="001E09F3" w:rsidRPr="42D4B2A9">
        <w:rPr>
          <w:rFonts w:ascii="Times New Roman" w:eastAsiaTheme="minorEastAsia" w:hAnsi="Times New Roman"/>
          <w:b/>
          <w:bCs/>
          <w:color w:val="FF0000"/>
          <w:sz w:val="22"/>
          <w:szCs w:val="22"/>
          <w:u w:val="wave"/>
        </w:rPr>
        <w:t>during the period of the Governor’s emergency public health orders,</w:t>
      </w:r>
      <w:r w:rsidR="00E86C3A" w:rsidRPr="42D4B2A9">
        <w:rPr>
          <w:rFonts w:ascii="Times New Roman" w:eastAsiaTheme="minorEastAsia" w:hAnsi="Times New Roman"/>
          <w:b/>
          <w:bCs/>
          <w:color w:val="FF0000"/>
          <w:sz w:val="22"/>
          <w:szCs w:val="22"/>
        </w:rPr>
        <w:t xml:space="preserve"> </w:t>
      </w:r>
      <w:r w:rsidR="00E86C3A" w:rsidRPr="42D4B2A9">
        <w:rPr>
          <w:rFonts w:ascii="Times New Roman" w:eastAsiaTheme="minorEastAsia" w:hAnsi="Times New Roman"/>
          <w:b/>
          <w:bCs/>
          <w:color w:val="FF0000"/>
          <w:sz w:val="22"/>
          <w:szCs w:val="22"/>
          <w:u w:val="double"/>
        </w:rPr>
        <w:t>and effective February 17, 2022 through June 30, 2022,</w:t>
      </w:r>
      <w:r w:rsidR="00E86C3A" w:rsidRPr="42D4B2A9">
        <w:rPr>
          <w:rFonts w:ascii="Times New Roman" w:eastAsiaTheme="minorEastAsia" w:hAnsi="Times New Roman"/>
          <w:b/>
          <w:bCs/>
          <w:color w:val="FF0000"/>
          <w:sz w:val="22"/>
          <w:szCs w:val="22"/>
        </w:rPr>
        <w:t xml:space="preserve"> </w:t>
      </w:r>
      <w:r w:rsidR="00750967" w:rsidRPr="42D4B2A9">
        <w:rPr>
          <w:rFonts w:ascii="Times New Roman" w:eastAsiaTheme="minorEastAsia" w:hAnsi="Times New Roman"/>
          <w:b/>
          <w:bCs/>
          <w:color w:val="FF0000"/>
          <w:sz w:val="22"/>
          <w:szCs w:val="22"/>
        </w:rPr>
        <w:t>members of a public body may hold and attend meetings and may conduct and attend hearings by means of teleconference, video conference, or any other similar electronic technology and all of the following apply:</w:t>
      </w:r>
      <w:r w:rsidRPr="42D4B2A9">
        <w:rPr>
          <w:rStyle w:val="FootnoteReference"/>
          <w:rFonts w:ascii="Times New Roman" w:eastAsiaTheme="minorEastAsia" w:hAnsi="Times New Roman"/>
          <w:b/>
          <w:bCs/>
          <w:color w:val="FF0000"/>
          <w:sz w:val="22"/>
          <w:szCs w:val="22"/>
        </w:rPr>
        <w:footnoteReference w:id="88"/>
      </w:r>
    </w:p>
    <w:p w14:paraId="69F832A3" w14:textId="3AB3FEE7" w:rsidR="00750967" w:rsidRPr="007E4881" w:rsidRDefault="00750967" w:rsidP="00AC417D">
      <w:pPr>
        <w:widowControl w:val="0"/>
        <w:jc w:val="both"/>
        <w:rPr>
          <w:rFonts w:ascii="Times New Roman" w:eastAsiaTheme="minorHAnsi" w:hAnsi="Times New Roman"/>
          <w:b/>
          <w:color w:val="FF0000"/>
          <w:sz w:val="22"/>
          <w:szCs w:val="22"/>
        </w:rPr>
      </w:pPr>
    </w:p>
    <w:p w14:paraId="2646AC4D" w14:textId="53076336" w:rsidR="00750967" w:rsidRPr="007E4881" w:rsidRDefault="00750967" w:rsidP="001A3246">
      <w:pPr>
        <w:pStyle w:val="ListParagraph"/>
        <w:widowControl w:val="0"/>
        <w:numPr>
          <w:ilvl w:val="0"/>
          <w:numId w:val="110"/>
        </w:numPr>
        <w:jc w:val="both"/>
        <w:rPr>
          <w:rFonts w:ascii="Times New Roman" w:hAnsi="Times New Roman"/>
          <w:b/>
          <w:color w:val="FF0000"/>
          <w:sz w:val="22"/>
          <w:szCs w:val="22"/>
        </w:rPr>
      </w:pPr>
      <w:r w:rsidRPr="007E4881">
        <w:rPr>
          <w:rFonts w:ascii="Times New Roman" w:hAnsi="Times New Roman"/>
          <w:b/>
          <w:color w:val="FF0000"/>
          <w:sz w:val="22"/>
          <w:szCs w:val="22"/>
        </w:rPr>
        <w:t>Any formal action shall have the same effect as if it had occurred during an open meeting;</w:t>
      </w:r>
    </w:p>
    <w:p w14:paraId="5D75FEC9" w14:textId="6AB1D025" w:rsidR="00750967" w:rsidRPr="007E4881" w:rsidRDefault="00750967" w:rsidP="001A3246">
      <w:pPr>
        <w:pStyle w:val="ListParagraph"/>
        <w:widowControl w:val="0"/>
        <w:numPr>
          <w:ilvl w:val="0"/>
          <w:numId w:val="110"/>
        </w:numPr>
        <w:jc w:val="both"/>
        <w:rPr>
          <w:rFonts w:ascii="Times New Roman" w:hAnsi="Times New Roman"/>
          <w:b/>
          <w:color w:val="FF0000"/>
          <w:sz w:val="22"/>
          <w:szCs w:val="22"/>
        </w:rPr>
      </w:pPr>
      <w:r w:rsidRPr="007E4881">
        <w:rPr>
          <w:rFonts w:ascii="Times New Roman" w:hAnsi="Times New Roman"/>
          <w:b/>
          <w:color w:val="FF0000"/>
          <w:sz w:val="22"/>
          <w:szCs w:val="22"/>
        </w:rPr>
        <w:t xml:space="preserve">Members attending an electronic meeting </w:t>
      </w:r>
      <w:r w:rsidR="001F3C88" w:rsidRPr="007E4881">
        <w:rPr>
          <w:rFonts w:ascii="Times New Roman" w:hAnsi="Times New Roman"/>
          <w:b/>
          <w:color w:val="FF0000"/>
          <w:sz w:val="22"/>
          <w:szCs w:val="22"/>
        </w:rPr>
        <w:t>are</w:t>
      </w:r>
      <w:r w:rsidRPr="007E4881">
        <w:rPr>
          <w:rFonts w:ascii="Times New Roman" w:hAnsi="Times New Roman"/>
          <w:b/>
          <w:color w:val="FF0000"/>
          <w:sz w:val="22"/>
          <w:szCs w:val="22"/>
        </w:rPr>
        <w:t xml:space="preserve"> considered present as if</w:t>
      </w:r>
      <w:r w:rsidR="001F3C88" w:rsidRPr="007E4881">
        <w:rPr>
          <w:rFonts w:ascii="Times New Roman" w:hAnsi="Times New Roman"/>
          <w:b/>
          <w:color w:val="FF0000"/>
          <w:sz w:val="22"/>
          <w:szCs w:val="22"/>
        </w:rPr>
        <w:t xml:space="preserve"> attending an in-person meeting, are permitted to vote, and are counted for purposes of determining a quorum;</w:t>
      </w:r>
    </w:p>
    <w:p w14:paraId="2D2F7141" w14:textId="2D5FC3F9" w:rsidR="00750967" w:rsidRPr="00FE5EAE" w:rsidRDefault="00FE5EAE" w:rsidP="72F21CAD">
      <w:pPr>
        <w:pStyle w:val="ListParagraph"/>
        <w:widowControl w:val="0"/>
        <w:numPr>
          <w:ilvl w:val="0"/>
          <w:numId w:val="110"/>
        </w:numPr>
        <w:jc w:val="both"/>
        <w:rPr>
          <w:rFonts w:eastAsia="Arial" w:cs="Arial"/>
          <w:b/>
          <w:bCs/>
          <w:color w:val="FF0000"/>
          <w:sz w:val="22"/>
          <w:szCs w:val="22"/>
          <w:u w:val="wave"/>
        </w:rPr>
      </w:pPr>
      <w:r w:rsidRPr="00FE5EAE">
        <w:rPr>
          <w:rFonts w:ascii="Times New Roman" w:hAnsi="Times New Roman"/>
          <w:b/>
          <w:bCs/>
          <w:strike/>
          <w:color w:val="FF0000"/>
          <w:sz w:val="22"/>
          <w:szCs w:val="22"/>
        </w:rPr>
        <w:t>Notice of public meetings must still be provided as outlined in Ohio Rev. Code § 121.22(F); and</w:t>
      </w:r>
      <w:r>
        <w:rPr>
          <w:rFonts w:ascii="Times New Roman" w:hAnsi="Times New Roman"/>
          <w:b/>
          <w:bCs/>
          <w:color w:val="FF0000"/>
          <w:sz w:val="22"/>
          <w:szCs w:val="22"/>
        </w:rPr>
        <w:t xml:space="preserve"> </w:t>
      </w:r>
      <w:r w:rsidR="72F21CAD" w:rsidRPr="00FE5EAE">
        <w:rPr>
          <w:rFonts w:ascii="Times New Roman" w:hAnsi="Times New Roman"/>
          <w:b/>
          <w:bCs/>
          <w:color w:val="FF0000"/>
          <w:sz w:val="22"/>
          <w:szCs w:val="22"/>
          <w:u w:val="wave"/>
        </w:rPr>
        <w:t>Twenty-four hours in advance of the virtual meeting or hearing, public bodies must notify: 1) the public, 2) media that have requested notification of a meeting, and 3) the parties that must be notified of a meeting or hearing. The public body must provide this notice by reasonable methods that allow a person to determine the time, location, and manner by which this meeting or hearing will be conducted;</w:t>
      </w:r>
    </w:p>
    <w:p w14:paraId="78BBE25F" w14:textId="0132D6A8" w:rsidR="00750967" w:rsidRPr="007E4881" w:rsidRDefault="72F21CAD" w:rsidP="001A3246">
      <w:pPr>
        <w:pStyle w:val="ListParagraph"/>
        <w:widowControl w:val="0"/>
        <w:numPr>
          <w:ilvl w:val="0"/>
          <w:numId w:val="110"/>
        </w:numPr>
        <w:jc w:val="both"/>
        <w:rPr>
          <w:b/>
          <w:color w:val="FF0000"/>
          <w:sz w:val="22"/>
          <w:szCs w:val="22"/>
        </w:rPr>
      </w:pPr>
      <w:r w:rsidRPr="00FE5EAE">
        <w:rPr>
          <w:rFonts w:ascii="Times New Roman" w:hAnsi="Times New Roman"/>
          <w:b/>
          <w:bCs/>
          <w:color w:val="FF0000"/>
          <w:sz w:val="22"/>
          <w:szCs w:val="22"/>
          <w:u w:val="wave"/>
        </w:rPr>
        <w:t>In the event of an emergency, the public body need not follow these notification requirements and instead must immediately notify the news media that have requested notification or the parties that must be notified of the time, place, and purpose of the meeting or hearing</w:t>
      </w:r>
      <w:r w:rsidRPr="72F21CAD">
        <w:rPr>
          <w:rFonts w:ascii="Times New Roman" w:hAnsi="Times New Roman"/>
          <w:b/>
          <w:bCs/>
          <w:color w:val="FF0000"/>
          <w:sz w:val="22"/>
          <w:szCs w:val="22"/>
        </w:rPr>
        <w:t>;</w:t>
      </w:r>
    </w:p>
    <w:p w14:paraId="2DBD0DBD" w14:textId="70D01A1E" w:rsidR="001F3C88" w:rsidRPr="007E4881" w:rsidRDefault="001F3C88" w:rsidP="16086D53">
      <w:pPr>
        <w:pStyle w:val="ListParagraph"/>
        <w:numPr>
          <w:ilvl w:val="0"/>
          <w:numId w:val="110"/>
        </w:numPr>
        <w:jc w:val="both"/>
        <w:rPr>
          <w:rFonts w:ascii="Times New Roman" w:hAnsi="Times New Roman"/>
          <w:b/>
          <w:color w:val="FF0000"/>
          <w:sz w:val="22"/>
          <w:szCs w:val="22"/>
        </w:rPr>
      </w:pPr>
      <w:r w:rsidRPr="007E4881">
        <w:rPr>
          <w:rFonts w:ascii="Times New Roman" w:hAnsi="Times New Roman"/>
          <w:b/>
          <w:color w:val="FF0000"/>
          <w:sz w:val="22"/>
          <w:szCs w:val="22"/>
        </w:rPr>
        <w:t>Said public body shall provide the public access to view any meeting held electronically (that the public would otherwise be able to attend) through live-streaming by means of the internet, local radio, television, cable, or public access channels, call in information for a teleconference, or by means of any other similar electronic technology. The public body shall ensure that the public can observe and hear the discussions and deliberations of all the members of the public body, whether the member is participating in person or electronically.</w:t>
      </w:r>
    </w:p>
    <w:p w14:paraId="73CB21A6" w14:textId="3539A22F" w:rsidR="001F3C88" w:rsidRPr="007E4881" w:rsidRDefault="001F3C88" w:rsidP="001F3C88">
      <w:pPr>
        <w:widowControl w:val="0"/>
        <w:jc w:val="both"/>
        <w:rPr>
          <w:rFonts w:ascii="Times New Roman" w:hAnsi="Times New Roman"/>
          <w:b/>
          <w:color w:val="FF0000"/>
          <w:sz w:val="22"/>
          <w:szCs w:val="22"/>
        </w:rPr>
      </w:pPr>
    </w:p>
    <w:p w14:paraId="7F0FC069" w14:textId="129782B1" w:rsidR="001F3C88" w:rsidRPr="007E4881" w:rsidRDefault="001F3C88" w:rsidP="001F3C88">
      <w:pPr>
        <w:widowControl w:val="0"/>
        <w:jc w:val="both"/>
        <w:rPr>
          <w:rFonts w:ascii="Times New Roman" w:hAnsi="Times New Roman"/>
          <w:b/>
          <w:color w:val="FF0000"/>
          <w:sz w:val="22"/>
          <w:szCs w:val="22"/>
        </w:rPr>
      </w:pPr>
      <w:r w:rsidRPr="007E4881">
        <w:rPr>
          <w:rFonts w:ascii="Times New Roman" w:hAnsi="Times New Roman"/>
          <w:b/>
          <w:color w:val="FF0000"/>
          <w:sz w:val="22"/>
          <w:szCs w:val="22"/>
        </w:rPr>
        <w:t>When members of a public body conduct a hearing by means of teleconference, video conference, or any other similar electronic technology, the public body must establish a means, through the use of electronic equipment that is widely available to the general public, to converse with witnesses, and to receive documentary testimony and physical evidence.</w:t>
      </w:r>
    </w:p>
    <w:p w14:paraId="03A2A61A" w14:textId="488E88F5" w:rsidR="00B04CF5" w:rsidRDefault="00B04CF5" w:rsidP="00AC417D">
      <w:pPr>
        <w:widowControl w:val="0"/>
        <w:jc w:val="both"/>
        <w:rPr>
          <w:rFonts w:ascii="Times New Roman" w:hAnsi="Times New Roman"/>
          <w:sz w:val="22"/>
          <w:szCs w:val="22"/>
        </w:rPr>
      </w:pPr>
    </w:p>
    <w:p w14:paraId="1F2900A3" w14:textId="4451C5E1" w:rsidR="005D41D2" w:rsidRPr="00814C9B" w:rsidRDefault="41E07023" w:rsidP="1FD56978">
      <w:pPr>
        <w:spacing w:after="160" w:line="252" w:lineRule="auto"/>
        <w:contextualSpacing/>
        <w:jc w:val="both"/>
        <w:rPr>
          <w:rFonts w:ascii="Times New Roman" w:hAnsi="Times New Roman"/>
          <w:b/>
          <w:bCs/>
          <w:color w:val="FF0000"/>
          <w:sz w:val="22"/>
          <w:szCs w:val="22"/>
          <w:u w:val="wave"/>
        </w:rPr>
      </w:pPr>
      <w:r w:rsidRPr="62504C80">
        <w:rPr>
          <w:rFonts w:ascii="Times New Roman" w:hAnsi="Times New Roman"/>
          <w:b/>
          <w:bCs/>
          <w:color w:val="FF0000"/>
          <w:sz w:val="22"/>
          <w:szCs w:val="22"/>
          <w:u w:val="wave"/>
        </w:rPr>
        <w:t>Meetings of a public body may continue to be presented by teleconference, videoconference, or other similar electronic technology after July 1, 2021</w:t>
      </w:r>
      <w:r w:rsidR="003B56FC" w:rsidRPr="62504C80">
        <w:rPr>
          <w:rFonts w:ascii="Times New Roman" w:hAnsi="Times New Roman"/>
          <w:b/>
          <w:bCs/>
          <w:color w:val="FF0000"/>
          <w:sz w:val="22"/>
          <w:szCs w:val="22"/>
          <w:u w:val="wave"/>
        </w:rPr>
        <w:t>.</w:t>
      </w:r>
      <w:r w:rsidR="0AD77284" w:rsidRPr="62504C80">
        <w:rPr>
          <w:rFonts w:ascii="Times New Roman" w:hAnsi="Times New Roman"/>
          <w:b/>
          <w:bCs/>
          <w:color w:val="FF0000"/>
          <w:sz w:val="22"/>
          <w:szCs w:val="22"/>
          <w:u w:val="wave"/>
        </w:rPr>
        <w:t xml:space="preserve"> </w:t>
      </w:r>
      <w:r w:rsidRPr="62504C80">
        <w:rPr>
          <w:rFonts w:ascii="Times New Roman" w:hAnsi="Times New Roman"/>
          <w:b/>
          <w:bCs/>
          <w:color w:val="FF0000"/>
          <w:sz w:val="22"/>
          <w:szCs w:val="22"/>
          <w:u w:val="wave"/>
        </w:rPr>
        <w:t>However, the Open Meeting Act</w:t>
      </w:r>
      <w:r w:rsidR="003B56FC" w:rsidRPr="62504C80">
        <w:rPr>
          <w:rFonts w:ascii="Times New Roman" w:hAnsi="Times New Roman"/>
          <w:b/>
          <w:bCs/>
          <w:color w:val="FF0000"/>
          <w:sz w:val="22"/>
          <w:szCs w:val="22"/>
          <w:u w:val="double"/>
        </w:rPr>
        <w:t>, including the period from July 1, 2021 through February 16, 2022 and after June 30, 2022,</w:t>
      </w:r>
      <w:r w:rsidR="003B56FC" w:rsidRPr="62504C80">
        <w:rPr>
          <w:rFonts w:ascii="Times New Roman" w:hAnsi="Times New Roman"/>
          <w:b/>
          <w:bCs/>
          <w:color w:val="FF0000"/>
          <w:sz w:val="22"/>
          <w:szCs w:val="22"/>
          <w:u w:val="wave"/>
        </w:rPr>
        <w:t xml:space="preserve"> </w:t>
      </w:r>
      <w:r w:rsidRPr="62504C80">
        <w:rPr>
          <w:rFonts w:ascii="Times New Roman" w:hAnsi="Times New Roman"/>
          <w:b/>
          <w:bCs/>
          <w:color w:val="FF0000"/>
          <w:sz w:val="22"/>
          <w:szCs w:val="22"/>
          <w:u w:val="wave"/>
        </w:rPr>
        <w:t>requires members of a public body be present in-person to be counted in the quorum and to vote. These Open Meeting Act requirements may not apply to charter municipalities, charter counties, and/or limited home-rule townships which have adopted charter language directly contrary or a valid ordinance or resolution to the same effect.</w:t>
      </w:r>
    </w:p>
    <w:p w14:paraId="6CA97950" w14:textId="77777777" w:rsidR="006B1902" w:rsidRPr="00172D01" w:rsidRDefault="006B1902" w:rsidP="00AC417D">
      <w:pPr>
        <w:widowControl w:val="0"/>
        <w:jc w:val="both"/>
        <w:rPr>
          <w:rFonts w:ascii="Times New Roman" w:hAnsi="Times New Roman"/>
          <w:sz w:val="22"/>
          <w:szCs w:val="22"/>
        </w:rPr>
      </w:pPr>
    </w:p>
    <w:p w14:paraId="7B00C272" w14:textId="0B0669EA" w:rsidR="00AC417D" w:rsidRDefault="00AC417D" w:rsidP="00AC417D">
      <w:pPr>
        <w:widowControl w:val="0"/>
        <w:jc w:val="both"/>
        <w:rPr>
          <w:rFonts w:ascii="Times New Roman" w:hAnsi="Times New Roman"/>
          <w:b/>
          <w:sz w:val="22"/>
          <w:szCs w:val="22"/>
        </w:rPr>
      </w:pPr>
      <w:r>
        <w:rPr>
          <w:rFonts w:ascii="Times New Roman" w:hAnsi="Times New Roman"/>
          <w:b/>
          <w:sz w:val="22"/>
          <w:szCs w:val="22"/>
        </w:rPr>
        <w:t>Test</w:t>
      </w:r>
      <w:r w:rsidRPr="008D5F3E">
        <w:rPr>
          <w:rFonts w:ascii="Times New Roman" w:hAnsi="Times New Roman"/>
          <w:b/>
          <w:sz w:val="22"/>
          <w:szCs w:val="22"/>
        </w:rPr>
        <w:t xml:space="preserve"> Procedures: </w:t>
      </w:r>
    </w:p>
    <w:p w14:paraId="1019DD80" w14:textId="77777777" w:rsidR="00B04CF5" w:rsidRPr="008D5F3E" w:rsidRDefault="00B04CF5" w:rsidP="00AC417D">
      <w:pPr>
        <w:widowControl w:val="0"/>
        <w:jc w:val="both"/>
        <w:rPr>
          <w:rFonts w:ascii="Times New Roman" w:hAnsi="Times New Roman"/>
          <w:b/>
          <w:sz w:val="22"/>
          <w:szCs w:val="22"/>
        </w:rPr>
      </w:pPr>
    </w:p>
    <w:p w14:paraId="3AF7E185" w14:textId="78BB32FC" w:rsidR="00B04CF5" w:rsidRPr="008D5F3E" w:rsidRDefault="00B04CF5" w:rsidP="00B04CF5">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w:t>
      </w:r>
      <w:r w:rsidR="005F5C3E" w:rsidRPr="007912AE">
        <w:rPr>
          <w:rFonts w:ascii="Times New Roman" w:hAnsi="Times New Roman"/>
          <w:sz w:val="22"/>
          <w:szCs w:val="22"/>
        </w:rPr>
        <w:t>boards</w:t>
      </w:r>
      <w:r w:rsidR="005F5C3E">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(i.e. County Commissioner policy followed by </w:t>
      </w:r>
      <w:r w:rsidR="005F5C3E">
        <w:rPr>
          <w:rFonts w:ascii="Times New Roman" w:hAnsi="Times New Roman"/>
          <w:b/>
          <w:sz w:val="22"/>
          <w:szCs w:val="22"/>
        </w:rPr>
        <w:t>various</w:t>
      </w:r>
      <w:r>
        <w:rPr>
          <w:rFonts w:ascii="Times New Roman" w:hAnsi="Times New Roman"/>
          <w:b/>
          <w:sz w:val="22"/>
          <w:szCs w:val="22"/>
        </w:rPr>
        <w:t xml:space="preserve"> departments, 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sidR="005F5C3E">
        <w:rPr>
          <w:rFonts w:ascii="Times New Roman" w:hAnsi="Times New Roman"/>
          <w:sz w:val="22"/>
          <w:szCs w:val="22"/>
        </w:rPr>
        <w:t>entities</w:t>
      </w:r>
      <w:r w:rsidRPr="008D5F3E">
        <w:rPr>
          <w:rFonts w:ascii="Times New Roman" w:hAnsi="Times New Roman"/>
          <w:sz w:val="22"/>
          <w:szCs w:val="22"/>
        </w:rPr>
        <w:t xml:space="preserve"> may have different requirements depending on their charters. Therefore, requirements/testing for charter entities may differ.</w:t>
      </w:r>
    </w:p>
    <w:p w14:paraId="4C2DBBB7" w14:textId="77777777" w:rsidR="00AC417D" w:rsidRPr="008D5F3E" w:rsidRDefault="00AC417D" w:rsidP="00AC417D">
      <w:pPr>
        <w:widowControl w:val="0"/>
        <w:jc w:val="both"/>
        <w:rPr>
          <w:rFonts w:ascii="Times New Roman" w:hAnsi="Times New Roman"/>
          <w:sz w:val="22"/>
          <w:szCs w:val="22"/>
        </w:rPr>
      </w:pPr>
    </w:p>
    <w:p w14:paraId="08689EFB" w14:textId="18B0F106" w:rsidR="00C3525B" w:rsidRPr="008D5F3E" w:rsidRDefault="00C3525B" w:rsidP="00C3525B">
      <w:pPr>
        <w:pStyle w:val="ListParagraph"/>
        <w:widowControl w:val="0"/>
        <w:numPr>
          <w:ilvl w:val="3"/>
          <w:numId w:val="5"/>
        </w:numPr>
        <w:tabs>
          <w:tab w:val="clear" w:pos="2880"/>
        </w:tabs>
        <w:ind w:left="360"/>
        <w:jc w:val="both"/>
        <w:rPr>
          <w:rFonts w:ascii="Times New Roman" w:hAnsi="Times New Roman"/>
          <w:sz w:val="22"/>
          <w:szCs w:val="22"/>
        </w:rPr>
      </w:pPr>
      <w:r w:rsidRPr="008D5F3E">
        <w:rPr>
          <w:rFonts w:ascii="Times New Roman" w:hAnsi="Times New Roman"/>
          <w:sz w:val="22"/>
          <w:szCs w:val="22"/>
        </w:rPr>
        <w:t xml:space="preserve">The public office shall create and adopt a policy for responding to public records requests. </w:t>
      </w:r>
      <w:r>
        <w:rPr>
          <w:rFonts w:ascii="Times New Roman" w:hAnsi="Times New Roman"/>
          <w:sz w:val="22"/>
          <w:szCs w:val="22"/>
        </w:rPr>
        <w:t xml:space="preserve">Except for </w:t>
      </w:r>
      <w:r>
        <w:rPr>
          <w:rFonts w:ascii="Times New Roman" w:hAnsi="Times New Roman"/>
          <w:sz w:val="22"/>
          <w:szCs w:val="22"/>
        </w:rPr>
        <w:lastRenderedPageBreak/>
        <w:t xml:space="preserve">the </w:t>
      </w:r>
      <w:r w:rsidR="00D71F1E">
        <w:rPr>
          <w:rFonts w:ascii="Times New Roman" w:hAnsi="Times New Roman"/>
          <w:sz w:val="22"/>
          <w:szCs w:val="22"/>
        </w:rPr>
        <w:t>exception noted in</w:t>
      </w:r>
      <w:r>
        <w:rPr>
          <w:rFonts w:ascii="Times New Roman" w:hAnsi="Times New Roman"/>
          <w:sz w:val="22"/>
          <w:szCs w:val="22"/>
        </w:rPr>
        <w:t xml:space="preserve"> </w:t>
      </w:r>
      <w:r w:rsidR="00D83554">
        <w:rPr>
          <w:rFonts w:ascii="Times New Roman" w:hAnsi="Times New Roman"/>
          <w:sz w:val="22"/>
          <w:szCs w:val="22"/>
        </w:rPr>
        <w:t>Ohio Rev. Code</w:t>
      </w:r>
      <w:r w:rsidR="00D83554" w:rsidRPr="00D83554">
        <w:rPr>
          <w:rFonts w:ascii="Times New Roman" w:hAnsi="Times New Roman"/>
          <w:sz w:val="22"/>
          <w:szCs w:val="22"/>
        </w:rPr>
        <w:t xml:space="preserve"> </w:t>
      </w:r>
      <w:r w:rsidR="00D83554" w:rsidRPr="008D5F3E">
        <w:rPr>
          <w:rFonts w:ascii="Times New Roman" w:hAnsi="Times New Roman"/>
          <w:sz w:val="22"/>
          <w:szCs w:val="22"/>
        </w:rPr>
        <w:t>§</w:t>
      </w:r>
      <w:r>
        <w:rPr>
          <w:rFonts w:ascii="Times New Roman" w:hAnsi="Times New Roman"/>
          <w:sz w:val="22"/>
          <w:szCs w:val="22"/>
        </w:rPr>
        <w:t xml:space="preserve"> 149.43(B)(7)(c), t</w:t>
      </w:r>
      <w:r w:rsidRPr="008D5F3E">
        <w:rPr>
          <w:rFonts w:ascii="Times New Roman" w:hAnsi="Times New Roman"/>
          <w:sz w:val="22"/>
          <w:szCs w:val="22"/>
        </w:rPr>
        <w:t>he public records policy may not: (a) limit the number of public records that the public office will make available to a single person, (b) limit the number of public records that it will make available during a fixed period of time, and (c) establish a fixed period of time before it will respond to a request for inspection or copying of public records, unless that period is less than eight hours. [Ohio Rev. Code § 149.43(E)(2)]</w:t>
      </w:r>
    </w:p>
    <w:p w14:paraId="0BC4B493" w14:textId="77777777" w:rsidR="00AC417D" w:rsidRPr="008D5F3E" w:rsidRDefault="00AC417D" w:rsidP="00AC417D">
      <w:pPr>
        <w:widowControl w:val="0"/>
        <w:jc w:val="both"/>
        <w:rPr>
          <w:rFonts w:ascii="Times New Roman" w:hAnsi="Times New Roman"/>
          <w:sz w:val="22"/>
          <w:szCs w:val="22"/>
        </w:rPr>
      </w:pPr>
    </w:p>
    <w:p w14:paraId="14502F97" w14:textId="1EA333A4"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Obtain the public office’s Public Records Policy and scan it to be sure the policy did not limit the number of responses that will be made to a particular person</w:t>
      </w:r>
      <w:r w:rsidR="007D18F8">
        <w:rPr>
          <w:rFonts w:ascii="Times New Roman" w:hAnsi="Times New Roman"/>
          <w:i/>
          <w:sz w:val="22"/>
          <w:szCs w:val="22"/>
        </w:rPr>
        <w:t xml:space="preserve"> or</w:t>
      </w:r>
      <w:r w:rsidRPr="008D5F3E">
        <w:rPr>
          <w:rFonts w:ascii="Times New Roman" w:hAnsi="Times New Roman"/>
          <w:i/>
          <w:sz w:val="22"/>
          <w:szCs w:val="22"/>
        </w:rPr>
        <w:t xml:space="preserve"> limit the number of responses during a specified period of time</w:t>
      </w:r>
      <w:r w:rsidR="007D18F8">
        <w:rPr>
          <w:rFonts w:ascii="Times New Roman" w:hAnsi="Times New Roman"/>
          <w:i/>
          <w:sz w:val="22"/>
          <w:szCs w:val="22"/>
        </w:rPr>
        <w:t>, unless the exception noted above applies</w:t>
      </w:r>
      <w:r w:rsidRPr="008D5F3E">
        <w:rPr>
          <w:rFonts w:ascii="Times New Roman" w:hAnsi="Times New Roman"/>
          <w:i/>
          <w:sz w:val="22"/>
          <w:szCs w:val="22"/>
        </w:rPr>
        <w:t>, or establish a fixed period of time before it will respond unless that period is less than eight hours.</w:t>
      </w:r>
    </w:p>
    <w:p w14:paraId="19925508" w14:textId="77777777" w:rsidR="00B44E3A" w:rsidRPr="008D5F3E" w:rsidRDefault="00B44E3A" w:rsidP="00AC417D">
      <w:pPr>
        <w:widowControl w:val="0"/>
        <w:ind w:left="360"/>
        <w:jc w:val="both"/>
        <w:rPr>
          <w:rFonts w:ascii="Times New Roman" w:hAnsi="Times New Roman"/>
          <w:sz w:val="22"/>
          <w:szCs w:val="22"/>
        </w:rPr>
      </w:pPr>
    </w:p>
    <w:p w14:paraId="7D36EC17" w14:textId="2829263A" w:rsidR="00D80C9D" w:rsidRPr="00333ABF" w:rsidRDefault="00AC417D" w:rsidP="00AC417D">
      <w:pPr>
        <w:widowControl w:val="0"/>
        <w:tabs>
          <w:tab w:val="left" w:pos="360"/>
        </w:tabs>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r>
      <w:r w:rsidR="00D80C9D" w:rsidRPr="00333ABF">
        <w:rPr>
          <w:rFonts w:ascii="Times New Roman" w:hAnsi="Times New Roman"/>
          <w:sz w:val="22"/>
          <w:szCs w:val="22"/>
        </w:rPr>
        <w:t>Select five (or total population if less than five) public records requests from the audit period to ensure: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6DBE2626" w14:textId="3C0F7E45" w:rsidR="00AC417D" w:rsidRPr="00EC6756" w:rsidRDefault="00AC417D" w:rsidP="001A3246">
      <w:pPr>
        <w:pStyle w:val="ListParagraph"/>
        <w:widowControl w:val="0"/>
        <w:numPr>
          <w:ilvl w:val="0"/>
          <w:numId w:val="109"/>
        </w:numPr>
        <w:tabs>
          <w:tab w:val="left" w:pos="360"/>
        </w:tabs>
        <w:jc w:val="both"/>
        <w:rPr>
          <w:rFonts w:ascii="Times New Roman" w:hAnsi="Times New Roman"/>
          <w:sz w:val="22"/>
          <w:szCs w:val="22"/>
        </w:rPr>
      </w:pPr>
      <w:r w:rsidRPr="00EC6756">
        <w:rPr>
          <w:rFonts w:ascii="Times New Roman" w:hAnsi="Times New Roman"/>
          <w:sz w:val="22"/>
          <w:szCs w:val="22"/>
        </w:rPr>
        <w:t>Public records are promptly prepared and sent to the requestor, and/or promptly prepared and made available for inspection by the requestor within a reasonable time. [Ohio Rev. Code § 149.43(B)(1)]</w:t>
      </w:r>
    </w:p>
    <w:p w14:paraId="32CA7B36" w14:textId="77777777" w:rsidR="00AC417D" w:rsidRPr="008D5F3E" w:rsidRDefault="00AC417D" w:rsidP="00AC417D">
      <w:pPr>
        <w:widowControl w:val="0"/>
        <w:jc w:val="both"/>
        <w:rPr>
          <w:rFonts w:ascii="Times New Roman" w:hAnsi="Times New Roman"/>
          <w:sz w:val="22"/>
          <w:szCs w:val="22"/>
        </w:rPr>
      </w:pPr>
    </w:p>
    <w:p w14:paraId="3CFBA88E" w14:textId="17D20B7B" w:rsidR="00AC417D" w:rsidRPr="00EC6756" w:rsidRDefault="00AC417D" w:rsidP="001A3246">
      <w:pPr>
        <w:pStyle w:val="ListParagraph"/>
        <w:widowControl w:val="0"/>
        <w:numPr>
          <w:ilvl w:val="0"/>
          <w:numId w:val="109"/>
        </w:numPr>
        <w:tabs>
          <w:tab w:val="left" w:pos="360"/>
        </w:tabs>
        <w:jc w:val="both"/>
        <w:rPr>
          <w:rFonts w:ascii="Times New Roman" w:hAnsi="Times New Roman"/>
          <w:sz w:val="22"/>
          <w:szCs w:val="22"/>
        </w:rPr>
      </w:pPr>
      <w:r w:rsidRPr="00EC6756">
        <w:rPr>
          <w:rFonts w:ascii="Times New Roman" w:hAnsi="Times New Roman"/>
          <w:sz w:val="22"/>
          <w:szCs w:val="22"/>
        </w:rPr>
        <w:t>If a request is denied, in part or in whole, the public office shall provide the requester with an explanation, including legal authority. [Ohio Rev. Code § 149.43(B)(3)]</w:t>
      </w:r>
    </w:p>
    <w:p w14:paraId="1D7E16EC" w14:textId="77777777" w:rsidR="00AC417D" w:rsidRPr="008D5F3E" w:rsidRDefault="00AC417D" w:rsidP="00AC417D">
      <w:pPr>
        <w:widowControl w:val="0"/>
        <w:jc w:val="both"/>
        <w:rPr>
          <w:rFonts w:ascii="Times New Roman" w:hAnsi="Times New Roman"/>
          <w:sz w:val="22"/>
          <w:szCs w:val="22"/>
        </w:rPr>
      </w:pPr>
    </w:p>
    <w:p w14:paraId="0C36D0A6" w14:textId="429C936E" w:rsidR="00AC417D" w:rsidRPr="00EC6756" w:rsidRDefault="00AC417D" w:rsidP="001A3246">
      <w:pPr>
        <w:pStyle w:val="ListParagraph"/>
        <w:widowControl w:val="0"/>
        <w:numPr>
          <w:ilvl w:val="0"/>
          <w:numId w:val="109"/>
        </w:numPr>
        <w:tabs>
          <w:tab w:val="left" w:pos="360"/>
        </w:tabs>
        <w:jc w:val="both"/>
        <w:rPr>
          <w:rFonts w:ascii="Times New Roman" w:hAnsi="Times New Roman"/>
          <w:sz w:val="22"/>
          <w:szCs w:val="22"/>
        </w:rPr>
      </w:pPr>
      <w:r w:rsidRPr="00EC6756">
        <w:rPr>
          <w:rFonts w:ascii="Times New Roman" w:hAnsi="Times New Roman"/>
          <w:sz w:val="22"/>
          <w:szCs w:val="22"/>
        </w:rPr>
        <w:t>The public office shall notify the requester of any redaction(s) or make them plainly visible and provided an explanation, including legal authority. [Ohio Rev. Code § 149.43(B)(1)]</w:t>
      </w:r>
    </w:p>
    <w:p w14:paraId="2DEF2F8C" w14:textId="77777777" w:rsidR="00AC417D" w:rsidRPr="008D5F3E" w:rsidRDefault="00AC417D" w:rsidP="00AC417D">
      <w:pPr>
        <w:widowControl w:val="0"/>
        <w:jc w:val="both"/>
        <w:rPr>
          <w:rFonts w:ascii="Times New Roman" w:hAnsi="Times New Roman"/>
          <w:sz w:val="22"/>
          <w:szCs w:val="22"/>
        </w:rPr>
      </w:pPr>
    </w:p>
    <w:p w14:paraId="73725E57" w14:textId="4A50648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3</w:t>
      </w:r>
      <w:r w:rsidR="00AC417D" w:rsidRPr="008D5F3E">
        <w:rPr>
          <w:rFonts w:ascii="Times New Roman" w:hAnsi="Times New Roman"/>
          <w:sz w:val="22"/>
          <w:szCs w:val="22"/>
        </w:rPr>
        <w:t>.</w:t>
      </w:r>
      <w:r w:rsidR="00AC417D" w:rsidRPr="008D5F3E">
        <w:rPr>
          <w:rFonts w:ascii="Times New Roman" w:hAnsi="Times New Roman"/>
          <w:sz w:val="22"/>
          <w:szCs w:val="22"/>
        </w:rPr>
        <w:tab/>
        <w:t>A public office shall have a copy of its current records retention schedule at a location readily available to the public. [Ohio Rev. Code § 149.43(B)(2)]</w:t>
      </w:r>
    </w:p>
    <w:p w14:paraId="059A11EA" w14:textId="77777777" w:rsidR="00AC417D" w:rsidRPr="008D5F3E" w:rsidRDefault="00AC417D" w:rsidP="00AC417D">
      <w:pPr>
        <w:widowControl w:val="0"/>
        <w:jc w:val="both"/>
        <w:rPr>
          <w:rFonts w:ascii="Times New Roman" w:hAnsi="Times New Roman"/>
          <w:sz w:val="22"/>
          <w:szCs w:val="22"/>
        </w:rPr>
      </w:pPr>
    </w:p>
    <w:p w14:paraId="02ADFD7A" w14:textId="6F596D6A"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 xml:space="preserve">Ascertain whether the public office has a records retention </w:t>
      </w:r>
      <w:r w:rsidR="00F94767">
        <w:rPr>
          <w:rFonts w:ascii="Times New Roman" w:hAnsi="Times New Roman"/>
          <w:i/>
          <w:sz w:val="22"/>
          <w:szCs w:val="22"/>
        </w:rPr>
        <w:t>schedule</w:t>
      </w:r>
      <w:r w:rsidRPr="008D5F3E">
        <w:rPr>
          <w:rFonts w:ascii="Times New Roman" w:hAnsi="Times New Roman"/>
          <w:i/>
          <w:sz w:val="22"/>
          <w:szCs w:val="22"/>
        </w:rPr>
        <w:t>, and that it is readily available to the public.</w:t>
      </w:r>
    </w:p>
    <w:p w14:paraId="67E1DF06" w14:textId="69832901" w:rsidR="00AC417D" w:rsidRDefault="00AC417D" w:rsidP="00AC417D">
      <w:pPr>
        <w:widowControl w:val="0"/>
        <w:ind w:left="360"/>
        <w:jc w:val="both"/>
        <w:rPr>
          <w:rFonts w:ascii="Times New Roman" w:hAnsi="Times New Roman"/>
          <w:sz w:val="22"/>
          <w:szCs w:val="22"/>
        </w:rPr>
      </w:pPr>
    </w:p>
    <w:p w14:paraId="5F35E1BD" w14:textId="5BDD26F5"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4</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distribute the public records policy to the employee who is the records custodian or records manager or employee who otherwise has custody of the records of that office. The public office shall require that employee to acknowledge receipt of the copy of the public records policy. [Ohio Rev. Code § 149.43(E)(2)]</w:t>
      </w:r>
    </w:p>
    <w:p w14:paraId="31220A78" w14:textId="77777777" w:rsidR="00AC417D" w:rsidRPr="008D5F3E" w:rsidRDefault="00AC417D" w:rsidP="00AC417D">
      <w:pPr>
        <w:widowControl w:val="0"/>
        <w:jc w:val="both"/>
        <w:rPr>
          <w:rFonts w:ascii="Times New Roman" w:hAnsi="Times New Roman"/>
          <w:sz w:val="22"/>
          <w:szCs w:val="22"/>
        </w:rPr>
      </w:pPr>
    </w:p>
    <w:p w14:paraId="01F86C46"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written evidence exists that the Public Records Policy was provided to the records custodian/manager.</w:t>
      </w:r>
    </w:p>
    <w:p w14:paraId="325E6244" w14:textId="77777777" w:rsidR="00AC417D" w:rsidRPr="008D5F3E" w:rsidRDefault="00AC417D" w:rsidP="00AC417D">
      <w:pPr>
        <w:widowControl w:val="0"/>
        <w:jc w:val="both"/>
        <w:rPr>
          <w:rFonts w:ascii="Times New Roman" w:hAnsi="Times New Roman"/>
          <w:sz w:val="22"/>
          <w:szCs w:val="22"/>
        </w:rPr>
      </w:pPr>
    </w:p>
    <w:p w14:paraId="69ECA451" w14:textId="3D325BAB"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5</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If the public office has established a manual or handbook of its general policies and procedures, the public office shall include the public records policy in the manual or handbook. [Ohio Rev. Code § 149.43(E)(2)]</w:t>
      </w:r>
    </w:p>
    <w:p w14:paraId="3668B18F" w14:textId="77777777" w:rsidR="00AC417D" w:rsidRPr="008D5F3E" w:rsidRDefault="00AC417D" w:rsidP="00AC417D">
      <w:pPr>
        <w:widowControl w:val="0"/>
        <w:jc w:val="both"/>
        <w:rPr>
          <w:rFonts w:ascii="Times New Roman" w:hAnsi="Times New Roman"/>
          <w:sz w:val="22"/>
          <w:szCs w:val="22"/>
        </w:rPr>
      </w:pPr>
    </w:p>
    <w:p w14:paraId="697097A2" w14:textId="77777777" w:rsidR="00AC417D" w:rsidRPr="008D5F3E" w:rsidRDefault="00AC417D" w:rsidP="00AC417D">
      <w:pPr>
        <w:widowControl w:val="0"/>
        <w:ind w:left="360" w:firstLine="360"/>
        <w:jc w:val="both"/>
        <w:rPr>
          <w:rFonts w:ascii="Times New Roman" w:hAnsi="Times New Roman"/>
          <w:i/>
          <w:sz w:val="22"/>
          <w:szCs w:val="22"/>
        </w:rPr>
      </w:pPr>
      <w:r w:rsidRPr="008D5F3E">
        <w:rPr>
          <w:rFonts w:ascii="Times New Roman" w:hAnsi="Times New Roman"/>
          <w:i/>
          <w:sz w:val="22"/>
          <w:szCs w:val="22"/>
        </w:rPr>
        <w:t>Ascertain whether the public office’s public records policy was included in policy manuals.</w:t>
      </w:r>
    </w:p>
    <w:p w14:paraId="1F761625" w14:textId="5AC17BC3" w:rsidR="00AC417D" w:rsidRDefault="00AC417D" w:rsidP="00AC417D">
      <w:pPr>
        <w:widowControl w:val="0"/>
        <w:jc w:val="both"/>
        <w:rPr>
          <w:rFonts w:ascii="Times New Roman" w:hAnsi="Times New Roman"/>
          <w:sz w:val="22"/>
          <w:szCs w:val="22"/>
        </w:rPr>
      </w:pPr>
    </w:p>
    <w:p w14:paraId="103C3953" w14:textId="303FFFC3"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6</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The public office shall create a poster describing their public records policy and shall post it in a conspicuous place in all public locations of that public office. [Ohio Rev. Code § 149.43(E)(2)]</w:t>
      </w:r>
    </w:p>
    <w:p w14:paraId="716FDB3F" w14:textId="77777777" w:rsidR="00AC417D" w:rsidRPr="008D5F3E" w:rsidRDefault="00AC417D" w:rsidP="00AC417D">
      <w:pPr>
        <w:widowControl w:val="0"/>
        <w:jc w:val="both"/>
        <w:rPr>
          <w:rFonts w:ascii="Times New Roman" w:hAnsi="Times New Roman"/>
          <w:sz w:val="22"/>
          <w:szCs w:val="22"/>
        </w:rPr>
      </w:pPr>
    </w:p>
    <w:p w14:paraId="6B3B05A2"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Ascertain whether the public office’s poster describing the policy is displayed conspicuously in all branches of the public office.</w:t>
      </w:r>
    </w:p>
    <w:p w14:paraId="5253FA88" w14:textId="77777777" w:rsidR="00AC417D" w:rsidRPr="008D5F3E" w:rsidRDefault="00AC417D" w:rsidP="00AC417D">
      <w:pPr>
        <w:widowControl w:val="0"/>
        <w:jc w:val="both"/>
        <w:rPr>
          <w:rFonts w:ascii="Times New Roman" w:hAnsi="Times New Roman"/>
          <w:sz w:val="22"/>
          <w:szCs w:val="22"/>
        </w:rPr>
      </w:pPr>
    </w:p>
    <w:p w14:paraId="7ABF15C9" w14:textId="5E7D8B81" w:rsidR="00AC417D" w:rsidRPr="008D5F3E" w:rsidRDefault="00F24AB8"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7</w:t>
      </w:r>
      <w:r w:rsidR="00AC417D" w:rsidRPr="008D5F3E">
        <w:rPr>
          <w:rFonts w:ascii="Times New Roman" w:hAnsi="Times New Roman"/>
          <w:sz w:val="22"/>
          <w:szCs w:val="22"/>
        </w:rPr>
        <w:t xml:space="preserve">. </w:t>
      </w:r>
      <w:r w:rsidR="00AC417D" w:rsidRPr="008D5F3E">
        <w:rPr>
          <w:rFonts w:ascii="Times New Roman" w:hAnsi="Times New Roman"/>
          <w:sz w:val="22"/>
          <w:szCs w:val="22"/>
        </w:rPr>
        <w:tab/>
        <w:t xml:space="preserve">The appropriate records commission shall review the schedules of records retention and disposition, as </w:t>
      </w:r>
      <w:r w:rsidR="00AC417D" w:rsidRPr="008D5F3E">
        <w:rPr>
          <w:rFonts w:ascii="Times New Roman" w:hAnsi="Times New Roman"/>
          <w:sz w:val="22"/>
          <w:szCs w:val="22"/>
        </w:rPr>
        <w:lastRenderedPageBreak/>
        <w:t>well as any applications for the one-time disposal of obsolete records. [Ohio Rev. Code §§ 149.38, 149.39, 149.41, 149.411, 149.412, and 149.42]</w:t>
      </w:r>
    </w:p>
    <w:p w14:paraId="0FB3ACD2" w14:textId="77777777" w:rsidR="00AC417D" w:rsidRPr="008D5F3E" w:rsidRDefault="00AC417D" w:rsidP="00AC417D">
      <w:pPr>
        <w:widowControl w:val="0"/>
        <w:jc w:val="both"/>
        <w:rPr>
          <w:rFonts w:ascii="Times New Roman" w:hAnsi="Times New Roman"/>
          <w:sz w:val="22"/>
          <w:szCs w:val="22"/>
        </w:rPr>
      </w:pPr>
    </w:p>
    <w:p w14:paraId="7AF99DDF" w14:textId="052AD1D8" w:rsidR="00AC417D" w:rsidRPr="008D5F3E" w:rsidRDefault="00AC417D" w:rsidP="6A81140D">
      <w:pPr>
        <w:widowControl w:val="0"/>
        <w:ind w:left="720"/>
        <w:jc w:val="both"/>
        <w:rPr>
          <w:rFonts w:ascii="Times New Roman" w:hAnsi="Times New Roman"/>
          <w:i/>
          <w:iCs/>
          <w:sz w:val="22"/>
          <w:szCs w:val="22"/>
        </w:rPr>
      </w:pPr>
      <w:r w:rsidRPr="6A81140D">
        <w:rPr>
          <w:rFonts w:ascii="Times New Roman" w:hAnsi="Times New Roman"/>
          <w:i/>
          <w:iCs/>
          <w:sz w:val="22"/>
          <w:szCs w:val="22"/>
        </w:rPr>
        <w:t>If submitted, obtain up to five applications for one-time disposal of obsolete records, and also review the schedules of records retention and dispositions for the audit period. In both instances, confirm approval by the appropriate records commission. (Note: the records retention schedule is not the same policy as the public records policy.</w:t>
      </w:r>
      <w:r w:rsidR="000711ED" w:rsidRPr="6A81140D">
        <w:rPr>
          <w:rFonts w:ascii="Times New Roman" w:hAnsi="Times New Roman"/>
          <w:i/>
          <w:iCs/>
          <w:sz w:val="22"/>
          <w:szCs w:val="22"/>
        </w:rPr>
        <w:t xml:space="preserve">  </w:t>
      </w:r>
      <w:r w:rsidR="000711ED" w:rsidRPr="6A81140D">
        <w:rPr>
          <w:rFonts w:ascii="Times New Roman" w:hAnsi="Times New Roman"/>
          <w:i/>
          <w:iCs/>
          <w:sz w:val="22"/>
          <w:szCs w:val="22"/>
          <w:u w:val="wave"/>
        </w:rPr>
        <w:t>Please review the OCS Legal Matrix, OCS 2-23 Applicability tab to determine the section of the ORC which applies to the public office.  “No Records Authority” indicates this step is not applicable.</w:t>
      </w:r>
      <w:r w:rsidRPr="6A81140D">
        <w:rPr>
          <w:rFonts w:ascii="Times New Roman" w:hAnsi="Times New Roman"/>
          <w:i/>
          <w:iCs/>
          <w:sz w:val="22"/>
          <w:szCs w:val="22"/>
        </w:rPr>
        <w:t>)</w:t>
      </w:r>
    </w:p>
    <w:p w14:paraId="411702F6" w14:textId="77777777" w:rsidR="00B44E3A" w:rsidRPr="008D5F3E" w:rsidRDefault="00B44E3A" w:rsidP="00AC417D">
      <w:pPr>
        <w:widowControl w:val="0"/>
        <w:jc w:val="both"/>
        <w:rPr>
          <w:rFonts w:ascii="Times New Roman" w:hAnsi="Times New Roman"/>
          <w:sz w:val="22"/>
          <w:szCs w:val="22"/>
        </w:rPr>
      </w:pPr>
    </w:p>
    <w:p w14:paraId="57A26058" w14:textId="5591B903" w:rsidR="002E609A" w:rsidRDefault="006D0D91" w:rsidP="00AC417D">
      <w:pPr>
        <w:widowControl w:val="0"/>
        <w:tabs>
          <w:tab w:val="left" w:pos="360"/>
        </w:tabs>
        <w:ind w:left="360" w:hanging="360"/>
        <w:jc w:val="both"/>
        <w:rPr>
          <w:rFonts w:ascii="Times New Roman" w:hAnsi="Times New Roman"/>
          <w:sz w:val="22"/>
          <w:szCs w:val="22"/>
        </w:rPr>
      </w:pPr>
      <w:r>
        <w:rPr>
          <w:rFonts w:ascii="Times New Roman" w:hAnsi="Times New Roman"/>
          <w:sz w:val="22"/>
          <w:szCs w:val="22"/>
        </w:rPr>
        <w:t>8</w:t>
      </w:r>
      <w:r w:rsidR="00AC417D" w:rsidRPr="008D5F3E">
        <w:rPr>
          <w:rFonts w:ascii="Times New Roman" w:hAnsi="Times New Roman"/>
          <w:sz w:val="22"/>
          <w:szCs w:val="22"/>
        </w:rPr>
        <w:t>.</w:t>
      </w:r>
      <w:r w:rsidR="00AC417D" w:rsidRPr="008D5F3E">
        <w:rPr>
          <w:rFonts w:ascii="Times New Roman" w:hAnsi="Times New Roman"/>
          <w:sz w:val="22"/>
          <w:szCs w:val="22"/>
        </w:rPr>
        <w:tab/>
        <w:t>All elected officials or their designees shall attend public records training approved by the Attorney General. [Ohio Rev. Code § 149.43(E)(1)] Training is required to be three hours for every term of office. [Ohio Rev. Code § 109.43(B</w:t>
      </w:r>
      <w:r w:rsidR="00AC417D" w:rsidRPr="002E609A">
        <w:rPr>
          <w:rFonts w:ascii="Times New Roman" w:hAnsi="Times New Roman"/>
          <w:sz w:val="22"/>
          <w:szCs w:val="22"/>
        </w:rPr>
        <w:t>)]</w:t>
      </w:r>
      <w:r w:rsidR="000546DA" w:rsidRPr="002E609A">
        <w:rPr>
          <w:rStyle w:val="FootnoteReference"/>
          <w:rFonts w:ascii="Times New Roman" w:hAnsi="Times New Roman"/>
          <w:sz w:val="22"/>
          <w:szCs w:val="22"/>
        </w:rPr>
        <w:footnoteReference w:id="89"/>
      </w:r>
      <w:r w:rsidR="00AC417D" w:rsidRPr="002E609A">
        <w:rPr>
          <w:rFonts w:ascii="Times New Roman" w:hAnsi="Times New Roman"/>
          <w:sz w:val="22"/>
          <w:szCs w:val="22"/>
        </w:rPr>
        <w:t xml:space="preserve"> C</w:t>
      </w:r>
      <w:r w:rsidR="00AC417D" w:rsidRPr="008D5F3E">
        <w:rPr>
          <w:rFonts w:ascii="Times New Roman" w:hAnsi="Times New Roman"/>
          <w:sz w:val="22"/>
          <w:szCs w:val="22"/>
        </w:rPr>
        <w:t>ommunity school administrators are required to complete annual training on public records and open meeting laws. [Ohio Rev. Code § 3314.037]</w:t>
      </w:r>
    </w:p>
    <w:p w14:paraId="26ECF17D" w14:textId="2655FA51" w:rsidR="002E609A" w:rsidRPr="002E609A" w:rsidRDefault="002E609A" w:rsidP="002E609A">
      <w:pPr>
        <w:tabs>
          <w:tab w:val="left" w:pos="2867"/>
        </w:tabs>
        <w:rPr>
          <w:rFonts w:ascii="Times New Roman" w:hAnsi="Times New Roman"/>
          <w:sz w:val="22"/>
          <w:szCs w:val="22"/>
        </w:rPr>
      </w:pPr>
    </w:p>
    <w:p w14:paraId="24C3E8CA" w14:textId="0218E140" w:rsidR="00AC417D" w:rsidRPr="00C0680F" w:rsidRDefault="00AC417D" w:rsidP="103A821D">
      <w:pPr>
        <w:widowControl w:val="0"/>
        <w:ind w:left="720"/>
        <w:jc w:val="both"/>
        <w:rPr>
          <w:rFonts w:ascii="Times New Roman" w:hAnsi="Times New Roman"/>
          <w:i/>
          <w:iCs/>
          <w:sz w:val="22"/>
          <w:szCs w:val="22"/>
        </w:rPr>
      </w:pPr>
      <w:r w:rsidRPr="103A821D">
        <w:rPr>
          <w:rFonts w:ascii="Times New Roman" w:hAnsi="Times New Roman"/>
          <w:i/>
          <w:iCs/>
          <w:sz w:val="22"/>
          <w:szCs w:val="22"/>
        </w:rPr>
        <w:t>Determine whether each elected official</w:t>
      </w:r>
      <w:r w:rsidRPr="103A821D">
        <w:rPr>
          <w:rStyle w:val="FootnoteReference"/>
          <w:rFonts w:ascii="Times New Roman" w:hAnsi="Times New Roman"/>
          <w:i/>
          <w:iCs/>
          <w:sz w:val="22"/>
          <w:szCs w:val="22"/>
        </w:rPr>
        <w:footnoteReference w:id="90"/>
      </w:r>
      <w:r w:rsidRPr="103A821D">
        <w:rPr>
          <w:rFonts w:ascii="Times New Roman" w:hAnsi="Times New Roman"/>
          <w:i/>
          <w:iCs/>
          <w:sz w:val="22"/>
          <w:szCs w:val="22"/>
        </w:rPr>
        <w:t xml:space="preserve"> (or his/her designee) successfully attended a certified three-hour Public Records Training for each term of office. Obtain </w:t>
      </w:r>
      <w:r w:rsidRPr="103A821D">
        <w:rPr>
          <w:rFonts w:ascii="Times New Roman" w:hAnsi="Times New Roman"/>
          <w:i/>
          <w:iCs/>
          <w:strike/>
          <w:sz w:val="22"/>
          <w:szCs w:val="22"/>
        </w:rPr>
        <w:t>copies of their certificates of completion and place them</w:t>
      </w:r>
      <w:r w:rsidRPr="103A821D">
        <w:rPr>
          <w:rFonts w:ascii="Times New Roman" w:hAnsi="Times New Roman"/>
          <w:i/>
          <w:iCs/>
          <w:sz w:val="22"/>
          <w:szCs w:val="22"/>
        </w:rPr>
        <w:t xml:space="preserve"> </w:t>
      </w:r>
      <w:r w:rsidR="00C0680F" w:rsidRPr="103A821D">
        <w:rPr>
          <w:rFonts w:ascii="Times New Roman" w:hAnsi="Times New Roman"/>
          <w:i/>
          <w:iCs/>
          <w:sz w:val="22"/>
          <w:szCs w:val="22"/>
          <w:u w:val="wave"/>
        </w:rPr>
        <w:t>proof of attendance and include it</w:t>
      </w:r>
      <w:r w:rsidR="00C0680F" w:rsidRPr="103A821D">
        <w:rPr>
          <w:rFonts w:ascii="Times New Roman" w:hAnsi="Times New Roman"/>
          <w:i/>
          <w:iCs/>
          <w:sz w:val="22"/>
          <w:szCs w:val="22"/>
        </w:rPr>
        <w:t xml:space="preserve"> </w:t>
      </w:r>
      <w:r w:rsidRPr="103A821D">
        <w:rPr>
          <w:rFonts w:ascii="Times New Roman" w:hAnsi="Times New Roman"/>
          <w:i/>
          <w:iCs/>
          <w:sz w:val="22"/>
          <w:szCs w:val="22"/>
        </w:rPr>
        <w:t>in the permanent file for future reference.</w:t>
      </w:r>
      <w:r w:rsidR="00C0680F" w:rsidRPr="103A821D">
        <w:rPr>
          <w:rFonts w:ascii="Times New Roman" w:hAnsi="Times New Roman"/>
          <w:i/>
          <w:iCs/>
          <w:sz w:val="22"/>
          <w:szCs w:val="22"/>
        </w:rPr>
        <w:t xml:space="preserve">  </w:t>
      </w:r>
      <w:r w:rsidR="00C0680F" w:rsidRPr="103A821D">
        <w:rPr>
          <w:rFonts w:ascii="Times New Roman" w:hAnsi="Times New Roman"/>
          <w:i/>
          <w:iCs/>
          <w:sz w:val="22"/>
          <w:szCs w:val="22"/>
          <w:u w:val="wave"/>
        </w:rPr>
        <w:t xml:space="preserve">Note:  The Attorney General’s Office currently uploads an attendance roster for each certified public records training provided by its office to its external website.  The roster is now proof of attendance from the AGO to attendees.  The attendance rosters are located here:  </w:t>
      </w:r>
      <w:hyperlink r:id="rId90" w:history="1">
        <w:r w:rsidR="00C0680F" w:rsidRPr="103A821D">
          <w:rPr>
            <w:rStyle w:val="Hyperlink"/>
            <w:rFonts w:ascii="Times New Roman" w:hAnsi="Times New Roman"/>
            <w:i/>
            <w:iCs/>
            <w:sz w:val="22"/>
            <w:szCs w:val="22"/>
            <w:u w:val="wave"/>
          </w:rPr>
          <w:t>https://www.ohioattorneygeneral.gov/Legal/Sunshine-Laws/Sunshine-Laws-Training-Attendance-Reports</w:t>
        </w:r>
      </w:hyperlink>
      <w:r w:rsidR="00C0680F" w:rsidRPr="103A821D">
        <w:rPr>
          <w:rFonts w:ascii="Times New Roman" w:hAnsi="Times New Roman"/>
          <w:i/>
          <w:iCs/>
          <w:sz w:val="22"/>
          <w:szCs w:val="22"/>
          <w:u w:val="wave"/>
        </w:rPr>
        <w:t>.  All attendees are notified at the trainings where the rosters are posted.</w:t>
      </w:r>
    </w:p>
    <w:p w14:paraId="0AC65637" w14:textId="77777777" w:rsidR="00AC417D" w:rsidRPr="008D5F3E" w:rsidRDefault="00AC417D" w:rsidP="00AC417D">
      <w:pPr>
        <w:widowControl w:val="0"/>
        <w:jc w:val="both"/>
        <w:rPr>
          <w:rFonts w:ascii="Times New Roman" w:hAnsi="Times New Roman"/>
          <w:i/>
          <w:sz w:val="22"/>
          <w:szCs w:val="22"/>
        </w:rPr>
      </w:pPr>
    </w:p>
    <w:p w14:paraId="75E644BC" w14:textId="5F90D5FB" w:rsidR="00AC417D" w:rsidRPr="008D5F3E" w:rsidRDefault="00AC417D" w:rsidP="2AF98838">
      <w:pPr>
        <w:autoSpaceDE w:val="0"/>
        <w:autoSpaceDN w:val="0"/>
        <w:adjustRightInd w:val="0"/>
        <w:ind w:left="720"/>
        <w:jc w:val="both"/>
        <w:rPr>
          <w:rFonts w:ascii="Times New Roman" w:hAnsi="Times New Roman"/>
          <w:i/>
          <w:iCs/>
          <w:sz w:val="22"/>
          <w:szCs w:val="22"/>
        </w:rPr>
      </w:pPr>
      <w:r w:rsidRPr="2AF98838">
        <w:rPr>
          <w:rFonts w:ascii="Times New Roman" w:hAnsi="Times New Roman"/>
          <w:i/>
          <w:iCs/>
          <w:sz w:val="22"/>
          <w:szCs w:val="22"/>
        </w:rPr>
        <w:t>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w:t>
      </w:r>
      <w:r w:rsidR="00967479" w:rsidRPr="2AF98838">
        <w:rPr>
          <w:rFonts w:ascii="Times New Roman" w:hAnsi="Times New Roman"/>
          <w:i/>
          <w:iCs/>
          <w:sz w:val="22"/>
          <w:szCs w:val="22"/>
        </w:rPr>
        <w:t xml:space="preserve">  </w:t>
      </w:r>
      <w:r w:rsidR="00967479" w:rsidRPr="2AF98838">
        <w:rPr>
          <w:rFonts w:ascii="Times New Roman" w:eastAsiaTheme="minorEastAsia" w:hAnsi="Times New Roman"/>
          <w:i/>
          <w:iCs/>
          <w:sz w:val="22"/>
          <w:szCs w:val="22"/>
          <w:u w:val="wave"/>
        </w:rPr>
        <w:t>Beginning in testing for fiscal year end 2023, the annual training on public records and open meetings laws must have been training that is certified by the Ohio Attorney General in accordance with Ohio Rev. Code § 109.43(B).</w:t>
      </w:r>
    </w:p>
    <w:p w14:paraId="1DE7C873" w14:textId="77777777" w:rsidR="00AC417D" w:rsidRPr="008D5F3E" w:rsidRDefault="00AC417D" w:rsidP="00AC417D">
      <w:pPr>
        <w:widowControl w:val="0"/>
        <w:jc w:val="both"/>
        <w:rPr>
          <w:rFonts w:ascii="Times New Roman" w:hAnsi="Times New Roman"/>
          <w:sz w:val="22"/>
          <w:szCs w:val="22"/>
        </w:rPr>
      </w:pPr>
    </w:p>
    <w:p w14:paraId="6001A9D5" w14:textId="508A9A99"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9</w:t>
      </w:r>
      <w:r w:rsidR="00AC417D" w:rsidRPr="008D5F3E">
        <w:rPr>
          <w:rFonts w:ascii="Times New Roman" w:hAnsi="Times New Roman"/>
          <w:sz w:val="22"/>
          <w:szCs w:val="22"/>
        </w:rPr>
        <w:t>. Every public body, by rule, shall establish a reasonable method whereby any person may determine the time and place</w:t>
      </w:r>
      <w:r w:rsidR="00B44E3A">
        <w:rPr>
          <w:rFonts w:ascii="Times New Roman" w:hAnsi="Times New Roman"/>
          <w:sz w:val="22"/>
          <w:szCs w:val="22"/>
        </w:rPr>
        <w:t xml:space="preserve"> </w:t>
      </w:r>
      <w:r w:rsidR="00B44E3A" w:rsidRPr="008B16A6">
        <w:rPr>
          <w:rFonts w:ascii="Times New Roman" w:hAnsi="Times New Roman"/>
          <w:b/>
          <w:color w:val="FF0000"/>
          <w:sz w:val="22"/>
          <w:szCs w:val="22"/>
        </w:rPr>
        <w:t>(or means)</w:t>
      </w:r>
      <w:r w:rsidR="00AC417D" w:rsidRPr="00172D01">
        <w:rPr>
          <w:rFonts w:ascii="Times New Roman" w:hAnsi="Times New Roman"/>
          <w:color w:val="FF0000"/>
          <w:sz w:val="22"/>
          <w:szCs w:val="22"/>
        </w:rPr>
        <w:t xml:space="preserve"> </w:t>
      </w:r>
      <w:r w:rsidR="00AC417D" w:rsidRPr="008D5F3E">
        <w:rPr>
          <w:rFonts w:ascii="Times New Roman" w:hAnsi="Times New Roman"/>
          <w:sz w:val="22"/>
          <w:szCs w:val="22"/>
        </w:rPr>
        <w:t xml:space="preserve">of all regularly scheduled meetings, and the time, place </w:t>
      </w:r>
      <w:r w:rsidR="00B44E3A" w:rsidRPr="008B16A6">
        <w:rPr>
          <w:rFonts w:ascii="Times New Roman" w:hAnsi="Times New Roman"/>
          <w:b/>
          <w:color w:val="FF0000"/>
          <w:sz w:val="22"/>
          <w:szCs w:val="22"/>
        </w:rPr>
        <w:t>(or means)</w:t>
      </w:r>
      <w:r w:rsidR="00B44E3A" w:rsidRPr="008B16A6">
        <w:rPr>
          <w:rFonts w:ascii="Times New Roman" w:hAnsi="Times New Roman"/>
          <w:sz w:val="22"/>
          <w:szCs w:val="22"/>
        </w:rPr>
        <w:t xml:space="preserve"> </w:t>
      </w:r>
      <w:r w:rsidR="00AC417D" w:rsidRPr="008D5F3E">
        <w:rPr>
          <w:rFonts w:ascii="Times New Roman" w:hAnsi="Times New Roman"/>
          <w:sz w:val="22"/>
          <w:szCs w:val="22"/>
        </w:rPr>
        <w:t>and purpose of all special and emergency meetings. [Ohio Rev. Code § 121.22(F)]</w:t>
      </w:r>
    </w:p>
    <w:p w14:paraId="3ADD4A37"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 public body shall not hold a special meeting unless it gives at least twenty-four hours' advance notice to the news media that have requested notification, except in the event of an emergency requiring immediate official action.</w:t>
      </w:r>
    </w:p>
    <w:p w14:paraId="5674E0CB"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In the event of an emergency, the member or members calling the meeting shall notify the news media that have requested notification immediately of the time, place, and purpose of the meeting.</w:t>
      </w:r>
    </w:p>
    <w:p w14:paraId="5CE0AA28" w14:textId="77777777" w:rsidR="00AC417D" w:rsidRPr="008D5F3E" w:rsidRDefault="00AC417D" w:rsidP="00AC417D">
      <w:pPr>
        <w:widowControl w:val="0"/>
        <w:jc w:val="both"/>
        <w:rPr>
          <w:rFonts w:ascii="Times New Roman" w:hAnsi="Times New Roman"/>
          <w:sz w:val="22"/>
          <w:szCs w:val="22"/>
        </w:rPr>
      </w:pPr>
    </w:p>
    <w:p w14:paraId="31EC9547"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the public office notified the general public and news media of when and where meetings during the audit period are to be held.</w:t>
      </w:r>
    </w:p>
    <w:p w14:paraId="5C2788FA" w14:textId="77777777" w:rsidR="00AC417D" w:rsidRPr="008D5F3E" w:rsidRDefault="00AC417D" w:rsidP="00AC417D">
      <w:pPr>
        <w:widowControl w:val="0"/>
        <w:jc w:val="both"/>
        <w:rPr>
          <w:rFonts w:ascii="Times New Roman" w:hAnsi="Times New Roman"/>
          <w:sz w:val="22"/>
          <w:szCs w:val="22"/>
        </w:rPr>
      </w:pPr>
    </w:p>
    <w:p w14:paraId="73BEC3E5" w14:textId="05BDE4DD"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10</w:t>
      </w:r>
      <w:r w:rsidR="00AC417D" w:rsidRPr="008D5F3E">
        <w:rPr>
          <w:rFonts w:ascii="Times New Roman" w:hAnsi="Times New Roman"/>
          <w:sz w:val="22"/>
          <w:szCs w:val="22"/>
        </w:rPr>
        <w:t>. The minutes of a regular or special meeting of any public body shall be promptly prepared, filed and maintained and shall be open to public inspection. [Ohio Rev. Code § 121.22(C)]</w:t>
      </w:r>
    </w:p>
    <w:p w14:paraId="786E29AA" w14:textId="4DC75A0D" w:rsidR="00AC417D" w:rsidRDefault="00AC417D" w:rsidP="00AC417D">
      <w:pPr>
        <w:widowControl w:val="0"/>
        <w:jc w:val="both"/>
        <w:rPr>
          <w:rFonts w:ascii="Times New Roman" w:hAnsi="Times New Roman"/>
          <w:sz w:val="22"/>
          <w:szCs w:val="22"/>
        </w:rPr>
      </w:pPr>
    </w:p>
    <w:p w14:paraId="35415A2A" w14:textId="77777777" w:rsidR="00AC417D" w:rsidRPr="008D5F3E" w:rsidRDefault="00AC417D" w:rsidP="00AC417D">
      <w:pPr>
        <w:widowControl w:val="0"/>
        <w:ind w:left="1080" w:hanging="360"/>
        <w:jc w:val="both"/>
        <w:rPr>
          <w:rFonts w:ascii="Times New Roman" w:hAnsi="Times New Roman"/>
          <w:i/>
          <w:sz w:val="22"/>
          <w:szCs w:val="22"/>
        </w:rPr>
      </w:pPr>
      <w:r w:rsidRPr="008D5F3E">
        <w:rPr>
          <w:rFonts w:ascii="Times New Roman" w:hAnsi="Times New Roman"/>
          <w:i/>
          <w:sz w:val="22"/>
          <w:szCs w:val="22"/>
        </w:rPr>
        <w:t>Determine whether the minutes of public meetings during the audit period were:</w:t>
      </w:r>
    </w:p>
    <w:p w14:paraId="272CDD65"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a. </w:t>
      </w:r>
      <w:r w:rsidRPr="008D5F3E">
        <w:rPr>
          <w:rFonts w:ascii="Times New Roman" w:hAnsi="Times New Roman"/>
          <w:i/>
          <w:sz w:val="22"/>
          <w:szCs w:val="22"/>
        </w:rPr>
        <w:tab/>
        <w:t>Prepared promptly – a file is created following the date of the meeting</w:t>
      </w:r>
    </w:p>
    <w:p w14:paraId="7F3620E3"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b. </w:t>
      </w:r>
      <w:r w:rsidRPr="008D5F3E">
        <w:rPr>
          <w:rFonts w:ascii="Times New Roman" w:hAnsi="Times New Roman"/>
          <w:i/>
          <w:sz w:val="22"/>
          <w:szCs w:val="22"/>
        </w:rPr>
        <w:tab/>
        <w:t>Filed – placed with similar documents in an organized manner</w:t>
      </w:r>
    </w:p>
    <w:p w14:paraId="5A98A351"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c. </w:t>
      </w:r>
      <w:r w:rsidRPr="008D5F3E">
        <w:rPr>
          <w:rFonts w:ascii="Times New Roman" w:hAnsi="Times New Roman"/>
          <w:i/>
          <w:sz w:val="22"/>
          <w:szCs w:val="22"/>
        </w:rPr>
        <w:tab/>
        <w:t>Maintained - retained, at a minimum, for the audit period</w:t>
      </w:r>
    </w:p>
    <w:p w14:paraId="2CBE4832" w14:textId="77777777" w:rsidR="00AC417D" w:rsidRPr="008D5F3E" w:rsidRDefault="00AC417D" w:rsidP="00AC417D">
      <w:pPr>
        <w:widowControl w:val="0"/>
        <w:ind w:left="1080"/>
        <w:jc w:val="both"/>
        <w:rPr>
          <w:rFonts w:ascii="Times New Roman" w:hAnsi="Times New Roman"/>
          <w:i/>
          <w:sz w:val="22"/>
          <w:szCs w:val="22"/>
        </w:rPr>
      </w:pPr>
      <w:r w:rsidRPr="008D5F3E">
        <w:rPr>
          <w:rFonts w:ascii="Times New Roman" w:hAnsi="Times New Roman"/>
          <w:i/>
          <w:sz w:val="22"/>
          <w:szCs w:val="22"/>
        </w:rPr>
        <w:t xml:space="preserve">d. </w:t>
      </w:r>
      <w:r w:rsidRPr="008D5F3E">
        <w:rPr>
          <w:rFonts w:ascii="Times New Roman" w:hAnsi="Times New Roman"/>
          <w:i/>
          <w:sz w:val="22"/>
          <w:szCs w:val="22"/>
        </w:rPr>
        <w:tab/>
        <w:t>Open to public inspection – available for public viewing or request.</w:t>
      </w:r>
      <w:r w:rsidRPr="008D5F3E">
        <w:rPr>
          <w:rFonts w:ascii="Times New Roman" w:hAnsi="Times New Roman"/>
          <w:i/>
          <w:sz w:val="22"/>
          <w:szCs w:val="22"/>
          <w:highlight w:val="yellow"/>
        </w:rPr>
        <w:t xml:space="preserve"> </w:t>
      </w:r>
    </w:p>
    <w:p w14:paraId="1AE483FA" w14:textId="77777777" w:rsidR="00AC417D" w:rsidRPr="008D5F3E" w:rsidRDefault="00AC417D" w:rsidP="00AC417D">
      <w:pPr>
        <w:widowControl w:val="0"/>
        <w:jc w:val="both"/>
        <w:rPr>
          <w:rFonts w:ascii="Times New Roman" w:hAnsi="Times New Roman"/>
          <w:sz w:val="22"/>
          <w:szCs w:val="22"/>
        </w:rPr>
      </w:pPr>
    </w:p>
    <w:p w14:paraId="4BA7D12E" w14:textId="16F5B806" w:rsidR="00AC417D" w:rsidRPr="008D5F3E" w:rsidRDefault="006D0D91" w:rsidP="00AC417D">
      <w:pPr>
        <w:widowControl w:val="0"/>
        <w:ind w:left="360" w:hanging="360"/>
        <w:jc w:val="both"/>
        <w:rPr>
          <w:rFonts w:ascii="Times New Roman" w:hAnsi="Times New Roman"/>
          <w:sz w:val="22"/>
          <w:szCs w:val="22"/>
        </w:rPr>
      </w:pPr>
      <w:r>
        <w:rPr>
          <w:rFonts w:ascii="Times New Roman" w:hAnsi="Times New Roman"/>
          <w:sz w:val="22"/>
          <w:szCs w:val="22"/>
        </w:rPr>
        <w:t>11</w:t>
      </w:r>
      <w:r w:rsidR="00AC417D" w:rsidRPr="008D5F3E">
        <w:rPr>
          <w:rFonts w:ascii="Times New Roman" w:hAnsi="Times New Roman"/>
          <w:sz w:val="22"/>
          <w:szCs w:val="22"/>
        </w:rPr>
        <w:t>. An executive session requires a majority of a quorum by roll call vote at a regular or special meeting for the sole purpose of the consideration of only the following matters: [Ohio Rev. Code § 121.22(G)]</w:t>
      </w:r>
    </w:p>
    <w:p w14:paraId="0010B6DE" w14:textId="7B3CC949"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Specified employment matter of public employee/official;</w:t>
      </w:r>
    </w:p>
    <w:p w14:paraId="1C441E5E"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Purchase of property for public purpose or sale/disposition of property;</w:t>
      </w:r>
    </w:p>
    <w:p w14:paraId="7C4DCD12"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Conferences with an attorney for the public body concerning disputes that are the subject of pending or imminent court action;</w:t>
      </w:r>
    </w:p>
    <w:p w14:paraId="4FC1199C"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Preparing for, conducting or reviewing negotiations or bargaining sessions;</w:t>
      </w:r>
    </w:p>
    <w:p w14:paraId="3E004911"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Matters required to be kept confidential by federal law or regulations or state statutes;</w:t>
      </w:r>
    </w:p>
    <w:p w14:paraId="2BFFF16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f. </w:t>
      </w:r>
      <w:r w:rsidRPr="008D5F3E">
        <w:rPr>
          <w:rFonts w:ascii="Times New Roman" w:hAnsi="Times New Roman"/>
          <w:sz w:val="22"/>
          <w:szCs w:val="22"/>
        </w:rPr>
        <w:tab/>
        <w:t>Specialized details of security arrangements and emergency response protocols;</w:t>
      </w:r>
    </w:p>
    <w:p w14:paraId="14DC1F23"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g. </w:t>
      </w:r>
      <w:r w:rsidRPr="008D5F3E">
        <w:rPr>
          <w:rFonts w:ascii="Times New Roman" w:hAnsi="Times New Roman"/>
          <w:sz w:val="22"/>
          <w:szCs w:val="22"/>
        </w:rPr>
        <w:tab/>
        <w:t>Consideration of trade secrets for hospitals;</w:t>
      </w:r>
    </w:p>
    <w:p w14:paraId="5BA32FB8" w14:textId="77777777" w:rsidR="00AC417D" w:rsidRPr="008D5F3E" w:rsidRDefault="00AC417D" w:rsidP="00AC417D">
      <w:pPr>
        <w:widowControl w:val="0"/>
        <w:ind w:left="1080" w:hanging="360"/>
        <w:jc w:val="both"/>
        <w:rPr>
          <w:rFonts w:ascii="Times New Roman" w:hAnsi="Times New Roman"/>
          <w:sz w:val="22"/>
          <w:szCs w:val="22"/>
        </w:rPr>
      </w:pPr>
      <w:r w:rsidRPr="008D5F3E">
        <w:rPr>
          <w:rFonts w:ascii="Times New Roman" w:hAnsi="Times New Roman"/>
          <w:sz w:val="22"/>
          <w:szCs w:val="22"/>
        </w:rPr>
        <w:t xml:space="preserve">h. </w:t>
      </w:r>
      <w:r w:rsidRPr="008D5F3E">
        <w:rPr>
          <w:rFonts w:ascii="Times New Roman" w:hAnsi="Times New Roman"/>
          <w:sz w:val="22"/>
          <w:szCs w:val="22"/>
        </w:rPr>
        <w:tab/>
        <w:t>Confidential information related to marketing plans, business strategy, trade secrets, or personal financial statements of an applicant for economic development assistance.</w:t>
      </w:r>
    </w:p>
    <w:p w14:paraId="1E6A93EA" w14:textId="77777777" w:rsidR="00AC417D" w:rsidRPr="008D5F3E" w:rsidRDefault="00AC417D" w:rsidP="00AC417D">
      <w:pPr>
        <w:widowControl w:val="0"/>
        <w:ind w:left="720" w:hanging="360"/>
        <w:jc w:val="both"/>
        <w:rPr>
          <w:rFonts w:ascii="Times New Roman" w:hAnsi="Times New Roman"/>
          <w:sz w:val="22"/>
          <w:szCs w:val="22"/>
        </w:rPr>
      </w:pPr>
    </w:p>
    <w:p w14:paraId="79B94B53"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from the audit period and determine if executive sessions were only held at regular or special meetings.</w:t>
      </w:r>
    </w:p>
    <w:p w14:paraId="548BAEC1" w14:textId="77777777" w:rsidR="00AC417D" w:rsidRPr="008D5F3E" w:rsidRDefault="00AC417D" w:rsidP="00AC417D">
      <w:pPr>
        <w:widowControl w:val="0"/>
        <w:ind w:left="720"/>
        <w:jc w:val="both"/>
        <w:rPr>
          <w:rFonts w:ascii="Times New Roman" w:hAnsi="Times New Roman"/>
          <w:i/>
          <w:sz w:val="22"/>
          <w:szCs w:val="22"/>
        </w:rPr>
      </w:pPr>
    </w:p>
    <w:p w14:paraId="0DBC08D8"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Review the minutes of meetings held during the audit period and the purpose for going into an executive session (when applicable). Confirm the purpose correlates with one of the matters listed in a-h above.</w:t>
      </w:r>
    </w:p>
    <w:p w14:paraId="01ABFB13" w14:textId="77777777" w:rsidR="00AC417D" w:rsidRPr="008D5F3E" w:rsidRDefault="00AC417D" w:rsidP="00AC417D">
      <w:pPr>
        <w:widowControl w:val="0"/>
        <w:ind w:left="720"/>
        <w:jc w:val="both"/>
        <w:rPr>
          <w:rFonts w:ascii="Times New Roman" w:hAnsi="Times New Roman"/>
          <w:i/>
          <w:sz w:val="22"/>
          <w:szCs w:val="22"/>
        </w:rPr>
      </w:pPr>
    </w:p>
    <w:p w14:paraId="3DCBA8A5" w14:textId="77777777" w:rsidR="00AC417D" w:rsidRPr="008D5F3E" w:rsidRDefault="00AC417D" w:rsidP="00AC417D">
      <w:pPr>
        <w:widowControl w:val="0"/>
        <w:ind w:left="720"/>
        <w:jc w:val="both"/>
        <w:rPr>
          <w:rFonts w:ascii="Times New Roman" w:hAnsi="Times New Roman"/>
          <w:i/>
          <w:sz w:val="22"/>
          <w:szCs w:val="22"/>
        </w:rPr>
      </w:pPr>
      <w:r w:rsidRPr="008D5F3E">
        <w:rPr>
          <w:rFonts w:ascii="Times New Roman" w:hAnsi="Times New Roman"/>
          <w:i/>
          <w:sz w:val="22"/>
          <w:szCs w:val="22"/>
        </w:rPr>
        <w:t>Determine whether formal governing board actions from the audit period were adopted in open meetings.</w:t>
      </w:r>
    </w:p>
    <w:p w14:paraId="4911AA3E" w14:textId="77777777" w:rsidR="00AC417D" w:rsidRDefault="00AC417D" w:rsidP="00AC417D">
      <w:pPr>
        <w:pStyle w:val="ListParagraph"/>
        <w:ind w:left="0"/>
        <w:jc w:val="both"/>
        <w:rPr>
          <w:rFonts w:ascii="Times New Roman" w:hAnsi="Times New Roman"/>
          <w:b/>
          <w:sz w:val="22"/>
          <w:szCs w:val="22"/>
        </w:rPr>
      </w:pPr>
    </w:p>
    <w:p w14:paraId="45BCF75F" w14:textId="54EFD6AD" w:rsidR="00AC417D" w:rsidRDefault="00AC417D" w:rsidP="41947BEE">
      <w:pPr>
        <w:pStyle w:val="ListParagraph"/>
        <w:ind w:left="0"/>
        <w:jc w:val="both"/>
        <w:rPr>
          <w:rFonts w:ascii="Times New Roman" w:hAnsi="Times New Roman"/>
          <w:b/>
          <w:bCs/>
          <w:sz w:val="22"/>
          <w:szCs w:val="22"/>
        </w:rPr>
      </w:pPr>
      <w:r w:rsidRPr="41947BEE">
        <w:rPr>
          <w:rFonts w:ascii="Times New Roman" w:hAnsi="Times New Roman"/>
          <w:b/>
          <w:bCs/>
          <w:sz w:val="22"/>
          <w:szCs w:val="22"/>
        </w:rPr>
        <w:t xml:space="preserve">AOS staff should consult with the assistant legal counsel assigned to their region regarding </w:t>
      </w:r>
      <w:r w:rsidRPr="41947BEE">
        <w:rPr>
          <w:rFonts w:ascii="Times New Roman" w:hAnsi="Times New Roman"/>
          <w:b/>
          <w:bCs/>
          <w:sz w:val="22"/>
          <w:szCs w:val="22"/>
          <w:u w:val="single"/>
        </w:rPr>
        <w:t>any</w:t>
      </w:r>
      <w:r w:rsidRPr="41947BEE">
        <w:rPr>
          <w:rFonts w:ascii="Times New Roman" w:hAnsi="Times New Roman"/>
          <w:b/>
          <w:bCs/>
          <w:sz w:val="22"/>
          <w:szCs w:val="22"/>
        </w:rPr>
        <w:t xml:space="preserve"> non-compliance or questions related to these requirements</w:t>
      </w:r>
      <w:r w:rsidR="5A816F3C" w:rsidRPr="41947BEE">
        <w:rPr>
          <w:rFonts w:ascii="Times New Roman" w:hAnsi="Times New Roman"/>
          <w:b/>
          <w:bCs/>
          <w:sz w:val="22"/>
          <w:szCs w:val="22"/>
        </w:rPr>
        <w:t xml:space="preserve"> </w:t>
      </w:r>
      <w:r w:rsidR="5A816F3C" w:rsidRPr="008B2E35">
        <w:rPr>
          <w:rFonts w:ascii="Times New Roman" w:hAnsi="Times New Roman"/>
          <w:b/>
          <w:bCs/>
          <w:sz w:val="22"/>
          <w:szCs w:val="22"/>
          <w:u w:val="wave"/>
        </w:rPr>
        <w:t xml:space="preserve">or </w:t>
      </w:r>
      <w:r w:rsidR="18B8D3AD" w:rsidRPr="008B2E35">
        <w:rPr>
          <w:rFonts w:ascii="Times New Roman" w:hAnsi="Times New Roman"/>
          <w:b/>
          <w:bCs/>
          <w:sz w:val="22"/>
          <w:szCs w:val="22"/>
          <w:u w:val="wave"/>
        </w:rPr>
        <w:t>violations of Ohio Rev. Code §</w:t>
      </w:r>
      <w:r w:rsidR="00301F1D">
        <w:rPr>
          <w:rFonts w:ascii="Times New Roman" w:hAnsi="Times New Roman"/>
          <w:b/>
          <w:bCs/>
          <w:sz w:val="22"/>
          <w:szCs w:val="22"/>
          <w:u w:val="wave"/>
        </w:rPr>
        <w:t xml:space="preserve"> </w:t>
      </w:r>
      <w:r w:rsidR="18B8D3AD" w:rsidRPr="008B2E35">
        <w:rPr>
          <w:rFonts w:ascii="Times New Roman" w:hAnsi="Times New Roman"/>
          <w:b/>
          <w:bCs/>
          <w:sz w:val="22"/>
          <w:szCs w:val="22"/>
          <w:u w:val="wave"/>
        </w:rPr>
        <w:t>149.351</w:t>
      </w:r>
      <w:r w:rsidR="43E04743" w:rsidRPr="008B2E35">
        <w:rPr>
          <w:rFonts w:ascii="Times New Roman" w:hAnsi="Times New Roman"/>
          <w:b/>
          <w:bCs/>
          <w:sz w:val="22"/>
          <w:szCs w:val="22"/>
          <w:u w:val="wave"/>
        </w:rPr>
        <w:t xml:space="preserve"> (destruction of records) related to these records</w:t>
      </w:r>
      <w:r w:rsidRPr="41947BEE">
        <w:rPr>
          <w:rFonts w:ascii="Times New Roman" w:hAnsi="Times New Roman"/>
          <w:b/>
          <w:bCs/>
          <w:sz w:val="22"/>
          <w:szCs w:val="22"/>
        </w:rPr>
        <w:t>.  Further, any conclusions in the final audit report or management letter comments must be reviewed and approved by AOS Legal.</w:t>
      </w:r>
      <w:r w:rsidR="006270FD" w:rsidRPr="41947BEE">
        <w:rPr>
          <w:rFonts w:ascii="Times New Roman" w:hAnsi="Times New Roman"/>
          <w:b/>
          <w:bCs/>
          <w:sz w:val="22"/>
          <w:szCs w:val="22"/>
        </w:rPr>
        <w:t xml:space="preserve">  Please include any directly-relevant documentation accompanying the consultation, along with all relevant factual information.</w:t>
      </w:r>
    </w:p>
    <w:p w14:paraId="7D6AD219" w14:textId="77777777" w:rsidR="00AC417D" w:rsidRDefault="00AC417D" w:rsidP="00AC417D">
      <w:pPr>
        <w:pStyle w:val="ListParagraph"/>
        <w:ind w:left="0"/>
        <w:jc w:val="both"/>
        <w:rPr>
          <w:rFonts w:ascii="Times New Roman" w:hAnsi="Times New Roman"/>
          <w:b/>
          <w:sz w:val="22"/>
          <w:szCs w:val="22"/>
        </w:rPr>
      </w:pPr>
    </w:p>
    <w:p w14:paraId="060AFA14" w14:textId="55056583" w:rsidR="00AC417D" w:rsidRPr="00AD39A3" w:rsidRDefault="00AC417D" w:rsidP="41947BEE">
      <w:pPr>
        <w:pStyle w:val="ListParagraph"/>
        <w:ind w:left="0"/>
        <w:jc w:val="both"/>
        <w:rPr>
          <w:rFonts w:ascii="Times New Roman" w:hAnsi="Times New Roman"/>
          <w:b/>
          <w:bCs/>
          <w:sz w:val="22"/>
          <w:szCs w:val="22"/>
        </w:rPr>
      </w:pPr>
      <w:r w:rsidRPr="41947BEE">
        <w:rPr>
          <w:rFonts w:ascii="Times New Roman" w:hAnsi="Times New Roman"/>
          <w:b/>
          <w:bCs/>
          <w:sz w:val="22"/>
          <w:szCs w:val="22"/>
          <w:highlight w:val="yellow"/>
        </w:rPr>
        <w:t xml:space="preserve">NOTE:  If the entity is compliant with all </w:t>
      </w:r>
      <w:r w:rsidR="006D0D91" w:rsidRPr="41947BEE">
        <w:rPr>
          <w:rFonts w:ascii="Times New Roman" w:hAnsi="Times New Roman"/>
          <w:b/>
          <w:bCs/>
          <w:sz w:val="22"/>
          <w:szCs w:val="22"/>
          <w:highlight w:val="yellow"/>
        </w:rPr>
        <w:t>11</w:t>
      </w:r>
      <w:r w:rsidRPr="41947BEE">
        <w:rPr>
          <w:rFonts w:ascii="Times New Roman" w:hAnsi="Times New Roman"/>
          <w:b/>
          <w:bCs/>
          <w:sz w:val="22"/>
          <w:szCs w:val="22"/>
          <w:highlight w:val="yellow"/>
        </w:rPr>
        <w:t xml:space="preserve"> tests above</w:t>
      </w:r>
      <w:r w:rsidR="1E68F29F" w:rsidRPr="41947BEE">
        <w:rPr>
          <w:rFonts w:ascii="Times New Roman" w:hAnsi="Times New Roman"/>
          <w:b/>
          <w:bCs/>
          <w:sz w:val="22"/>
          <w:szCs w:val="22"/>
          <w:highlight w:val="yellow"/>
        </w:rPr>
        <w:t xml:space="preserve"> </w:t>
      </w:r>
      <w:r w:rsidR="18868E5D" w:rsidRPr="008B2E35">
        <w:rPr>
          <w:rFonts w:ascii="Times New Roman" w:hAnsi="Times New Roman"/>
          <w:b/>
          <w:bCs/>
          <w:sz w:val="22"/>
          <w:szCs w:val="22"/>
          <w:highlight w:val="yellow"/>
          <w:u w:val="wave"/>
        </w:rPr>
        <w:t>and</w:t>
      </w:r>
      <w:r w:rsidR="1E68F29F" w:rsidRPr="008B2E35">
        <w:rPr>
          <w:rFonts w:ascii="Times New Roman" w:hAnsi="Times New Roman"/>
          <w:b/>
          <w:bCs/>
          <w:sz w:val="22"/>
          <w:szCs w:val="22"/>
          <w:highlight w:val="yellow"/>
          <w:u w:val="wave"/>
        </w:rPr>
        <w:t xml:space="preserve"> there are no violations of Ohio Rev.</w:t>
      </w:r>
      <w:r w:rsidR="5AD4A3F7" w:rsidRPr="008B2E35">
        <w:rPr>
          <w:rFonts w:ascii="Times New Roman" w:hAnsi="Times New Roman"/>
          <w:b/>
          <w:bCs/>
          <w:sz w:val="22"/>
          <w:szCs w:val="22"/>
          <w:highlight w:val="yellow"/>
          <w:u w:val="wave"/>
        </w:rPr>
        <w:t xml:space="preserve"> </w:t>
      </w:r>
      <w:r w:rsidR="1E68F29F" w:rsidRPr="008B2E35">
        <w:rPr>
          <w:rFonts w:ascii="Times New Roman" w:hAnsi="Times New Roman"/>
          <w:b/>
          <w:bCs/>
          <w:sz w:val="22"/>
          <w:szCs w:val="22"/>
          <w:highlight w:val="yellow"/>
          <w:u w:val="wave"/>
        </w:rPr>
        <w:t>Code §149.351 (destruction of records) related to these records</w:t>
      </w:r>
      <w:r w:rsidR="00EE13CF" w:rsidRPr="41947BEE">
        <w:rPr>
          <w:rFonts w:ascii="Times New Roman" w:hAnsi="Times New Roman"/>
          <w:b/>
          <w:bCs/>
          <w:sz w:val="22"/>
          <w:szCs w:val="22"/>
          <w:highlight w:val="yellow"/>
        </w:rPr>
        <w:t>,</w:t>
      </w:r>
      <w:r w:rsidR="00195CA9" w:rsidRPr="41947BEE">
        <w:rPr>
          <w:rFonts w:ascii="Times New Roman" w:hAnsi="Times New Roman"/>
          <w:b/>
          <w:bCs/>
          <w:sz w:val="22"/>
          <w:szCs w:val="22"/>
          <w:highlight w:val="yellow"/>
        </w:rPr>
        <w:t xml:space="preserve"> as applicable</w:t>
      </w:r>
      <w:r w:rsidRPr="41947BEE">
        <w:rPr>
          <w:rFonts w:ascii="Times New Roman" w:hAnsi="Times New Roman"/>
          <w:b/>
          <w:bCs/>
          <w:sz w:val="22"/>
          <w:szCs w:val="22"/>
          <w:highlight w:val="yellow"/>
        </w:rPr>
        <w:t>, it has earned a single star under the StaRS rating.  Staff should then test best practices in Exhibit A to this section.</w:t>
      </w:r>
    </w:p>
    <w:p w14:paraId="2A3C148A" w14:textId="46DFB632" w:rsidR="00B04CF5" w:rsidRDefault="005428C0" w:rsidP="00AC417D">
      <w:pPr>
        <w:pStyle w:val="ListParagraph"/>
        <w:jc w:val="both"/>
        <w:rPr>
          <w:rFonts w:ascii="Times New Roman" w:hAnsi="Times New Roman"/>
          <w:sz w:val="22"/>
          <w:szCs w:val="22"/>
        </w:rPr>
      </w:pPr>
      <w:r>
        <w:rPr>
          <w:rFonts w:ascii="Times New Roman" w:hAnsi="Times New Roman"/>
          <w:sz w:val="22"/>
          <w:szCs w:val="22"/>
        </w:rPr>
        <w:t xml:space="preserve">  </w:t>
      </w:r>
    </w:p>
    <w:p w14:paraId="7984DDFA" w14:textId="77777777" w:rsidR="002E609A" w:rsidRPr="008D5F3E" w:rsidRDefault="002E609A" w:rsidP="00AC417D">
      <w:pPr>
        <w:pStyle w:val="ListParagraph"/>
        <w:jc w:val="both"/>
        <w:rPr>
          <w:rFonts w:ascii="Times New Roman" w:hAnsi="Times New Roman"/>
          <w:sz w:val="22"/>
          <w:szCs w:val="22"/>
        </w:rPr>
      </w:pPr>
    </w:p>
    <w:p w14:paraId="22FAC463"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D5F3E">
        <w:rPr>
          <w:rFonts w:ascii="Times New Roman" w:hAnsi="Times New Roman"/>
          <w:b/>
          <w:sz w:val="22"/>
          <w:szCs w:val="22"/>
        </w:rPr>
        <w:t>Conclusion: (effects on the audit opinions and/or footnote disclosures, significant deficiencies/material weaknesses, and management letter comments):</w:t>
      </w:r>
    </w:p>
    <w:p w14:paraId="094CD905"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C78EF5C" w14:textId="61FDB4D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0EEE79" w14:textId="77777777" w:rsidR="00B04CF5" w:rsidRPr="008D5F3E" w:rsidRDefault="00B04CF5"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0906BF" w14:textId="77777777" w:rsidR="00AC417D" w:rsidRDefault="00AC417D" w:rsidP="00AC417D">
      <w:pPr>
        <w:spacing w:after="200" w:line="276" w:lineRule="auto"/>
        <w:jc w:val="both"/>
        <w:rPr>
          <w:rFonts w:ascii="Times New Roman" w:hAnsi="Times New Roman"/>
          <w:sz w:val="22"/>
          <w:szCs w:val="22"/>
        </w:rPr>
        <w:sectPr w:rsidR="00AC417D" w:rsidSect="00F14723">
          <w:headerReference w:type="default" r:id="rId91"/>
          <w:footerReference w:type="default" r:id="rId92"/>
          <w:type w:val="continuous"/>
          <w:pgSz w:w="12240" w:h="15840"/>
          <w:pgMar w:top="1440" w:right="1440" w:bottom="720" w:left="1440" w:header="720" w:footer="720" w:gutter="0"/>
          <w:cols w:space="720"/>
          <w:docGrid w:linePitch="360"/>
        </w:sectPr>
      </w:pPr>
      <w:r w:rsidRPr="008D5F3E">
        <w:rPr>
          <w:rFonts w:ascii="Times New Roman" w:hAnsi="Times New Roman"/>
          <w:sz w:val="22"/>
          <w:szCs w:val="22"/>
        </w:rPr>
        <w:br w:type="page"/>
      </w:r>
    </w:p>
    <w:p w14:paraId="5B548030" w14:textId="6C1F9A8B" w:rsidR="00AC417D" w:rsidRPr="008D5F3E" w:rsidRDefault="00AC417D" w:rsidP="68060880">
      <w:pPr>
        <w:pStyle w:val="Heading3"/>
        <w:spacing w:before="0" w:beforeAutospacing="0" w:after="0" w:afterAutospacing="0"/>
        <w:jc w:val="both"/>
        <w:rPr>
          <w:b w:val="0"/>
          <w:bCs w:val="0"/>
          <w:sz w:val="22"/>
          <w:szCs w:val="22"/>
        </w:rPr>
      </w:pPr>
      <w:bookmarkStart w:id="83" w:name="_Toc107235592"/>
      <w:r w:rsidRPr="63D8F5B0">
        <w:rPr>
          <w:sz w:val="22"/>
          <w:szCs w:val="22"/>
        </w:rPr>
        <w:lastRenderedPageBreak/>
        <w:t xml:space="preserve">2-23 Exhibit A:  </w:t>
      </w:r>
      <w:r w:rsidRPr="63D8F5B0">
        <w:rPr>
          <w:b w:val="0"/>
          <w:bCs w:val="0"/>
          <w:sz w:val="22"/>
          <w:szCs w:val="22"/>
        </w:rPr>
        <w:t>AOS Bulletin 2019-003 –</w:t>
      </w:r>
      <w:r w:rsidR="00832F35" w:rsidRPr="63D8F5B0">
        <w:rPr>
          <w:b w:val="0"/>
          <w:bCs w:val="0"/>
          <w:sz w:val="22"/>
          <w:szCs w:val="22"/>
        </w:rPr>
        <w:t xml:space="preserve"> </w:t>
      </w:r>
      <w:r w:rsidRPr="63D8F5B0">
        <w:rPr>
          <w:b w:val="0"/>
          <w:bCs w:val="0"/>
          <w:sz w:val="22"/>
          <w:szCs w:val="22"/>
        </w:rPr>
        <w:t>Star Rating System (StaRS)</w:t>
      </w:r>
      <w:r w:rsidR="00C66D9D" w:rsidRPr="00250AF6">
        <w:rPr>
          <w:rStyle w:val="FootnoteReference"/>
          <w:b w:val="0"/>
          <w:bCs w:val="0"/>
          <w:sz w:val="22"/>
          <w:szCs w:val="22"/>
          <w:u w:val="wave"/>
        </w:rPr>
        <w:footnoteReference w:id="91"/>
      </w:r>
      <w:bookmarkEnd w:id="83"/>
    </w:p>
    <w:p w14:paraId="53C6911F" w14:textId="77777777" w:rsidR="00AC417D" w:rsidRDefault="00AC417D" w:rsidP="00AC417D">
      <w:pPr>
        <w:jc w:val="both"/>
        <w:rPr>
          <w:rFonts w:ascii="Times New Roman" w:hAnsi="Times New Roman"/>
          <w:sz w:val="22"/>
          <w:szCs w:val="22"/>
        </w:rPr>
      </w:pPr>
    </w:p>
    <w:p w14:paraId="024FFB46" w14:textId="7E7A4AF1" w:rsidR="00195CA9" w:rsidRPr="00AD39A3" w:rsidRDefault="00E217D5" w:rsidP="00AC417D">
      <w:pPr>
        <w:jc w:val="both"/>
        <w:rPr>
          <w:rFonts w:ascii="Times New Roman" w:hAnsi="Times New Roman"/>
          <w:b/>
          <w:sz w:val="22"/>
          <w:szCs w:val="22"/>
        </w:rPr>
      </w:pPr>
      <w:r w:rsidRPr="00AD39A3">
        <w:rPr>
          <w:rFonts w:ascii="Times New Roman" w:hAnsi="Times New Roman"/>
          <w:b/>
          <w:sz w:val="22"/>
          <w:szCs w:val="22"/>
          <w:highlight w:val="yellow"/>
        </w:rPr>
        <w:t xml:space="preserve">The best practices testing is strictly to determine the optional StaRS rating above one star if the entity has chosen to implement one or more best practices.  The best practices will </w:t>
      </w:r>
      <w:r w:rsidRPr="00AD39A3">
        <w:rPr>
          <w:rFonts w:ascii="Times New Roman" w:hAnsi="Times New Roman"/>
          <w:b/>
          <w:i/>
          <w:sz w:val="22"/>
          <w:szCs w:val="22"/>
          <w:highlight w:val="yellow"/>
        </w:rPr>
        <w:t>not</w:t>
      </w:r>
      <w:r w:rsidRPr="00AD39A3">
        <w:rPr>
          <w:rFonts w:ascii="Times New Roman" w:hAnsi="Times New Roman"/>
          <w:b/>
          <w:sz w:val="22"/>
          <w:szCs w:val="22"/>
          <w:highlight w:val="yellow"/>
        </w:rPr>
        <w:t xml:space="preserve"> have any bearing on determining compliance with Ohio Sunshine Laws, and the auditors shall </w:t>
      </w:r>
      <w:r w:rsidRPr="00AD39A3">
        <w:rPr>
          <w:rFonts w:ascii="Times New Roman" w:hAnsi="Times New Roman"/>
          <w:b/>
          <w:i/>
          <w:sz w:val="22"/>
          <w:szCs w:val="22"/>
          <w:highlight w:val="yellow"/>
        </w:rPr>
        <w:t>not</w:t>
      </w:r>
      <w:r w:rsidRPr="00AD39A3">
        <w:rPr>
          <w:rFonts w:ascii="Times New Roman" w:hAnsi="Times New Roman"/>
          <w:b/>
          <w:sz w:val="22"/>
          <w:szCs w:val="22"/>
          <w:highlight w:val="yellow"/>
        </w:rPr>
        <w:t xml:space="preserve"> issue control deficiencies related to the best practices.  It is within the discretion of the entity to implement none, some or all of the suggested best practices.</w:t>
      </w:r>
    </w:p>
    <w:p w14:paraId="1868E87B" w14:textId="77777777" w:rsidR="00E217D5" w:rsidRPr="008D5F3E" w:rsidRDefault="00E217D5" w:rsidP="00AC417D">
      <w:pPr>
        <w:jc w:val="both"/>
        <w:rPr>
          <w:rFonts w:ascii="Times New Roman" w:hAnsi="Times New Roman"/>
          <w:b/>
          <w:sz w:val="22"/>
          <w:szCs w:val="22"/>
        </w:rPr>
      </w:pPr>
    </w:p>
    <w:p w14:paraId="36A2DBCE"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Sunshine Law Star Rating System (StaRS):</w:t>
      </w:r>
    </w:p>
    <w:p w14:paraId="20D7337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If the public office implements best practices beyond what is required by law, our office will recognize that achievement. The StaRS level each public office has achieved will be posted on the Auditor of State’s website.</w:t>
      </w:r>
    </w:p>
    <w:p w14:paraId="7ADD6C6F" w14:textId="77777777" w:rsidR="00AC417D" w:rsidRPr="008D5F3E" w:rsidRDefault="00AC417D" w:rsidP="00AC417D">
      <w:pPr>
        <w:jc w:val="both"/>
        <w:rPr>
          <w:rFonts w:ascii="Times New Roman" w:hAnsi="Times New Roman"/>
          <w:sz w:val="22"/>
          <w:szCs w:val="22"/>
        </w:rPr>
      </w:pPr>
    </w:p>
    <w:p w14:paraId="1B95DE3B" w14:textId="77777777" w:rsidR="00AC417D"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Overview:</w:t>
      </w:r>
    </w:p>
    <w:p w14:paraId="5F7B334E" w14:textId="0D5F3659"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A public office MUST be compliant with all the </w:t>
      </w:r>
      <w:r w:rsidR="00E217D5">
        <w:rPr>
          <w:rFonts w:ascii="Times New Roman" w:hAnsi="Times New Roman"/>
          <w:sz w:val="22"/>
          <w:szCs w:val="22"/>
        </w:rPr>
        <w:t>applicable statutory</w:t>
      </w:r>
      <w:r w:rsidR="00E217D5" w:rsidRPr="008D5F3E">
        <w:rPr>
          <w:rFonts w:ascii="Times New Roman" w:hAnsi="Times New Roman"/>
          <w:sz w:val="22"/>
          <w:szCs w:val="22"/>
        </w:rPr>
        <w:t xml:space="preserve"> </w:t>
      </w:r>
      <w:r w:rsidRPr="008D5F3E">
        <w:rPr>
          <w:rFonts w:ascii="Times New Roman" w:hAnsi="Times New Roman"/>
          <w:sz w:val="22"/>
          <w:szCs w:val="22"/>
        </w:rPr>
        <w:t>requirements listed above to become eligible for consideration for a StaRS Award. To achieve a higher level reflected in the StaRS levels chart below, a public office should adopt the best practices from the list of suggested best practices provided by the AOS (which follows the StaRS chart) to enhance transparency consistent with the spirit of the Sunshine Laws. These procedures and practices are not required by law but are suggested to help public offices meet and fully address the requirements of the law. Each public office’s StaRS level will be based on compliance and the number of best practices implemented.</w:t>
      </w:r>
    </w:p>
    <w:p w14:paraId="146C282E" w14:textId="77777777" w:rsidR="00AC417D" w:rsidRPr="008D5F3E" w:rsidRDefault="00AC417D" w:rsidP="00AC417D">
      <w:pPr>
        <w:jc w:val="both"/>
        <w:rPr>
          <w:rFonts w:ascii="Times New Roman" w:hAnsi="Times New Roman"/>
          <w:sz w:val="22"/>
          <w:szCs w:val="22"/>
        </w:rPr>
      </w:pPr>
    </w:p>
    <w:tbl>
      <w:tblPr>
        <w:tblStyle w:val="TableGrid"/>
        <w:tblW w:w="0" w:type="auto"/>
        <w:jc w:val="center"/>
        <w:tblLook w:val="04A0" w:firstRow="1" w:lastRow="0" w:firstColumn="1" w:lastColumn="0" w:noHBand="0" w:noVBand="1"/>
      </w:tblPr>
      <w:tblGrid>
        <w:gridCol w:w="2335"/>
        <w:gridCol w:w="5885"/>
      </w:tblGrid>
      <w:tr w:rsidR="00BE7BED" w:rsidRPr="008D5F3E" w14:paraId="7EC4C4A7" w14:textId="77777777" w:rsidTr="687FA191">
        <w:trPr>
          <w:trHeight w:val="432"/>
          <w:jc w:val="center"/>
        </w:trPr>
        <w:tc>
          <w:tcPr>
            <w:tcW w:w="8220" w:type="dxa"/>
            <w:gridSpan w:val="2"/>
          </w:tcPr>
          <w:p w14:paraId="37CAEBCC" w14:textId="77777777" w:rsidR="00BE7BED" w:rsidRPr="008D5F3E" w:rsidRDefault="00BE7BED" w:rsidP="00750967">
            <w:pPr>
              <w:autoSpaceDE w:val="0"/>
              <w:autoSpaceDN w:val="0"/>
              <w:adjustRightInd w:val="0"/>
              <w:jc w:val="both"/>
              <w:rPr>
                <w:b/>
                <w:sz w:val="22"/>
                <w:szCs w:val="22"/>
              </w:rPr>
            </w:pPr>
            <w:r w:rsidRPr="008D5F3E">
              <w:rPr>
                <w:b/>
                <w:bCs/>
                <w:sz w:val="22"/>
                <w:szCs w:val="22"/>
              </w:rPr>
              <w:t>StaRS Levels:</w:t>
            </w:r>
          </w:p>
        </w:tc>
      </w:tr>
      <w:tr w:rsidR="00BE7BED" w:rsidRPr="008D5F3E" w14:paraId="23D7790F" w14:textId="77777777" w:rsidTr="687FA191">
        <w:trPr>
          <w:trHeight w:val="432"/>
          <w:jc w:val="center"/>
        </w:trPr>
        <w:tc>
          <w:tcPr>
            <w:tcW w:w="2335" w:type="dxa"/>
          </w:tcPr>
          <w:p w14:paraId="5DB928D0"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5CE3193E" wp14:editId="0F4C444E">
                  <wp:extent cx="342900" cy="495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93">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35F8E01" w14:textId="77777777" w:rsidR="00BE7BED" w:rsidRPr="008D5F3E" w:rsidRDefault="00BE7BED" w:rsidP="00750967">
            <w:pPr>
              <w:autoSpaceDE w:val="0"/>
              <w:autoSpaceDN w:val="0"/>
              <w:adjustRightInd w:val="0"/>
              <w:jc w:val="both"/>
              <w:rPr>
                <w:b/>
                <w:sz w:val="22"/>
                <w:szCs w:val="22"/>
              </w:rPr>
            </w:pPr>
            <w:r w:rsidRPr="008D5F3E">
              <w:rPr>
                <w:b/>
                <w:sz w:val="22"/>
                <w:szCs w:val="22"/>
              </w:rPr>
              <w:t>Open and Transparent Government</w:t>
            </w:r>
            <w:r w:rsidRPr="008D5F3E">
              <w:rPr>
                <w:sz w:val="22"/>
                <w:szCs w:val="22"/>
              </w:rPr>
              <w:t xml:space="preserve"> - Meets all Sunshine Law requirements.</w:t>
            </w:r>
          </w:p>
        </w:tc>
      </w:tr>
      <w:tr w:rsidR="00BE7BED" w:rsidRPr="008D5F3E" w14:paraId="30A1EBBE" w14:textId="77777777" w:rsidTr="687FA191">
        <w:trPr>
          <w:trHeight w:val="432"/>
          <w:jc w:val="center"/>
        </w:trPr>
        <w:tc>
          <w:tcPr>
            <w:tcW w:w="2335" w:type="dxa"/>
          </w:tcPr>
          <w:p w14:paraId="1C4BECDF"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7BE52392" wp14:editId="2092A3EF">
                  <wp:extent cx="701040" cy="49593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93">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7CAF83C" w14:textId="77777777" w:rsidR="00BE7BED" w:rsidRPr="008D5F3E" w:rsidRDefault="00BE7BED" w:rsidP="00750967">
            <w:pPr>
              <w:autoSpaceDE w:val="0"/>
              <w:autoSpaceDN w:val="0"/>
              <w:adjustRightInd w:val="0"/>
              <w:jc w:val="both"/>
              <w:rPr>
                <w:b/>
                <w:sz w:val="22"/>
                <w:szCs w:val="22"/>
              </w:rPr>
            </w:pPr>
            <w:r w:rsidRPr="008D5F3E">
              <w:rPr>
                <w:b/>
                <w:sz w:val="22"/>
                <w:szCs w:val="22"/>
              </w:rPr>
              <w:t>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1-2 best practices</w:t>
            </w:r>
          </w:p>
        </w:tc>
      </w:tr>
      <w:tr w:rsidR="00BE7BED" w:rsidRPr="008D5F3E" w14:paraId="4866F73D" w14:textId="77777777" w:rsidTr="687FA191">
        <w:trPr>
          <w:trHeight w:val="432"/>
          <w:jc w:val="center"/>
        </w:trPr>
        <w:tc>
          <w:tcPr>
            <w:tcW w:w="2335" w:type="dxa"/>
          </w:tcPr>
          <w:p w14:paraId="4EDD989C" w14:textId="77777777" w:rsidR="00BE7BED" w:rsidRPr="008D5F3E" w:rsidRDefault="00BE7BED" w:rsidP="00750967">
            <w:pPr>
              <w:autoSpaceDE w:val="0"/>
              <w:autoSpaceDN w:val="0"/>
              <w:adjustRightInd w:val="0"/>
              <w:jc w:val="both"/>
              <w:rPr>
                <w:b/>
                <w:bCs/>
                <w:noProof/>
                <w:sz w:val="22"/>
                <w:szCs w:val="22"/>
              </w:rPr>
            </w:pPr>
            <w:r w:rsidRPr="008D5F3E">
              <w:rPr>
                <w:b/>
                <w:bCs/>
                <w:noProof/>
                <w:color w:val="2B579A"/>
                <w:sz w:val="22"/>
                <w:szCs w:val="22"/>
                <w:shd w:val="clear" w:color="auto" w:fill="E6E6E6"/>
              </w:rPr>
              <w:drawing>
                <wp:inline distT="0" distB="0" distL="0" distR="0" wp14:anchorId="34A7C019" wp14:editId="2281425F">
                  <wp:extent cx="701040" cy="495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93">
                            <a:extLst>
                              <a:ext uri="{28A0092B-C50C-407E-A947-70E740481C1C}">
                                <a14:useLocalDpi xmlns:a14="http://schemas.microsoft.com/office/drawing/2010/main" val="0"/>
                              </a:ext>
                            </a:extLst>
                          </a:blip>
                          <a:srcRect r="48295"/>
                          <a:stretch/>
                        </pic:blipFill>
                        <pic:spPr bwMode="auto">
                          <a:xfrm>
                            <a:off x="0" y="0"/>
                            <a:ext cx="713694"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53DBEE55" wp14:editId="37531915">
                  <wp:extent cx="342900" cy="495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93">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2634888B" w14:textId="77777777" w:rsidR="00BE7BED" w:rsidRPr="008D5F3E" w:rsidRDefault="00BE7BED" w:rsidP="00750967">
            <w:pPr>
              <w:autoSpaceDE w:val="0"/>
              <w:autoSpaceDN w:val="0"/>
              <w:adjustRightInd w:val="0"/>
              <w:jc w:val="both"/>
              <w:rPr>
                <w:b/>
                <w:bCs/>
                <w:sz w:val="22"/>
                <w:szCs w:val="22"/>
              </w:rPr>
            </w:pPr>
            <w:r w:rsidRPr="008D5F3E">
              <w:rPr>
                <w:b/>
                <w:sz w:val="22"/>
                <w:szCs w:val="22"/>
              </w:rPr>
              <w:t>Outstanding Achievement in Open and Transparent</w:t>
            </w:r>
            <w:r w:rsidRPr="008D5F3E">
              <w:rPr>
                <w:sz w:val="22"/>
                <w:szCs w:val="22"/>
              </w:rPr>
              <w:t xml:space="preserve"> </w:t>
            </w:r>
            <w:r w:rsidRPr="008D5F3E">
              <w:rPr>
                <w:b/>
                <w:sz w:val="22"/>
                <w:szCs w:val="22"/>
              </w:rPr>
              <w:t>Government</w:t>
            </w:r>
            <w:r w:rsidRPr="008D5F3E">
              <w:rPr>
                <w:sz w:val="22"/>
                <w:szCs w:val="22"/>
              </w:rPr>
              <w:t xml:space="preserve"> -  Implemented 3-4 best practices</w:t>
            </w:r>
          </w:p>
        </w:tc>
      </w:tr>
      <w:tr w:rsidR="00BE7BED" w:rsidRPr="008D5F3E" w14:paraId="61CFD721" w14:textId="77777777" w:rsidTr="687FA191">
        <w:trPr>
          <w:trHeight w:val="432"/>
          <w:jc w:val="center"/>
        </w:trPr>
        <w:tc>
          <w:tcPr>
            <w:tcW w:w="2335" w:type="dxa"/>
          </w:tcPr>
          <w:p w14:paraId="3127C896" w14:textId="77777777" w:rsidR="00BE7BED" w:rsidRPr="008D5F3E" w:rsidRDefault="00BE7BED" w:rsidP="00750967">
            <w:pPr>
              <w:autoSpaceDE w:val="0"/>
              <w:autoSpaceDN w:val="0"/>
              <w:adjustRightInd w:val="0"/>
              <w:jc w:val="both"/>
              <w:rPr>
                <w:b/>
                <w:bCs/>
                <w:sz w:val="22"/>
                <w:szCs w:val="22"/>
              </w:rPr>
            </w:pPr>
            <w:r w:rsidRPr="008D5F3E">
              <w:rPr>
                <w:b/>
                <w:bCs/>
                <w:noProof/>
                <w:color w:val="2B579A"/>
                <w:sz w:val="22"/>
                <w:szCs w:val="22"/>
                <w:shd w:val="clear" w:color="auto" w:fill="E6E6E6"/>
              </w:rPr>
              <w:drawing>
                <wp:inline distT="0" distB="0" distL="0" distR="0" wp14:anchorId="09F60B2E" wp14:editId="3F17A14D">
                  <wp:extent cx="998220" cy="495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93">
                            <a:extLst>
                              <a:ext uri="{28A0092B-C50C-407E-A947-70E740481C1C}">
                                <a14:useLocalDpi xmlns:a14="http://schemas.microsoft.com/office/drawing/2010/main" val="0"/>
                              </a:ext>
                            </a:extLst>
                          </a:blip>
                          <a:srcRect r="26377"/>
                          <a:stretch/>
                        </pic:blipFill>
                        <pic:spPr bwMode="auto">
                          <a:xfrm>
                            <a:off x="0" y="0"/>
                            <a:ext cx="1016239" cy="504887"/>
                          </a:xfrm>
                          <a:prstGeom prst="rect">
                            <a:avLst/>
                          </a:prstGeom>
                          <a:ln>
                            <a:noFill/>
                          </a:ln>
                          <a:extLst>
                            <a:ext uri="{53640926-AAD7-44D8-BBD7-CCE9431645EC}">
                              <a14:shadowObscured xmlns:a14="http://schemas.microsoft.com/office/drawing/2010/main"/>
                            </a:ext>
                          </a:extLst>
                        </pic:spPr>
                      </pic:pic>
                    </a:graphicData>
                  </a:graphic>
                </wp:inline>
              </w:drawing>
            </w:r>
            <w:r w:rsidRPr="008D5F3E">
              <w:rPr>
                <w:b/>
                <w:bCs/>
                <w:noProof/>
                <w:color w:val="2B579A"/>
                <w:sz w:val="22"/>
                <w:szCs w:val="22"/>
                <w:shd w:val="clear" w:color="auto" w:fill="E6E6E6"/>
              </w:rPr>
              <w:drawing>
                <wp:inline distT="0" distB="0" distL="0" distR="0" wp14:anchorId="0893ECA7" wp14:editId="2DEA88CD">
                  <wp:extent cx="342900" cy="495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ur stars.jpg"/>
                          <pic:cNvPicPr/>
                        </pic:nvPicPr>
                        <pic:blipFill rotWithShape="1">
                          <a:blip r:embed="rId93">
                            <a:extLst>
                              <a:ext uri="{28A0092B-C50C-407E-A947-70E740481C1C}">
                                <a14:useLocalDpi xmlns:a14="http://schemas.microsoft.com/office/drawing/2010/main" val="0"/>
                              </a:ext>
                            </a:extLst>
                          </a:blip>
                          <a:srcRect r="74710"/>
                          <a:stretch/>
                        </pic:blipFill>
                        <pic:spPr bwMode="auto">
                          <a:xfrm>
                            <a:off x="0" y="0"/>
                            <a:ext cx="349090" cy="504887"/>
                          </a:xfrm>
                          <a:prstGeom prst="rect">
                            <a:avLst/>
                          </a:prstGeom>
                          <a:ln>
                            <a:noFill/>
                          </a:ln>
                          <a:extLst>
                            <a:ext uri="{53640926-AAD7-44D8-BBD7-CCE9431645EC}">
                              <a14:shadowObscured xmlns:a14="http://schemas.microsoft.com/office/drawing/2010/main"/>
                            </a:ext>
                          </a:extLst>
                        </pic:spPr>
                      </pic:pic>
                    </a:graphicData>
                  </a:graphic>
                </wp:inline>
              </w:drawing>
            </w:r>
          </w:p>
        </w:tc>
        <w:tc>
          <w:tcPr>
            <w:tcW w:w="5885" w:type="dxa"/>
          </w:tcPr>
          <w:p w14:paraId="5E46EBC5" w14:textId="77777777" w:rsidR="00BE7BED" w:rsidRPr="008D5F3E" w:rsidRDefault="00BE7BED" w:rsidP="00750967">
            <w:pPr>
              <w:autoSpaceDE w:val="0"/>
              <w:autoSpaceDN w:val="0"/>
              <w:adjustRightInd w:val="0"/>
              <w:jc w:val="both"/>
              <w:rPr>
                <w:b/>
                <w:bCs/>
                <w:sz w:val="22"/>
                <w:szCs w:val="22"/>
              </w:rPr>
            </w:pPr>
            <w:r w:rsidRPr="008D5F3E">
              <w:rPr>
                <w:b/>
                <w:bCs/>
                <w:sz w:val="22"/>
                <w:szCs w:val="22"/>
              </w:rPr>
              <w:t>Highest Achievement in Open and Transparent Government</w:t>
            </w:r>
            <w:r w:rsidRPr="008D5F3E">
              <w:rPr>
                <w:bCs/>
                <w:sz w:val="22"/>
                <w:szCs w:val="22"/>
              </w:rPr>
              <w:t xml:space="preserve"> </w:t>
            </w:r>
            <w:r w:rsidRPr="008D5F3E">
              <w:rPr>
                <w:sz w:val="22"/>
                <w:szCs w:val="22"/>
              </w:rPr>
              <w:t>- Implemented 5 or more best practices</w:t>
            </w:r>
          </w:p>
        </w:tc>
      </w:tr>
      <w:tr w:rsidR="00BE7BED" w:rsidRPr="008D5F3E" w14:paraId="1C14969F" w14:textId="77777777" w:rsidTr="687FA191">
        <w:trPr>
          <w:trHeight w:val="432"/>
          <w:jc w:val="center"/>
        </w:trPr>
        <w:tc>
          <w:tcPr>
            <w:tcW w:w="2335" w:type="dxa"/>
          </w:tcPr>
          <w:p w14:paraId="7D7D02C6" w14:textId="77777777" w:rsidR="00BE7BED" w:rsidRPr="008D5F3E" w:rsidRDefault="00BE7BED" w:rsidP="00750967">
            <w:pPr>
              <w:autoSpaceDE w:val="0"/>
              <w:autoSpaceDN w:val="0"/>
              <w:adjustRightInd w:val="0"/>
              <w:jc w:val="both"/>
              <w:rPr>
                <w:b/>
                <w:bCs/>
                <w:noProof/>
                <w:sz w:val="22"/>
                <w:szCs w:val="22"/>
              </w:rPr>
            </w:pPr>
            <w:r w:rsidRPr="008D5F3E">
              <w:rPr>
                <w:b/>
                <w:bCs/>
                <w:noProof/>
                <w:sz w:val="22"/>
                <w:szCs w:val="22"/>
              </w:rPr>
              <w:t>Non-Compliant</w:t>
            </w:r>
          </w:p>
        </w:tc>
        <w:tc>
          <w:tcPr>
            <w:tcW w:w="5885" w:type="dxa"/>
          </w:tcPr>
          <w:p w14:paraId="3FE05473" w14:textId="77777777" w:rsidR="00BE7BED" w:rsidRPr="008D5F3E" w:rsidRDefault="00BE7BED" w:rsidP="00750967">
            <w:pPr>
              <w:autoSpaceDE w:val="0"/>
              <w:autoSpaceDN w:val="0"/>
              <w:adjustRightInd w:val="0"/>
              <w:jc w:val="both"/>
              <w:rPr>
                <w:sz w:val="22"/>
                <w:szCs w:val="22"/>
              </w:rPr>
            </w:pPr>
            <w:r w:rsidRPr="008D5F3E">
              <w:rPr>
                <w:b/>
                <w:sz w:val="22"/>
                <w:szCs w:val="22"/>
              </w:rPr>
              <w:t>Non-compliant</w:t>
            </w:r>
            <w:r w:rsidRPr="008D5F3E">
              <w:rPr>
                <w:sz w:val="22"/>
                <w:szCs w:val="22"/>
              </w:rPr>
              <w:t xml:space="preserve"> - Sunshine Law requirements are not fully achieved.</w:t>
            </w:r>
          </w:p>
        </w:tc>
      </w:tr>
    </w:tbl>
    <w:p w14:paraId="1BAB6E02" w14:textId="2DBEA3C6" w:rsidR="00AC417D" w:rsidRDefault="00AC417D" w:rsidP="00AC417D">
      <w:pPr>
        <w:jc w:val="both"/>
        <w:rPr>
          <w:rFonts w:ascii="Times New Roman" w:hAnsi="Times New Roman"/>
          <w:sz w:val="22"/>
          <w:szCs w:val="22"/>
        </w:rPr>
      </w:pPr>
    </w:p>
    <w:p w14:paraId="059D9D4D" w14:textId="77777777" w:rsidR="002E609A" w:rsidRPr="008D5F3E" w:rsidRDefault="002E609A" w:rsidP="00AC417D">
      <w:pPr>
        <w:jc w:val="both"/>
        <w:rPr>
          <w:rFonts w:ascii="Times New Roman" w:hAnsi="Times New Roman"/>
          <w:sz w:val="22"/>
          <w:szCs w:val="22"/>
        </w:rPr>
      </w:pPr>
    </w:p>
    <w:p w14:paraId="0239BC38" w14:textId="1713966E" w:rsidR="00195CA9" w:rsidRPr="008D5F3E" w:rsidRDefault="00AC417D" w:rsidP="00AC417D">
      <w:pPr>
        <w:jc w:val="both"/>
        <w:rPr>
          <w:rFonts w:ascii="Times New Roman" w:hAnsi="Times New Roman"/>
          <w:b/>
          <w:sz w:val="22"/>
          <w:szCs w:val="22"/>
        </w:rPr>
      </w:pPr>
      <w:r w:rsidRPr="008D5F3E">
        <w:rPr>
          <w:rFonts w:ascii="Times New Roman" w:hAnsi="Times New Roman"/>
          <w:b/>
          <w:sz w:val="22"/>
          <w:szCs w:val="22"/>
        </w:rPr>
        <w:t>StaRS Best Practices:</w:t>
      </w:r>
    </w:p>
    <w:p w14:paraId="3B5A5B02"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To achieve additional success toward a more open and transparent government operation, the AOS suggests the following be implemented; these suggestions are </w:t>
      </w:r>
      <w:r w:rsidRPr="008D5F3E">
        <w:rPr>
          <w:rFonts w:ascii="Times New Roman" w:hAnsi="Times New Roman"/>
          <w:sz w:val="22"/>
          <w:szCs w:val="22"/>
          <w:u w:val="single"/>
        </w:rPr>
        <w:t>not required</w:t>
      </w:r>
      <w:r w:rsidRPr="008D5F3E">
        <w:rPr>
          <w:rFonts w:ascii="Times New Roman" w:hAnsi="Times New Roman"/>
          <w:sz w:val="22"/>
          <w:szCs w:val="22"/>
        </w:rPr>
        <w:t xml:space="preserve"> by Ohio’s Sunshine Laws.</w:t>
      </w:r>
    </w:p>
    <w:p w14:paraId="14622D07" w14:textId="470F0FF5" w:rsidR="00AC417D" w:rsidRDefault="00AC417D" w:rsidP="00AC417D">
      <w:pPr>
        <w:jc w:val="both"/>
        <w:rPr>
          <w:rFonts w:ascii="Times New Roman" w:hAnsi="Times New Roman"/>
          <w:sz w:val="22"/>
          <w:szCs w:val="22"/>
        </w:rPr>
      </w:pPr>
    </w:p>
    <w:p w14:paraId="69EEA334" w14:textId="77777777" w:rsidR="005F5C3E" w:rsidRPr="008D5F3E" w:rsidRDefault="005F5C3E" w:rsidP="005F5C3E">
      <w:pPr>
        <w:widowControl w:val="0"/>
        <w:jc w:val="both"/>
        <w:rPr>
          <w:rFonts w:ascii="Times New Roman" w:hAnsi="Times New Roman"/>
          <w:sz w:val="22"/>
          <w:szCs w:val="22"/>
        </w:rPr>
      </w:pPr>
      <w:r w:rsidRPr="008D5F3E">
        <w:rPr>
          <w:rFonts w:ascii="Times New Roman" w:hAnsi="Times New Roman"/>
          <w:sz w:val="22"/>
          <w:szCs w:val="22"/>
        </w:rPr>
        <w:t xml:space="preserve">NOTE:  For those entities, such as counties, that have multiple </w:t>
      </w:r>
      <w:r w:rsidRPr="007912AE">
        <w:rPr>
          <w:rFonts w:ascii="Times New Roman" w:hAnsi="Times New Roman"/>
          <w:sz w:val="22"/>
          <w:szCs w:val="22"/>
        </w:rPr>
        <w:t>departments, agencies, elected officials, and</w:t>
      </w:r>
      <w:r>
        <w:rPr>
          <w:rFonts w:ascii="Times New Roman" w:hAnsi="Times New Roman"/>
          <w:sz w:val="22"/>
          <w:szCs w:val="22"/>
        </w:rPr>
        <w:t>/or</w:t>
      </w:r>
      <w:r w:rsidRPr="007912AE">
        <w:rPr>
          <w:rFonts w:ascii="Times New Roman" w:hAnsi="Times New Roman"/>
          <w:sz w:val="22"/>
          <w:szCs w:val="22"/>
        </w:rPr>
        <w:t xml:space="preserve"> oversight boards</w:t>
      </w:r>
      <w:r>
        <w:rPr>
          <w:rFonts w:ascii="Times New Roman" w:hAnsi="Times New Roman"/>
          <w:sz w:val="22"/>
          <w:szCs w:val="22"/>
        </w:rPr>
        <w:t xml:space="preserve"> that</w:t>
      </w:r>
      <w:r w:rsidRPr="008D5F3E">
        <w:rPr>
          <w:rFonts w:ascii="Times New Roman" w:hAnsi="Times New Roman"/>
          <w:sz w:val="22"/>
          <w:szCs w:val="22"/>
        </w:rPr>
        <w:t xml:space="preserve"> have adopted their own public record policies should be tested on a rotating basis. </w:t>
      </w:r>
      <w:r>
        <w:rPr>
          <w:rFonts w:ascii="Times New Roman" w:hAnsi="Times New Roman"/>
          <w:sz w:val="22"/>
          <w:szCs w:val="22"/>
        </w:rPr>
        <w:t xml:space="preserve"> </w:t>
      </w:r>
      <w:r w:rsidRPr="00B35BE8">
        <w:rPr>
          <w:rFonts w:ascii="Times New Roman" w:hAnsi="Times New Roman"/>
          <w:b/>
          <w:sz w:val="22"/>
          <w:szCs w:val="22"/>
        </w:rPr>
        <w:t xml:space="preserve">Test half of the </w:t>
      </w:r>
      <w:r>
        <w:rPr>
          <w:rFonts w:ascii="Times New Roman" w:hAnsi="Times New Roman"/>
          <w:b/>
          <w:sz w:val="22"/>
          <w:szCs w:val="22"/>
        </w:rPr>
        <w:t>departments, agencies, elected officials, and/or oversight boards</w:t>
      </w:r>
      <w:r w:rsidDel="00AC7A06">
        <w:rPr>
          <w:rFonts w:ascii="Times New Roman" w:hAnsi="Times New Roman"/>
          <w:b/>
          <w:sz w:val="22"/>
          <w:szCs w:val="22"/>
        </w:rPr>
        <w:t xml:space="preserve"> </w:t>
      </w:r>
      <w:r w:rsidRPr="00B35BE8">
        <w:rPr>
          <w:rFonts w:ascii="Times New Roman" w:hAnsi="Times New Roman"/>
          <w:b/>
          <w:sz w:val="22"/>
          <w:szCs w:val="22"/>
        </w:rPr>
        <w:t>each year</w:t>
      </w:r>
      <w:r w:rsidRPr="008D5F3E">
        <w:rPr>
          <w:rFonts w:ascii="Times New Roman" w:hAnsi="Times New Roman"/>
          <w:sz w:val="22"/>
          <w:szCs w:val="22"/>
        </w:rPr>
        <w:t xml:space="preserve">, unless there has been a change to the policy, then test in the year of the change. </w:t>
      </w:r>
      <w:r w:rsidRPr="00B35BE8">
        <w:rPr>
          <w:rFonts w:ascii="Times New Roman" w:hAnsi="Times New Roman"/>
          <w:b/>
          <w:sz w:val="22"/>
          <w:szCs w:val="22"/>
        </w:rPr>
        <w:t xml:space="preserve">The public office’s </w:t>
      </w:r>
      <w:r>
        <w:rPr>
          <w:rFonts w:ascii="Times New Roman" w:hAnsi="Times New Roman"/>
          <w:b/>
          <w:sz w:val="22"/>
          <w:szCs w:val="22"/>
        </w:rPr>
        <w:t>main</w:t>
      </w:r>
      <w:r w:rsidRPr="00B35BE8">
        <w:rPr>
          <w:rFonts w:ascii="Times New Roman" w:hAnsi="Times New Roman"/>
          <w:b/>
          <w:sz w:val="22"/>
          <w:szCs w:val="22"/>
        </w:rPr>
        <w:t xml:space="preserve"> policy should be tested annually</w:t>
      </w:r>
      <w:r>
        <w:rPr>
          <w:rFonts w:ascii="Times New Roman" w:hAnsi="Times New Roman"/>
          <w:b/>
          <w:sz w:val="22"/>
          <w:szCs w:val="22"/>
        </w:rPr>
        <w:t xml:space="preserve"> (i.e. County Commissioner policy followed by various departments, agencies, elected officials, and/or oversight boards)</w:t>
      </w:r>
      <w:r w:rsidRPr="00B35BE8">
        <w:rPr>
          <w:rFonts w:ascii="Times New Roman" w:hAnsi="Times New Roman"/>
          <w:b/>
          <w:sz w:val="22"/>
          <w:szCs w:val="22"/>
        </w:rPr>
        <w:t>.</w:t>
      </w:r>
      <w:r w:rsidRPr="008D5F3E">
        <w:rPr>
          <w:rFonts w:ascii="Times New Roman" w:hAnsi="Times New Roman"/>
          <w:sz w:val="22"/>
          <w:szCs w:val="22"/>
        </w:rPr>
        <w:t xml:space="preserve"> Charter </w:t>
      </w:r>
      <w:r>
        <w:rPr>
          <w:rFonts w:ascii="Times New Roman" w:hAnsi="Times New Roman"/>
          <w:sz w:val="22"/>
          <w:szCs w:val="22"/>
        </w:rPr>
        <w:t>entities</w:t>
      </w:r>
      <w:r w:rsidRPr="008D5F3E">
        <w:rPr>
          <w:rFonts w:ascii="Times New Roman" w:hAnsi="Times New Roman"/>
          <w:sz w:val="22"/>
          <w:szCs w:val="22"/>
        </w:rPr>
        <w:t xml:space="preserve"> may have different requirements </w:t>
      </w:r>
      <w:r w:rsidRPr="008D5F3E">
        <w:rPr>
          <w:rFonts w:ascii="Times New Roman" w:hAnsi="Times New Roman"/>
          <w:sz w:val="22"/>
          <w:szCs w:val="22"/>
        </w:rPr>
        <w:lastRenderedPageBreak/>
        <w:t>depending on their charters. Therefore, requirements/testing for charter entities may differ.</w:t>
      </w:r>
    </w:p>
    <w:p w14:paraId="27E414EE" w14:textId="77777777" w:rsidR="00195CA9" w:rsidRPr="008D5F3E" w:rsidRDefault="00195CA9" w:rsidP="00AC417D">
      <w:pPr>
        <w:jc w:val="both"/>
        <w:rPr>
          <w:rFonts w:ascii="Times New Roman" w:hAnsi="Times New Roman"/>
          <w:sz w:val="22"/>
          <w:szCs w:val="22"/>
        </w:rPr>
      </w:pPr>
    </w:p>
    <w:p w14:paraId="15661C18" w14:textId="77777777" w:rsidR="00AC417D" w:rsidRPr="008D5F3E" w:rsidRDefault="00AC417D" w:rsidP="00AC417D">
      <w:pPr>
        <w:jc w:val="both"/>
        <w:rPr>
          <w:rFonts w:ascii="Times New Roman" w:hAnsi="Times New Roman"/>
          <w:sz w:val="22"/>
          <w:szCs w:val="22"/>
        </w:rPr>
      </w:pPr>
      <w:r w:rsidRPr="008D5F3E">
        <w:rPr>
          <w:rFonts w:ascii="Times New Roman" w:hAnsi="Times New Roman"/>
          <w:sz w:val="22"/>
          <w:szCs w:val="22"/>
        </w:rPr>
        <w:t xml:space="preserve">In order to meet each best practice identified below, the public office must address a </w:t>
      </w:r>
      <w:r w:rsidRPr="008D5F3E">
        <w:rPr>
          <w:rFonts w:ascii="Times New Roman" w:hAnsi="Times New Roman"/>
          <w:sz w:val="22"/>
          <w:szCs w:val="22"/>
          <w:u w:val="single"/>
        </w:rPr>
        <w:t>majority</w:t>
      </w:r>
      <w:r w:rsidRPr="008D5F3E">
        <w:rPr>
          <w:rFonts w:ascii="Times New Roman" w:hAnsi="Times New Roman"/>
          <w:sz w:val="22"/>
          <w:szCs w:val="22"/>
        </w:rPr>
        <w:t xml:space="preserve"> of the elements of that best practice.</w:t>
      </w:r>
    </w:p>
    <w:p w14:paraId="09508131" w14:textId="77777777" w:rsidR="00AC417D" w:rsidRPr="008D5F3E" w:rsidRDefault="00AC417D" w:rsidP="00AC417D">
      <w:pPr>
        <w:jc w:val="both"/>
        <w:rPr>
          <w:rFonts w:ascii="Times New Roman" w:hAnsi="Times New Roman"/>
          <w:sz w:val="22"/>
          <w:szCs w:val="22"/>
        </w:rPr>
      </w:pPr>
    </w:p>
    <w:p w14:paraId="7078D850" w14:textId="53B85061" w:rsidR="00AC417D" w:rsidRPr="008D5F3E" w:rsidRDefault="00AC417D" w:rsidP="00AC417D">
      <w:pPr>
        <w:tabs>
          <w:tab w:val="left" w:pos="360"/>
        </w:tabs>
        <w:ind w:left="360" w:hanging="360"/>
        <w:jc w:val="both"/>
        <w:rPr>
          <w:rFonts w:ascii="Times New Roman" w:hAnsi="Times New Roman"/>
          <w:sz w:val="22"/>
          <w:szCs w:val="22"/>
        </w:rPr>
      </w:pPr>
      <w:r w:rsidRPr="008D5F3E">
        <w:rPr>
          <w:rFonts w:ascii="Times New Roman" w:hAnsi="Times New Roman"/>
          <w:sz w:val="22"/>
          <w:szCs w:val="22"/>
        </w:rPr>
        <w:t>1.</w:t>
      </w:r>
      <w:r w:rsidRPr="008D5F3E">
        <w:rPr>
          <w:rFonts w:ascii="Times New Roman" w:hAnsi="Times New Roman"/>
          <w:sz w:val="22"/>
          <w:szCs w:val="22"/>
        </w:rPr>
        <w:tab/>
        <w:t xml:space="preserve">The public office employs </w:t>
      </w:r>
      <w:r>
        <w:rPr>
          <w:rFonts w:ascii="Times New Roman" w:hAnsi="Times New Roman"/>
          <w:sz w:val="22"/>
          <w:szCs w:val="22"/>
        </w:rPr>
        <w:t>some</w:t>
      </w:r>
      <w:r w:rsidRPr="008D5F3E">
        <w:rPr>
          <w:rFonts w:ascii="Times New Roman" w:hAnsi="Times New Roman"/>
          <w:sz w:val="22"/>
          <w:szCs w:val="22"/>
        </w:rPr>
        <w:t xml:space="preserve"> method to track public records requests. </w:t>
      </w:r>
      <w:r>
        <w:rPr>
          <w:rFonts w:ascii="Times New Roman" w:hAnsi="Times New Roman"/>
          <w:sz w:val="22"/>
          <w:szCs w:val="22"/>
        </w:rPr>
        <w:t xml:space="preserve"> For example, t</w:t>
      </w:r>
      <w:r w:rsidRPr="008D5F3E">
        <w:rPr>
          <w:rFonts w:ascii="Times New Roman" w:hAnsi="Times New Roman"/>
          <w:sz w:val="22"/>
          <w:szCs w:val="22"/>
        </w:rPr>
        <w:t xml:space="preserve">he public office uses a log or similar tracking method. The tracking method should include a majority of these elements. Additionally, a sample log is included in Appendix A of </w:t>
      </w:r>
      <w:r w:rsidR="00B04CF5">
        <w:rPr>
          <w:rFonts w:ascii="Times New Roman" w:hAnsi="Times New Roman"/>
          <w:sz w:val="22"/>
          <w:szCs w:val="22"/>
        </w:rPr>
        <w:t>AOS</w:t>
      </w:r>
      <w:r w:rsidR="00B04CF5" w:rsidRPr="008D5F3E">
        <w:rPr>
          <w:rFonts w:ascii="Times New Roman" w:hAnsi="Times New Roman"/>
          <w:sz w:val="22"/>
          <w:szCs w:val="22"/>
        </w:rPr>
        <w:t xml:space="preserve"> </w:t>
      </w:r>
      <w:r w:rsidR="00B04CF5">
        <w:rPr>
          <w:rFonts w:ascii="Times New Roman" w:hAnsi="Times New Roman"/>
          <w:sz w:val="22"/>
          <w:szCs w:val="22"/>
        </w:rPr>
        <w:t>B</w:t>
      </w:r>
      <w:r w:rsidRPr="008D5F3E">
        <w:rPr>
          <w:rFonts w:ascii="Times New Roman" w:hAnsi="Times New Roman"/>
          <w:sz w:val="22"/>
          <w:szCs w:val="22"/>
        </w:rPr>
        <w:t>ulletin</w:t>
      </w:r>
      <w:r w:rsidR="00B04CF5">
        <w:rPr>
          <w:rFonts w:ascii="Times New Roman" w:hAnsi="Times New Roman"/>
          <w:sz w:val="22"/>
          <w:szCs w:val="22"/>
        </w:rPr>
        <w:t xml:space="preserve"> 2019-003</w:t>
      </w:r>
      <w:r w:rsidRPr="008D5F3E">
        <w:rPr>
          <w:rFonts w:ascii="Times New Roman" w:hAnsi="Times New Roman"/>
          <w:sz w:val="22"/>
          <w:szCs w:val="22"/>
        </w:rPr>
        <w:t>.</w:t>
      </w:r>
    </w:p>
    <w:p w14:paraId="670F7902"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Date in-person, verbal, written or email request received (date stamp written requests)</w:t>
      </w:r>
    </w:p>
    <w:p w14:paraId="57A23CF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Name of Requester (only if voluntarily provided; requests can be under a pseudonym or made anonymously)</w:t>
      </w:r>
    </w:p>
    <w:p w14:paraId="060A61AC"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Type of records requested</w:t>
      </w:r>
    </w:p>
    <w:p w14:paraId="5751B9F5"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Date requests were fulfilled</w:t>
      </w:r>
    </w:p>
    <w:p w14:paraId="7557C7D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Name of person fulfilling request</w:t>
      </w:r>
    </w:p>
    <w:p w14:paraId="439B5DA6" w14:textId="77777777" w:rsidR="00AC417D" w:rsidRPr="008D5F3E" w:rsidRDefault="00AC417D" w:rsidP="00AC417D">
      <w:pPr>
        <w:ind w:left="1080" w:hanging="360"/>
        <w:jc w:val="both"/>
        <w:rPr>
          <w:rFonts w:ascii="Times New Roman" w:hAnsi="Times New Roman"/>
          <w:sz w:val="22"/>
          <w:szCs w:val="22"/>
        </w:rPr>
      </w:pPr>
    </w:p>
    <w:p w14:paraId="3A648697" w14:textId="3B46A1D5" w:rsidR="00AC417D"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the public office tracks public records requests and what method is used. Select five (or total population if less than five) and review the tracking method for evidence of the</w:t>
      </w:r>
      <w:r w:rsidR="00EC724A">
        <w:rPr>
          <w:rFonts w:ascii="Times New Roman" w:hAnsi="Times New Roman"/>
          <w:i/>
          <w:sz w:val="22"/>
          <w:szCs w:val="22"/>
        </w:rPr>
        <w:t xml:space="preserve"> majority of the</w:t>
      </w:r>
      <w:r w:rsidRPr="008D5F3E">
        <w:rPr>
          <w:rFonts w:ascii="Times New Roman" w:hAnsi="Times New Roman"/>
          <w:i/>
          <w:sz w:val="22"/>
          <w:szCs w:val="22"/>
        </w:rPr>
        <w:t xml:space="preserve"> elements listed above.</w:t>
      </w:r>
    </w:p>
    <w:p w14:paraId="3D8C2E2A" w14:textId="77777777" w:rsidR="00AC417D" w:rsidRPr="008D5F3E" w:rsidRDefault="00AC417D" w:rsidP="00AC417D">
      <w:pPr>
        <w:ind w:left="720"/>
        <w:jc w:val="both"/>
        <w:rPr>
          <w:rFonts w:ascii="Times New Roman" w:hAnsi="Times New Roman"/>
          <w:i/>
          <w:sz w:val="22"/>
          <w:szCs w:val="22"/>
        </w:rPr>
      </w:pPr>
    </w:p>
    <w:p w14:paraId="45D3DCE5" w14:textId="62B0C600"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2. </w:t>
      </w:r>
      <w:r w:rsidRPr="008D5F3E">
        <w:rPr>
          <w:rFonts w:ascii="Times New Roman" w:hAnsi="Times New Roman"/>
          <w:sz w:val="22"/>
          <w:szCs w:val="22"/>
        </w:rPr>
        <w:tab/>
        <w:t>To assist the public in making a request for records</w:t>
      </w:r>
      <w:r>
        <w:rPr>
          <w:rFonts w:ascii="Times New Roman" w:hAnsi="Times New Roman"/>
          <w:sz w:val="22"/>
          <w:szCs w:val="22"/>
        </w:rPr>
        <w:t>,</w:t>
      </w:r>
      <w:r w:rsidRPr="008D5F3E">
        <w:rPr>
          <w:rFonts w:ascii="Times New Roman" w:hAnsi="Times New Roman"/>
          <w:sz w:val="22"/>
          <w:szCs w:val="22"/>
        </w:rPr>
        <w:t xml:space="preserve"> the public office has</w:t>
      </w:r>
      <w:r>
        <w:rPr>
          <w:rFonts w:ascii="Times New Roman" w:hAnsi="Times New Roman"/>
          <w:sz w:val="22"/>
          <w:szCs w:val="22"/>
        </w:rPr>
        <w:t xml:space="preserve"> an optional</w:t>
      </w:r>
      <w:r w:rsidRPr="008D5F3E">
        <w:rPr>
          <w:rFonts w:ascii="Times New Roman" w:hAnsi="Times New Roman"/>
          <w:sz w:val="22"/>
          <w:szCs w:val="22"/>
        </w:rPr>
        <w:t xml:space="preserve"> standard request form that </w:t>
      </w:r>
      <w:r w:rsidR="000A7A6D">
        <w:rPr>
          <w:rFonts w:ascii="Times New Roman" w:hAnsi="Times New Roman"/>
          <w:sz w:val="22"/>
          <w:szCs w:val="22"/>
        </w:rPr>
        <w:t>is</w:t>
      </w:r>
      <w:r w:rsidRPr="008D5F3E">
        <w:rPr>
          <w:rFonts w:ascii="Times New Roman" w:hAnsi="Times New Roman"/>
          <w:sz w:val="22"/>
          <w:szCs w:val="22"/>
        </w:rPr>
        <w:t xml:space="preserve"> available to requestors to use if they wish, as well as for the staff to use when a request is made via phone (Example: Appendix A). The informational fields can include:</w:t>
      </w:r>
    </w:p>
    <w:p w14:paraId="6BCE1CA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The date of the request in order to be tracked.</w:t>
      </w:r>
    </w:p>
    <w:p w14:paraId="5D2DF5E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 description of the records requested (agendas, minutes, resolutions, budgets, etc.).</w:t>
      </w:r>
    </w:p>
    <w:p w14:paraId="473E90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The format the requestor would like the records produced in (paper, electronic, etc.).</w:t>
      </w:r>
    </w:p>
    <w:p w14:paraId="46284DD6"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The method the requestor would like to receive the requested records (in person, via e-mail, standard mail, electronic media, etc.).</w:t>
      </w:r>
    </w:p>
    <w:p w14:paraId="133ED6CC" w14:textId="4B17F8F2"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If the public office has a website, is the form available in order to submit a request on the website, or to download and submit by email, mail, fax</w:t>
      </w:r>
      <w:r w:rsidR="001D63E2">
        <w:rPr>
          <w:rFonts w:ascii="Times New Roman" w:hAnsi="Times New Roman"/>
          <w:sz w:val="22"/>
          <w:szCs w:val="22"/>
        </w:rPr>
        <w:t>,</w:t>
      </w:r>
      <w:r w:rsidRPr="008D5F3E">
        <w:rPr>
          <w:rFonts w:ascii="Times New Roman" w:hAnsi="Times New Roman"/>
          <w:sz w:val="22"/>
          <w:szCs w:val="22"/>
        </w:rPr>
        <w:t xml:space="preserve"> or in person.</w:t>
      </w:r>
    </w:p>
    <w:p w14:paraId="6CC31198" w14:textId="77777777" w:rsidR="00AC417D" w:rsidRPr="008D5F3E" w:rsidRDefault="00AC417D" w:rsidP="00AC417D">
      <w:pPr>
        <w:ind w:left="1080" w:hanging="360"/>
        <w:jc w:val="both"/>
        <w:rPr>
          <w:rFonts w:ascii="Times New Roman" w:hAnsi="Times New Roman"/>
          <w:sz w:val="22"/>
          <w:szCs w:val="22"/>
        </w:rPr>
      </w:pPr>
    </w:p>
    <w:p w14:paraId="1286EAFC" w14:textId="77777777"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the public office makes available a standard request form for public records requests by mail, in person, or on the phone, and confirm the request form includes a majority of the elements listed above.</w:t>
      </w:r>
    </w:p>
    <w:p w14:paraId="5CF17546" w14:textId="77777777" w:rsidR="00AC417D" w:rsidRPr="008D5F3E" w:rsidRDefault="00AC417D" w:rsidP="00AC417D">
      <w:pPr>
        <w:ind w:left="720"/>
        <w:jc w:val="both"/>
        <w:rPr>
          <w:rFonts w:ascii="Times New Roman" w:hAnsi="Times New Roman"/>
          <w:i/>
          <w:sz w:val="22"/>
          <w:szCs w:val="22"/>
        </w:rPr>
      </w:pPr>
    </w:p>
    <w:p w14:paraId="362CF352"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3. </w:t>
      </w:r>
      <w:r w:rsidRPr="008D5F3E">
        <w:rPr>
          <w:rFonts w:ascii="Times New Roman" w:hAnsi="Times New Roman"/>
          <w:sz w:val="22"/>
          <w:szCs w:val="22"/>
        </w:rPr>
        <w:tab/>
        <w:t>The public office provides an acknowledgement to the requestor when a public records request is received, consistent with the manner in which the request was made.</w:t>
      </w:r>
    </w:p>
    <w:p w14:paraId="757F520C" w14:textId="77777777" w:rsidR="00AC417D" w:rsidRPr="00107CC9"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 xml:space="preserve">The acknowledgement by phone, email or mail provides a “tracking” number (date of request </w:t>
      </w:r>
      <w:r w:rsidRPr="00107CC9">
        <w:rPr>
          <w:rFonts w:ascii="Times New Roman" w:hAnsi="Times New Roman"/>
          <w:sz w:val="22"/>
          <w:szCs w:val="22"/>
        </w:rPr>
        <w:t>for example) the requestor can reference.</w:t>
      </w:r>
    </w:p>
    <w:p w14:paraId="307B9E95" w14:textId="5F6BFC8A" w:rsidR="00AC417D" w:rsidRPr="00107CC9"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b. </w:t>
      </w:r>
      <w:r w:rsidRPr="00107CC9">
        <w:rPr>
          <w:rFonts w:ascii="Times New Roman" w:hAnsi="Times New Roman"/>
          <w:sz w:val="22"/>
          <w:szCs w:val="22"/>
        </w:rPr>
        <w:tab/>
        <w:t>The acknowledgement is recorded in the public records log</w:t>
      </w:r>
      <w:r w:rsidR="00107CC9" w:rsidRPr="00107CC9">
        <w:rPr>
          <w:rFonts w:ascii="Times New Roman" w:hAnsi="Times New Roman"/>
          <w:sz w:val="22"/>
          <w:szCs w:val="22"/>
        </w:rPr>
        <w:t xml:space="preserve"> or similar tracking method</w:t>
      </w:r>
      <w:r w:rsidRPr="00107CC9">
        <w:rPr>
          <w:rFonts w:ascii="Times New Roman" w:hAnsi="Times New Roman"/>
          <w:sz w:val="22"/>
          <w:szCs w:val="22"/>
        </w:rPr>
        <w:t xml:space="preserve"> by date and method that request was submitted to the office.</w:t>
      </w:r>
    </w:p>
    <w:p w14:paraId="117F764D" w14:textId="77777777" w:rsidR="00AC417D" w:rsidRPr="008D5F3E" w:rsidRDefault="00AC417D" w:rsidP="00AC417D">
      <w:pPr>
        <w:ind w:left="1080" w:hanging="360"/>
        <w:jc w:val="both"/>
        <w:rPr>
          <w:rFonts w:ascii="Times New Roman" w:hAnsi="Times New Roman"/>
          <w:sz w:val="22"/>
          <w:szCs w:val="22"/>
        </w:rPr>
      </w:pPr>
      <w:r w:rsidRPr="00107CC9">
        <w:rPr>
          <w:rFonts w:ascii="Times New Roman" w:hAnsi="Times New Roman"/>
          <w:sz w:val="22"/>
          <w:szCs w:val="22"/>
        </w:rPr>
        <w:t xml:space="preserve">c. </w:t>
      </w:r>
      <w:r w:rsidRPr="00107CC9">
        <w:rPr>
          <w:rFonts w:ascii="Times New Roman" w:hAnsi="Times New Roman"/>
          <w:sz w:val="22"/>
          <w:szCs w:val="22"/>
        </w:rPr>
        <w:tab/>
        <w:t>The acknowledgement</w:t>
      </w:r>
      <w:r w:rsidRPr="008D5F3E">
        <w:rPr>
          <w:rFonts w:ascii="Times New Roman" w:hAnsi="Times New Roman"/>
          <w:sz w:val="22"/>
          <w:szCs w:val="22"/>
        </w:rPr>
        <w:t xml:space="preserve"> should be made in a reasonable period of time to assure requestor their request has been received and is being processed.</w:t>
      </w:r>
    </w:p>
    <w:p w14:paraId="61EA15FA" w14:textId="77777777" w:rsidR="00AC417D" w:rsidRPr="008D5F3E" w:rsidRDefault="00AC417D" w:rsidP="00AC417D">
      <w:pPr>
        <w:ind w:left="1080" w:hanging="360"/>
        <w:jc w:val="both"/>
        <w:rPr>
          <w:rFonts w:ascii="Times New Roman" w:hAnsi="Times New Roman"/>
          <w:sz w:val="22"/>
          <w:szCs w:val="22"/>
        </w:rPr>
      </w:pPr>
    </w:p>
    <w:p w14:paraId="6C5A05E3" w14:textId="39B5CCFA"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Determine whether and how the public office acknowledges public records requests with a tracking number for requestor</w:t>
      </w:r>
      <w:r w:rsidR="00107CC9">
        <w:rPr>
          <w:rFonts w:ascii="Times New Roman" w:hAnsi="Times New Roman"/>
          <w:i/>
          <w:sz w:val="22"/>
          <w:szCs w:val="22"/>
        </w:rPr>
        <w:t xml:space="preserve"> and was recorded</w:t>
      </w:r>
      <w:r w:rsidRPr="008D5F3E">
        <w:rPr>
          <w:rFonts w:ascii="Times New Roman" w:hAnsi="Times New Roman"/>
          <w:i/>
          <w:sz w:val="22"/>
          <w:szCs w:val="22"/>
        </w:rPr>
        <w:t>. Select five (or total population if less than five) and confirm that acknowledgements are made/issued within a reasonable period of time.</w:t>
      </w:r>
    </w:p>
    <w:p w14:paraId="40383A84" w14:textId="77777777" w:rsidR="00AC417D" w:rsidRDefault="00AC417D" w:rsidP="00AC417D">
      <w:pPr>
        <w:ind w:left="720"/>
        <w:jc w:val="both"/>
        <w:rPr>
          <w:rFonts w:ascii="Times New Roman" w:hAnsi="Times New Roman"/>
          <w:sz w:val="22"/>
          <w:szCs w:val="22"/>
        </w:rPr>
      </w:pPr>
    </w:p>
    <w:p w14:paraId="3837BE0C"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4. </w:t>
      </w:r>
      <w:r w:rsidRPr="008D5F3E">
        <w:rPr>
          <w:rFonts w:ascii="Times New Roman" w:hAnsi="Times New Roman"/>
          <w:sz w:val="22"/>
          <w:szCs w:val="22"/>
        </w:rPr>
        <w:tab/>
        <w:t>To assist the public in making a request for records, the public office has publicized (website, public records poster, etc.) the name or office title of the records custodian and his/her contact information. Further, the public office’s staff has been trained on how to route public records requests to the record custodian, who also has been trained on fulfilling the public records requests, including guidelines for negotiating ambiguous or large requests.</w:t>
      </w:r>
    </w:p>
    <w:p w14:paraId="2540BE4D" w14:textId="77777777" w:rsidR="00AC417D" w:rsidRPr="008D5F3E" w:rsidRDefault="00AC417D" w:rsidP="00486D34">
      <w:pPr>
        <w:ind w:left="720"/>
        <w:jc w:val="both"/>
        <w:rPr>
          <w:rFonts w:ascii="Times New Roman" w:hAnsi="Times New Roman"/>
          <w:i/>
          <w:sz w:val="22"/>
          <w:szCs w:val="22"/>
        </w:rPr>
      </w:pPr>
      <w:r w:rsidRPr="008D5F3E">
        <w:rPr>
          <w:rFonts w:ascii="Times New Roman" w:hAnsi="Times New Roman"/>
          <w:i/>
          <w:sz w:val="22"/>
          <w:szCs w:val="22"/>
        </w:rPr>
        <w:lastRenderedPageBreak/>
        <w:t>Review the Public Records Policy to verify the policy identifies the employee or office title of the public records custodian and the contact’s telephone number, email and mailing address. Obtain evidence of training received by the public office’s staff and public records custodian such as a Certificate of Public Records Training.</w:t>
      </w:r>
    </w:p>
    <w:p w14:paraId="3FD15B33" w14:textId="77777777" w:rsidR="00AC417D" w:rsidRPr="008D5F3E" w:rsidRDefault="00AC417D" w:rsidP="00AC417D">
      <w:pPr>
        <w:ind w:left="720"/>
        <w:jc w:val="both"/>
        <w:rPr>
          <w:rFonts w:ascii="Times New Roman" w:hAnsi="Times New Roman"/>
          <w:i/>
          <w:sz w:val="22"/>
          <w:szCs w:val="22"/>
        </w:rPr>
      </w:pPr>
    </w:p>
    <w:p w14:paraId="5DA49B7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5. </w:t>
      </w:r>
      <w:r w:rsidRPr="008D5F3E">
        <w:rPr>
          <w:rFonts w:ascii="Times New Roman" w:hAnsi="Times New Roman"/>
          <w:sz w:val="22"/>
          <w:szCs w:val="22"/>
        </w:rPr>
        <w:tab/>
        <w:t>As tested in #10 of the requirements, all elected officials or their designees shall attend public records training</w:t>
      </w:r>
      <w:r>
        <w:rPr>
          <w:rFonts w:ascii="Times New Roman" w:hAnsi="Times New Roman"/>
          <w:sz w:val="22"/>
          <w:szCs w:val="22"/>
        </w:rPr>
        <w:t xml:space="preserve"> once during a term</w:t>
      </w:r>
      <w:r w:rsidRPr="008D5F3E">
        <w:rPr>
          <w:rFonts w:ascii="Times New Roman" w:hAnsi="Times New Roman"/>
          <w:sz w:val="22"/>
          <w:szCs w:val="22"/>
        </w:rPr>
        <w:t>. The applicable required Certified Public Records Training for all elected officials or their designees was completed within the first year of taking office</w:t>
      </w:r>
      <w:r>
        <w:rPr>
          <w:rFonts w:ascii="Times New Roman" w:hAnsi="Times New Roman"/>
          <w:sz w:val="22"/>
          <w:szCs w:val="22"/>
        </w:rPr>
        <w:t xml:space="preserve"> or each subsequent term</w:t>
      </w:r>
      <w:r w:rsidRPr="008D5F3E">
        <w:rPr>
          <w:rFonts w:ascii="Times New Roman" w:hAnsi="Times New Roman"/>
          <w:sz w:val="22"/>
          <w:szCs w:val="22"/>
        </w:rPr>
        <w:t>. In addition, community school administrators are required to complete annual training on public records and open meeting laws. The applicable required Certified Public Records Training and the annual training for community school administrators was completed within the first four months of employment</w:t>
      </w:r>
      <w:r>
        <w:rPr>
          <w:rFonts w:ascii="Times New Roman" w:hAnsi="Times New Roman"/>
          <w:sz w:val="22"/>
          <w:szCs w:val="22"/>
        </w:rPr>
        <w:t xml:space="preserve"> or the beginning of each school year for rehires/retained personnel</w:t>
      </w:r>
      <w:r w:rsidRPr="008D5F3E">
        <w:rPr>
          <w:rFonts w:ascii="Times New Roman" w:hAnsi="Times New Roman"/>
          <w:sz w:val="22"/>
          <w:szCs w:val="22"/>
        </w:rPr>
        <w:t>.</w:t>
      </w:r>
    </w:p>
    <w:p w14:paraId="0EEC8883" w14:textId="77777777" w:rsidR="00AC417D" w:rsidRPr="008D5F3E" w:rsidRDefault="00AC417D" w:rsidP="00AC417D">
      <w:pPr>
        <w:ind w:left="360" w:hanging="360"/>
        <w:jc w:val="both"/>
        <w:rPr>
          <w:rFonts w:ascii="Times New Roman" w:hAnsi="Times New Roman"/>
          <w:sz w:val="22"/>
          <w:szCs w:val="22"/>
        </w:rPr>
      </w:pPr>
    </w:p>
    <w:p w14:paraId="233DB520" w14:textId="5A070C1E" w:rsidR="00AC417D" w:rsidRPr="008D5F3E" w:rsidRDefault="00AC417D" w:rsidP="103A821D">
      <w:pPr>
        <w:ind w:left="720"/>
        <w:jc w:val="both"/>
        <w:rPr>
          <w:rFonts w:ascii="Times New Roman" w:hAnsi="Times New Roman"/>
          <w:i/>
          <w:iCs/>
          <w:sz w:val="22"/>
          <w:szCs w:val="22"/>
        </w:rPr>
      </w:pPr>
      <w:r w:rsidRPr="103A821D">
        <w:rPr>
          <w:rFonts w:ascii="Times New Roman" w:hAnsi="Times New Roman"/>
          <w:i/>
          <w:iCs/>
          <w:sz w:val="22"/>
          <w:szCs w:val="22"/>
        </w:rPr>
        <w:t>Determine whether each elected official</w:t>
      </w:r>
      <w:r w:rsidRPr="103A821D">
        <w:rPr>
          <w:rStyle w:val="FootnoteReference"/>
          <w:rFonts w:ascii="Times New Roman" w:hAnsi="Times New Roman"/>
          <w:i/>
          <w:iCs/>
          <w:sz w:val="22"/>
          <w:szCs w:val="22"/>
        </w:rPr>
        <w:footnoteReference w:id="92"/>
      </w:r>
      <w:r w:rsidRPr="103A821D">
        <w:rPr>
          <w:rFonts w:ascii="Times New Roman" w:hAnsi="Times New Roman"/>
          <w:i/>
          <w:iCs/>
          <w:sz w:val="22"/>
          <w:szCs w:val="22"/>
        </w:rPr>
        <w:t>(or his/her designee) successfully attended the required Public Records Training within one year of taking office.</w:t>
      </w:r>
      <w:r w:rsidR="00C0680F" w:rsidRPr="103A821D">
        <w:rPr>
          <w:rFonts w:ascii="Times New Roman" w:hAnsi="Times New Roman"/>
          <w:i/>
          <w:iCs/>
          <w:sz w:val="22"/>
          <w:szCs w:val="22"/>
        </w:rPr>
        <w:t xml:space="preserve">  </w:t>
      </w:r>
      <w:r w:rsidR="00C0680F" w:rsidRPr="103A821D">
        <w:rPr>
          <w:rFonts w:ascii="Times New Roman" w:hAnsi="Times New Roman"/>
          <w:i/>
          <w:iCs/>
          <w:sz w:val="22"/>
          <w:szCs w:val="22"/>
          <w:u w:val="wave"/>
        </w:rPr>
        <w:t xml:space="preserve">Note:  The Attorney General’s Office currently uploads an attendance roster for each certified public records training provided by its office to its external website.  The roster is now proof of attendance from the AGO to attendees.  The attendance rosters are located here:  </w:t>
      </w:r>
      <w:hyperlink r:id="rId94" w:history="1">
        <w:r w:rsidR="00C0680F" w:rsidRPr="103A821D">
          <w:rPr>
            <w:rStyle w:val="Hyperlink"/>
            <w:rFonts w:ascii="Times New Roman" w:hAnsi="Times New Roman"/>
            <w:i/>
            <w:iCs/>
            <w:sz w:val="22"/>
            <w:szCs w:val="22"/>
            <w:u w:val="wave"/>
          </w:rPr>
          <w:t>https://www.ohioattorneygeneral.gov/Legal/Sunshine-Laws/Sunshine-Laws-Training-Attendance-Reports</w:t>
        </w:r>
      </w:hyperlink>
      <w:r w:rsidR="00C0680F" w:rsidRPr="103A821D">
        <w:rPr>
          <w:rFonts w:ascii="Times New Roman" w:hAnsi="Times New Roman"/>
          <w:i/>
          <w:iCs/>
          <w:sz w:val="22"/>
          <w:szCs w:val="22"/>
          <w:u w:val="wave"/>
        </w:rPr>
        <w:t>.  All attendees are notified at the trainings where the rosters are posted.</w:t>
      </w:r>
    </w:p>
    <w:p w14:paraId="115A548F" w14:textId="77777777" w:rsidR="00AC417D" w:rsidRPr="008D5F3E" w:rsidRDefault="00AC417D" w:rsidP="00AC417D">
      <w:pPr>
        <w:ind w:left="720"/>
        <w:jc w:val="both"/>
        <w:rPr>
          <w:rFonts w:ascii="Times New Roman" w:hAnsi="Times New Roman"/>
          <w:i/>
          <w:sz w:val="22"/>
          <w:szCs w:val="22"/>
        </w:rPr>
      </w:pPr>
    </w:p>
    <w:p w14:paraId="516AB3CF" w14:textId="77777777" w:rsidR="00AC417D" w:rsidRPr="00BC202A"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Determine whether each community governing authority member, or community school administrative staff (designated fiscal officer, chief administrative officer, and all individuals performing supervisory or administrative services) completed annual training on public records and open meetings laws within four months of </w:t>
      </w:r>
      <w:r w:rsidRPr="00BC202A">
        <w:rPr>
          <w:rFonts w:ascii="Times New Roman" w:hAnsi="Times New Roman"/>
          <w:i/>
          <w:sz w:val="22"/>
          <w:szCs w:val="22"/>
        </w:rPr>
        <w:t>hire</w:t>
      </w:r>
      <w:r w:rsidRPr="00E363B4">
        <w:rPr>
          <w:rFonts w:ascii="Times New Roman" w:hAnsi="Times New Roman"/>
          <w:i/>
          <w:sz w:val="22"/>
          <w:szCs w:val="22"/>
        </w:rPr>
        <w:t xml:space="preserve"> or the beginning of each school year for rehires/retained personne</w:t>
      </w:r>
      <w:r>
        <w:rPr>
          <w:rFonts w:ascii="Times New Roman" w:hAnsi="Times New Roman"/>
          <w:i/>
          <w:sz w:val="22"/>
          <w:szCs w:val="22"/>
        </w:rPr>
        <w:t>l</w:t>
      </w:r>
      <w:r w:rsidRPr="00BC202A">
        <w:rPr>
          <w:rFonts w:ascii="Times New Roman" w:hAnsi="Times New Roman"/>
          <w:i/>
          <w:sz w:val="22"/>
          <w:szCs w:val="22"/>
        </w:rPr>
        <w:t>.</w:t>
      </w:r>
    </w:p>
    <w:p w14:paraId="0580FF71" w14:textId="77777777" w:rsidR="00AC417D" w:rsidRPr="008D5F3E" w:rsidRDefault="00AC417D" w:rsidP="00AC417D">
      <w:pPr>
        <w:ind w:left="360" w:hanging="360"/>
        <w:jc w:val="both"/>
        <w:rPr>
          <w:rFonts w:ascii="Times New Roman" w:hAnsi="Times New Roman"/>
          <w:sz w:val="22"/>
          <w:szCs w:val="22"/>
        </w:rPr>
      </w:pPr>
    </w:p>
    <w:p w14:paraId="40D45377"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6. </w:t>
      </w:r>
      <w:r w:rsidRPr="008D5F3E">
        <w:rPr>
          <w:rFonts w:ascii="Times New Roman" w:hAnsi="Times New Roman"/>
          <w:sz w:val="22"/>
          <w:szCs w:val="22"/>
        </w:rPr>
        <w:tab/>
        <w:t>The public office has an online presence and it provides details regarding upcoming events and the operations of the office. Some examples may include:</w:t>
      </w:r>
    </w:p>
    <w:p w14:paraId="2C92C5A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Agendas of meetings in advance.</w:t>
      </w:r>
    </w:p>
    <w:p w14:paraId="15B5BE8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Public records policy.</w:t>
      </w:r>
    </w:p>
    <w:p w14:paraId="785B54F3"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c.</w:t>
      </w:r>
      <w:r w:rsidRPr="008D5F3E">
        <w:rPr>
          <w:rFonts w:ascii="Times New Roman" w:hAnsi="Times New Roman"/>
          <w:sz w:val="22"/>
          <w:szCs w:val="22"/>
        </w:rPr>
        <w:tab/>
        <w:t>Records retention policy.</w:t>
      </w:r>
    </w:p>
    <w:p w14:paraId="62D6DD8B"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Meeting schedule of the public office and any of its committees.</w:t>
      </w:r>
    </w:p>
    <w:p w14:paraId="67FE13A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e. </w:t>
      </w:r>
      <w:r w:rsidRPr="008D5F3E">
        <w:rPr>
          <w:rFonts w:ascii="Times New Roman" w:hAnsi="Times New Roman"/>
          <w:sz w:val="22"/>
          <w:szCs w:val="22"/>
        </w:rPr>
        <w:tab/>
        <w:t>Minutes of all meetings of the public office and any of its committees.</w:t>
      </w:r>
    </w:p>
    <w:p w14:paraId="1944FF08" w14:textId="77777777" w:rsidR="00AC417D" w:rsidRPr="008D5F3E" w:rsidRDefault="00AC417D" w:rsidP="00AC417D">
      <w:pPr>
        <w:ind w:left="360" w:hanging="360"/>
        <w:jc w:val="both"/>
        <w:rPr>
          <w:rFonts w:ascii="Times New Roman" w:hAnsi="Times New Roman"/>
          <w:sz w:val="22"/>
          <w:szCs w:val="22"/>
        </w:rPr>
      </w:pPr>
    </w:p>
    <w:p w14:paraId="06F89812" w14:textId="192E4FAF" w:rsidR="00AC417D" w:rsidRPr="008D5F3E" w:rsidRDefault="00AC417D" w:rsidP="00AC417D">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t>
      </w:r>
      <w:r w:rsidR="006D4DB1">
        <w:rPr>
          <w:rFonts w:ascii="Times New Roman" w:hAnsi="Times New Roman"/>
          <w:i/>
          <w:sz w:val="22"/>
          <w:szCs w:val="22"/>
        </w:rPr>
        <w:t>website</w:t>
      </w:r>
      <w:r w:rsidRPr="008D5F3E">
        <w:rPr>
          <w:rFonts w:ascii="Times New Roman" w:hAnsi="Times New Roman"/>
          <w:i/>
          <w:sz w:val="22"/>
          <w:szCs w:val="22"/>
        </w:rPr>
        <w:t xml:space="preserve"> that </w:t>
      </w:r>
      <w:r w:rsidR="006D4DB1">
        <w:rPr>
          <w:rFonts w:ascii="Times New Roman" w:hAnsi="Times New Roman"/>
          <w:i/>
          <w:sz w:val="22"/>
          <w:szCs w:val="22"/>
        </w:rPr>
        <w:t xml:space="preserve">the majority of the </w:t>
      </w:r>
      <w:r w:rsidRPr="008D5F3E">
        <w:rPr>
          <w:rFonts w:ascii="Times New Roman" w:hAnsi="Times New Roman"/>
          <w:i/>
          <w:sz w:val="22"/>
          <w:szCs w:val="22"/>
        </w:rPr>
        <w:t>items are available. For the minutes available for public meetings held during the audit period, confirm the corresponding agendas were published in advance of meetings.</w:t>
      </w:r>
    </w:p>
    <w:p w14:paraId="09EEACEE" w14:textId="77777777" w:rsidR="00AC417D" w:rsidRPr="008D5F3E" w:rsidRDefault="00AC417D" w:rsidP="00AC417D">
      <w:pPr>
        <w:ind w:left="720"/>
        <w:jc w:val="both"/>
        <w:rPr>
          <w:rFonts w:ascii="Times New Roman" w:hAnsi="Times New Roman"/>
          <w:i/>
          <w:sz w:val="22"/>
          <w:szCs w:val="22"/>
        </w:rPr>
      </w:pPr>
    </w:p>
    <w:p w14:paraId="246CD764" w14:textId="77777777" w:rsidR="00AC417D" w:rsidRPr="008D5F3E" w:rsidRDefault="00AC417D" w:rsidP="00AC417D">
      <w:pPr>
        <w:ind w:left="360" w:hanging="360"/>
        <w:jc w:val="both"/>
        <w:rPr>
          <w:rFonts w:ascii="Times New Roman" w:hAnsi="Times New Roman"/>
          <w:sz w:val="22"/>
          <w:szCs w:val="22"/>
        </w:rPr>
      </w:pPr>
      <w:r w:rsidRPr="008D5F3E">
        <w:rPr>
          <w:rFonts w:ascii="Times New Roman" w:hAnsi="Times New Roman"/>
          <w:sz w:val="22"/>
          <w:szCs w:val="22"/>
        </w:rPr>
        <w:t xml:space="preserve">7. </w:t>
      </w:r>
      <w:r w:rsidRPr="008D5F3E">
        <w:rPr>
          <w:rFonts w:ascii="Times New Roman" w:hAnsi="Times New Roman"/>
          <w:sz w:val="22"/>
          <w:szCs w:val="22"/>
        </w:rPr>
        <w:tab/>
        <w:t>The public office has an online presence that provides access to official documents that may be routinely requested by the public or media. Some examples may include, but are not limited to:</w:t>
      </w:r>
    </w:p>
    <w:p w14:paraId="7E8FE241"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a. </w:t>
      </w:r>
      <w:r w:rsidRPr="008D5F3E">
        <w:rPr>
          <w:rFonts w:ascii="Times New Roman" w:hAnsi="Times New Roman"/>
          <w:sz w:val="22"/>
          <w:szCs w:val="22"/>
        </w:rPr>
        <w:tab/>
        <w:t>Annual Budget</w:t>
      </w:r>
    </w:p>
    <w:p w14:paraId="70E7CA07"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b. </w:t>
      </w:r>
      <w:r w:rsidRPr="008D5F3E">
        <w:rPr>
          <w:rFonts w:ascii="Times New Roman" w:hAnsi="Times New Roman"/>
          <w:sz w:val="22"/>
          <w:szCs w:val="22"/>
        </w:rPr>
        <w:tab/>
        <w:t>Annual Report</w:t>
      </w:r>
    </w:p>
    <w:p w14:paraId="073E5679"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c. </w:t>
      </w:r>
      <w:r w:rsidRPr="008D5F3E">
        <w:rPr>
          <w:rFonts w:ascii="Times New Roman" w:hAnsi="Times New Roman"/>
          <w:sz w:val="22"/>
          <w:szCs w:val="22"/>
        </w:rPr>
        <w:tab/>
        <w:t>Compensation for Public Officials</w:t>
      </w:r>
    </w:p>
    <w:p w14:paraId="7D881108"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 xml:space="preserve">d. </w:t>
      </w:r>
      <w:r w:rsidRPr="008D5F3E">
        <w:rPr>
          <w:rFonts w:ascii="Times New Roman" w:hAnsi="Times New Roman"/>
          <w:sz w:val="22"/>
          <w:szCs w:val="22"/>
        </w:rPr>
        <w:tab/>
        <w:t>Most recent Audit Report</w:t>
      </w:r>
    </w:p>
    <w:p w14:paraId="68025F22" w14:textId="5727841A"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e.</w:t>
      </w:r>
      <w:r w:rsidRPr="008D5F3E">
        <w:rPr>
          <w:rFonts w:ascii="Times New Roman" w:hAnsi="Times New Roman"/>
          <w:sz w:val="22"/>
          <w:szCs w:val="22"/>
        </w:rPr>
        <w:tab/>
        <w:t>Contact information and hours of various departments</w:t>
      </w:r>
    </w:p>
    <w:p w14:paraId="3E0885AD" w14:textId="77777777" w:rsidR="00AC417D" w:rsidRPr="008D5F3E" w:rsidRDefault="00AC417D" w:rsidP="00AC417D">
      <w:pPr>
        <w:ind w:left="1080" w:hanging="360"/>
        <w:jc w:val="both"/>
        <w:rPr>
          <w:rFonts w:ascii="Times New Roman" w:hAnsi="Times New Roman"/>
          <w:sz w:val="22"/>
          <w:szCs w:val="22"/>
        </w:rPr>
      </w:pPr>
      <w:r w:rsidRPr="008D5F3E">
        <w:rPr>
          <w:rFonts w:ascii="Times New Roman" w:hAnsi="Times New Roman"/>
          <w:sz w:val="22"/>
          <w:szCs w:val="22"/>
        </w:rPr>
        <w:tab/>
      </w:r>
    </w:p>
    <w:p w14:paraId="67FD0E05" w14:textId="22C45227" w:rsidR="00AC417D" w:rsidRPr="008D5F3E" w:rsidRDefault="00AC417D" w:rsidP="006D4DB1">
      <w:pPr>
        <w:ind w:left="720"/>
        <w:jc w:val="both"/>
        <w:rPr>
          <w:rFonts w:ascii="Times New Roman" w:hAnsi="Times New Roman"/>
          <w:i/>
          <w:sz w:val="22"/>
          <w:szCs w:val="22"/>
        </w:rPr>
      </w:pPr>
      <w:r w:rsidRPr="008D5F3E">
        <w:rPr>
          <w:rFonts w:ascii="Times New Roman" w:hAnsi="Times New Roman"/>
          <w:i/>
          <w:sz w:val="22"/>
          <w:szCs w:val="22"/>
        </w:rPr>
        <w:t xml:space="preserve">Confirm on the public office website that </w:t>
      </w:r>
      <w:r w:rsidR="006D4DB1">
        <w:rPr>
          <w:rFonts w:ascii="Times New Roman" w:hAnsi="Times New Roman"/>
          <w:i/>
          <w:sz w:val="22"/>
          <w:szCs w:val="22"/>
        </w:rPr>
        <w:t xml:space="preserve">the majority of the </w:t>
      </w:r>
      <w:r w:rsidRPr="008D5F3E">
        <w:rPr>
          <w:rFonts w:ascii="Times New Roman" w:hAnsi="Times New Roman"/>
          <w:i/>
          <w:sz w:val="22"/>
          <w:szCs w:val="22"/>
        </w:rPr>
        <w:t xml:space="preserve">items including but not limited to </w:t>
      </w:r>
      <w:r w:rsidR="003F2120">
        <w:rPr>
          <w:rFonts w:ascii="Times New Roman" w:hAnsi="Times New Roman"/>
          <w:i/>
          <w:sz w:val="22"/>
          <w:szCs w:val="22"/>
        </w:rPr>
        <w:t>those</w:t>
      </w:r>
      <w:r w:rsidRPr="008D5F3E">
        <w:rPr>
          <w:rFonts w:ascii="Times New Roman" w:hAnsi="Times New Roman"/>
          <w:i/>
          <w:sz w:val="22"/>
          <w:szCs w:val="22"/>
        </w:rPr>
        <w:t xml:space="preserve"> listed are available.</w:t>
      </w:r>
    </w:p>
    <w:p w14:paraId="720FBD4A" w14:textId="54C555DC" w:rsidR="00AC417D" w:rsidRDefault="00AC417D" w:rsidP="00AC417D">
      <w:pPr>
        <w:ind w:left="1080" w:hanging="360"/>
        <w:jc w:val="both"/>
        <w:rPr>
          <w:rFonts w:ascii="Times New Roman" w:hAnsi="Times New Roman"/>
          <w:i/>
          <w:sz w:val="22"/>
          <w:szCs w:val="22"/>
        </w:rPr>
      </w:pPr>
    </w:p>
    <w:p w14:paraId="60DDBA2A" w14:textId="77777777" w:rsidR="00AC417D" w:rsidRPr="008D5F3E" w:rsidRDefault="00AC417D" w:rsidP="00486D34">
      <w:pPr>
        <w:jc w:val="both"/>
        <w:rPr>
          <w:rFonts w:ascii="Times New Roman" w:hAnsi="Times New Roman"/>
          <w:i/>
          <w:sz w:val="22"/>
          <w:szCs w:val="22"/>
        </w:rPr>
      </w:pPr>
    </w:p>
    <w:p w14:paraId="516FEEC9" w14:textId="20788DFF" w:rsidR="00AC417D" w:rsidRPr="008D5F3E" w:rsidRDefault="00EC724A"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After testing best practices, c</w:t>
      </w:r>
      <w:r w:rsidR="00AC417D">
        <w:rPr>
          <w:rFonts w:ascii="Times New Roman" w:hAnsi="Times New Roman"/>
          <w:b/>
          <w:sz w:val="22"/>
          <w:szCs w:val="22"/>
        </w:rPr>
        <w:t>omplete the StaRS Best Practices section of the Executive Summary or IPA Portal.</w:t>
      </w:r>
    </w:p>
    <w:p w14:paraId="4E286C03" w14:textId="216C1C73" w:rsidR="00AC417D"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B8C1AF4" w14:textId="77777777" w:rsidR="00E7436F" w:rsidRPr="008D5F3E" w:rsidRDefault="00E7436F"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FC48481" w14:textId="77777777" w:rsidR="00AC417D" w:rsidRPr="008D5F3E" w:rsidRDefault="00AC417D" w:rsidP="00AC417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0F9673" w14:textId="698231F2" w:rsidR="00B33CEF" w:rsidRDefault="00B33CEF">
      <w:pPr>
        <w:spacing w:after="200" w:line="276" w:lineRule="auto"/>
        <w:rPr>
          <w:rFonts w:ascii="Times New Roman" w:hAnsi="Times New Roman"/>
          <w:b/>
          <w:sz w:val="22"/>
          <w:szCs w:val="22"/>
        </w:rPr>
      </w:pPr>
      <w:r>
        <w:rPr>
          <w:rFonts w:ascii="Times New Roman" w:hAnsi="Times New Roman"/>
          <w:b/>
          <w:sz w:val="22"/>
          <w:szCs w:val="22"/>
        </w:rPr>
        <w:br w:type="page"/>
      </w:r>
    </w:p>
    <w:p w14:paraId="37C714FC" w14:textId="77777777" w:rsidR="00F36086" w:rsidRPr="0005097B" w:rsidRDefault="00F36086" w:rsidP="004978B1">
      <w:pPr>
        <w:spacing w:after="200" w:line="276" w:lineRule="auto"/>
        <w:rPr>
          <w:rFonts w:ascii="Times New Roman" w:hAnsi="Times New Roman"/>
          <w:b/>
          <w:sz w:val="22"/>
          <w:szCs w:val="22"/>
        </w:rPr>
        <w:sectPr w:rsidR="00F36086" w:rsidRPr="0005097B" w:rsidSect="009C39BC">
          <w:headerReference w:type="default" r:id="rId95"/>
          <w:type w:val="continuous"/>
          <w:pgSz w:w="12240" w:h="15840"/>
          <w:pgMar w:top="1440" w:right="1440" w:bottom="720" w:left="1440" w:header="720" w:footer="720" w:gutter="0"/>
          <w:cols w:space="720"/>
          <w:docGrid w:linePitch="360"/>
        </w:sectPr>
      </w:pPr>
    </w:p>
    <w:p w14:paraId="551AAFFD" w14:textId="79554EEF" w:rsidR="001A3246" w:rsidRPr="00145D8B" w:rsidRDefault="001A3246" w:rsidP="4EB04465">
      <w:pPr>
        <w:pStyle w:val="Heading3"/>
        <w:spacing w:before="0" w:beforeAutospacing="0" w:after="0" w:afterAutospacing="0"/>
        <w:jc w:val="both"/>
        <w:rPr>
          <w:sz w:val="22"/>
          <w:szCs w:val="22"/>
        </w:rPr>
      </w:pPr>
      <w:bookmarkStart w:id="84" w:name="_Toc107235593"/>
      <w:r w:rsidRPr="4EB04465">
        <w:rPr>
          <w:color w:val="FF0000"/>
          <w:sz w:val="22"/>
          <w:szCs w:val="22"/>
        </w:rPr>
        <w:lastRenderedPageBreak/>
        <w:t>2-24 Compliance Requirement: Am. Sub. H. B. No. 481 133rd G.A</w:t>
      </w:r>
      <w:r w:rsidRPr="4EB04465">
        <w:rPr>
          <w:b w:val="0"/>
          <w:bCs w:val="0"/>
          <w:color w:val="FF0000"/>
          <w:sz w:val="22"/>
          <w:szCs w:val="22"/>
        </w:rPr>
        <w:t xml:space="preserve">, </w:t>
      </w:r>
      <w:r w:rsidRPr="4EB04465">
        <w:rPr>
          <w:color w:val="FF0000"/>
          <w:sz w:val="22"/>
          <w:szCs w:val="22"/>
        </w:rPr>
        <w:t>H.B. No. 614 133</w:t>
      </w:r>
      <w:r w:rsidRPr="4EB04465">
        <w:rPr>
          <w:color w:val="FF0000"/>
          <w:sz w:val="22"/>
          <w:szCs w:val="22"/>
          <w:vertAlign w:val="superscript"/>
        </w:rPr>
        <w:t>rd</w:t>
      </w:r>
      <w:r w:rsidRPr="4EB04465">
        <w:rPr>
          <w:color w:val="FF0000"/>
          <w:sz w:val="22"/>
          <w:szCs w:val="22"/>
        </w:rPr>
        <w:t xml:space="preserve"> G.A.,</w:t>
      </w:r>
      <w:r w:rsidRPr="4EB04465">
        <w:rPr>
          <w:b w:val="0"/>
          <w:bCs w:val="0"/>
          <w:color w:val="FF0000"/>
          <w:sz w:val="22"/>
          <w:szCs w:val="22"/>
        </w:rPr>
        <w:t xml:space="preserve"> </w:t>
      </w:r>
      <w:r w:rsidRPr="4EB04465">
        <w:rPr>
          <w:color w:val="FF0000"/>
          <w:sz w:val="22"/>
          <w:szCs w:val="22"/>
        </w:rPr>
        <w:t>42 U.S.C. 801 – CARES Act</w:t>
      </w:r>
      <w:r w:rsidR="001E09F3" w:rsidRPr="4EB04465">
        <w:rPr>
          <w:color w:val="FF0000"/>
          <w:sz w:val="22"/>
          <w:szCs w:val="22"/>
          <w:u w:val="wave"/>
        </w:rPr>
        <w:t>, Coronavirus Relief Fund</w:t>
      </w:r>
      <w:bookmarkEnd w:id="84"/>
    </w:p>
    <w:p w14:paraId="7BDE625C" w14:textId="77777777" w:rsidR="001A3246" w:rsidRDefault="001A3246" w:rsidP="001A3246">
      <w:pPr>
        <w:widowControl w:val="0"/>
        <w:jc w:val="both"/>
        <w:rPr>
          <w:rFonts w:ascii="Times New Roman" w:hAnsi="Times New Roman"/>
          <w:sz w:val="22"/>
          <w:szCs w:val="22"/>
        </w:rPr>
      </w:pPr>
    </w:p>
    <w:p w14:paraId="1D706161"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sidRPr="001A7504">
        <w:rPr>
          <w:rFonts w:ascii="Times New Roman" w:hAnsi="Times New Roman"/>
          <w:b/>
          <w:sz w:val="22"/>
          <w:szCs w:val="22"/>
        </w:rPr>
        <w:t xml:space="preserve">Auditors do not have a statutory mandate to test this step for local governments receiving direct allocations </w:t>
      </w:r>
      <w:r>
        <w:rPr>
          <w:rFonts w:ascii="Times New Roman" w:hAnsi="Times New Roman"/>
          <w:b/>
          <w:sz w:val="22"/>
          <w:szCs w:val="22"/>
        </w:rPr>
        <w:t xml:space="preserve">(i.e., </w:t>
      </w:r>
      <w:r w:rsidRPr="00F33813">
        <w:rPr>
          <w:rFonts w:ascii="Times New Roman" w:hAnsi="Times New Roman"/>
          <w:b/>
          <w:sz w:val="22"/>
          <w:szCs w:val="22"/>
        </w:rPr>
        <w:t>City of Columbus, Cuyahoga County, Franklin County, Hamilton County, Montgomery County, or Summit County</w:t>
      </w:r>
      <w:r>
        <w:rPr>
          <w:rFonts w:ascii="Times New Roman" w:hAnsi="Times New Roman"/>
          <w:b/>
          <w:sz w:val="22"/>
          <w:szCs w:val="22"/>
        </w:rPr>
        <w:t xml:space="preserve">) </w:t>
      </w:r>
      <w:r w:rsidRPr="001A7504">
        <w:rPr>
          <w:rFonts w:ascii="Times New Roman" w:hAnsi="Times New Roman"/>
          <w:b/>
          <w:sz w:val="22"/>
          <w:szCs w:val="22"/>
        </w:rPr>
        <w:t xml:space="preserve">of Coronavirus Relief Fund from Treasury </w:t>
      </w:r>
      <w:r>
        <w:rPr>
          <w:rFonts w:ascii="Times New Roman" w:hAnsi="Times New Roman"/>
          <w:b/>
          <w:sz w:val="22"/>
          <w:szCs w:val="22"/>
        </w:rPr>
        <w:t>n</w:t>
      </w:r>
      <w:r w:rsidRPr="001A7504">
        <w:rPr>
          <w:rFonts w:ascii="Times New Roman" w:hAnsi="Times New Roman"/>
          <w:b/>
          <w:sz w:val="22"/>
          <w:szCs w:val="22"/>
        </w:rPr>
        <w:t>or those receiving Coronavirus Relief Fund allocations from the State of Ohio outside of these bill</w:t>
      </w:r>
      <w:r>
        <w:rPr>
          <w:rFonts w:ascii="Times New Roman" w:hAnsi="Times New Roman"/>
          <w:b/>
          <w:sz w:val="22"/>
          <w:szCs w:val="22"/>
        </w:rPr>
        <w:t>s</w:t>
      </w:r>
      <w:r w:rsidRPr="001A7504">
        <w:rPr>
          <w:rFonts w:ascii="Times New Roman" w:hAnsi="Times New Roman"/>
          <w:b/>
          <w:sz w:val="22"/>
          <w:szCs w:val="22"/>
        </w:rPr>
        <w:t xml:space="preserve"> (e.g., libraries, agricultural societies, etc.).  </w:t>
      </w:r>
    </w:p>
    <w:p w14:paraId="7B5486C0"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p>
    <w:p w14:paraId="74C25CA6" w14:textId="298AF9AF" w:rsidR="001A3246" w:rsidRPr="001A7504"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sidRPr="001A7504">
        <w:rPr>
          <w:rFonts w:ascii="Times New Roman" w:hAnsi="Times New Roman"/>
          <w:b/>
          <w:sz w:val="22"/>
          <w:szCs w:val="22"/>
        </w:rPr>
        <w:t>This step is mandatory for</w:t>
      </w:r>
      <w:r w:rsidR="0035198C">
        <w:rPr>
          <w:rFonts w:ascii="Times New Roman" w:hAnsi="Times New Roman"/>
          <w:b/>
          <w:sz w:val="22"/>
          <w:szCs w:val="22"/>
        </w:rPr>
        <w:t xml:space="preserve"> local governments who</w:t>
      </w:r>
      <w:r w:rsidRPr="001A7504">
        <w:rPr>
          <w:rFonts w:ascii="Times New Roman" w:hAnsi="Times New Roman"/>
          <w:b/>
          <w:sz w:val="22"/>
          <w:szCs w:val="22"/>
        </w:rPr>
        <w:t>:</w:t>
      </w:r>
    </w:p>
    <w:p w14:paraId="5F693188" w14:textId="5C2CF2EC" w:rsidR="001A3246" w:rsidRPr="0035198C" w:rsidRDefault="0035198C" w:rsidP="0035198C">
      <w:pPr>
        <w:pStyle w:val="ListParagraph"/>
        <w:widowControl w:val="0"/>
        <w:numPr>
          <w:ilvl w:val="0"/>
          <w:numId w:val="121"/>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R</w:t>
      </w:r>
      <w:r w:rsidR="001A3246" w:rsidRPr="0035198C">
        <w:rPr>
          <w:rFonts w:ascii="Times New Roman" w:hAnsi="Times New Roman"/>
          <w:sz w:val="22"/>
          <w:szCs w:val="22"/>
        </w:rPr>
        <w:t xml:space="preserve">eceived and expended Coronavirus Relief Fund allocations pursuant to Am. Sub. HB 481 and Sub. HB 614.  </w:t>
      </w:r>
    </w:p>
    <w:p w14:paraId="619E1787" w14:textId="741F73F1" w:rsidR="001A3246" w:rsidRPr="0035198C" w:rsidRDefault="0035198C" w:rsidP="0035198C">
      <w:pPr>
        <w:pStyle w:val="ListParagraph"/>
        <w:widowControl w:val="0"/>
        <w:numPr>
          <w:ilvl w:val="0"/>
          <w:numId w:val="121"/>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M</w:t>
      </w:r>
      <w:r w:rsidR="001A3246" w:rsidRPr="0035198C">
        <w:rPr>
          <w:rFonts w:ascii="Times New Roman" w:hAnsi="Times New Roman"/>
          <w:sz w:val="22"/>
          <w:szCs w:val="22"/>
        </w:rPr>
        <w:t xml:space="preserve">ade subgrants or subloans of Coronavirus Relief Fund allocations received pursuant to Am. Sub. HB 481 and Sub. HB 614.  </w:t>
      </w:r>
    </w:p>
    <w:p w14:paraId="202314E7" w14:textId="5AA81023" w:rsidR="00D93A0D" w:rsidRPr="00D93A0D" w:rsidRDefault="0035198C" w:rsidP="0035198C">
      <w:pPr>
        <w:pStyle w:val="ListParagraph"/>
        <w:widowControl w:val="0"/>
        <w:numPr>
          <w:ilvl w:val="0"/>
          <w:numId w:val="121"/>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Pr>
          <w:rFonts w:ascii="Times New Roman" w:hAnsi="Times New Roman"/>
          <w:sz w:val="22"/>
          <w:szCs w:val="22"/>
        </w:rPr>
        <w:t>D</w:t>
      </w:r>
      <w:r w:rsidR="001A3246">
        <w:rPr>
          <w:rFonts w:ascii="Times New Roman" w:hAnsi="Times New Roman"/>
          <w:sz w:val="22"/>
          <w:szCs w:val="22"/>
        </w:rPr>
        <w:t xml:space="preserve">o not qualify for a single audit in fiscal year </w:t>
      </w:r>
      <w:r w:rsidR="00BD5D28" w:rsidRPr="00BD5D28">
        <w:rPr>
          <w:rFonts w:ascii="Times New Roman" w:hAnsi="Times New Roman"/>
          <w:strike/>
          <w:sz w:val="22"/>
          <w:szCs w:val="22"/>
        </w:rPr>
        <w:t>2020</w:t>
      </w:r>
      <w:r w:rsidR="00BD5D28">
        <w:rPr>
          <w:rFonts w:ascii="Times New Roman" w:hAnsi="Times New Roman"/>
          <w:sz w:val="22"/>
          <w:szCs w:val="22"/>
        </w:rPr>
        <w:t xml:space="preserve"> </w:t>
      </w:r>
      <w:r w:rsidR="001A3246" w:rsidRPr="00BD5D28">
        <w:rPr>
          <w:rFonts w:ascii="Times New Roman" w:hAnsi="Times New Roman"/>
          <w:sz w:val="22"/>
          <w:szCs w:val="22"/>
          <w:u w:val="wave"/>
        </w:rPr>
        <w:t>202</w:t>
      </w:r>
      <w:r w:rsidR="000613E8" w:rsidRPr="00BD5D28">
        <w:rPr>
          <w:rFonts w:ascii="Times New Roman" w:hAnsi="Times New Roman"/>
          <w:sz w:val="22"/>
          <w:szCs w:val="22"/>
          <w:u w:val="wave"/>
        </w:rPr>
        <w:t>1</w:t>
      </w:r>
      <w:r w:rsidR="00D93A0D">
        <w:rPr>
          <w:rFonts w:ascii="Times New Roman" w:hAnsi="Times New Roman"/>
          <w:sz w:val="22"/>
          <w:szCs w:val="22"/>
        </w:rPr>
        <w:t>,</w:t>
      </w:r>
      <w:r w:rsidR="001A3246">
        <w:rPr>
          <w:rFonts w:ascii="Times New Roman" w:hAnsi="Times New Roman"/>
          <w:sz w:val="22"/>
          <w:szCs w:val="22"/>
        </w:rPr>
        <w:t xml:space="preserve"> or </w:t>
      </w:r>
    </w:p>
    <w:p w14:paraId="08F9902E" w14:textId="01644262" w:rsidR="001A3246" w:rsidRPr="001A7504" w:rsidRDefault="00D93A0D" w:rsidP="0035198C">
      <w:pPr>
        <w:pStyle w:val="ListParagraph"/>
        <w:widowControl w:val="0"/>
        <w:numPr>
          <w:ilvl w:val="0"/>
          <w:numId w:val="121"/>
        </w:numPr>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b/>
          <w:sz w:val="22"/>
          <w:szCs w:val="22"/>
        </w:rPr>
      </w:pPr>
      <w:r>
        <w:rPr>
          <w:rFonts w:ascii="Times New Roman" w:hAnsi="Times New Roman"/>
          <w:sz w:val="22"/>
          <w:szCs w:val="22"/>
        </w:rPr>
        <w:t>Q</w:t>
      </w:r>
      <w:r w:rsidR="0035198C">
        <w:rPr>
          <w:rFonts w:ascii="Times New Roman" w:hAnsi="Times New Roman"/>
          <w:sz w:val="22"/>
          <w:szCs w:val="22"/>
        </w:rPr>
        <w:t>ualify for a single audit but</w:t>
      </w:r>
      <w:r w:rsidR="001A3246">
        <w:rPr>
          <w:rFonts w:ascii="Times New Roman" w:hAnsi="Times New Roman"/>
          <w:sz w:val="22"/>
          <w:szCs w:val="22"/>
        </w:rPr>
        <w:t xml:space="preserve"> CRF is not a major federal program</w:t>
      </w:r>
      <w:r w:rsidR="001A3246">
        <w:rPr>
          <w:rStyle w:val="FootnoteReference"/>
          <w:rFonts w:ascii="Times New Roman" w:hAnsi="Times New Roman"/>
          <w:sz w:val="22"/>
          <w:szCs w:val="22"/>
        </w:rPr>
        <w:footnoteReference w:id="93"/>
      </w:r>
      <w:r w:rsidR="001A3246">
        <w:rPr>
          <w:rFonts w:ascii="Times New Roman" w:hAnsi="Times New Roman"/>
          <w:sz w:val="22"/>
          <w:szCs w:val="22"/>
        </w:rPr>
        <w:t>.</w:t>
      </w:r>
    </w:p>
    <w:p w14:paraId="691CEB08" w14:textId="77777777"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p>
    <w:p w14:paraId="15718633" w14:textId="6046AEE8" w:rsidR="001A3246" w:rsidRDefault="001A3246" w:rsidP="0035198C">
      <w:pPr>
        <w:widowControl w:val="0"/>
        <w:pBdr>
          <w:top w:val="single" w:sz="4" w:space="1" w:color="auto"/>
          <w:left w:val="single" w:sz="4" w:space="4" w:color="auto"/>
          <w:bottom w:val="single" w:sz="4" w:space="1" w:color="auto"/>
          <w:right w:val="single" w:sz="4" w:space="4" w:color="auto"/>
        </w:pBdr>
        <w:shd w:val="clear" w:color="auto" w:fill="EEECE1" w:themeFill="background2"/>
        <w:jc w:val="both"/>
        <w:rPr>
          <w:rFonts w:ascii="Times New Roman" w:hAnsi="Times New Roman"/>
          <w:sz w:val="22"/>
          <w:szCs w:val="22"/>
        </w:rPr>
      </w:pPr>
      <w:r>
        <w:rPr>
          <w:rFonts w:ascii="Times New Roman" w:hAnsi="Times New Roman"/>
          <w:sz w:val="22"/>
          <w:szCs w:val="22"/>
        </w:rPr>
        <w:t xml:space="preserve">If the local government qualifies for a single audit in fiscal year </w:t>
      </w:r>
      <w:r w:rsidR="00BD5D28" w:rsidRPr="00BD5D28">
        <w:rPr>
          <w:rFonts w:ascii="Times New Roman" w:hAnsi="Times New Roman"/>
          <w:strike/>
          <w:sz w:val="22"/>
          <w:szCs w:val="22"/>
        </w:rPr>
        <w:t>2020</w:t>
      </w:r>
      <w:r w:rsidR="00BD5D28">
        <w:rPr>
          <w:rFonts w:ascii="Times New Roman" w:hAnsi="Times New Roman"/>
          <w:sz w:val="22"/>
          <w:szCs w:val="22"/>
        </w:rPr>
        <w:t xml:space="preserve"> </w:t>
      </w:r>
      <w:r w:rsidRPr="00BD5D28">
        <w:rPr>
          <w:rFonts w:ascii="Times New Roman" w:hAnsi="Times New Roman"/>
          <w:sz w:val="22"/>
          <w:szCs w:val="22"/>
          <w:u w:val="wave"/>
        </w:rPr>
        <w:t>202</w:t>
      </w:r>
      <w:r w:rsidR="000613E8" w:rsidRPr="00BD5D28">
        <w:rPr>
          <w:rFonts w:ascii="Times New Roman" w:hAnsi="Times New Roman"/>
          <w:sz w:val="22"/>
          <w:szCs w:val="22"/>
          <w:u w:val="wave"/>
        </w:rPr>
        <w:t>1</w:t>
      </w:r>
      <w:r>
        <w:rPr>
          <w:rFonts w:ascii="Times New Roman" w:hAnsi="Times New Roman"/>
          <w:sz w:val="22"/>
          <w:szCs w:val="22"/>
        </w:rPr>
        <w:t xml:space="preserve"> and CRF is tested as a major federal program: no additional testing of expenditures is needed for Ohio compliance purposes. However, auditors should evaluate if any noncompliance identified in the single audit should also be reported as GAGAS noncompliance.</w:t>
      </w:r>
    </w:p>
    <w:p w14:paraId="4793940D" w14:textId="77777777" w:rsidR="00BC4480" w:rsidRDefault="00BC4480" w:rsidP="001A3246">
      <w:pPr>
        <w:widowControl w:val="0"/>
        <w:jc w:val="both"/>
        <w:rPr>
          <w:rFonts w:ascii="Times New Roman" w:hAnsi="Times New Roman"/>
          <w:b/>
          <w:strike/>
          <w:sz w:val="22"/>
          <w:szCs w:val="22"/>
        </w:rPr>
      </w:pPr>
    </w:p>
    <w:p w14:paraId="2C3925E9" w14:textId="79803C3B" w:rsidR="001A3246" w:rsidRDefault="001A3246" w:rsidP="001A3246">
      <w:pPr>
        <w:widowControl w:val="0"/>
        <w:jc w:val="both"/>
        <w:rPr>
          <w:rFonts w:ascii="Times New Roman" w:hAnsi="Times New Roman"/>
          <w:b/>
          <w:sz w:val="22"/>
          <w:szCs w:val="22"/>
        </w:rPr>
      </w:pPr>
      <w:r w:rsidRPr="00710CA9">
        <w:rPr>
          <w:rFonts w:ascii="Times New Roman" w:hAnsi="Times New Roman"/>
          <w:b/>
          <w:strike/>
          <w:sz w:val="22"/>
          <w:szCs w:val="22"/>
        </w:rPr>
        <w:t>This new section added to the OCS because</w:t>
      </w:r>
      <w:r>
        <w:rPr>
          <w:rFonts w:ascii="Times New Roman" w:hAnsi="Times New Roman"/>
          <w:b/>
          <w:sz w:val="22"/>
          <w:szCs w:val="22"/>
        </w:rPr>
        <w:t xml:space="preserve"> </w:t>
      </w:r>
      <w:r w:rsidRPr="00D72CCE">
        <w:rPr>
          <w:rFonts w:ascii="Times New Roman" w:hAnsi="Times New Roman"/>
          <w:b/>
          <w:sz w:val="22"/>
          <w:szCs w:val="22"/>
        </w:rPr>
        <w:t>Am.</w:t>
      </w:r>
      <w:r>
        <w:rPr>
          <w:rFonts w:ascii="Times New Roman" w:hAnsi="Times New Roman"/>
          <w:b/>
          <w:sz w:val="22"/>
          <w:szCs w:val="22"/>
        </w:rPr>
        <w:t xml:space="preserve"> Sub. H. B. No. 481 133rd G.A</w:t>
      </w:r>
      <w:r w:rsidRPr="00D72CCE">
        <w:rPr>
          <w:rFonts w:ascii="Times New Roman" w:hAnsi="Times New Roman"/>
          <w:b/>
          <w:sz w:val="22"/>
          <w:szCs w:val="22"/>
        </w:rPr>
        <w:t xml:space="preserve"> Section 27</w:t>
      </w:r>
      <w:r>
        <w:rPr>
          <w:rFonts w:ascii="Times New Roman" w:hAnsi="Times New Roman"/>
          <w:b/>
          <w:sz w:val="22"/>
          <w:szCs w:val="22"/>
        </w:rPr>
        <w:t>(E) includes the following statutory mandate for the Auditor of State:</w:t>
      </w:r>
    </w:p>
    <w:p w14:paraId="277017E4" w14:textId="77777777" w:rsidR="001A3246" w:rsidRDefault="001A3246" w:rsidP="001A3246">
      <w:pPr>
        <w:widowControl w:val="0"/>
        <w:ind w:left="720"/>
        <w:jc w:val="both"/>
        <w:rPr>
          <w:rFonts w:ascii="Times New Roman" w:hAnsi="Times New Roman"/>
          <w:sz w:val="22"/>
          <w:szCs w:val="22"/>
        </w:rPr>
      </w:pPr>
      <w:r>
        <w:rPr>
          <w:rFonts w:ascii="Times New Roman" w:hAnsi="Times New Roman"/>
          <w:sz w:val="22"/>
          <w:szCs w:val="22"/>
        </w:rPr>
        <w:t>“</w:t>
      </w:r>
      <w:r w:rsidRPr="009C3C55">
        <w:rPr>
          <w:rFonts w:ascii="Times New Roman" w:hAnsi="Times New Roman"/>
          <w:sz w:val="22"/>
          <w:szCs w:val="22"/>
        </w:rPr>
        <w:t xml:space="preserve">Money in a subdivision's local coronavirus relief fund shall be audited by the Auditor of State during the subdivision's next regular audit under section 117.11 of the Revised Code to determine whether money in the fund has been expended in accordance with </w:t>
      </w:r>
      <w:r>
        <w:rPr>
          <w:rFonts w:ascii="Times New Roman" w:hAnsi="Times New Roman"/>
          <w:sz w:val="22"/>
          <w:szCs w:val="22"/>
        </w:rPr>
        <w:t>the requirements”</w:t>
      </w:r>
      <w:r>
        <w:rPr>
          <w:rStyle w:val="FootnoteReference"/>
          <w:rFonts w:ascii="Times New Roman" w:hAnsi="Times New Roman"/>
          <w:sz w:val="22"/>
          <w:szCs w:val="22"/>
        </w:rPr>
        <w:footnoteReference w:id="94"/>
      </w:r>
    </w:p>
    <w:p w14:paraId="5149B46C" w14:textId="385E31DA" w:rsidR="001A3246" w:rsidRPr="00F118A2" w:rsidRDefault="001A3246" w:rsidP="00545631">
      <w:pPr>
        <w:spacing w:line="259" w:lineRule="auto"/>
        <w:rPr>
          <w:rFonts w:ascii="Times New Roman" w:hAnsi="Times New Roman"/>
          <w:b/>
          <w:sz w:val="22"/>
          <w:szCs w:val="22"/>
        </w:rPr>
      </w:pPr>
      <w:r w:rsidRPr="00F118A2">
        <w:rPr>
          <w:rFonts w:ascii="Times New Roman" w:hAnsi="Times New Roman"/>
          <w:b/>
          <w:sz w:val="22"/>
          <w:szCs w:val="22"/>
        </w:rPr>
        <w:t xml:space="preserve">For reference, detailed HB 481 / HB 614 requirements </w:t>
      </w:r>
      <w:r>
        <w:rPr>
          <w:rFonts w:ascii="Times New Roman" w:hAnsi="Times New Roman"/>
          <w:b/>
          <w:sz w:val="22"/>
          <w:szCs w:val="22"/>
        </w:rPr>
        <w:t>and additional AOS guidance is</w:t>
      </w:r>
      <w:r w:rsidRPr="00F118A2">
        <w:rPr>
          <w:rFonts w:ascii="Times New Roman" w:hAnsi="Times New Roman"/>
          <w:b/>
          <w:sz w:val="22"/>
          <w:szCs w:val="22"/>
        </w:rPr>
        <w:t xml:space="preserve"> </w:t>
      </w:r>
      <w:r>
        <w:rPr>
          <w:rFonts w:ascii="Times New Roman" w:hAnsi="Times New Roman"/>
          <w:b/>
          <w:sz w:val="22"/>
          <w:szCs w:val="22"/>
        </w:rPr>
        <w:t>recapped</w:t>
      </w:r>
      <w:r w:rsidRPr="00F118A2">
        <w:rPr>
          <w:rFonts w:ascii="Times New Roman" w:hAnsi="Times New Roman"/>
          <w:b/>
          <w:sz w:val="22"/>
          <w:szCs w:val="22"/>
        </w:rPr>
        <w:t xml:space="preserve"> </w:t>
      </w:r>
      <w:hyperlink r:id="rId96" w:history="1">
        <w:r w:rsidR="00F120E9" w:rsidRPr="00F120E9">
          <w:rPr>
            <w:rStyle w:val="Hyperlink"/>
            <w:rFonts w:ascii="Times New Roman" w:hAnsi="Times New Roman"/>
            <w:b/>
            <w:sz w:val="22"/>
            <w:szCs w:val="22"/>
          </w:rPr>
          <w:t>Ohio Legislation Information - CARES Act.docx</w:t>
        </w:r>
      </w:hyperlink>
      <w:r w:rsidRPr="00F118A2">
        <w:rPr>
          <w:rFonts w:ascii="Times New Roman" w:hAnsi="Times New Roman"/>
          <w:b/>
          <w:sz w:val="22"/>
          <w:szCs w:val="22"/>
        </w:rPr>
        <w:t>.</w:t>
      </w:r>
    </w:p>
    <w:p w14:paraId="139B66EF" w14:textId="77777777" w:rsidR="001A3246" w:rsidRDefault="001A3246" w:rsidP="001A3246">
      <w:pPr>
        <w:widowControl w:val="0"/>
        <w:jc w:val="both"/>
        <w:rPr>
          <w:rFonts w:ascii="Times New Roman" w:hAnsi="Times New Roman"/>
          <w:b/>
          <w:sz w:val="22"/>
          <w:szCs w:val="22"/>
        </w:rPr>
      </w:pPr>
    </w:p>
    <w:p w14:paraId="4BC88E2E" w14:textId="77777777" w:rsidR="001A3246" w:rsidRPr="00C56A06" w:rsidRDefault="001A3246" w:rsidP="001A3246">
      <w:pPr>
        <w:widowControl w:val="0"/>
        <w:jc w:val="both"/>
        <w:rPr>
          <w:rFonts w:ascii="Times New Roman" w:hAnsi="Times New Roman"/>
          <w:b/>
          <w:sz w:val="22"/>
          <w:szCs w:val="22"/>
        </w:rPr>
      </w:pPr>
      <w:r w:rsidRPr="00C56A06">
        <w:rPr>
          <w:rFonts w:ascii="Times New Roman" w:hAnsi="Times New Roman"/>
          <w:b/>
          <w:sz w:val="22"/>
          <w:szCs w:val="22"/>
        </w:rPr>
        <w:t>Summary:</w:t>
      </w:r>
    </w:p>
    <w:p w14:paraId="68034CC1" w14:textId="77777777" w:rsidR="001A3246" w:rsidRPr="00C56A06" w:rsidRDefault="001A3246" w:rsidP="007127F4">
      <w:pPr>
        <w:widowControl w:val="0"/>
        <w:jc w:val="both"/>
        <w:rPr>
          <w:rFonts w:ascii="Times New Roman" w:hAnsi="Times New Roman"/>
          <w:sz w:val="22"/>
          <w:szCs w:val="22"/>
        </w:rPr>
      </w:pPr>
      <w:r w:rsidRPr="00C56A06">
        <w:rPr>
          <w:rFonts w:ascii="Times New Roman" w:hAnsi="Times New Roman"/>
          <w:sz w:val="22"/>
          <w:szCs w:val="22"/>
        </w:rPr>
        <w:t>The CARES Act</w:t>
      </w:r>
      <w:r>
        <w:rPr>
          <w:rFonts w:ascii="Times New Roman" w:hAnsi="Times New Roman"/>
          <w:sz w:val="22"/>
          <w:szCs w:val="22"/>
        </w:rPr>
        <w:t>, 42 U.S.C. 801(d),</w:t>
      </w:r>
      <w:r w:rsidRPr="00C56A06">
        <w:rPr>
          <w:rFonts w:ascii="Times New Roman" w:hAnsi="Times New Roman"/>
          <w:sz w:val="22"/>
          <w:szCs w:val="22"/>
        </w:rPr>
        <w:t xml:space="preserve"> requires that the payments from the </w:t>
      </w:r>
      <w:r>
        <w:rPr>
          <w:rFonts w:ascii="Times New Roman" w:hAnsi="Times New Roman"/>
          <w:sz w:val="22"/>
          <w:szCs w:val="22"/>
        </w:rPr>
        <w:t>Coronavirus Relief Fund (</w:t>
      </w:r>
      <w:r w:rsidRPr="00C56A06">
        <w:rPr>
          <w:rFonts w:ascii="Times New Roman" w:hAnsi="Times New Roman"/>
          <w:sz w:val="22"/>
          <w:szCs w:val="22"/>
        </w:rPr>
        <w:t>CRF</w:t>
      </w:r>
      <w:r>
        <w:rPr>
          <w:rFonts w:ascii="Times New Roman" w:hAnsi="Times New Roman"/>
          <w:sz w:val="22"/>
          <w:szCs w:val="22"/>
        </w:rPr>
        <w:t>)</w:t>
      </w:r>
      <w:r w:rsidRPr="00C56A06">
        <w:rPr>
          <w:rFonts w:ascii="Times New Roman" w:hAnsi="Times New Roman"/>
          <w:sz w:val="22"/>
          <w:szCs w:val="22"/>
        </w:rPr>
        <w:t xml:space="preserve"> only be used to cover expenses that (AOS refers to this as the “three-prong” test under the law)</w:t>
      </w:r>
      <w:r>
        <w:rPr>
          <w:rFonts w:ascii="Times New Roman" w:hAnsi="Times New Roman"/>
          <w:sz w:val="22"/>
          <w:szCs w:val="22"/>
        </w:rPr>
        <w:t>:</w:t>
      </w:r>
    </w:p>
    <w:p w14:paraId="61A48458" w14:textId="77777777" w:rsidR="001A3246" w:rsidRPr="00C56A06" w:rsidRDefault="001A3246" w:rsidP="007127F4">
      <w:pPr>
        <w:pStyle w:val="ListParagraph"/>
        <w:widowControl w:val="0"/>
        <w:numPr>
          <w:ilvl w:val="0"/>
          <w:numId w:val="111"/>
        </w:numPr>
        <w:jc w:val="both"/>
        <w:rPr>
          <w:rFonts w:ascii="Times New Roman" w:hAnsi="Times New Roman"/>
          <w:sz w:val="22"/>
          <w:szCs w:val="22"/>
        </w:rPr>
      </w:pPr>
      <w:r w:rsidRPr="00C56A06">
        <w:rPr>
          <w:rFonts w:ascii="Times New Roman" w:hAnsi="Times New Roman"/>
          <w:sz w:val="22"/>
          <w:szCs w:val="22"/>
        </w:rPr>
        <w:t xml:space="preserve">are necessary expenditures incurred due to the public health emergency with respect to the Coronavirus Disease 2019 (COVID-19); </w:t>
      </w:r>
    </w:p>
    <w:p w14:paraId="7F7603F3" w14:textId="77777777" w:rsidR="001A3246" w:rsidRPr="00C56A06" w:rsidRDefault="001A3246" w:rsidP="007127F4">
      <w:pPr>
        <w:pStyle w:val="ListParagraph"/>
        <w:widowControl w:val="0"/>
        <w:numPr>
          <w:ilvl w:val="0"/>
          <w:numId w:val="111"/>
        </w:numPr>
        <w:jc w:val="both"/>
        <w:rPr>
          <w:rFonts w:ascii="Times New Roman" w:hAnsi="Times New Roman"/>
          <w:sz w:val="22"/>
          <w:szCs w:val="22"/>
        </w:rPr>
      </w:pPr>
      <w:r w:rsidRPr="00C56A06">
        <w:rPr>
          <w:rFonts w:ascii="Times New Roman" w:hAnsi="Times New Roman"/>
          <w:sz w:val="22"/>
          <w:szCs w:val="22"/>
        </w:rPr>
        <w:t xml:space="preserve">were not accounted for in the budget most recently approved as of March 27, 2020 (the date of enactment of the CARES Act) for the government; and </w:t>
      </w:r>
    </w:p>
    <w:p w14:paraId="6D827544" w14:textId="77777777" w:rsidR="001A3246" w:rsidRDefault="001A3246" w:rsidP="007127F4">
      <w:pPr>
        <w:pStyle w:val="ListParagraph"/>
        <w:numPr>
          <w:ilvl w:val="0"/>
          <w:numId w:val="111"/>
        </w:numPr>
        <w:jc w:val="both"/>
        <w:rPr>
          <w:rFonts w:ascii="Times New Roman" w:hAnsi="Times New Roman"/>
          <w:sz w:val="22"/>
          <w:szCs w:val="22"/>
        </w:rPr>
      </w:pPr>
      <w:r w:rsidRPr="00C56A06">
        <w:rPr>
          <w:rFonts w:ascii="Times New Roman" w:hAnsi="Times New Roman"/>
          <w:sz w:val="22"/>
          <w:szCs w:val="22"/>
        </w:rPr>
        <w:lastRenderedPageBreak/>
        <w:t xml:space="preserve">were incurred during the period that begins on March 1, 2020 and ends on December 30, 2020. </w:t>
      </w:r>
    </w:p>
    <w:p w14:paraId="40D99270" w14:textId="77777777" w:rsidR="001A3246" w:rsidRDefault="001A3246" w:rsidP="007127F4">
      <w:pPr>
        <w:pStyle w:val="ListParagraph"/>
        <w:ind w:left="732"/>
        <w:jc w:val="both"/>
        <w:rPr>
          <w:rFonts w:ascii="Times New Roman" w:hAnsi="Times New Roman"/>
          <w:sz w:val="22"/>
          <w:szCs w:val="22"/>
        </w:rPr>
      </w:pPr>
    </w:p>
    <w:p w14:paraId="75D39958" w14:textId="3B245DE1" w:rsidR="001A3246" w:rsidRPr="002C3397" w:rsidRDefault="001A3246" w:rsidP="007127F4">
      <w:pPr>
        <w:ind w:left="360"/>
        <w:jc w:val="both"/>
        <w:rPr>
          <w:rFonts w:ascii="Times New Roman" w:hAnsi="Times New Roman"/>
          <w:sz w:val="22"/>
          <w:szCs w:val="22"/>
        </w:rPr>
      </w:pPr>
      <w:r w:rsidRPr="002C3397">
        <w:rPr>
          <w:rFonts w:ascii="Times New Roman" w:hAnsi="Times New Roman"/>
          <w:b/>
          <w:color w:val="FF0000"/>
          <w:sz w:val="22"/>
          <w:szCs w:val="22"/>
        </w:rPr>
        <w:t xml:space="preserve">[See Extension Note below] </w:t>
      </w:r>
      <w:r w:rsidRPr="002C3397">
        <w:rPr>
          <w:rFonts w:ascii="Times New Roman" w:hAnsi="Times New Roman"/>
          <w:sz w:val="22"/>
          <w:szCs w:val="22"/>
        </w:rPr>
        <w:t xml:space="preserve">While the CRF distributions are not required to be the funding of last resort, the expenditures cannot be used in multiple programs or be reimbursed by other funds. </w:t>
      </w:r>
      <w:r>
        <w:rPr>
          <w:rFonts w:ascii="Times New Roman" w:hAnsi="Times New Roman"/>
          <w:sz w:val="22"/>
          <w:szCs w:val="22"/>
        </w:rPr>
        <w:t xml:space="preserve"> [</w:t>
      </w:r>
      <w:r w:rsidRPr="00125AC0">
        <w:rPr>
          <w:rFonts w:ascii="Times New Roman" w:hAnsi="Times New Roman"/>
          <w:sz w:val="22"/>
          <w:szCs w:val="22"/>
        </w:rPr>
        <w:t xml:space="preserve">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Pr>
          <w:rFonts w:ascii="Times New Roman" w:hAnsi="Times New Roman"/>
          <w:sz w:val="22"/>
          <w:szCs w:val="22"/>
        </w:rPr>
        <w:t>, Question No. A.7]</w:t>
      </w:r>
      <w:r w:rsidR="00125AC0">
        <w:rPr>
          <w:rFonts w:ascii="Times New Roman" w:hAnsi="Times New Roman"/>
          <w:sz w:val="22"/>
          <w:szCs w:val="22"/>
        </w:rPr>
        <w:t xml:space="preserve"> </w:t>
      </w:r>
      <w:bookmarkStart w:id="85" w:name="_Ref62206405"/>
      <w:r w:rsidR="00125AC0">
        <w:rPr>
          <w:rStyle w:val="FootnoteReference"/>
          <w:rFonts w:ascii="Times New Roman" w:hAnsi="Times New Roman"/>
          <w:sz w:val="22"/>
          <w:szCs w:val="22"/>
        </w:rPr>
        <w:footnoteReference w:id="95"/>
      </w:r>
      <w:bookmarkEnd w:id="85"/>
      <w:r>
        <w:rPr>
          <w:rFonts w:ascii="Times New Roman" w:hAnsi="Times New Roman"/>
          <w:sz w:val="22"/>
          <w:szCs w:val="22"/>
        </w:rPr>
        <w:t xml:space="preserve"> </w:t>
      </w:r>
    </w:p>
    <w:p w14:paraId="51AEA9D2" w14:textId="77777777" w:rsidR="001A3246" w:rsidRDefault="001A3246" w:rsidP="001A3246">
      <w:pPr>
        <w:widowControl w:val="0"/>
        <w:jc w:val="both"/>
        <w:rPr>
          <w:rFonts w:ascii="Times New Roman" w:hAnsi="Times New Roman"/>
          <w:sz w:val="22"/>
          <w:szCs w:val="22"/>
        </w:rPr>
      </w:pPr>
    </w:p>
    <w:p w14:paraId="34B5CA03" w14:textId="77777777" w:rsidR="001A3246" w:rsidRPr="00545631" w:rsidRDefault="001A3246" w:rsidP="001A3246">
      <w:pPr>
        <w:widowControl w:val="0"/>
        <w:jc w:val="both"/>
        <w:rPr>
          <w:rFonts w:ascii="Times New Roman" w:hAnsi="Times New Roman"/>
          <w:b/>
          <w:color w:val="FF0000"/>
          <w:sz w:val="22"/>
          <w:szCs w:val="22"/>
        </w:rPr>
      </w:pPr>
      <w:r w:rsidRPr="00545631">
        <w:rPr>
          <w:rFonts w:ascii="Times New Roman" w:hAnsi="Times New Roman"/>
          <w:sz w:val="22"/>
          <w:szCs w:val="22"/>
        </w:rPr>
        <w:t>The CARES Act, 42 U.S.C. 801(d), originally established a period of availability beginning from March 1, 2020 through December 30, 2020.  Treasury later clarified that for a cost to be considered to have been incurred, performance or delivery must occur during the covered period (March 1, 2020 through December 31, 2021).</w:t>
      </w:r>
      <w:r w:rsidRPr="00545631">
        <w:rPr>
          <w:rFonts w:ascii="Times New Roman" w:hAnsi="Times New Roman"/>
          <w:b/>
          <w:color w:val="FF0000"/>
          <w:sz w:val="22"/>
          <w:szCs w:val="22"/>
        </w:rPr>
        <w:t xml:space="preserve"> [See Extension Note below]</w:t>
      </w:r>
    </w:p>
    <w:p w14:paraId="3D139E12" w14:textId="77777777" w:rsidR="001A3246" w:rsidRPr="00545631" w:rsidRDefault="001A3246" w:rsidP="001A3246">
      <w:pPr>
        <w:widowControl w:val="0"/>
        <w:jc w:val="both"/>
        <w:rPr>
          <w:rFonts w:ascii="Times New Roman" w:hAnsi="Times New Roman"/>
          <w:b/>
          <w:color w:val="FF0000"/>
          <w:sz w:val="22"/>
          <w:szCs w:val="22"/>
        </w:rPr>
      </w:pPr>
    </w:p>
    <w:p w14:paraId="34A3EF3B" w14:textId="41F63878" w:rsidR="001A3246" w:rsidRPr="00545631" w:rsidRDefault="001A3246" w:rsidP="001A3246">
      <w:pPr>
        <w:widowControl w:val="0"/>
        <w:jc w:val="both"/>
        <w:rPr>
          <w:rFonts w:ascii="Times New Roman" w:hAnsi="Times New Roman"/>
          <w:sz w:val="22"/>
          <w:szCs w:val="22"/>
        </w:rPr>
      </w:pPr>
      <w:r w:rsidRPr="00545631">
        <w:rPr>
          <w:rFonts w:ascii="Times New Roman" w:hAnsi="Times New Roman"/>
          <w:sz w:val="22"/>
          <w:szCs w:val="22"/>
        </w:rPr>
        <w:t xml:space="preserve">If a recipient enters into a contract requiring the delivery of goods or performance of services by December 31, 2021, the failure of a vendor to complete delivery or services by December 31, 2021, will not affect the ability of the recipient to use payments from the Fund to cover the cost of such goods or services if the delay is due to circumstances beyond the recipient’s control.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545631">
        <w:rPr>
          <w:rFonts w:ascii="Times New Roman" w:hAnsi="Times New Roman"/>
          <w:sz w:val="22"/>
          <w:szCs w:val="22"/>
        </w:rPr>
        <w:t>, pg. 4184]</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w:instrText>
      </w:r>
      <w:r w:rsidR="00125AC0">
        <w:rPr>
          <w:rFonts w:ascii="Times New Roman" w:hAnsi="Times New Roman"/>
          <w:sz w:val="22"/>
          <w:szCs w:val="22"/>
          <w:vertAlign w:val="superscript"/>
        </w:rPr>
        <w:instrText xml:space="preserve">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p>
    <w:p w14:paraId="101D8A58" w14:textId="77777777" w:rsidR="001A3246" w:rsidRPr="00545631" w:rsidRDefault="001A3246" w:rsidP="007127F4">
      <w:pPr>
        <w:widowControl w:val="0"/>
        <w:jc w:val="both"/>
        <w:rPr>
          <w:rFonts w:ascii="Times New Roman" w:hAnsi="Times New Roman"/>
          <w:sz w:val="22"/>
          <w:szCs w:val="22"/>
        </w:rPr>
      </w:pPr>
    </w:p>
    <w:p w14:paraId="585118A0" w14:textId="5E2D59C3" w:rsidR="001A3246" w:rsidRPr="00545631" w:rsidRDefault="001A3246" w:rsidP="007127F4">
      <w:pPr>
        <w:widowControl w:val="0"/>
        <w:jc w:val="both"/>
        <w:rPr>
          <w:rFonts w:ascii="Times New Roman" w:hAnsi="Times New Roman"/>
          <w:sz w:val="22"/>
          <w:szCs w:val="22"/>
        </w:rPr>
      </w:pPr>
      <w:r w:rsidRPr="00545631">
        <w:rPr>
          <w:rFonts w:ascii="Times New Roman" w:hAnsi="Times New Roman"/>
          <w:sz w:val="22"/>
          <w:szCs w:val="22"/>
        </w:rPr>
        <w:t xml:space="preserve">Expenditures are required to be related to current COVID-19 needs and not in preparation of or stock piling for future emergencies.  However, the cost of goods purchased in bulk and delivered during the covered period may be covered using payments from the Fund if a portion of the goods is ordered for use in the covered period, the bulk purchase is consistent with the recipient’s usual procurement policies and practices, and it is impractical to track and record when the items were used.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545631">
        <w:rPr>
          <w:rFonts w:ascii="Times New Roman" w:hAnsi="Times New Roman"/>
          <w:sz w:val="22"/>
          <w:szCs w:val="22"/>
        </w:rPr>
        <w:t>, pg. 4183]</w:t>
      </w:r>
      <w:r w:rsidR="00125AC0">
        <w:rPr>
          <w:rFonts w:ascii="Times New Roman" w:hAnsi="Times New Roman"/>
          <w:sz w:val="22"/>
          <w:szCs w:val="22"/>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w:instrText>
      </w:r>
      <w:r w:rsidR="00125AC0">
        <w:rPr>
          <w:rFonts w:ascii="Times New Roman" w:hAnsi="Times New Roman"/>
          <w:sz w:val="22"/>
          <w:szCs w:val="22"/>
          <w:vertAlign w:val="superscript"/>
        </w:rPr>
        <w:instrText xml:space="preserve">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p>
    <w:p w14:paraId="3A2A96FB" w14:textId="77777777" w:rsidR="001A3246" w:rsidRPr="00545631" w:rsidRDefault="001A3246" w:rsidP="007127F4">
      <w:pPr>
        <w:widowControl w:val="0"/>
        <w:jc w:val="both"/>
        <w:rPr>
          <w:rFonts w:ascii="Times New Roman" w:hAnsi="Times New Roman"/>
          <w:sz w:val="22"/>
          <w:szCs w:val="22"/>
        </w:rPr>
      </w:pPr>
    </w:p>
    <w:p w14:paraId="0EEEE165" w14:textId="77777777" w:rsidR="001A3246" w:rsidRPr="00545631" w:rsidRDefault="001A3246" w:rsidP="007127F4">
      <w:pPr>
        <w:widowControl w:val="0"/>
        <w:jc w:val="both"/>
        <w:rPr>
          <w:rFonts w:ascii="Times New Roman" w:hAnsi="Times New Roman"/>
          <w:b/>
          <w:sz w:val="22"/>
          <w:szCs w:val="22"/>
        </w:rPr>
      </w:pPr>
      <w:r w:rsidRPr="00545631">
        <w:rPr>
          <w:rFonts w:ascii="Times New Roman" w:hAnsi="Times New Roman"/>
          <w:b/>
          <w:sz w:val="22"/>
          <w:szCs w:val="22"/>
        </w:rPr>
        <w:t>Extension Note: In the Consolidated Appropriations Act, 2021 (signed 12/27/20), Congress extended the deadline in the 3</w:t>
      </w:r>
      <w:r w:rsidRPr="00545631">
        <w:rPr>
          <w:rFonts w:ascii="Times New Roman" w:hAnsi="Times New Roman"/>
          <w:b/>
          <w:sz w:val="22"/>
          <w:szCs w:val="22"/>
          <w:vertAlign w:val="superscript"/>
        </w:rPr>
        <w:t>rd</w:t>
      </w:r>
      <w:r w:rsidRPr="00545631">
        <w:rPr>
          <w:rFonts w:ascii="Times New Roman" w:hAnsi="Times New Roman"/>
          <w:b/>
          <w:sz w:val="22"/>
          <w:szCs w:val="22"/>
        </w:rPr>
        <w:t xml:space="preserve"> prong of the CARES Act to December 31, 2021.</w:t>
      </w:r>
    </w:p>
    <w:p w14:paraId="7D499ABB" w14:textId="77777777" w:rsidR="001A3246" w:rsidRPr="00545631" w:rsidRDefault="001A3246" w:rsidP="007127F4">
      <w:pPr>
        <w:widowControl w:val="0"/>
        <w:jc w:val="both"/>
        <w:rPr>
          <w:rFonts w:ascii="Times New Roman" w:hAnsi="Times New Roman"/>
          <w:sz w:val="22"/>
          <w:szCs w:val="22"/>
        </w:rPr>
      </w:pPr>
    </w:p>
    <w:p w14:paraId="0BC1FD3C" w14:textId="526632CC" w:rsidR="001A3246" w:rsidRPr="00545631" w:rsidRDefault="001A3246" w:rsidP="007127F4">
      <w:pPr>
        <w:jc w:val="both"/>
        <w:rPr>
          <w:rFonts w:ascii="Times New Roman" w:hAnsi="Times New Roman"/>
          <w:sz w:val="22"/>
          <w:szCs w:val="22"/>
        </w:rPr>
      </w:pPr>
      <w:r w:rsidRPr="00545631">
        <w:rPr>
          <w:rFonts w:ascii="Times New Roman" w:hAnsi="Times New Roman"/>
          <w:sz w:val="22"/>
          <w:szCs w:val="22"/>
        </w:rPr>
        <w:t xml:space="preserve">CRF may not be used to fill shortfalls in government revenue to cover expenditures that would not otherwise qualify under the statute.  Although a broad range of uses is allowed, revenue replacement is not a permissible use of CRF </w:t>
      </w:r>
      <w:r w:rsidRPr="00125AC0">
        <w:rPr>
          <w:rFonts w:ascii="Times New Roman" w:hAnsi="Times New Roman"/>
          <w:sz w:val="22"/>
          <w:szCs w:val="22"/>
        </w:rPr>
        <w:t xml:space="preserve">payments.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4188]</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p>
    <w:p w14:paraId="2C1C9FAB" w14:textId="77777777" w:rsidR="001A3246" w:rsidRDefault="001A3246" w:rsidP="007127F4">
      <w:pPr>
        <w:widowControl w:val="0"/>
        <w:jc w:val="both"/>
        <w:rPr>
          <w:rFonts w:ascii="Times New Roman" w:hAnsi="Times New Roman"/>
          <w:sz w:val="22"/>
          <w:szCs w:val="22"/>
        </w:rPr>
      </w:pPr>
    </w:p>
    <w:p w14:paraId="612637CA" w14:textId="577DF9BA" w:rsidR="001A3246" w:rsidRPr="00125AC0" w:rsidRDefault="001A3246" w:rsidP="007127F4">
      <w:pPr>
        <w:widowControl w:val="0"/>
        <w:jc w:val="both"/>
        <w:rPr>
          <w:rFonts w:ascii="Times New Roman" w:hAnsi="Times New Roman"/>
          <w:sz w:val="22"/>
          <w:szCs w:val="22"/>
        </w:rPr>
      </w:pPr>
      <w:r>
        <w:rPr>
          <w:rFonts w:ascii="Times New Roman" w:hAnsi="Times New Roman"/>
          <w:sz w:val="22"/>
          <w:szCs w:val="22"/>
        </w:rPr>
        <w:t xml:space="preserve">The CARES Act, 42 U.S.C. 801(d), </w:t>
      </w:r>
      <w:r w:rsidRPr="00E93C5B">
        <w:rPr>
          <w:rFonts w:ascii="Times New Roman" w:hAnsi="Times New Roman"/>
          <w:sz w:val="22"/>
          <w:szCs w:val="22"/>
        </w:rPr>
        <w:t>also specifies that expenditures using Fund payments must be “necessary.”  The Department of the Treasury understands this term broadly to mean that the expenditure is reasonably necessary for its intended use in the reasonable judgment of the government officials responsible for spending F</w:t>
      </w:r>
      <w:r w:rsidRPr="00125AC0">
        <w:rPr>
          <w:rFonts w:ascii="Times New Roman" w:hAnsi="Times New Roman"/>
          <w:sz w:val="22"/>
          <w:szCs w:val="22"/>
        </w:rPr>
        <w:t xml:space="preserve">und payments.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4183]</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123723F7" w14:textId="77777777" w:rsidR="001A3246" w:rsidRPr="00125AC0" w:rsidRDefault="001A3246" w:rsidP="001A3246">
      <w:pPr>
        <w:widowControl w:val="0"/>
        <w:jc w:val="both"/>
        <w:rPr>
          <w:rFonts w:ascii="Times New Roman" w:hAnsi="Times New Roman"/>
          <w:sz w:val="22"/>
          <w:szCs w:val="22"/>
        </w:rPr>
      </w:pPr>
    </w:p>
    <w:p w14:paraId="686B7D90" w14:textId="72BD8E3C"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The requirement that expenditures be incurred ‘‘due to’’ the public health emergency means that expenditures must be used for actions taken to respond to the public health emergency. These may include expenditures incurred to allow the State, territorial, local, or Tribal government to respond directly to the emergency, such as by addressing medical or public health needs, as well as expenditures incurred to respond to second-order effects of the emergency, such as by providing economic support to those suffering </w:t>
      </w:r>
      <w:r w:rsidRPr="00125AC0">
        <w:rPr>
          <w:rFonts w:ascii="Times New Roman" w:hAnsi="Times New Roman"/>
          <w:sz w:val="22"/>
          <w:szCs w:val="22"/>
        </w:rPr>
        <w:lastRenderedPageBreak/>
        <w:t xml:space="preserve">from employment or business interruptions due to COVID–19-related business closures.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 4183]</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7EBCFE69" w14:textId="77777777" w:rsidR="001A3246" w:rsidRPr="00125AC0" w:rsidRDefault="001A3246" w:rsidP="001A3246">
      <w:pPr>
        <w:widowControl w:val="0"/>
        <w:jc w:val="both"/>
        <w:rPr>
          <w:rFonts w:ascii="Times New Roman" w:hAnsi="Times New Roman"/>
          <w:sz w:val="22"/>
          <w:szCs w:val="22"/>
        </w:rPr>
      </w:pPr>
    </w:p>
    <w:p w14:paraId="33790113" w14:textId="38B7532F"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Expenditures necessary to take direct action in response to the COVID-19 public health emergency are allowable.  Refer to Treasury’s lists of eligible and ineligible expenditures summarized below (More information about these items can be found in </w:t>
      </w:r>
      <w:hyperlink w:anchor="Links" w:history="1">
        <w:r w:rsidRPr="00125AC0">
          <w:rPr>
            <w:rStyle w:val="Hyperlink"/>
            <w:rFonts w:ascii="Times New Roman" w:hAnsi="Times New Roman"/>
            <w:sz w:val="22"/>
            <w:szCs w:val="22"/>
          </w:rPr>
          <w:t>OBM and US Treasury’s FAQs links</w:t>
        </w:r>
      </w:hyperlink>
      <w:r w:rsidRPr="00125AC0">
        <w:rPr>
          <w:rFonts w:ascii="Times New Roman" w:hAnsi="Times New Roman"/>
          <w:sz w:val="22"/>
          <w:szCs w:val="22"/>
        </w:rPr>
        <w:t xml:space="preserve">). The CARES Act also requires that payments be used only to cover costs that were not accounted for in the budget most recently approved as of March 27, 2020.  A cost meets this requirement if either (a) the cost cannot lawfully be funded using a line item, allotment, or allocation within that budget or (b) the cost is for a </w:t>
      </w:r>
      <w:r w:rsidRPr="00125AC0">
        <w:rPr>
          <w:rFonts w:ascii="Times New Roman" w:hAnsi="Times New Roman"/>
          <w:b/>
          <w:i/>
          <w:sz w:val="22"/>
          <w:szCs w:val="22"/>
        </w:rPr>
        <w:t>substantially different use</w:t>
      </w:r>
      <w:r w:rsidRPr="00125AC0">
        <w:rPr>
          <w:rFonts w:ascii="Times New Roman" w:hAnsi="Times New Roman"/>
          <w:sz w:val="22"/>
          <w:szCs w:val="22"/>
        </w:rPr>
        <w:t xml:space="preserve"> from any expected use of funds in such a line item, allotment, or allocation. Treasury provided that costs incurred for a substantially different use would include, for example, the costs of redeploying educational support staff or faculty to develop online learning capabilities, such as through providing information technology support that is not part of the staff or faculty’s ordinary responsibilities.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pgs. 4183, 4185]</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442B045A" w14:textId="77777777" w:rsidR="001A3246" w:rsidRPr="00125AC0" w:rsidRDefault="001A3246" w:rsidP="001A3246">
      <w:pPr>
        <w:widowControl w:val="0"/>
        <w:jc w:val="both"/>
        <w:rPr>
          <w:rFonts w:ascii="Times New Roman" w:hAnsi="Times New Roman"/>
          <w:sz w:val="22"/>
          <w:szCs w:val="22"/>
        </w:rPr>
      </w:pPr>
    </w:p>
    <w:p w14:paraId="4152D15A"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Where disagreement over the application of a rule or statute arises, AOS will give all due consideration to a well-reasoned legal opinion provided by the local government’s legal counsel and documented decisions (even where documented via alternative methods) about spending, compliance, etc. to the greatest extent possible. In addition, AOS strongly encourages auditees to document decisions by action taken by the legislative body.</w:t>
      </w:r>
    </w:p>
    <w:p w14:paraId="21364FAD" w14:textId="77777777" w:rsidR="001A3246" w:rsidRPr="00125AC0" w:rsidRDefault="001A3246" w:rsidP="001A3246">
      <w:pPr>
        <w:widowControl w:val="0"/>
        <w:jc w:val="both"/>
        <w:rPr>
          <w:rFonts w:ascii="Times New Roman" w:hAnsi="Times New Roman"/>
          <w:b/>
          <w:i/>
          <w:sz w:val="22"/>
          <w:szCs w:val="22"/>
        </w:rPr>
      </w:pPr>
    </w:p>
    <w:p w14:paraId="3B9B5B7E" w14:textId="06D60101" w:rsidR="001A3246" w:rsidRPr="00125AC0" w:rsidRDefault="001A3246" w:rsidP="001A3246">
      <w:pPr>
        <w:widowControl w:val="0"/>
        <w:jc w:val="both"/>
        <w:rPr>
          <w:rFonts w:ascii="Times New Roman" w:hAnsi="Times New Roman"/>
          <w:b/>
          <w:i/>
          <w:sz w:val="22"/>
          <w:szCs w:val="22"/>
        </w:rPr>
      </w:pPr>
      <w:r w:rsidRPr="00125AC0">
        <w:rPr>
          <w:rFonts w:ascii="Times New Roman" w:hAnsi="Times New Roman"/>
          <w:b/>
          <w:i/>
          <w:sz w:val="22"/>
          <w:szCs w:val="22"/>
        </w:rPr>
        <w:t xml:space="preserve">Treasury’s Nonexclusive examples of eligible expenditures [Source: </w:t>
      </w:r>
      <w:hyperlink w:anchor="_Hlk62206985" w:history="1">
        <w:r w:rsidR="00125AC0" w:rsidRPr="00125AC0">
          <w:rPr>
            <w:rStyle w:val="Hyperlink"/>
            <w:rFonts w:ascii="Times New Roman" w:hAnsi="Times New Roman"/>
            <w:b/>
            <w:i/>
            <w:sz w:val="22"/>
            <w:szCs w:val="22"/>
          </w:rPr>
          <w:t>Coronavirus Relief Fund Guidance as published in the Federal Register on January 15, 2021</w:t>
        </w:r>
      </w:hyperlink>
      <w:r w:rsidRPr="00125AC0">
        <w:rPr>
          <w:rFonts w:ascii="Times New Roman" w:hAnsi="Times New Roman"/>
          <w:b/>
          <w:i/>
          <w:sz w:val="22"/>
          <w:szCs w:val="22"/>
        </w:rPr>
        <w:t>, pg. 4184-85]</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b/>
          <w:i/>
          <w:sz w:val="22"/>
          <w:szCs w:val="22"/>
        </w:rPr>
        <w:t>:</w:t>
      </w:r>
    </w:p>
    <w:p w14:paraId="5211BABA"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Eligible expenditures include, but are not limited to, payment for: </w:t>
      </w:r>
    </w:p>
    <w:p w14:paraId="0D355621"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Medical expenses such as: </w:t>
      </w:r>
    </w:p>
    <w:p w14:paraId="5235DA52"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COVID-19-related expenses of public hospitals, clinics, and similar facilities. </w:t>
      </w:r>
    </w:p>
    <w:p w14:paraId="77056DAD"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Expenses of establishing temporary public medical facilities and other measures to increase COVID-19 treatment capacity, including related construction costs.   </w:t>
      </w:r>
    </w:p>
    <w:p w14:paraId="264D89A6"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Costs of providing COVID-19 testing, including serological testing. </w:t>
      </w:r>
    </w:p>
    <w:p w14:paraId="07A66C44"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Emergency medical response expenses, including emergency medical transportation, related to COVID-19.  </w:t>
      </w:r>
    </w:p>
    <w:p w14:paraId="169420B5" w14:textId="77777777" w:rsidR="001A3246" w:rsidRPr="00125AC0" w:rsidRDefault="001A3246" w:rsidP="001A3246">
      <w:pPr>
        <w:pStyle w:val="ListParagraph"/>
        <w:widowControl w:val="0"/>
        <w:numPr>
          <w:ilvl w:val="0"/>
          <w:numId w:val="116"/>
        </w:numPr>
        <w:jc w:val="both"/>
        <w:rPr>
          <w:rFonts w:ascii="Times New Roman" w:hAnsi="Times New Roman"/>
          <w:sz w:val="22"/>
          <w:szCs w:val="22"/>
        </w:rPr>
      </w:pPr>
      <w:r w:rsidRPr="00125AC0">
        <w:rPr>
          <w:rFonts w:ascii="Times New Roman" w:hAnsi="Times New Roman"/>
          <w:sz w:val="22"/>
          <w:szCs w:val="22"/>
        </w:rPr>
        <w:t xml:space="preserve">Expenses for establishing and operating public telemedicine capabilities for COVID-19related treatment.  </w:t>
      </w:r>
    </w:p>
    <w:p w14:paraId="4BB7757A"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Public health expenses such as:</w:t>
      </w:r>
    </w:p>
    <w:p w14:paraId="5822AC39"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communication and enforcement by State, territorial, local, and Tribal governments of public health orders related to COVID-19. </w:t>
      </w:r>
    </w:p>
    <w:p w14:paraId="4535FDEB"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acquisition and distribution of medical and protective supplies, including sanitizing products and personal protective equipment, for medical personnel, police officers, social workers, child protection services, and child welfare officers, direct service providers for older adults and individuals with disabilities in community settings, and other public health or safety workers in connection with the COVID-19 public health emergency.   </w:t>
      </w:r>
    </w:p>
    <w:p w14:paraId="435AF9D6"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disinfection of public areas and other facilities, e.g., nursing homes, in response to the COVID-19 public health emergency. </w:t>
      </w:r>
    </w:p>
    <w:p w14:paraId="142F5BF0"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technical assistance to local authorities or other entities on mitigation of COVID-19-related threats to public health and safety. </w:t>
      </w:r>
    </w:p>
    <w:p w14:paraId="77E6CDD1"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public safety measures undertaken in response to COVID-19. </w:t>
      </w:r>
    </w:p>
    <w:p w14:paraId="6C72BDA3" w14:textId="77777777" w:rsidR="001A3246" w:rsidRPr="00125AC0" w:rsidRDefault="001A3246" w:rsidP="001A3246">
      <w:pPr>
        <w:pStyle w:val="ListParagraph"/>
        <w:widowControl w:val="0"/>
        <w:numPr>
          <w:ilvl w:val="0"/>
          <w:numId w:val="117"/>
        </w:numPr>
        <w:jc w:val="both"/>
        <w:rPr>
          <w:rFonts w:ascii="Times New Roman" w:hAnsi="Times New Roman"/>
          <w:sz w:val="22"/>
          <w:szCs w:val="22"/>
        </w:rPr>
      </w:pPr>
      <w:r w:rsidRPr="00125AC0">
        <w:rPr>
          <w:rFonts w:ascii="Times New Roman" w:hAnsi="Times New Roman"/>
          <w:sz w:val="22"/>
          <w:szCs w:val="22"/>
        </w:rPr>
        <w:t xml:space="preserve">Expenses for quarantining individuals. </w:t>
      </w:r>
    </w:p>
    <w:p w14:paraId="08E21A04"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Payroll expenses for public safety, public health, health care, human services, and similar employees whose services are substantially dedicated to mitigating or responding to the COVID19 public health emergency. </w:t>
      </w:r>
    </w:p>
    <w:p w14:paraId="650CD269"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lastRenderedPageBreak/>
        <w:t xml:space="preserve">Expenses of actions to facilitate compliance with COVID-19-related public health measures, such as: </w:t>
      </w:r>
    </w:p>
    <w:p w14:paraId="37F0E082"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Expenses for food delivery to residents, including, for example, senior citizens and other vulnerable populations, to enable compliance with COVID-19 public health precautions. </w:t>
      </w:r>
    </w:p>
    <w:p w14:paraId="2EE1B751"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Expenses to facilitate distance learning, including technological improvements, in connection with school closings to enable compliance with COVID-19 precautions. </w:t>
      </w:r>
    </w:p>
    <w:p w14:paraId="24425AF8"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Expenses to improve telework capabilities for public employees to enable compliance with COVID-19 public health precautions. </w:t>
      </w:r>
    </w:p>
    <w:p w14:paraId="20A8ACF2"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Expenses of providing paid sick and paid family and medical leave to public employees to enable compliance with COVID-19 public health precautions. </w:t>
      </w:r>
    </w:p>
    <w:p w14:paraId="01FF7305"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 xml:space="preserve">COVID-19-related expenses of maintaining state prisons and county jails, including as relates to sanitation and improvement of social distancing measures, to enable compliance with COVID-19 public health precautions. </w:t>
      </w:r>
    </w:p>
    <w:p w14:paraId="3FEC35A6" w14:textId="77777777" w:rsidR="001A3246" w:rsidRPr="00125AC0" w:rsidRDefault="001A3246" w:rsidP="001A3246">
      <w:pPr>
        <w:pStyle w:val="ListParagraph"/>
        <w:widowControl w:val="0"/>
        <w:numPr>
          <w:ilvl w:val="0"/>
          <w:numId w:val="118"/>
        </w:numPr>
        <w:jc w:val="both"/>
        <w:rPr>
          <w:rFonts w:ascii="Times New Roman" w:hAnsi="Times New Roman"/>
          <w:sz w:val="22"/>
          <w:szCs w:val="22"/>
        </w:rPr>
      </w:pPr>
      <w:r w:rsidRPr="00125AC0">
        <w:rPr>
          <w:rFonts w:ascii="Times New Roman" w:hAnsi="Times New Roman"/>
          <w:sz w:val="22"/>
          <w:szCs w:val="22"/>
        </w:rPr>
        <w:t>Expenses for care for homeless populations provided to mitigate COVID-19 effects and enable compliance with COVID-19 public health precautions.</w:t>
      </w:r>
    </w:p>
    <w:p w14:paraId="63D2E8F0"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Expenses associated with the provision of economic support in connection with the COVID-19 public health emergency, such as: </w:t>
      </w:r>
    </w:p>
    <w:p w14:paraId="2D3F228B" w14:textId="77777777" w:rsidR="001A3246" w:rsidRPr="00125AC0" w:rsidRDefault="001A3246" w:rsidP="001A3246">
      <w:pPr>
        <w:pStyle w:val="ListParagraph"/>
        <w:widowControl w:val="0"/>
        <w:numPr>
          <w:ilvl w:val="0"/>
          <w:numId w:val="119"/>
        </w:numPr>
        <w:jc w:val="both"/>
        <w:rPr>
          <w:rFonts w:ascii="Times New Roman" w:hAnsi="Times New Roman"/>
          <w:sz w:val="22"/>
          <w:szCs w:val="22"/>
        </w:rPr>
      </w:pPr>
      <w:r w:rsidRPr="00125AC0">
        <w:rPr>
          <w:rFonts w:ascii="Times New Roman" w:hAnsi="Times New Roman"/>
          <w:sz w:val="22"/>
          <w:szCs w:val="22"/>
        </w:rPr>
        <w:t xml:space="preserve">Expenditures related to the provision of grants to small businesses to reimburse the costs of business interruption caused by required closures. </w:t>
      </w:r>
    </w:p>
    <w:p w14:paraId="6A1D02CA" w14:textId="77777777" w:rsidR="001A3246" w:rsidRPr="00125AC0" w:rsidRDefault="001A3246" w:rsidP="001A3246">
      <w:pPr>
        <w:pStyle w:val="ListParagraph"/>
        <w:widowControl w:val="0"/>
        <w:numPr>
          <w:ilvl w:val="0"/>
          <w:numId w:val="119"/>
        </w:numPr>
        <w:jc w:val="both"/>
        <w:rPr>
          <w:rFonts w:ascii="Times New Roman" w:hAnsi="Times New Roman"/>
          <w:sz w:val="22"/>
          <w:szCs w:val="22"/>
        </w:rPr>
      </w:pPr>
      <w:r w:rsidRPr="00125AC0">
        <w:rPr>
          <w:rFonts w:ascii="Times New Roman" w:hAnsi="Times New Roman"/>
          <w:sz w:val="22"/>
          <w:szCs w:val="22"/>
        </w:rPr>
        <w:t xml:space="preserve">Expenditures related to a State, territorial, local, or Tribal government payroll support program.   </w:t>
      </w:r>
    </w:p>
    <w:p w14:paraId="7600E67B" w14:textId="77777777" w:rsidR="001A3246" w:rsidRPr="00125AC0" w:rsidRDefault="001A3246" w:rsidP="001A3246">
      <w:pPr>
        <w:pStyle w:val="ListParagraph"/>
        <w:widowControl w:val="0"/>
        <w:numPr>
          <w:ilvl w:val="0"/>
          <w:numId w:val="119"/>
        </w:numPr>
        <w:jc w:val="both"/>
        <w:rPr>
          <w:rFonts w:ascii="Times New Roman" w:hAnsi="Times New Roman"/>
          <w:sz w:val="22"/>
          <w:szCs w:val="22"/>
        </w:rPr>
      </w:pPr>
      <w:r w:rsidRPr="00125AC0">
        <w:rPr>
          <w:rFonts w:ascii="Times New Roman" w:hAnsi="Times New Roman"/>
          <w:sz w:val="22"/>
          <w:szCs w:val="22"/>
        </w:rPr>
        <w:t xml:space="preserve">Unemployment insurance costs related to the COVID-19 public health emergency if such costs will not be reimbursed by the federal government pursuant to the CARES Act or otherwise. </w:t>
      </w:r>
    </w:p>
    <w:p w14:paraId="0A14665B" w14:textId="77777777" w:rsidR="001A3246" w:rsidRPr="00125AC0" w:rsidRDefault="001A3246" w:rsidP="001A3246">
      <w:pPr>
        <w:pStyle w:val="ListParagraph"/>
        <w:widowControl w:val="0"/>
        <w:numPr>
          <w:ilvl w:val="0"/>
          <w:numId w:val="115"/>
        </w:numPr>
        <w:jc w:val="both"/>
        <w:rPr>
          <w:rFonts w:ascii="Times New Roman" w:hAnsi="Times New Roman"/>
          <w:sz w:val="22"/>
          <w:szCs w:val="22"/>
        </w:rPr>
      </w:pPr>
      <w:r w:rsidRPr="00125AC0">
        <w:rPr>
          <w:rFonts w:ascii="Times New Roman" w:hAnsi="Times New Roman"/>
          <w:sz w:val="22"/>
          <w:szCs w:val="22"/>
        </w:rPr>
        <w:t xml:space="preserve">Any other COVID-19-related expenses reasonably necessary to the function of government that satisfy the Fund’s eligibility criteria. </w:t>
      </w:r>
    </w:p>
    <w:p w14:paraId="2E4E6363" w14:textId="012B314B" w:rsidR="00612E45" w:rsidRDefault="00612E45" w:rsidP="001A3246">
      <w:pPr>
        <w:pStyle w:val="ListParagraph"/>
        <w:widowControl w:val="0"/>
        <w:jc w:val="both"/>
        <w:rPr>
          <w:rFonts w:ascii="Times New Roman" w:hAnsi="Times New Roman"/>
          <w:b/>
          <w:i/>
          <w:sz w:val="22"/>
          <w:szCs w:val="22"/>
        </w:rPr>
      </w:pPr>
    </w:p>
    <w:p w14:paraId="710EB301" w14:textId="77777777" w:rsidR="00634721" w:rsidRPr="00125AC0" w:rsidRDefault="00634721" w:rsidP="001A3246">
      <w:pPr>
        <w:pStyle w:val="ListParagraph"/>
        <w:widowControl w:val="0"/>
        <w:jc w:val="both"/>
        <w:rPr>
          <w:rFonts w:ascii="Times New Roman" w:hAnsi="Times New Roman"/>
          <w:b/>
          <w:i/>
          <w:sz w:val="22"/>
          <w:szCs w:val="22"/>
        </w:rPr>
      </w:pPr>
    </w:p>
    <w:p w14:paraId="6D86E76F" w14:textId="0E497E56" w:rsidR="001A3246" w:rsidRPr="00125AC0" w:rsidRDefault="001A3246" w:rsidP="001A3246">
      <w:pPr>
        <w:widowControl w:val="0"/>
        <w:jc w:val="both"/>
        <w:rPr>
          <w:rFonts w:ascii="Times New Roman" w:hAnsi="Times New Roman"/>
          <w:b/>
          <w:i/>
          <w:sz w:val="22"/>
          <w:szCs w:val="22"/>
        </w:rPr>
      </w:pPr>
      <w:r w:rsidRPr="00125AC0">
        <w:rPr>
          <w:rFonts w:ascii="Times New Roman" w:hAnsi="Times New Roman"/>
          <w:b/>
          <w:i/>
          <w:sz w:val="22"/>
          <w:szCs w:val="22"/>
        </w:rPr>
        <w:t xml:space="preserve">Treasury’s Nonexclusive examples of ineligible expenditures [Source: </w:t>
      </w:r>
      <w:hyperlink w:anchor="_Hlk62206985" w:history="1">
        <w:r w:rsidR="00125AC0" w:rsidRPr="00125AC0">
          <w:rPr>
            <w:rStyle w:val="Hyperlink"/>
            <w:rFonts w:ascii="Times New Roman" w:hAnsi="Times New Roman"/>
            <w:b/>
            <w:i/>
            <w:sz w:val="22"/>
            <w:szCs w:val="22"/>
          </w:rPr>
          <w:t>Coronavirus Relief Fund Guidance as published in the Federal Register on January 15, 2021</w:t>
        </w:r>
      </w:hyperlink>
      <w:r w:rsidRPr="00125AC0">
        <w:rPr>
          <w:rFonts w:ascii="Times New Roman" w:hAnsi="Times New Roman"/>
          <w:b/>
          <w:i/>
          <w:sz w:val="22"/>
          <w:szCs w:val="22"/>
        </w:rPr>
        <w:t>, pg. 4184-85]</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b/>
          <w:i/>
          <w:sz w:val="22"/>
          <w:szCs w:val="22"/>
        </w:rPr>
        <w:t xml:space="preserve"> </w:t>
      </w:r>
      <w:r w:rsidR="00125AC0" w:rsidRPr="00125AC0">
        <w:rPr>
          <w:rFonts w:ascii="Times New Roman" w:hAnsi="Times New Roman"/>
          <w:b/>
          <w:i/>
          <w:sz w:val="22"/>
          <w:szCs w:val="22"/>
        </w:rPr>
        <w:t>:</w:t>
      </w:r>
    </w:p>
    <w:p w14:paraId="6B697D6A" w14:textId="77777777" w:rsidR="001A3246"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The following is a list of examples of costs that would not be eligible expenditures of payments from the Fund.  </w:t>
      </w:r>
    </w:p>
    <w:p w14:paraId="0036EB7B" w14:textId="77777777" w:rsidR="00486D34" w:rsidRPr="00125AC0" w:rsidRDefault="00486D34" w:rsidP="001A3246">
      <w:pPr>
        <w:widowControl w:val="0"/>
        <w:jc w:val="both"/>
        <w:rPr>
          <w:rFonts w:ascii="Times New Roman" w:hAnsi="Times New Roman"/>
          <w:sz w:val="22"/>
          <w:szCs w:val="22"/>
        </w:rPr>
      </w:pPr>
    </w:p>
    <w:p w14:paraId="48FD4185"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Expenses for the State share of Medicaid.</w:t>
      </w:r>
    </w:p>
    <w:p w14:paraId="36C76874"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Damages covered by insurance. </w:t>
      </w:r>
    </w:p>
    <w:p w14:paraId="1AFEFB84"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Payroll or benefits expenses for employees whose work duties are not substantially dedicated to mitigating or responding to the COVID-19 public health emergency.                                                    </w:t>
      </w:r>
    </w:p>
    <w:p w14:paraId="4303B478"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In addition, pursuant to section 5001(b) of the CARES Act, payments from the Fund may not be expended for an elective abortion or on research in which a human embryo is destroyed, discarded, or knowingly subjected to risk of injury or death.  The prohibition on payment for abortions does not apply to an abortion if the pregnancy is the result of an act of rape or incest; or 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Furthermore, no government which receives payments from the Fund may discriminate against a health care entity on the basis that the entity does not provide, pay for, provide coverage of, or refer for abortions. See 42 C.F.R. § 433.51 and 45 C.F.R. § 75.306. </w:t>
      </w:r>
    </w:p>
    <w:p w14:paraId="002F3E4F"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Expenses that have been or will be reimbursed under any federal program, such as the reimbursement by the federal government pursuant to the CARES Act of contributions by States to State unemployment funds.  </w:t>
      </w:r>
    </w:p>
    <w:p w14:paraId="2F760097"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Reimbursement to donors for donated items or services. </w:t>
      </w:r>
    </w:p>
    <w:p w14:paraId="5D017AEB"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lastRenderedPageBreak/>
        <w:t xml:space="preserve">Workforce bonuses other than hazard pay or overtime. </w:t>
      </w:r>
    </w:p>
    <w:p w14:paraId="1CD57E56"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 xml:space="preserve">Severance pay. </w:t>
      </w:r>
    </w:p>
    <w:p w14:paraId="455C7179" w14:textId="77777777" w:rsidR="001A3246" w:rsidRPr="00125AC0" w:rsidRDefault="001A3246" w:rsidP="001A3246">
      <w:pPr>
        <w:pStyle w:val="ListParagraph"/>
        <w:widowControl w:val="0"/>
        <w:numPr>
          <w:ilvl w:val="0"/>
          <w:numId w:val="120"/>
        </w:numPr>
        <w:jc w:val="both"/>
        <w:rPr>
          <w:rFonts w:ascii="Times New Roman" w:hAnsi="Times New Roman"/>
          <w:sz w:val="22"/>
          <w:szCs w:val="22"/>
        </w:rPr>
      </w:pPr>
      <w:r w:rsidRPr="00125AC0">
        <w:rPr>
          <w:rFonts w:ascii="Times New Roman" w:hAnsi="Times New Roman"/>
          <w:sz w:val="22"/>
          <w:szCs w:val="22"/>
        </w:rPr>
        <w:t>Legal settlements.</w:t>
      </w:r>
    </w:p>
    <w:p w14:paraId="067A0CB2" w14:textId="77777777" w:rsidR="001A3246" w:rsidRPr="00125AC0" w:rsidRDefault="001A3246" w:rsidP="001A3246">
      <w:pPr>
        <w:widowControl w:val="0"/>
        <w:jc w:val="both"/>
        <w:rPr>
          <w:rFonts w:ascii="Times New Roman" w:hAnsi="Times New Roman"/>
          <w:sz w:val="22"/>
          <w:szCs w:val="22"/>
        </w:rPr>
      </w:pPr>
    </w:p>
    <w:p w14:paraId="1345C50F" w14:textId="0E642188"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Payroll expenses for public safety, public health, health care, human services, and similar employees whose services are substantially dedicated to mitigating or responding to the COVID-19 public health emergency are allowable. The U.S. Treasury has indicated that the full amount of payroll and benefits for substantially dedicated employees may be covered using the funds.  In addition, the U.S. Treasury has not defined what “substantially dedicated” means and requires each local government to maintain documentation of the substantially dedicated conclusion with respect to employees. OBM generally defines a benchmark for identifying substantial dedication to be a contribution of 50% or more of time. However, OBM permits local governments to define their own thresholds of substantial dedication and to document the justification for those decisions.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xml:space="preserve">, pg. 4185]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76A5935B" w14:textId="77777777" w:rsidR="001A3246" w:rsidRPr="00125AC0" w:rsidRDefault="001A3246" w:rsidP="001A3246">
      <w:pPr>
        <w:widowControl w:val="0"/>
        <w:jc w:val="both"/>
        <w:rPr>
          <w:rFonts w:ascii="Times New Roman" w:hAnsi="Times New Roman"/>
          <w:sz w:val="22"/>
          <w:szCs w:val="22"/>
        </w:rPr>
      </w:pPr>
    </w:p>
    <w:p w14:paraId="49131221" w14:textId="77777777"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Public safety and public health personnel are “presumed” substantially dedicated unless the chief executive determines that specific circumstances indicate otherwise. Treasury has provided an administrative accommodation for “presumed” public safety and public health employees indicating these employees which meet the substantially dedicated test are considered substantially different use, thus allowing for previously budgeted personnel to be eligible to be charged to the CRF. The U.S. Treasury defined the “presumed public safety and public health” positions that are eligible for the accommodation as follows:</w:t>
      </w:r>
    </w:p>
    <w:p w14:paraId="7BAB506E" w14:textId="77777777" w:rsidR="001A3246" w:rsidRPr="00125AC0" w:rsidRDefault="001A3246" w:rsidP="001A3246">
      <w:pPr>
        <w:pStyle w:val="ListParagraph"/>
        <w:widowControl w:val="0"/>
        <w:numPr>
          <w:ilvl w:val="0"/>
          <w:numId w:val="114"/>
        </w:numPr>
        <w:jc w:val="both"/>
        <w:rPr>
          <w:rFonts w:ascii="Times New Roman" w:hAnsi="Times New Roman"/>
          <w:sz w:val="22"/>
          <w:szCs w:val="22"/>
        </w:rPr>
      </w:pPr>
      <w:r w:rsidRPr="00125AC0">
        <w:rPr>
          <w:rFonts w:ascii="Times New Roman" w:hAnsi="Times New Roman"/>
          <w:sz w:val="22"/>
          <w:szCs w:val="22"/>
        </w:rPr>
        <w:t>Public Safety positions include:</w:t>
      </w:r>
    </w:p>
    <w:p w14:paraId="763980FF" w14:textId="77777777" w:rsidR="001A3246" w:rsidRPr="00125AC0" w:rsidRDefault="001A3246" w:rsidP="001A3246">
      <w:pPr>
        <w:pStyle w:val="ListParagraph"/>
        <w:widowControl w:val="0"/>
        <w:numPr>
          <w:ilvl w:val="1"/>
          <w:numId w:val="114"/>
        </w:numPr>
        <w:jc w:val="both"/>
        <w:rPr>
          <w:rFonts w:ascii="Times New Roman" w:hAnsi="Times New Roman"/>
          <w:sz w:val="22"/>
          <w:szCs w:val="22"/>
        </w:rPr>
      </w:pPr>
      <w:r w:rsidRPr="00125AC0">
        <w:rPr>
          <w:rFonts w:ascii="Times New Roman" w:hAnsi="Times New Roman"/>
          <w:sz w:val="22"/>
          <w:szCs w:val="22"/>
        </w:rPr>
        <w:t xml:space="preserve">Police officers, sheriffs, and deputy sheriffs; firefighters; emergency medical responders; correctional and detention officers; and those who directly support such employees such as dispatchers and supervisory personnel. </w:t>
      </w:r>
    </w:p>
    <w:p w14:paraId="1716AC5A" w14:textId="77777777" w:rsidR="001A3246" w:rsidRPr="00125AC0" w:rsidRDefault="001A3246" w:rsidP="001A3246">
      <w:pPr>
        <w:pStyle w:val="ListParagraph"/>
        <w:widowControl w:val="0"/>
        <w:numPr>
          <w:ilvl w:val="0"/>
          <w:numId w:val="114"/>
        </w:numPr>
        <w:jc w:val="both"/>
        <w:rPr>
          <w:rFonts w:ascii="Times New Roman" w:hAnsi="Times New Roman"/>
          <w:sz w:val="22"/>
          <w:szCs w:val="22"/>
        </w:rPr>
      </w:pPr>
      <w:r w:rsidRPr="00125AC0">
        <w:rPr>
          <w:rFonts w:ascii="Times New Roman" w:hAnsi="Times New Roman"/>
          <w:sz w:val="22"/>
          <w:szCs w:val="22"/>
        </w:rPr>
        <w:t>Public Health positions include:</w:t>
      </w:r>
    </w:p>
    <w:p w14:paraId="5BDEB9F5" w14:textId="77777777" w:rsidR="001A3246" w:rsidRPr="00125AC0" w:rsidRDefault="001A3246" w:rsidP="001A3246">
      <w:pPr>
        <w:pStyle w:val="ListParagraph"/>
        <w:widowControl w:val="0"/>
        <w:numPr>
          <w:ilvl w:val="1"/>
          <w:numId w:val="114"/>
        </w:numPr>
        <w:jc w:val="both"/>
        <w:rPr>
          <w:rFonts w:ascii="Times New Roman" w:hAnsi="Times New Roman"/>
          <w:sz w:val="22"/>
          <w:szCs w:val="22"/>
        </w:rPr>
      </w:pPr>
      <w:r w:rsidRPr="00125AC0">
        <w:rPr>
          <w:rFonts w:ascii="Times New Roman" w:hAnsi="Times New Roman"/>
          <w:sz w:val="22"/>
          <w:szCs w:val="22"/>
        </w:rPr>
        <w:t>Employees involved in providing medical and other health services to patients and supervisory personnel, including medical staff assigned to schools, prisons, and other such institutions, and other support services essential for patient care (e.g. laboratory technicians) as well as employees of public health departments directly engaged in matters related to public health and related supervisory personnel.</w:t>
      </w:r>
    </w:p>
    <w:p w14:paraId="0A90CDDD" w14:textId="5ACA5350" w:rsidR="001A3246" w:rsidRPr="00125AC0" w:rsidRDefault="001A3246" w:rsidP="001A3246">
      <w:pPr>
        <w:widowControl w:val="0"/>
        <w:jc w:val="both"/>
        <w:rPr>
          <w:rFonts w:ascii="Times New Roman" w:hAnsi="Times New Roman"/>
          <w:sz w:val="22"/>
          <w:szCs w:val="22"/>
        </w:rPr>
      </w:pPr>
      <w:r w:rsidRPr="00125AC0">
        <w:rPr>
          <w:rFonts w:ascii="Times New Roman" w:hAnsi="Times New Roman"/>
          <w:sz w:val="22"/>
          <w:szCs w:val="22"/>
        </w:rPr>
        <w:t xml:space="preserve">[Source: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00125AC0" w:rsidRPr="00125AC0">
        <w:rPr>
          <w:rFonts w:ascii="Times New Roman" w:hAnsi="Times New Roman"/>
          <w:sz w:val="22"/>
          <w:szCs w:val="22"/>
        </w:rPr>
        <w:t>,</w:t>
      </w:r>
      <w:r w:rsidRPr="00125AC0">
        <w:rPr>
          <w:rFonts w:ascii="Times New Roman" w:hAnsi="Times New Roman"/>
          <w:sz w:val="22"/>
          <w:szCs w:val="22"/>
        </w:rPr>
        <w:t xml:space="preserve"> pg. 4185]</w:t>
      </w:r>
      <w:r w:rsidR="00125AC0" w:rsidRPr="00125AC0">
        <w:rPr>
          <w:rFonts w:ascii="Times New Roman" w:hAnsi="Times New Roman"/>
          <w:sz w:val="22"/>
          <w:szCs w:val="22"/>
          <w:vertAlign w:val="superscript"/>
        </w:rPr>
        <w:t xml:space="preserve">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7036534D" w14:textId="77777777" w:rsidR="001A3246" w:rsidRPr="00125AC0" w:rsidRDefault="001A3246" w:rsidP="001A3246">
      <w:pPr>
        <w:pStyle w:val="ListParagraph"/>
        <w:widowControl w:val="0"/>
        <w:ind w:left="1440"/>
        <w:jc w:val="both"/>
        <w:rPr>
          <w:rFonts w:ascii="Times New Roman" w:hAnsi="Times New Roman"/>
          <w:sz w:val="22"/>
          <w:szCs w:val="22"/>
        </w:rPr>
      </w:pPr>
    </w:p>
    <w:p w14:paraId="6F269DC4" w14:textId="6B843B3B" w:rsidR="001A3246" w:rsidRPr="00125AC0" w:rsidRDefault="001A3246" w:rsidP="00125AC0">
      <w:pPr>
        <w:widowControl w:val="0"/>
        <w:jc w:val="both"/>
        <w:rPr>
          <w:rFonts w:ascii="Times New Roman" w:hAnsi="Times New Roman"/>
          <w:sz w:val="22"/>
          <w:szCs w:val="22"/>
        </w:rPr>
      </w:pPr>
      <w:r w:rsidRPr="00125AC0">
        <w:rPr>
          <w:rFonts w:ascii="Times New Roman" w:hAnsi="Times New Roman"/>
          <w:sz w:val="22"/>
          <w:szCs w:val="22"/>
        </w:rPr>
        <w:t xml:space="preserve">Public safety, public health, health care, human services, and similar employees that are not substantially dedicated but have some time dedicated to mitigating or responding to COVID-19 may allocate specific time spent to the funds as tracked. Health care, human services, and similar employees who are substantially dedicated to mitigating or responding to the public health emergency are not granted a presumption by the U.S. Treasury. These employees can qualify for 100% of their payroll but are required to have documentation such as timesheets demonstrating substantial dedication through activities related to specifically to the response or mitigation of COVID-19. In addition, personnel that that were diverted to a substantially different use due entirely to the COVID-19 public health emergency and are supporting the response to COVID-19 are allowable. This could mean the repurpose of positions who would  have been furloughed or laid off (in other words were underutilized due to COVID-19) to perform previously unbudgeted functions substantially dedicated to mitigating or responding to the COVID-19 public health emergency.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Pr="00125AC0">
        <w:rPr>
          <w:rFonts w:ascii="Times New Roman" w:hAnsi="Times New Roman"/>
          <w:sz w:val="22"/>
          <w:szCs w:val="22"/>
        </w:rPr>
        <w:t xml:space="preserve">, pg. 4185]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377F5E84" w14:textId="6B7554A4" w:rsidR="00486D34" w:rsidRDefault="00486D34">
      <w:pPr>
        <w:spacing w:after="200" w:line="276" w:lineRule="auto"/>
        <w:rPr>
          <w:rFonts w:ascii="Times New Roman" w:hAnsi="Times New Roman"/>
          <w:sz w:val="22"/>
          <w:szCs w:val="22"/>
        </w:rPr>
      </w:pPr>
      <w:r>
        <w:rPr>
          <w:rFonts w:ascii="Times New Roman" w:hAnsi="Times New Roman"/>
          <w:sz w:val="22"/>
          <w:szCs w:val="22"/>
        </w:rPr>
        <w:br w:type="page"/>
      </w:r>
    </w:p>
    <w:p w14:paraId="2C59C09A" w14:textId="77777777" w:rsidR="001A3246" w:rsidRPr="00125AC0" w:rsidRDefault="001A3246" w:rsidP="00125AC0">
      <w:pPr>
        <w:widowControl w:val="0"/>
        <w:jc w:val="both"/>
        <w:rPr>
          <w:rFonts w:ascii="Times New Roman" w:hAnsi="Times New Roman"/>
          <w:sz w:val="22"/>
          <w:szCs w:val="22"/>
        </w:rPr>
      </w:pPr>
      <w:r w:rsidRPr="00125AC0">
        <w:rPr>
          <w:rFonts w:ascii="Times New Roman" w:hAnsi="Times New Roman"/>
          <w:sz w:val="22"/>
          <w:szCs w:val="22"/>
        </w:rPr>
        <w:lastRenderedPageBreak/>
        <w:t>In addition, Am. Sub. HB 481 and Sub. HB 614 require:</w:t>
      </w:r>
    </w:p>
    <w:p w14:paraId="0A3E94D6" w14:textId="77777777" w:rsidR="001A3246" w:rsidRPr="00125AC0" w:rsidRDefault="001A3246" w:rsidP="00125AC0">
      <w:pPr>
        <w:pStyle w:val="ListParagraph"/>
        <w:widowControl w:val="0"/>
        <w:numPr>
          <w:ilvl w:val="0"/>
          <w:numId w:val="113"/>
        </w:numPr>
        <w:jc w:val="both"/>
        <w:rPr>
          <w:rFonts w:ascii="Times New Roman" w:hAnsi="Times New Roman"/>
          <w:sz w:val="22"/>
          <w:szCs w:val="22"/>
        </w:rPr>
      </w:pPr>
      <w:r w:rsidRPr="00125AC0">
        <w:rPr>
          <w:rFonts w:ascii="Times New Roman" w:hAnsi="Times New Roman"/>
          <w:sz w:val="22"/>
          <w:szCs w:val="22"/>
        </w:rPr>
        <w:t>On or before November 20, 2020, the fiscal officer of each subdivision “shall pay the unencumbered balance of money in the subdivision's local coronavirus relief fund to the county treasurer.”  [(F)]</w:t>
      </w:r>
      <w:r w:rsidRPr="00125AC0">
        <w:rPr>
          <w:rStyle w:val="FootnoteReference"/>
          <w:rFonts w:ascii="Times New Roman" w:hAnsi="Times New Roman"/>
          <w:sz w:val="22"/>
          <w:szCs w:val="22"/>
        </w:rPr>
        <w:footnoteReference w:id="96"/>
      </w:r>
    </w:p>
    <w:p w14:paraId="1DE094C2" w14:textId="77777777" w:rsidR="001A3246" w:rsidRPr="00125AC0" w:rsidRDefault="001A3246" w:rsidP="00125AC0">
      <w:pPr>
        <w:spacing w:line="259" w:lineRule="auto"/>
        <w:jc w:val="both"/>
        <w:rPr>
          <w:rFonts w:ascii="Times New Roman" w:hAnsi="Times New Roman"/>
          <w:sz w:val="22"/>
          <w:szCs w:val="22"/>
        </w:rPr>
      </w:pPr>
    </w:p>
    <w:p w14:paraId="4BB7A719" w14:textId="33A202CF" w:rsidR="001A3246" w:rsidRDefault="001A3246" w:rsidP="00634721">
      <w:pPr>
        <w:spacing w:line="259" w:lineRule="auto"/>
        <w:jc w:val="both"/>
        <w:rPr>
          <w:rFonts w:ascii="Times New Roman" w:hAnsi="Times New Roman"/>
          <w:sz w:val="22"/>
          <w:szCs w:val="22"/>
        </w:rPr>
      </w:pPr>
      <w:r w:rsidRPr="00125AC0">
        <w:rPr>
          <w:rFonts w:ascii="Times New Roman" w:hAnsi="Times New Roman"/>
          <w:sz w:val="22"/>
          <w:szCs w:val="22"/>
        </w:rPr>
        <w:t>Funds are considered federal financial assistance and have been assigned a Catalog of Federal Domestic Assistance (CFDA) or Assistance Listing Number of 21.019.  Fund payments are considered to be federal financial assistance subject to the Single Audit Act (31 U.S.C. §§ 7501- 7507) and the related provisions of the Uniform Guidance, 2 C.F.R. § 200.303 regarding internal controls, §§ 200.330 through 200.332 regarding subrecipient monitoring and management, and subpart F regarding audit requirements.</w:t>
      </w:r>
      <w:r w:rsidRPr="00125AC0">
        <w:rPr>
          <w:rStyle w:val="FootnoteReference"/>
          <w:rFonts w:ascii="Times New Roman" w:hAnsi="Times New Roman"/>
          <w:sz w:val="22"/>
          <w:szCs w:val="22"/>
        </w:rPr>
        <w:footnoteReference w:id="97"/>
      </w:r>
      <w:r w:rsidRPr="00125AC0">
        <w:rPr>
          <w:rFonts w:ascii="Times New Roman" w:hAnsi="Times New Roman"/>
          <w:sz w:val="22"/>
          <w:szCs w:val="22"/>
        </w:rPr>
        <w:t xml:space="preserve"> [Source: </w:t>
      </w:r>
      <w:hyperlink w:anchor="_Hlk62206985" w:history="1">
        <w:r w:rsidR="00125AC0" w:rsidRPr="00125AC0">
          <w:rPr>
            <w:rStyle w:val="Hyperlink"/>
            <w:rFonts w:ascii="Times New Roman" w:hAnsi="Times New Roman"/>
            <w:sz w:val="22"/>
            <w:szCs w:val="22"/>
          </w:rPr>
          <w:t>Coronavirus Relief Fund Guidance as published in the Federal Register on January 15, 2021</w:t>
        </w:r>
      </w:hyperlink>
      <w:r w:rsidR="00125AC0">
        <w:rPr>
          <w:rFonts w:ascii="Times New Roman" w:hAnsi="Times New Roman"/>
          <w:sz w:val="22"/>
          <w:szCs w:val="22"/>
        </w:rPr>
        <w:t>, pg. 4194,</w:t>
      </w:r>
      <w:r w:rsidRPr="00125AC0">
        <w:rPr>
          <w:rFonts w:ascii="Times New Roman" w:hAnsi="Times New Roman"/>
          <w:sz w:val="22"/>
          <w:szCs w:val="22"/>
        </w:rPr>
        <w:t xml:space="preserve"> Question Nos. B.7 &amp; B.8]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6E289D5A" w14:textId="77777777" w:rsidR="00634721" w:rsidRPr="00125AC0" w:rsidRDefault="00634721" w:rsidP="00634721">
      <w:pPr>
        <w:spacing w:line="259" w:lineRule="auto"/>
        <w:jc w:val="both"/>
        <w:rPr>
          <w:rFonts w:ascii="Times New Roman" w:hAnsi="Times New Roman"/>
          <w:sz w:val="22"/>
          <w:szCs w:val="22"/>
        </w:rPr>
      </w:pPr>
    </w:p>
    <w:p w14:paraId="5F925501" w14:textId="10BD977D" w:rsidR="00486D34" w:rsidRDefault="001A3246" w:rsidP="00125AC0">
      <w:pPr>
        <w:jc w:val="both"/>
        <w:rPr>
          <w:rFonts w:ascii="Times New Roman" w:hAnsi="Times New Roman"/>
          <w:sz w:val="22"/>
          <w:szCs w:val="22"/>
        </w:rPr>
      </w:pPr>
      <w:r w:rsidRPr="00125AC0">
        <w:rPr>
          <w:rFonts w:ascii="Times New Roman" w:hAnsi="Times New Roman"/>
          <w:sz w:val="22"/>
          <w:szCs w:val="22"/>
        </w:rPr>
        <w:t xml:space="preserve">The expenses of acquiring or improving real property and of acquiring equipment (e.g., vehicles) are permissible uses of the Fund. In the context of acquisitions of real estate and acquisitions of equipment, the acquisitions must be necessary. In particular, a government must (i) determine that it is not able to meet the need arising from the public health emergency in a cost-effective manner by leasing property or equipment or by improving property already owned and (ii) maintain documentation to support this determination. Likewise, an improvement, such as the installation of modifications to permit social distancing, would need to be determined to be necessary to address the COVID-19 public health emergency. Additionally, such acquisitions and improvements must be completed and the acquired or improved property or acquisition of equipment be put to use in service of the COVID-19 related use for which it was acquired or improved by December 31, 2020. [Source: Coronavirus Relief Fund Guidance as published in the Federal Register on January 15, 2021, pg. 4193, Question No. A.58] </w:t>
      </w:r>
      <w:r w:rsidR="00125AC0" w:rsidRPr="00125AC0">
        <w:rPr>
          <w:rFonts w:ascii="Times New Roman" w:hAnsi="Times New Roman"/>
          <w:color w:val="2B579A"/>
          <w:sz w:val="22"/>
          <w:szCs w:val="22"/>
          <w:shd w:val="clear" w:color="auto" w:fill="E6E6E6"/>
          <w:vertAlign w:val="superscript"/>
        </w:rPr>
        <w:fldChar w:fldCharType="begin"/>
      </w:r>
      <w:r w:rsidR="00125AC0" w:rsidRPr="00125AC0">
        <w:rPr>
          <w:rFonts w:ascii="Times New Roman" w:hAnsi="Times New Roman"/>
          <w:sz w:val="22"/>
          <w:szCs w:val="22"/>
          <w:vertAlign w:val="superscript"/>
        </w:rPr>
        <w:instrText xml:space="preserve"> NOTEREF _Ref62206405 \h  \* MERGEFORMAT </w:instrText>
      </w:r>
      <w:r w:rsidR="00125AC0" w:rsidRPr="00125AC0">
        <w:rPr>
          <w:rFonts w:ascii="Times New Roman" w:hAnsi="Times New Roman"/>
          <w:color w:val="2B579A"/>
          <w:sz w:val="22"/>
          <w:szCs w:val="22"/>
          <w:shd w:val="clear" w:color="auto" w:fill="E6E6E6"/>
          <w:vertAlign w:val="superscript"/>
        </w:rPr>
      </w:r>
      <w:r w:rsidR="00125AC0" w:rsidRPr="00125AC0">
        <w:rPr>
          <w:rFonts w:ascii="Times New Roman" w:hAnsi="Times New Roman"/>
          <w:color w:val="2B579A"/>
          <w:sz w:val="22"/>
          <w:szCs w:val="22"/>
          <w:shd w:val="clear" w:color="auto" w:fill="E6E6E6"/>
          <w:vertAlign w:val="superscript"/>
        </w:rPr>
        <w:fldChar w:fldCharType="separate"/>
      </w:r>
      <w:r w:rsidR="007E26D0">
        <w:rPr>
          <w:rFonts w:ascii="Times New Roman" w:hAnsi="Times New Roman"/>
          <w:sz w:val="22"/>
          <w:szCs w:val="22"/>
          <w:vertAlign w:val="superscript"/>
        </w:rPr>
        <w:t>94</w:t>
      </w:r>
      <w:r w:rsidR="00125AC0" w:rsidRPr="00125AC0">
        <w:rPr>
          <w:rFonts w:ascii="Times New Roman" w:hAnsi="Times New Roman"/>
          <w:color w:val="2B579A"/>
          <w:sz w:val="22"/>
          <w:szCs w:val="22"/>
          <w:shd w:val="clear" w:color="auto" w:fill="E6E6E6"/>
          <w:vertAlign w:val="superscript"/>
        </w:rPr>
        <w:fldChar w:fldCharType="end"/>
      </w:r>
      <w:r w:rsidRPr="00125AC0">
        <w:rPr>
          <w:rFonts w:ascii="Times New Roman" w:hAnsi="Times New Roman"/>
          <w:sz w:val="22"/>
          <w:szCs w:val="22"/>
        </w:rPr>
        <w:t xml:space="preserve"> </w:t>
      </w:r>
    </w:p>
    <w:p w14:paraId="3146DEC6" w14:textId="77777777" w:rsidR="00486D34" w:rsidRDefault="00486D34">
      <w:pPr>
        <w:spacing w:after="200" w:line="276" w:lineRule="auto"/>
        <w:rPr>
          <w:rFonts w:ascii="Times New Roman" w:hAnsi="Times New Roman"/>
          <w:sz w:val="22"/>
          <w:szCs w:val="22"/>
        </w:rPr>
      </w:pPr>
      <w:r>
        <w:rPr>
          <w:rFonts w:ascii="Times New Roman" w:hAnsi="Times New Roman"/>
          <w:sz w:val="22"/>
          <w:szCs w:val="22"/>
        </w:rPr>
        <w:br w:type="page"/>
      </w:r>
    </w:p>
    <w:p w14:paraId="5B9B6C3E"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b/>
          <w:i/>
          <w:sz w:val="22"/>
          <w:szCs w:val="22"/>
          <w:u w:val="single"/>
        </w:rPr>
      </w:pPr>
      <w:bookmarkStart w:id="86" w:name="Links"/>
      <w:bookmarkEnd w:id="86"/>
      <w:r w:rsidRPr="0082159A">
        <w:rPr>
          <w:b/>
          <w:i/>
          <w:sz w:val="22"/>
          <w:szCs w:val="22"/>
          <w:u w:val="single"/>
        </w:rPr>
        <w:lastRenderedPageBreak/>
        <w:t>AOS will audit</w:t>
      </w:r>
      <w:r>
        <w:rPr>
          <w:b/>
          <w:i/>
          <w:sz w:val="22"/>
          <w:szCs w:val="22"/>
          <w:u w:val="single"/>
        </w:rPr>
        <w:t xml:space="preserve"> expenditures</w:t>
      </w:r>
      <w:r w:rsidRPr="0082159A">
        <w:rPr>
          <w:b/>
          <w:i/>
          <w:sz w:val="22"/>
          <w:szCs w:val="22"/>
          <w:u w:val="single"/>
        </w:rPr>
        <w:t xml:space="preserve"> in accordance with the law and guidance issued at the time an expenditure was made with Coronavirus Relief Funds and any additional guidance available at the time of the audit.  </w:t>
      </w:r>
      <w:r>
        <w:rPr>
          <w:b/>
          <w:i/>
          <w:sz w:val="22"/>
          <w:szCs w:val="22"/>
          <w:u w:val="single"/>
        </w:rPr>
        <w:t>Those resources may include (but are not be limited to)</w:t>
      </w:r>
      <w:r w:rsidRPr="0082159A">
        <w:rPr>
          <w:b/>
          <w:i/>
          <w:sz w:val="22"/>
          <w:szCs w:val="22"/>
          <w:u w:val="single"/>
        </w:rPr>
        <w:t>:</w:t>
      </w:r>
    </w:p>
    <w:p w14:paraId="74945D70"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iCs/>
          <w:sz w:val="22"/>
          <w:szCs w:val="22"/>
        </w:rPr>
      </w:pPr>
      <w:bookmarkStart w:id="87" w:name="_Hlk62206985"/>
      <w:r w:rsidRPr="00AA3DDE">
        <w:rPr>
          <w:sz w:val="22"/>
          <w:szCs w:val="22"/>
        </w:rPr>
        <w:t>U.S. Department of Treasury’s Management Office</w:t>
      </w:r>
      <w:r>
        <w:rPr>
          <w:sz w:val="22"/>
          <w:szCs w:val="22"/>
        </w:rPr>
        <w:t xml:space="preserve"> </w:t>
      </w:r>
      <w:r w:rsidRPr="00307A3E">
        <w:rPr>
          <w:sz w:val="22"/>
          <w:szCs w:val="22"/>
        </w:rPr>
        <w:t xml:space="preserve">Coronavirus Relief Fund Guidance </w:t>
      </w:r>
      <w:r>
        <w:rPr>
          <w:sz w:val="22"/>
          <w:szCs w:val="22"/>
        </w:rPr>
        <w:t>w</w:t>
      </w:r>
      <w:r w:rsidRPr="00307A3E">
        <w:rPr>
          <w:sz w:val="22"/>
          <w:szCs w:val="22"/>
        </w:rPr>
        <w:t>as published in the Federal Register on January 15, 2021</w:t>
      </w:r>
      <w:bookmarkEnd w:id="87"/>
      <w:r w:rsidRPr="00AA3DDE">
        <w:rPr>
          <w:sz w:val="22"/>
          <w:szCs w:val="22"/>
        </w:rPr>
        <w:t xml:space="preserve"> </w:t>
      </w:r>
      <w:r>
        <w:rPr>
          <w:sz w:val="22"/>
          <w:szCs w:val="22"/>
        </w:rPr>
        <w:t>(</w:t>
      </w:r>
      <w:hyperlink r:id="rId97" w:history="1">
        <w:r w:rsidRPr="00A406D8">
          <w:rPr>
            <w:rStyle w:val="Hyperlink"/>
            <w:sz w:val="22"/>
            <w:szCs w:val="22"/>
          </w:rPr>
          <w:t>https://home.treasury.gov/system/files/136/CRF-Guidance-Federal-Register_2021-00827.pdf</w:t>
        </w:r>
      </w:hyperlink>
      <w:r>
        <w:rPr>
          <w:sz w:val="22"/>
          <w:szCs w:val="22"/>
        </w:rPr>
        <w:t xml:space="preserve">).  Other information can be found on the Treasury’s website </w:t>
      </w:r>
      <w:r w:rsidRPr="00AA3DDE">
        <w:rPr>
          <w:sz w:val="22"/>
          <w:szCs w:val="22"/>
        </w:rPr>
        <w:t>at</w:t>
      </w:r>
      <w:r w:rsidRPr="00AA3DDE">
        <w:rPr>
          <w:rStyle w:val="normaltextrun"/>
          <w:iCs/>
          <w:color w:val="0078D4"/>
          <w:sz w:val="22"/>
          <w:szCs w:val="22"/>
          <w:u w:val="single"/>
        </w:rPr>
        <w:t xml:space="preserve"> </w:t>
      </w:r>
      <w:hyperlink r:id="rId98" w:history="1">
        <w:r w:rsidRPr="00AA3DDE">
          <w:rPr>
            <w:rStyle w:val="Hyperlink"/>
            <w:iCs/>
            <w:sz w:val="22"/>
            <w:szCs w:val="22"/>
          </w:rPr>
          <w:t>https://home.treasury.gov/policy-issues/cares/state-and-local-governments</w:t>
        </w:r>
      </w:hyperlink>
    </w:p>
    <w:p w14:paraId="50656D74" w14:textId="77777777" w:rsidR="001A3246" w:rsidRPr="00AA3DDE"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ind w:firstLine="720"/>
        <w:jc w:val="both"/>
        <w:textAlignment w:val="baseline"/>
        <w:rPr>
          <w:iCs/>
          <w:color w:val="0078D4"/>
          <w:sz w:val="22"/>
          <w:szCs w:val="22"/>
          <w:u w:val="single"/>
        </w:rPr>
      </w:pPr>
    </w:p>
    <w:p w14:paraId="5E24DFFE"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r w:rsidRPr="001A6B24">
        <w:rPr>
          <w:rFonts w:ascii="Times New Roman" w:hAnsi="Times New Roman"/>
          <w:sz w:val="22"/>
          <w:szCs w:val="22"/>
        </w:rPr>
        <w:t xml:space="preserve">OBM’s </w:t>
      </w:r>
      <w:r>
        <w:rPr>
          <w:rFonts w:ascii="Times New Roman" w:hAnsi="Times New Roman"/>
          <w:sz w:val="22"/>
          <w:szCs w:val="22"/>
        </w:rPr>
        <w:t>Coronavirus Relief Fund</w:t>
      </w:r>
      <w:r w:rsidRPr="001A6B24">
        <w:rPr>
          <w:rFonts w:ascii="Times New Roman" w:hAnsi="Times New Roman"/>
          <w:sz w:val="22"/>
          <w:szCs w:val="22"/>
        </w:rPr>
        <w:t xml:space="preserve"> </w:t>
      </w:r>
      <w:r>
        <w:rPr>
          <w:rFonts w:ascii="Times New Roman" w:hAnsi="Times New Roman"/>
          <w:sz w:val="22"/>
          <w:szCs w:val="22"/>
        </w:rPr>
        <w:t>Local Government Assistance Program website</w:t>
      </w:r>
      <w:r w:rsidRPr="001A6B24">
        <w:rPr>
          <w:rFonts w:ascii="Times New Roman" w:hAnsi="Times New Roman"/>
          <w:sz w:val="22"/>
          <w:szCs w:val="22"/>
        </w:rPr>
        <w:t xml:space="preserve"> includes additional information on permissible and prohibited uses of CRF</w:t>
      </w:r>
      <w:r>
        <w:rPr>
          <w:rFonts w:ascii="Times New Roman" w:hAnsi="Times New Roman"/>
          <w:sz w:val="22"/>
          <w:szCs w:val="22"/>
        </w:rPr>
        <w:t xml:space="preserve">, subgranting, etc. at </w:t>
      </w:r>
    </w:p>
    <w:p w14:paraId="47B1FFD8" w14:textId="77777777" w:rsidR="001A3246" w:rsidRDefault="001243B4"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hyperlink r:id="rId99" w:anchor="funding-opportunities-coronavirus-relief" w:history="1">
        <w:r w:rsidR="001A3246" w:rsidRPr="009031FD">
          <w:rPr>
            <w:rStyle w:val="Hyperlink"/>
            <w:rFonts w:ascii="Times New Roman" w:hAnsi="Times New Roman"/>
            <w:sz w:val="22"/>
            <w:szCs w:val="22"/>
          </w:rPr>
          <w:t>https://grants.ohio.gov/fundingopportunities.aspx#funding-opportunities-coronavirus-relief</w:t>
        </w:r>
      </w:hyperlink>
      <w:r w:rsidR="001A3246">
        <w:rPr>
          <w:rFonts w:ascii="Times New Roman" w:hAnsi="Times New Roman"/>
          <w:sz w:val="22"/>
          <w:szCs w:val="22"/>
        </w:rPr>
        <w:t xml:space="preserve"> </w:t>
      </w:r>
    </w:p>
    <w:p w14:paraId="12B0E2E1"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p>
    <w:p w14:paraId="26FC8A50" w14:textId="77777777" w:rsidR="001A3246" w:rsidRPr="00B9384D"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i/>
          <w:sz w:val="22"/>
          <w:szCs w:val="22"/>
        </w:rPr>
      </w:pPr>
      <w:r>
        <w:rPr>
          <w:rFonts w:ascii="Times New Roman" w:hAnsi="Times New Roman"/>
          <w:sz w:val="22"/>
          <w:szCs w:val="22"/>
        </w:rPr>
        <w:t xml:space="preserve">OBM’s Ohio Grants Partnership Local Government Assistance Program General Guidance and Subgranting Requirements here - </w:t>
      </w:r>
      <w:hyperlink r:id="rId100" w:anchor="funding-opportunities-coronavirus-relief" w:history="1">
        <w:r w:rsidRPr="00145D0B">
          <w:rPr>
            <w:rStyle w:val="Hyperlink"/>
            <w:rFonts w:ascii="Times New Roman" w:hAnsi="Times New Roman"/>
            <w:sz w:val="22"/>
            <w:szCs w:val="22"/>
          </w:rPr>
          <w:t>https://grants.ohio.gov/fundingopportunities.aspx#funding-opportunities-coronavirus-relief</w:t>
        </w:r>
      </w:hyperlink>
      <w:r>
        <w:rPr>
          <w:rFonts w:ascii="Times New Roman" w:hAnsi="Times New Roman"/>
          <w:sz w:val="22"/>
          <w:szCs w:val="22"/>
        </w:rPr>
        <w:t xml:space="preserve"> </w:t>
      </w:r>
      <w:r>
        <w:rPr>
          <w:rFonts w:ascii="Times New Roman" w:hAnsi="Times New Roman"/>
          <w:i/>
          <w:sz w:val="22"/>
          <w:szCs w:val="22"/>
        </w:rPr>
        <w:t>(auditors must use Google Chrome to open this link)</w:t>
      </w:r>
    </w:p>
    <w:p w14:paraId="4152D7DC" w14:textId="77777777" w:rsidR="001A3246" w:rsidRDefault="001A3246" w:rsidP="001A3246">
      <w:pPr>
        <w:widowControl w:val="0"/>
        <w:pBdr>
          <w:top w:val="single" w:sz="12" w:space="1" w:color="auto"/>
          <w:left w:val="single" w:sz="12" w:space="4" w:color="auto"/>
          <w:bottom w:val="single" w:sz="12" w:space="1" w:color="auto"/>
          <w:right w:val="single" w:sz="12" w:space="4" w:color="auto"/>
        </w:pBdr>
        <w:rPr>
          <w:rFonts w:ascii="Times New Roman" w:hAnsi="Times New Roman"/>
          <w:sz w:val="22"/>
          <w:szCs w:val="22"/>
        </w:rPr>
      </w:pPr>
    </w:p>
    <w:p w14:paraId="222FE0A0" w14:textId="321D6B2C" w:rsidR="001A3246" w:rsidRDefault="001A3246" w:rsidP="5C092C14">
      <w:pPr>
        <w:pStyle w:val="paragraph"/>
        <w:pBdr>
          <w:top w:val="single" w:sz="12" w:space="1" w:color="auto"/>
          <w:left w:val="single" w:sz="12" w:space="4" w:color="auto"/>
          <w:bottom w:val="single" w:sz="12" w:space="1" w:color="auto"/>
          <w:right w:val="single" w:sz="12" w:space="4" w:color="auto"/>
        </w:pBdr>
        <w:spacing w:before="0" w:beforeAutospacing="0" w:after="0" w:afterAutospacing="0"/>
        <w:textAlignment w:val="baseline"/>
        <w:rPr>
          <w:rStyle w:val="Hyperlink"/>
          <w:sz w:val="22"/>
          <w:szCs w:val="22"/>
        </w:rPr>
      </w:pPr>
      <w:r w:rsidRPr="5C092C14">
        <w:rPr>
          <w:sz w:val="22"/>
          <w:szCs w:val="22"/>
        </w:rPr>
        <w:t>Ohio AOS FAQs here -</w:t>
      </w:r>
      <w:r w:rsidR="00440893" w:rsidRPr="5C092C14">
        <w:rPr>
          <w:sz w:val="22"/>
          <w:szCs w:val="22"/>
        </w:rPr>
        <w:t xml:space="preserve"> </w:t>
      </w:r>
      <w:hyperlink r:id="rId101" w:history="1">
        <w:r w:rsidR="00440893" w:rsidRPr="00B4190C">
          <w:rPr>
            <w:rStyle w:val="Hyperlink"/>
            <w:sz w:val="22"/>
            <w:szCs w:val="22"/>
            <w:u w:val="wave"/>
          </w:rPr>
          <w:t>https://ohioauditor.gov/resources/covid19_faqs.html</w:t>
        </w:r>
      </w:hyperlink>
      <w:r w:rsidR="00440893" w:rsidRPr="00B4190C">
        <w:rPr>
          <w:sz w:val="22"/>
          <w:szCs w:val="22"/>
          <w:u w:val="wave"/>
        </w:rPr>
        <w:t xml:space="preserve"> </w:t>
      </w:r>
      <w:hyperlink r:id="rId102">
        <w:r w:rsidRPr="5C092C14">
          <w:rPr>
            <w:rStyle w:val="Hyperlink"/>
            <w:strike/>
            <w:sz w:val="22"/>
            <w:szCs w:val="22"/>
          </w:rPr>
          <w:t>http://www.ohioauditor.gov/resources/covid19/Coronavirus_new_FAQ_final.pdf</w:t>
        </w:r>
      </w:hyperlink>
      <w:r w:rsidR="00440893" w:rsidRPr="5C092C14">
        <w:rPr>
          <w:rStyle w:val="Hyperlink"/>
          <w:strike/>
          <w:sz w:val="22"/>
          <w:szCs w:val="22"/>
        </w:rPr>
        <w:t xml:space="preserve"> </w:t>
      </w:r>
    </w:p>
    <w:p w14:paraId="21C91B77"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p>
    <w:p w14:paraId="3B2F66B1"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r w:rsidRPr="00486D34">
        <w:rPr>
          <w:rStyle w:val="Hyperlink"/>
          <w:color w:val="auto"/>
          <w:sz w:val="22"/>
          <w:szCs w:val="22"/>
          <w:u w:val="none"/>
        </w:rPr>
        <w:t xml:space="preserve">Ohio AOS CRF Use of Federal Coronavirus Aid, Relief, and Economic Security (CARES) Act Coronavirus Relief Funds (CRF) to Support Small Businesses and Provide Housing Assistance here - </w:t>
      </w:r>
      <w:hyperlink r:id="rId103" w:history="1">
        <w:r w:rsidRPr="00145D0B">
          <w:rPr>
            <w:rStyle w:val="Hyperlink"/>
            <w:sz w:val="22"/>
            <w:szCs w:val="22"/>
          </w:rPr>
          <w:t>http://ohioauditor.gov/resources/Covid19/AOS_Advisory_CARES_Act_100720.pdf</w:t>
        </w:r>
      </w:hyperlink>
    </w:p>
    <w:p w14:paraId="24837290"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p>
    <w:p w14:paraId="61CEC51E" w14:textId="77777777" w:rsidR="001A3246" w:rsidRDefault="001A3246" w:rsidP="001A3246">
      <w:pPr>
        <w:pStyle w:val="paragraph"/>
        <w:pBdr>
          <w:top w:val="single" w:sz="12" w:space="1" w:color="auto"/>
          <w:left w:val="single" w:sz="12" w:space="4" w:color="auto"/>
          <w:bottom w:val="single" w:sz="12" w:space="1" w:color="auto"/>
          <w:right w:val="single" w:sz="12" w:space="4" w:color="auto"/>
        </w:pBdr>
        <w:spacing w:before="0" w:beforeAutospacing="0" w:after="0" w:afterAutospacing="0"/>
        <w:jc w:val="both"/>
        <w:textAlignment w:val="baseline"/>
        <w:rPr>
          <w:rStyle w:val="Hyperlink"/>
          <w:sz w:val="22"/>
          <w:szCs w:val="22"/>
        </w:rPr>
      </w:pPr>
      <w:r w:rsidRPr="00486D34">
        <w:rPr>
          <w:rStyle w:val="Hyperlink"/>
          <w:color w:val="auto"/>
          <w:sz w:val="22"/>
          <w:szCs w:val="22"/>
          <w:u w:val="none"/>
        </w:rPr>
        <w:t xml:space="preserve">Ohio AOS Subgranting Responsibilities Under Uniform Guidance Act here </w:t>
      </w:r>
      <w:r>
        <w:rPr>
          <w:rStyle w:val="Hyperlink"/>
          <w:sz w:val="22"/>
          <w:szCs w:val="22"/>
        </w:rPr>
        <w:t xml:space="preserve">- </w:t>
      </w:r>
      <w:hyperlink r:id="rId104" w:history="1">
        <w:r w:rsidRPr="00145D0B">
          <w:rPr>
            <w:rStyle w:val="Hyperlink"/>
            <w:sz w:val="22"/>
            <w:szCs w:val="22"/>
          </w:rPr>
          <w:t>http://www.ohioauditor.gov/resources/covid19/AOS_UG_Guidance_1009.pdf</w:t>
        </w:r>
      </w:hyperlink>
      <w:r>
        <w:rPr>
          <w:rStyle w:val="Hyperlink"/>
          <w:sz w:val="22"/>
          <w:szCs w:val="22"/>
        </w:rPr>
        <w:t xml:space="preserve"> </w:t>
      </w:r>
    </w:p>
    <w:p w14:paraId="750CFE43" w14:textId="77777777" w:rsidR="001A3246" w:rsidRDefault="001A3246" w:rsidP="00634721">
      <w:pPr>
        <w:spacing w:line="259" w:lineRule="auto"/>
        <w:rPr>
          <w:rFonts w:ascii="Times New Roman" w:hAnsi="Times New Roman"/>
          <w:sz w:val="22"/>
          <w:szCs w:val="22"/>
        </w:rPr>
      </w:pPr>
    </w:p>
    <w:p w14:paraId="0E8358DD" w14:textId="77777777" w:rsidR="001A3246" w:rsidRDefault="001A3246" w:rsidP="001A3246">
      <w:pPr>
        <w:spacing w:line="259" w:lineRule="auto"/>
        <w:rPr>
          <w:rFonts w:ascii="Times New Roman" w:hAnsi="Times New Roman"/>
          <w:b/>
          <w:sz w:val="22"/>
          <w:szCs w:val="22"/>
        </w:rPr>
      </w:pPr>
    </w:p>
    <w:p w14:paraId="5FF4C7F6" w14:textId="77777777" w:rsidR="001A3246" w:rsidRPr="0005097B" w:rsidRDefault="001A3246" w:rsidP="001A3246">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4CA8129D" w14:textId="77777777" w:rsidR="001A3246" w:rsidRPr="0005097B" w:rsidRDefault="001A3246" w:rsidP="001A3246">
      <w:pPr>
        <w:widowControl w:val="0"/>
        <w:jc w:val="both"/>
        <w:rPr>
          <w:rFonts w:ascii="Times New Roman" w:hAnsi="Times New Roman"/>
          <w:sz w:val="22"/>
          <w:szCs w:val="22"/>
        </w:rPr>
      </w:pPr>
    </w:p>
    <w:p w14:paraId="66DF009A" w14:textId="77777777" w:rsidR="001A3246" w:rsidRPr="00045E27" w:rsidRDefault="001A3246" w:rsidP="001A3246">
      <w:pPr>
        <w:widowControl w:val="0"/>
        <w:jc w:val="both"/>
        <w:rPr>
          <w:rFonts w:ascii="Times New Roman" w:hAnsi="Times New Roman"/>
          <w:b/>
          <w:sz w:val="22"/>
          <w:szCs w:val="22"/>
        </w:rPr>
      </w:pPr>
      <w:r w:rsidRPr="00045E27">
        <w:rPr>
          <w:rFonts w:ascii="Times New Roman" w:hAnsi="Times New Roman"/>
          <w:b/>
          <w:sz w:val="22"/>
          <w:szCs w:val="22"/>
        </w:rPr>
        <w:t>Procedures</w:t>
      </w:r>
      <w:r>
        <w:rPr>
          <w:rFonts w:ascii="Times New Roman" w:hAnsi="Times New Roman"/>
          <w:b/>
          <w:sz w:val="22"/>
          <w:szCs w:val="22"/>
        </w:rPr>
        <w:t xml:space="preserve"> Applicable to All Local Government </w:t>
      </w:r>
      <w:r w:rsidRPr="00045E27">
        <w:rPr>
          <w:rFonts w:ascii="Times New Roman" w:hAnsi="Times New Roman"/>
          <w:b/>
          <w:sz w:val="22"/>
          <w:szCs w:val="22"/>
        </w:rPr>
        <w:t>Recipient</w:t>
      </w:r>
      <w:r>
        <w:rPr>
          <w:rFonts w:ascii="Times New Roman" w:hAnsi="Times New Roman"/>
          <w:b/>
          <w:sz w:val="22"/>
          <w:szCs w:val="22"/>
        </w:rPr>
        <w:t>s (including Counties)</w:t>
      </w:r>
    </w:p>
    <w:p w14:paraId="1426FF8C" w14:textId="77777777" w:rsidR="001A3246" w:rsidRDefault="001A3246" w:rsidP="001A3246">
      <w:pPr>
        <w:pStyle w:val="ListParagraph"/>
        <w:widowControl w:val="0"/>
        <w:numPr>
          <w:ilvl w:val="1"/>
          <w:numId w:val="3"/>
        </w:numPr>
        <w:tabs>
          <w:tab w:val="clear" w:pos="1440"/>
          <w:tab w:val="num" w:pos="360"/>
        </w:tabs>
        <w:ind w:left="360"/>
        <w:jc w:val="both"/>
        <w:rPr>
          <w:rFonts w:ascii="Times New Roman" w:hAnsi="Times New Roman"/>
          <w:sz w:val="22"/>
          <w:szCs w:val="22"/>
        </w:rPr>
      </w:pPr>
      <w:r>
        <w:rPr>
          <w:rFonts w:ascii="Times New Roman" w:hAnsi="Times New Roman"/>
          <w:sz w:val="22"/>
          <w:szCs w:val="22"/>
        </w:rPr>
        <w:t xml:space="preserve">Interview management and those charged with governance to determine how the local government decided to spend their CRF allocations.  Eligible items can include payroll, non-payroll, subgrants or loans to other local governments, subgrants or loans to private businesses and certain non-profits, and grants or loans to individuals. </w:t>
      </w:r>
    </w:p>
    <w:p w14:paraId="37264B0B"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5319ACC7" w14:textId="77777777" w:rsidR="001A3246" w:rsidRDefault="001A3246" w:rsidP="001A3246">
      <w:pPr>
        <w:pStyle w:val="ListParagraph"/>
        <w:widowControl w:val="0"/>
        <w:tabs>
          <w:tab w:val="num" w:pos="360"/>
        </w:tabs>
        <w:ind w:left="360"/>
        <w:jc w:val="both"/>
        <w:rPr>
          <w:rFonts w:ascii="Times New Roman" w:hAnsi="Times New Roman"/>
          <w:sz w:val="22"/>
          <w:szCs w:val="22"/>
        </w:rPr>
      </w:pPr>
      <w:r>
        <w:rPr>
          <w:rFonts w:ascii="Times New Roman" w:hAnsi="Times New Roman"/>
          <w:sz w:val="22"/>
          <w:szCs w:val="22"/>
        </w:rPr>
        <w:t>Additionally, as described in the AOS October 7, 2020 CARES Act Advisory (</w:t>
      </w:r>
      <w:hyperlink r:id="rId105" w:history="1">
        <w:r w:rsidRPr="002A399E">
          <w:rPr>
            <w:rStyle w:val="Hyperlink"/>
            <w:rFonts w:ascii="Times New Roman" w:hAnsi="Times New Roman"/>
            <w:sz w:val="22"/>
            <w:szCs w:val="22"/>
          </w:rPr>
          <w:t>http://ohioauditor.gov/resources/Covid19/AOS_Advisory_CARES_Act_100720.pdf</w:t>
        </w:r>
      </w:hyperlink>
      <w:r>
        <w:rPr>
          <w:rFonts w:ascii="Times New Roman" w:hAnsi="Times New Roman"/>
          <w:sz w:val="22"/>
          <w:szCs w:val="22"/>
        </w:rPr>
        <w:t xml:space="preserve">), some local government may choose to contract a community partner to help administer grant programs within their jurisdictions.  All subrecipients should comply with the Uniform Guidance requirements, including but not limited to, Subrecipient Monitoring, described in the advisory. </w:t>
      </w:r>
    </w:p>
    <w:p w14:paraId="1B062896"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564FB13F" w14:textId="77777777" w:rsidR="001A3246" w:rsidRDefault="001A3246" w:rsidP="001A3246">
      <w:pPr>
        <w:pStyle w:val="ListParagraph"/>
        <w:widowControl w:val="0"/>
        <w:tabs>
          <w:tab w:val="num" w:pos="360"/>
        </w:tabs>
        <w:ind w:left="360"/>
        <w:jc w:val="both"/>
        <w:rPr>
          <w:rFonts w:ascii="Times New Roman" w:hAnsi="Times New Roman"/>
          <w:i/>
          <w:sz w:val="22"/>
          <w:szCs w:val="22"/>
        </w:rPr>
      </w:pPr>
      <w:r w:rsidRPr="00B9384D">
        <w:rPr>
          <w:rFonts w:ascii="Times New Roman" w:hAnsi="Times New Roman"/>
          <w:i/>
          <w:sz w:val="22"/>
          <w:szCs w:val="22"/>
        </w:rPr>
        <w:t>Note:  Auditors should be sure to review eligible uses for payroll and non-payroll expenditures prior to conducting these interviews</w:t>
      </w:r>
      <w:r>
        <w:rPr>
          <w:rFonts w:ascii="Times New Roman" w:hAnsi="Times New Roman"/>
          <w:i/>
          <w:sz w:val="22"/>
          <w:szCs w:val="22"/>
        </w:rPr>
        <w:t>.  Refer to the Treasury and OBM FAQs above for detailed guidance</w:t>
      </w:r>
      <w:r w:rsidRPr="00B9384D">
        <w:rPr>
          <w:rFonts w:ascii="Times New Roman" w:hAnsi="Times New Roman"/>
          <w:i/>
          <w:sz w:val="22"/>
          <w:szCs w:val="22"/>
        </w:rPr>
        <w:t>.</w:t>
      </w:r>
    </w:p>
    <w:p w14:paraId="4A4FA4EA" w14:textId="77777777" w:rsidR="001A3246" w:rsidRPr="00B9384D" w:rsidRDefault="001A3246" w:rsidP="001A3246">
      <w:pPr>
        <w:pStyle w:val="ListParagraph"/>
        <w:widowControl w:val="0"/>
        <w:tabs>
          <w:tab w:val="num" w:pos="360"/>
        </w:tabs>
        <w:ind w:left="360" w:hanging="360"/>
        <w:jc w:val="both"/>
        <w:rPr>
          <w:rFonts w:ascii="Times New Roman" w:hAnsi="Times New Roman"/>
          <w:i/>
          <w:sz w:val="22"/>
          <w:szCs w:val="22"/>
        </w:rPr>
      </w:pPr>
    </w:p>
    <w:p w14:paraId="6C76757A" w14:textId="77777777" w:rsidR="001A3246" w:rsidRDefault="001A3246" w:rsidP="001A3246">
      <w:pPr>
        <w:pStyle w:val="ListParagraph"/>
        <w:widowControl w:val="0"/>
        <w:numPr>
          <w:ilvl w:val="1"/>
          <w:numId w:val="3"/>
        </w:numPr>
        <w:tabs>
          <w:tab w:val="clear" w:pos="1440"/>
          <w:tab w:val="num" w:pos="360"/>
        </w:tabs>
        <w:ind w:left="360"/>
        <w:jc w:val="both"/>
        <w:rPr>
          <w:rFonts w:ascii="Times New Roman" w:hAnsi="Times New Roman"/>
          <w:sz w:val="22"/>
          <w:szCs w:val="22"/>
        </w:rPr>
      </w:pPr>
      <w:r>
        <w:rPr>
          <w:rFonts w:ascii="Times New Roman" w:hAnsi="Times New Roman"/>
          <w:sz w:val="22"/>
          <w:szCs w:val="22"/>
        </w:rPr>
        <w:t xml:space="preserve">Interview management and those charged with governance to determine how the local government evaluated and documented compliance with the CARES Act three-prong test. (Note: </w:t>
      </w:r>
      <w:r w:rsidRPr="00D01552">
        <w:rPr>
          <w:rFonts w:ascii="Times New Roman" w:hAnsi="Times New Roman"/>
          <w:sz w:val="22"/>
          <w:szCs w:val="22"/>
        </w:rPr>
        <w:t>AOS strongly encourages auditees to document decisions by action taken by the legislative body.</w:t>
      </w:r>
      <w:r>
        <w:rPr>
          <w:rFonts w:ascii="Times New Roman" w:hAnsi="Times New Roman"/>
          <w:sz w:val="22"/>
          <w:szCs w:val="22"/>
        </w:rPr>
        <w:t>)</w:t>
      </w:r>
    </w:p>
    <w:p w14:paraId="1785CCAC" w14:textId="77777777" w:rsidR="001A3246" w:rsidRDefault="001A3246" w:rsidP="001A3246">
      <w:pPr>
        <w:pStyle w:val="ListParagraph"/>
        <w:widowControl w:val="0"/>
        <w:tabs>
          <w:tab w:val="num" w:pos="360"/>
        </w:tabs>
        <w:ind w:left="360" w:hanging="360"/>
        <w:jc w:val="both"/>
        <w:rPr>
          <w:rFonts w:ascii="Times New Roman" w:hAnsi="Times New Roman"/>
          <w:sz w:val="22"/>
          <w:szCs w:val="22"/>
        </w:rPr>
      </w:pPr>
    </w:p>
    <w:p w14:paraId="46127BCD" w14:textId="04C2C46E" w:rsidR="001A3246" w:rsidRPr="007127F4" w:rsidRDefault="001A3246" w:rsidP="007127F4">
      <w:pPr>
        <w:pStyle w:val="ListParagraph"/>
        <w:widowControl w:val="0"/>
        <w:numPr>
          <w:ilvl w:val="1"/>
          <w:numId w:val="3"/>
        </w:numPr>
        <w:tabs>
          <w:tab w:val="clear" w:pos="1440"/>
          <w:tab w:val="num" w:pos="360"/>
        </w:tabs>
        <w:ind w:left="360"/>
        <w:jc w:val="both"/>
      </w:pPr>
      <w:r>
        <w:rPr>
          <w:rFonts w:ascii="Times New Roman" w:hAnsi="Times New Roman"/>
          <w:sz w:val="22"/>
          <w:szCs w:val="22"/>
        </w:rPr>
        <w:t xml:space="preserve">Select a representative number of payroll, non-payroll, and subgrant/subloan transactions and determine whether the local government spent the CRF money (including additional distributions or redistributions) in accordance with use of funds requirements (“three-prong” test in summary section) </w:t>
      </w:r>
      <w:r>
        <w:rPr>
          <w:rFonts w:ascii="Times New Roman" w:hAnsi="Times New Roman"/>
          <w:sz w:val="22"/>
          <w:szCs w:val="22"/>
        </w:rPr>
        <w:lastRenderedPageBreak/>
        <w:t>and maintain</w:t>
      </w:r>
      <w:r w:rsidR="007127F4">
        <w:rPr>
          <w:rFonts w:ascii="Times New Roman" w:hAnsi="Times New Roman"/>
          <w:sz w:val="22"/>
          <w:szCs w:val="22"/>
        </w:rPr>
        <w:t>ed</w:t>
      </w:r>
      <w:r>
        <w:rPr>
          <w:rFonts w:ascii="Times New Roman" w:hAnsi="Times New Roman"/>
          <w:sz w:val="22"/>
          <w:szCs w:val="22"/>
        </w:rPr>
        <w:t xml:space="preserve"> appropriate supporting documentation </w:t>
      </w:r>
      <w:r w:rsidRPr="00333ABF">
        <w:rPr>
          <w:rFonts w:ascii="Times New Roman" w:hAnsi="Times New Roman"/>
          <w:i/>
          <w:sz w:val="22"/>
          <w:szCs w:val="22"/>
          <w:u w:val="single"/>
        </w:rPr>
        <w:t>(</w:t>
      </w:r>
      <w:r w:rsidRPr="00467F61">
        <w:rPr>
          <w:rFonts w:ascii="Times New Roman" w:hAnsi="Times New Roman"/>
          <w:i/>
          <w:sz w:val="22"/>
          <w:szCs w:val="22"/>
        </w:rPr>
        <w:t>be sure to refer to</w:t>
      </w:r>
      <w:r>
        <w:rPr>
          <w:rFonts w:ascii="Times New Roman" w:hAnsi="Times New Roman"/>
          <w:i/>
          <w:sz w:val="22"/>
          <w:szCs w:val="22"/>
        </w:rPr>
        <w:t xml:space="preserve"> the summary section and the</w:t>
      </w:r>
      <w:r w:rsidRPr="00467F61">
        <w:rPr>
          <w:rFonts w:ascii="Times New Roman" w:hAnsi="Times New Roman"/>
          <w:i/>
          <w:sz w:val="22"/>
          <w:szCs w:val="22"/>
        </w:rPr>
        <w:t xml:space="preserve"> </w:t>
      </w:r>
      <w:r>
        <w:rPr>
          <w:rFonts w:ascii="Times New Roman" w:hAnsi="Times New Roman"/>
          <w:i/>
          <w:sz w:val="22"/>
          <w:szCs w:val="22"/>
        </w:rPr>
        <w:t xml:space="preserve">linked file for relevant </w:t>
      </w:r>
      <w:r w:rsidRPr="00467F61">
        <w:rPr>
          <w:rFonts w:ascii="Times New Roman" w:hAnsi="Times New Roman"/>
          <w:i/>
          <w:sz w:val="22"/>
          <w:szCs w:val="22"/>
        </w:rPr>
        <w:t>US Treasury, OBM, and AOS guidance</w:t>
      </w:r>
      <w:r>
        <w:rPr>
          <w:rFonts w:ascii="Times New Roman" w:hAnsi="Times New Roman"/>
          <w:i/>
          <w:sz w:val="22"/>
          <w:szCs w:val="22"/>
        </w:rPr>
        <w:t>, especially Frequently Asked Questions,</w:t>
      </w:r>
      <w:r w:rsidRPr="00467F61">
        <w:rPr>
          <w:rFonts w:ascii="Times New Roman" w:hAnsi="Times New Roman"/>
          <w:i/>
          <w:sz w:val="22"/>
          <w:szCs w:val="22"/>
        </w:rPr>
        <w:t xml:space="preserve"> as these determinations can be complex, especially </w:t>
      </w:r>
      <w:r>
        <w:rPr>
          <w:rFonts w:ascii="Times New Roman" w:hAnsi="Times New Roman"/>
          <w:i/>
          <w:sz w:val="22"/>
          <w:szCs w:val="22"/>
        </w:rPr>
        <w:t>since</w:t>
      </w:r>
      <w:r w:rsidRPr="00467F61">
        <w:rPr>
          <w:rFonts w:ascii="Times New Roman" w:hAnsi="Times New Roman"/>
          <w:i/>
          <w:sz w:val="22"/>
          <w:szCs w:val="22"/>
        </w:rPr>
        <w:t xml:space="preserve"> US Treasury continually amended its guidance </w:t>
      </w:r>
      <w:r>
        <w:rPr>
          <w:rFonts w:ascii="Times New Roman" w:hAnsi="Times New Roman"/>
          <w:i/>
          <w:sz w:val="22"/>
          <w:szCs w:val="22"/>
        </w:rPr>
        <w:t xml:space="preserve">during the program period. </w:t>
      </w:r>
      <w:r w:rsidR="00612E45">
        <w:rPr>
          <w:rFonts w:ascii="Times New Roman" w:hAnsi="Times New Roman"/>
          <w:i/>
          <w:sz w:val="22"/>
          <w:szCs w:val="22"/>
        </w:rPr>
        <w:t xml:space="preserve"> </w:t>
      </w:r>
      <w:r>
        <w:rPr>
          <w:rFonts w:ascii="Times New Roman" w:hAnsi="Times New Roman"/>
          <w:i/>
          <w:sz w:val="22"/>
          <w:szCs w:val="22"/>
        </w:rPr>
        <w:t>A</w:t>
      </w:r>
      <w:r w:rsidRPr="0084542A">
        <w:rPr>
          <w:rFonts w:ascii="Times New Roman" w:hAnsi="Times New Roman"/>
          <w:i/>
          <w:sz w:val="22"/>
          <w:szCs w:val="22"/>
        </w:rPr>
        <w:t xml:space="preserve">uditors may </w:t>
      </w:r>
      <w:r>
        <w:rPr>
          <w:rFonts w:ascii="Times New Roman" w:hAnsi="Times New Roman"/>
          <w:i/>
          <w:sz w:val="22"/>
          <w:szCs w:val="22"/>
        </w:rPr>
        <w:t>consider guidance documents</w:t>
      </w:r>
      <w:r w:rsidRPr="0084542A">
        <w:rPr>
          <w:rFonts w:ascii="Times New Roman" w:hAnsi="Times New Roman"/>
          <w:i/>
          <w:sz w:val="22"/>
          <w:szCs w:val="22"/>
        </w:rPr>
        <w:t xml:space="preserve"> in effect at the time of the activity or transaction.</w:t>
      </w:r>
      <w:r>
        <w:rPr>
          <w:rFonts w:ascii="Times New Roman" w:hAnsi="Times New Roman"/>
          <w:i/>
          <w:sz w:val="22"/>
          <w:szCs w:val="22"/>
        </w:rPr>
        <w:t xml:space="preserve"> </w:t>
      </w:r>
      <w:r w:rsidR="00612E45">
        <w:rPr>
          <w:rFonts w:ascii="Times New Roman" w:hAnsi="Times New Roman"/>
          <w:i/>
          <w:sz w:val="22"/>
          <w:szCs w:val="22"/>
        </w:rPr>
        <w:t xml:space="preserve"> </w:t>
      </w:r>
      <w:r>
        <w:rPr>
          <w:rFonts w:ascii="Times New Roman" w:hAnsi="Times New Roman"/>
          <w:i/>
          <w:sz w:val="22"/>
          <w:szCs w:val="22"/>
        </w:rPr>
        <w:t>Auditors should also keep in mind that the compliance requirements for payroll, for example, will include additional provisions such as “substantially dedicated” are not applicable to non-payroll transactions. These differences add to the complexity of compliance evaluations.</w:t>
      </w:r>
      <w:r w:rsidRPr="00467F61">
        <w:rPr>
          <w:rFonts w:ascii="Times New Roman" w:hAnsi="Times New Roman"/>
          <w:i/>
          <w:sz w:val="22"/>
          <w:szCs w:val="22"/>
        </w:rPr>
        <w:t>)</w:t>
      </w:r>
      <w:r w:rsidRPr="00467F61">
        <w:rPr>
          <w:rFonts w:ascii="Times New Roman" w:hAnsi="Times New Roman"/>
          <w:sz w:val="22"/>
          <w:szCs w:val="22"/>
        </w:rPr>
        <w:t>?</w:t>
      </w:r>
      <w:r>
        <w:rPr>
          <w:rStyle w:val="FootnoteReference"/>
          <w:rFonts w:ascii="Times New Roman" w:hAnsi="Times New Roman"/>
          <w:i/>
          <w:sz w:val="22"/>
          <w:szCs w:val="22"/>
        </w:rPr>
        <w:footnoteReference w:id="98"/>
      </w:r>
    </w:p>
    <w:p w14:paraId="4E2437CC" w14:textId="77777777" w:rsidR="001A3246" w:rsidRPr="00467F61" w:rsidRDefault="001A3246" w:rsidP="001A3246">
      <w:pPr>
        <w:pStyle w:val="ListParagraph"/>
        <w:widowControl w:val="0"/>
        <w:ind w:left="1080"/>
        <w:jc w:val="both"/>
        <w:rPr>
          <w:rFonts w:ascii="Times New Roman" w:hAnsi="Times New Roman"/>
          <w:sz w:val="22"/>
          <w:szCs w:val="22"/>
        </w:rPr>
      </w:pPr>
    </w:p>
    <w:p w14:paraId="5E7D5C28" w14:textId="77777777" w:rsidR="001A3246" w:rsidRPr="001A7504" w:rsidRDefault="001A3246" w:rsidP="001A3246">
      <w:pPr>
        <w:pStyle w:val="ListParagraph"/>
        <w:widowControl w:val="0"/>
        <w:numPr>
          <w:ilvl w:val="1"/>
          <w:numId w:val="3"/>
        </w:numPr>
        <w:tabs>
          <w:tab w:val="clear" w:pos="1440"/>
        </w:tabs>
        <w:ind w:left="360"/>
        <w:jc w:val="both"/>
        <w:rPr>
          <w:rFonts w:ascii="Times New Roman" w:hAnsi="Times New Roman"/>
          <w:sz w:val="22"/>
          <w:szCs w:val="22"/>
        </w:rPr>
      </w:pPr>
      <w:r>
        <w:rPr>
          <w:rFonts w:ascii="Times New Roman" w:hAnsi="Times New Roman"/>
          <w:sz w:val="22"/>
          <w:szCs w:val="22"/>
        </w:rPr>
        <w:t xml:space="preserve">If applicable, did the local government </w:t>
      </w:r>
      <w:r w:rsidRPr="001A7504">
        <w:rPr>
          <w:rFonts w:ascii="Times New Roman" w:hAnsi="Times New Roman"/>
          <w:sz w:val="22"/>
          <w:szCs w:val="22"/>
        </w:rPr>
        <w:t>pay the correct unencumbered balance of money back to the county treasurer</w:t>
      </w:r>
      <w:r>
        <w:rPr>
          <w:rStyle w:val="FootnoteReference"/>
          <w:rFonts w:ascii="Times New Roman" w:hAnsi="Times New Roman"/>
          <w:sz w:val="22"/>
          <w:szCs w:val="22"/>
        </w:rPr>
        <w:footnoteReference w:id="99"/>
      </w:r>
      <w:r w:rsidRPr="001A7504">
        <w:rPr>
          <w:rFonts w:ascii="Times New Roman" w:hAnsi="Times New Roman"/>
          <w:sz w:val="22"/>
          <w:szCs w:val="22"/>
        </w:rPr>
        <w:t xml:space="preserve"> and on time (on or before November 20, 2020)</w:t>
      </w:r>
      <w:r>
        <w:rPr>
          <w:rFonts w:ascii="Times New Roman" w:hAnsi="Times New Roman"/>
          <w:sz w:val="22"/>
          <w:szCs w:val="22"/>
        </w:rPr>
        <w:t>?</w:t>
      </w:r>
    </w:p>
    <w:p w14:paraId="0A455C93" w14:textId="77777777" w:rsidR="001A3246" w:rsidRDefault="001A3246" w:rsidP="001A3246">
      <w:pPr>
        <w:pStyle w:val="ListParagraph"/>
        <w:widowControl w:val="0"/>
        <w:ind w:left="1080"/>
        <w:jc w:val="both"/>
        <w:rPr>
          <w:rFonts w:ascii="Times New Roman" w:hAnsi="Times New Roman"/>
          <w:sz w:val="22"/>
          <w:szCs w:val="22"/>
        </w:rPr>
      </w:pPr>
    </w:p>
    <w:p w14:paraId="0A69F927" w14:textId="77777777" w:rsidR="001A3246" w:rsidRPr="00F118A2" w:rsidRDefault="001A3246" w:rsidP="001A3246">
      <w:pPr>
        <w:pStyle w:val="ListParagraph"/>
        <w:widowControl w:val="0"/>
        <w:ind w:left="1080"/>
        <w:jc w:val="both"/>
        <w:rPr>
          <w:rFonts w:ascii="Times New Roman" w:hAnsi="Times New Roman"/>
          <w:sz w:val="22"/>
          <w:szCs w:val="22"/>
        </w:rPr>
      </w:pPr>
    </w:p>
    <w:p w14:paraId="1E87FAF4" w14:textId="376453A4" w:rsidR="001A3246" w:rsidRDefault="001A3246"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1EE9867C" w14:textId="2BC1284B" w:rsidR="00612E45" w:rsidRDefault="00612E45"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2C338D2E" w14:textId="77777777" w:rsidR="00612E45" w:rsidRDefault="00612E45"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61B31571" w14:textId="77777777" w:rsidR="001A3246" w:rsidRDefault="001A3246" w:rsidP="001A3246">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2E4A6FBC" w14:textId="77777777" w:rsidR="001A3246" w:rsidRDefault="001A3246" w:rsidP="001A3246">
      <w:pPr>
        <w:widowControl w:val="0"/>
        <w:jc w:val="both"/>
        <w:rPr>
          <w:rFonts w:ascii="Times New Roman" w:hAnsi="Times New Roman"/>
          <w:b/>
          <w:sz w:val="22"/>
          <w:szCs w:val="22"/>
        </w:rPr>
      </w:pPr>
    </w:p>
    <w:p w14:paraId="56430AE3" w14:textId="34AADE11" w:rsidR="00AB18F3" w:rsidRPr="00686545" w:rsidRDefault="00AB18F3" w:rsidP="00AB18F3">
      <w:pPr>
        <w:jc w:val="center"/>
        <w:rPr>
          <w:rFonts w:ascii="Times New Roman" w:hAnsi="Times New Roman"/>
          <w:b/>
          <w:sz w:val="22"/>
          <w:szCs w:val="22"/>
        </w:rPr>
      </w:pPr>
    </w:p>
    <w:p w14:paraId="3EC74C83" w14:textId="77777777" w:rsidR="00832F35" w:rsidRDefault="00832F35" w:rsidP="0087452F">
      <w:pPr>
        <w:widowControl w:val="0"/>
        <w:jc w:val="both"/>
        <w:rPr>
          <w:rFonts w:ascii="Times New Roman" w:hAnsi="Times New Roman"/>
          <w:b/>
          <w:sz w:val="22"/>
          <w:szCs w:val="22"/>
        </w:rPr>
        <w:sectPr w:rsidR="00832F35" w:rsidSect="009C39BC">
          <w:headerReference w:type="default" r:id="rId106"/>
          <w:type w:val="continuous"/>
          <w:pgSz w:w="12240" w:h="15840"/>
          <w:pgMar w:top="1440" w:right="1440" w:bottom="720" w:left="1440" w:header="720" w:footer="720" w:gutter="0"/>
          <w:cols w:space="720"/>
          <w:docGrid w:linePitch="360"/>
        </w:sectPr>
      </w:pPr>
    </w:p>
    <w:p w14:paraId="3285CBEE" w14:textId="391D9419" w:rsidR="0087452F" w:rsidRDefault="0087452F" w:rsidP="0087452F">
      <w:pPr>
        <w:widowControl w:val="0"/>
        <w:jc w:val="both"/>
        <w:rPr>
          <w:rFonts w:ascii="Times New Roman" w:hAnsi="Times New Roman"/>
          <w:b/>
          <w:sz w:val="22"/>
          <w:szCs w:val="22"/>
        </w:rPr>
      </w:pPr>
    </w:p>
    <w:p w14:paraId="60B2E1B8" w14:textId="764737A4" w:rsidR="0087452F" w:rsidRDefault="0087452F">
      <w:pPr>
        <w:spacing w:after="200" w:line="276" w:lineRule="auto"/>
        <w:rPr>
          <w:rFonts w:ascii="Times New Roman" w:hAnsi="Times New Roman"/>
          <w:b/>
          <w:sz w:val="22"/>
          <w:szCs w:val="22"/>
        </w:rPr>
      </w:pPr>
      <w:r>
        <w:rPr>
          <w:rFonts w:ascii="Times New Roman" w:hAnsi="Times New Roman"/>
          <w:b/>
          <w:sz w:val="22"/>
          <w:szCs w:val="22"/>
        </w:rPr>
        <w:br w:type="page"/>
      </w:r>
    </w:p>
    <w:p w14:paraId="75769B29" w14:textId="77777777" w:rsidR="0087452F" w:rsidRPr="00FC3C9D" w:rsidRDefault="0087452F" w:rsidP="0087452F">
      <w:pPr>
        <w:pStyle w:val="Heading2"/>
        <w:rPr>
          <w:rFonts w:ascii="Times New Roman" w:hAnsi="Times New Roman"/>
          <w:sz w:val="22"/>
          <w:szCs w:val="22"/>
        </w:rPr>
      </w:pPr>
      <w:bookmarkStart w:id="88" w:name="_Toc107235594"/>
      <w:r w:rsidRPr="00FC3C9D">
        <w:rPr>
          <w:rFonts w:ascii="Times New Roman" w:hAnsi="Times New Roman"/>
          <w:sz w:val="22"/>
          <w:szCs w:val="22"/>
        </w:rPr>
        <w:lastRenderedPageBreak/>
        <w:t>SCHOOL AND/OR COMMUNITY SCHOOL</w:t>
      </w:r>
      <w:bookmarkEnd w:id="88"/>
    </w:p>
    <w:p w14:paraId="622B7C90" w14:textId="77777777" w:rsidR="0087452F" w:rsidRPr="0005097B" w:rsidRDefault="0087452F" w:rsidP="0087452F">
      <w:pPr>
        <w:widowControl w:val="0"/>
        <w:jc w:val="both"/>
        <w:rPr>
          <w:rFonts w:ascii="Times New Roman" w:hAnsi="Times New Roman"/>
          <w:b/>
          <w:sz w:val="22"/>
          <w:szCs w:val="22"/>
        </w:rPr>
      </w:pPr>
    </w:p>
    <w:p w14:paraId="39568624" w14:textId="2AA17456" w:rsidR="0087452F" w:rsidRPr="00145D8B" w:rsidRDefault="0087452F" w:rsidP="6C4E3EB3">
      <w:pPr>
        <w:pStyle w:val="Heading3"/>
        <w:spacing w:before="0" w:beforeAutospacing="0" w:after="0" w:afterAutospacing="0"/>
        <w:jc w:val="both"/>
        <w:rPr>
          <w:sz w:val="22"/>
          <w:szCs w:val="22"/>
        </w:rPr>
      </w:pPr>
      <w:bookmarkStart w:id="89" w:name="_Toc107235595"/>
      <w:r w:rsidRPr="6C4E3EB3">
        <w:rPr>
          <w:sz w:val="22"/>
          <w:szCs w:val="22"/>
        </w:rPr>
        <w:t xml:space="preserve">2-25 Compliance Requirement: </w:t>
      </w:r>
      <w:r w:rsidRPr="6C4E3EB3">
        <w:rPr>
          <w:b w:val="0"/>
          <w:bCs w:val="0"/>
          <w:sz w:val="22"/>
          <w:szCs w:val="22"/>
        </w:rPr>
        <w:t>Ohio Rev. Code §§ 3313.666(A)</w:t>
      </w:r>
      <w:r w:rsidR="00CA4096" w:rsidRPr="6C4E3EB3">
        <w:rPr>
          <w:b w:val="0"/>
          <w:bCs w:val="0"/>
          <w:sz w:val="22"/>
          <w:szCs w:val="22"/>
        </w:rPr>
        <w:t xml:space="preserve"> - </w:t>
      </w:r>
      <w:r w:rsidRPr="6C4E3EB3">
        <w:rPr>
          <w:b w:val="0"/>
          <w:bCs w:val="0"/>
          <w:sz w:val="22"/>
          <w:szCs w:val="22"/>
        </w:rPr>
        <w:t>(C)</w:t>
      </w:r>
      <w:r w:rsidR="00CA4096" w:rsidRPr="6C4E3EB3">
        <w:rPr>
          <w:b w:val="0"/>
          <w:bCs w:val="0"/>
          <w:sz w:val="22"/>
          <w:szCs w:val="22"/>
        </w:rPr>
        <w:t>,</w:t>
      </w:r>
      <w:r w:rsidRPr="6C4E3EB3">
        <w:rPr>
          <w:b w:val="0"/>
          <w:bCs w:val="0"/>
          <w:sz w:val="22"/>
          <w:szCs w:val="22"/>
        </w:rPr>
        <w:t xml:space="preserve"> </w:t>
      </w:r>
      <w:r w:rsidR="00BA7F18">
        <w:rPr>
          <w:b w:val="0"/>
          <w:bCs w:val="0"/>
          <w:sz w:val="22"/>
          <w:szCs w:val="22"/>
        </w:rPr>
        <w:t xml:space="preserve">and </w:t>
      </w:r>
      <w:r w:rsidRPr="6C4E3EB3">
        <w:rPr>
          <w:b w:val="0"/>
          <w:bCs w:val="0"/>
          <w:sz w:val="22"/>
          <w:szCs w:val="22"/>
        </w:rPr>
        <w:t>3314.03(A)(11)(d)</w:t>
      </w:r>
      <w:r w:rsidR="00CA4096" w:rsidRPr="6C4E3EB3">
        <w:rPr>
          <w:b w:val="0"/>
          <w:bCs w:val="0"/>
          <w:sz w:val="22"/>
          <w:szCs w:val="22"/>
        </w:rPr>
        <w:t xml:space="preserve">, </w:t>
      </w:r>
      <w:r w:rsidR="00CA4096" w:rsidRPr="00BA7F18">
        <w:rPr>
          <w:b w:val="0"/>
          <w:bCs w:val="0"/>
          <w:strike/>
          <w:sz w:val="22"/>
          <w:szCs w:val="22"/>
        </w:rPr>
        <w:t>and 3326.11</w:t>
      </w:r>
      <w:r w:rsidRPr="00BA7F18">
        <w:rPr>
          <w:b w:val="0"/>
          <w:bCs w:val="0"/>
          <w:strike/>
          <w:sz w:val="22"/>
          <w:szCs w:val="22"/>
        </w:rPr>
        <w:t xml:space="preserve"> </w:t>
      </w:r>
      <w:r w:rsidRPr="6C4E3EB3">
        <w:rPr>
          <w:b w:val="0"/>
          <w:bCs w:val="0"/>
          <w:sz w:val="22"/>
          <w:szCs w:val="22"/>
        </w:rPr>
        <w:t>- Anti-Bullying Provisions</w:t>
      </w:r>
      <w:bookmarkEnd w:id="89"/>
    </w:p>
    <w:p w14:paraId="4764E726" w14:textId="77777777" w:rsidR="0087452F" w:rsidRDefault="0087452F" w:rsidP="0087452F">
      <w:pPr>
        <w:widowControl w:val="0"/>
        <w:jc w:val="both"/>
        <w:rPr>
          <w:rFonts w:ascii="Times New Roman" w:hAnsi="Times New Roman"/>
          <w:sz w:val="22"/>
          <w:szCs w:val="22"/>
        </w:rPr>
      </w:pPr>
    </w:p>
    <w:tbl>
      <w:tblPr>
        <w:tblStyle w:val="TableGrid"/>
        <w:tblW w:w="9360" w:type="dxa"/>
        <w:tblLook w:val="04A0" w:firstRow="1" w:lastRow="0" w:firstColumn="1" w:lastColumn="0" w:noHBand="0" w:noVBand="1"/>
      </w:tblPr>
      <w:tblGrid>
        <w:gridCol w:w="9360"/>
      </w:tblGrid>
      <w:tr w:rsidR="0087452F" w:rsidRPr="0005097B" w14:paraId="7FBFBEC4" w14:textId="77777777" w:rsidTr="00612E45">
        <w:tc>
          <w:tcPr>
            <w:tcW w:w="9360" w:type="dxa"/>
          </w:tcPr>
          <w:p w14:paraId="05046F01" w14:textId="77777777" w:rsidR="0087452F" w:rsidRPr="005A5F3F" w:rsidRDefault="0087452F" w:rsidP="0087452F">
            <w:pPr>
              <w:autoSpaceDE w:val="0"/>
              <w:autoSpaceDN w:val="0"/>
              <w:adjustRightInd w:val="0"/>
              <w:jc w:val="both"/>
              <w:rPr>
                <w:sz w:val="22"/>
                <w:szCs w:val="22"/>
              </w:rPr>
            </w:pPr>
            <w:r w:rsidRPr="00DD7095">
              <w:rPr>
                <w:b/>
                <w:i/>
                <w:sz w:val="22"/>
                <w:szCs w:val="22"/>
              </w:rPr>
              <w:t>Note</w:t>
            </w:r>
            <w:r w:rsidRPr="0005097B">
              <w:rPr>
                <w:sz w:val="22"/>
                <w:szCs w:val="22"/>
              </w:rPr>
              <w:t xml:space="preserve">:  </w:t>
            </w:r>
            <w:r w:rsidRPr="005A5F3F">
              <w:rPr>
                <w:sz w:val="22"/>
                <w:szCs w:val="22"/>
              </w:rPr>
              <w:t>We are requiring staff to test this section as follows:</w:t>
            </w:r>
          </w:p>
          <w:p w14:paraId="162336CF" w14:textId="1BBFE03E" w:rsidR="0087452F" w:rsidRPr="005A5F3F" w:rsidRDefault="0087452F" w:rsidP="0087452F">
            <w:pPr>
              <w:autoSpaceDE w:val="0"/>
              <w:autoSpaceDN w:val="0"/>
              <w:adjustRightInd w:val="0"/>
              <w:ind w:left="720"/>
              <w:jc w:val="both"/>
              <w:rPr>
                <w:sz w:val="22"/>
                <w:szCs w:val="22"/>
              </w:rPr>
            </w:pPr>
            <w:r w:rsidRPr="005A5F3F">
              <w:rPr>
                <w:sz w:val="22"/>
                <w:szCs w:val="22"/>
              </w:rPr>
              <w:t xml:space="preserve">1. Anti-Bullying laws should be tested for all schools (traditional and community schools).  </w:t>
            </w:r>
            <w:r w:rsidRPr="00F1625F">
              <w:rPr>
                <w:sz w:val="22"/>
                <w:szCs w:val="22"/>
              </w:rPr>
              <w:t>A</w:t>
            </w:r>
            <w:r w:rsidRPr="005A5F3F">
              <w:rPr>
                <w:sz w:val="22"/>
                <w:szCs w:val="22"/>
              </w:rPr>
              <w:t xml:space="preserve">uditors must issue the AUP report (available </w:t>
            </w:r>
            <w:r w:rsidRPr="00603BB5">
              <w:rPr>
                <w:strike/>
                <w:sz w:val="22"/>
                <w:szCs w:val="22"/>
              </w:rPr>
              <w:t>in the Audit Employees briefcase</w:t>
            </w:r>
            <w:r w:rsidR="00603BB5">
              <w:rPr>
                <w:sz w:val="22"/>
                <w:szCs w:val="22"/>
              </w:rPr>
              <w:t xml:space="preserve"> </w:t>
            </w:r>
            <w:r w:rsidR="00603BB5" w:rsidRPr="00603BB5">
              <w:rPr>
                <w:sz w:val="22"/>
                <w:szCs w:val="22"/>
                <w:u w:val="wave"/>
              </w:rPr>
              <w:t>on the Intranet</w:t>
            </w:r>
            <w:r w:rsidRPr="005A5F3F">
              <w:rPr>
                <w:sz w:val="22"/>
                <w:szCs w:val="22"/>
              </w:rPr>
              <w:t>) as part of the audit package each year until the school is in full compliance.  Auditors should be alert that these requirements will need tested in the first audit of any new community school.</w:t>
            </w:r>
          </w:p>
          <w:p w14:paraId="218B8025" w14:textId="15D023B4" w:rsidR="0087452F" w:rsidRPr="00576B38" w:rsidRDefault="0087452F" w:rsidP="00733565">
            <w:pPr>
              <w:autoSpaceDE w:val="0"/>
              <w:autoSpaceDN w:val="0"/>
              <w:adjustRightInd w:val="0"/>
              <w:ind w:left="720"/>
              <w:jc w:val="both"/>
              <w:rPr>
                <w:sz w:val="22"/>
                <w:szCs w:val="22"/>
              </w:rPr>
            </w:pPr>
            <w:r w:rsidRPr="005A5F3F">
              <w:rPr>
                <w:sz w:val="22"/>
                <w:szCs w:val="22"/>
              </w:rPr>
              <w:t>2. For existing traditional</w:t>
            </w:r>
            <w:r w:rsidR="00733565">
              <w:rPr>
                <w:sz w:val="22"/>
                <w:szCs w:val="22"/>
              </w:rPr>
              <w:t xml:space="preserve"> and</w:t>
            </w:r>
            <w:r w:rsidRPr="005A5F3F">
              <w:rPr>
                <w:sz w:val="22"/>
                <w:szCs w:val="22"/>
              </w:rPr>
              <w:t xml:space="preserve"> community</w:t>
            </w:r>
            <w:r w:rsidR="00CA4096" w:rsidRPr="00733565">
              <w:rPr>
                <w:strike/>
                <w:sz w:val="22"/>
                <w:szCs w:val="22"/>
              </w:rPr>
              <w:t>, and STEM</w:t>
            </w:r>
            <w:r w:rsidRPr="005A5F3F">
              <w:rPr>
                <w:sz w:val="22"/>
                <w:szCs w:val="22"/>
              </w:rPr>
              <w:t xml:space="preserve"> schools where these provision</w:t>
            </w:r>
            <w:r w:rsidR="00CA1843">
              <w:rPr>
                <w:sz w:val="22"/>
                <w:szCs w:val="22"/>
              </w:rPr>
              <w:t>al</w:t>
            </w:r>
            <w:r w:rsidRPr="005A5F3F">
              <w:rPr>
                <w:sz w:val="22"/>
                <w:szCs w:val="22"/>
              </w:rPr>
              <w:t xml:space="preserve"> compliance requirements were not previously tested, auditors need to perform the suggested audit procedures and issue the applicable AUP report.</w:t>
            </w:r>
          </w:p>
        </w:tc>
      </w:tr>
    </w:tbl>
    <w:p w14:paraId="7A064F4C" w14:textId="77777777" w:rsidR="0087452F" w:rsidRPr="0005097B" w:rsidRDefault="0087452F" w:rsidP="0087452F">
      <w:pPr>
        <w:widowControl w:val="0"/>
        <w:jc w:val="both"/>
        <w:rPr>
          <w:rFonts w:ascii="Times New Roman" w:hAnsi="Times New Roman"/>
          <w:sz w:val="22"/>
          <w:szCs w:val="22"/>
        </w:rPr>
      </w:pPr>
    </w:p>
    <w:p w14:paraId="5F1D1E9A" w14:textId="77777777" w:rsidR="0087452F" w:rsidRPr="0005097B" w:rsidRDefault="0087452F" w:rsidP="0087452F">
      <w:pPr>
        <w:widowControl w:val="0"/>
        <w:jc w:val="both"/>
        <w:rPr>
          <w:rFonts w:ascii="Times New Roman" w:hAnsi="Times New Roman"/>
          <w:b/>
          <w:sz w:val="22"/>
          <w:szCs w:val="22"/>
        </w:rPr>
      </w:pPr>
      <w:r w:rsidRPr="0005097B">
        <w:rPr>
          <w:rFonts w:ascii="Times New Roman" w:hAnsi="Times New Roman"/>
          <w:b/>
          <w:sz w:val="22"/>
          <w:szCs w:val="22"/>
        </w:rPr>
        <w:t>Summary of Requirements:</w:t>
      </w:r>
    </w:p>
    <w:p w14:paraId="5F50EAAF" w14:textId="5E8B47DA" w:rsidR="0087452F" w:rsidRPr="00C93582" w:rsidRDefault="0087452F" w:rsidP="0087452F">
      <w:pPr>
        <w:widowControl w:val="0"/>
        <w:jc w:val="both"/>
        <w:rPr>
          <w:rFonts w:ascii="Times New Roman" w:hAnsi="Times New Roman"/>
          <w:sz w:val="22"/>
          <w:szCs w:val="22"/>
        </w:rPr>
      </w:pPr>
      <w:r w:rsidRPr="00C93582">
        <w:rPr>
          <w:rFonts w:ascii="Times New Roman" w:hAnsi="Times New Roman"/>
          <w:sz w:val="22"/>
          <w:szCs w:val="22"/>
        </w:rPr>
        <w:t>The board of education of each city, local, exempted village, and joint vocational school district and the governing authority of each community (charter)</w:t>
      </w:r>
      <w:r w:rsidR="00CA4096">
        <w:rPr>
          <w:rFonts w:ascii="Times New Roman" w:hAnsi="Times New Roman"/>
          <w:sz w:val="22"/>
          <w:szCs w:val="22"/>
        </w:rPr>
        <w:t xml:space="preserve"> </w:t>
      </w:r>
      <w:r w:rsidR="00CA4096" w:rsidRPr="00733565">
        <w:rPr>
          <w:rFonts w:ascii="Times New Roman" w:hAnsi="Times New Roman"/>
          <w:strike/>
          <w:sz w:val="22"/>
          <w:szCs w:val="22"/>
        </w:rPr>
        <w:t>and STEM</w:t>
      </w:r>
      <w:r w:rsidRPr="00C93582">
        <w:rPr>
          <w:rFonts w:ascii="Times New Roman" w:hAnsi="Times New Roman"/>
          <w:sz w:val="22"/>
          <w:szCs w:val="22"/>
        </w:rPr>
        <w:t xml:space="preserve"> school must adopt an anti-bullying policy in consultation with parents, school employees, school volunteers, students, and community members. </w:t>
      </w:r>
    </w:p>
    <w:p w14:paraId="3E482CCB" w14:textId="77777777" w:rsidR="0087452F" w:rsidRPr="00C93582" w:rsidRDefault="0087452F" w:rsidP="0087452F">
      <w:pPr>
        <w:widowControl w:val="0"/>
        <w:jc w:val="both"/>
        <w:rPr>
          <w:rFonts w:ascii="Times New Roman" w:hAnsi="Times New Roman"/>
          <w:sz w:val="22"/>
          <w:szCs w:val="22"/>
        </w:rPr>
      </w:pPr>
    </w:p>
    <w:p w14:paraId="71EB2CD4" w14:textId="540B44D5" w:rsidR="0087452F" w:rsidRPr="00C93582" w:rsidRDefault="0087452F" w:rsidP="0087452F">
      <w:pPr>
        <w:widowControl w:val="0"/>
        <w:jc w:val="both"/>
        <w:rPr>
          <w:rFonts w:ascii="Times New Roman" w:hAnsi="Times New Roman"/>
          <w:sz w:val="22"/>
          <w:szCs w:val="22"/>
        </w:rPr>
      </w:pPr>
      <w:r w:rsidRPr="00C93582">
        <w:rPr>
          <w:rFonts w:ascii="Times New Roman" w:hAnsi="Times New Roman"/>
          <w:sz w:val="22"/>
          <w:szCs w:val="22"/>
        </w:rPr>
        <w:t xml:space="preserve">Each policy must include the following items (Ohio Rev. Code §§ 3313.666(B), </w:t>
      </w:r>
      <w:r w:rsidR="007144ED">
        <w:rPr>
          <w:rFonts w:ascii="Times New Roman" w:hAnsi="Times New Roman"/>
          <w:sz w:val="22"/>
          <w:szCs w:val="22"/>
        </w:rPr>
        <w:t xml:space="preserve">and </w:t>
      </w:r>
      <w:r w:rsidRPr="00C93582">
        <w:rPr>
          <w:rFonts w:ascii="Times New Roman" w:hAnsi="Times New Roman"/>
          <w:sz w:val="22"/>
          <w:szCs w:val="22"/>
        </w:rPr>
        <w:t>3314.03(A)(11)(d)</w:t>
      </w:r>
      <w:r w:rsidR="000D106E">
        <w:rPr>
          <w:rFonts w:ascii="Times New Roman" w:hAnsi="Times New Roman"/>
          <w:sz w:val="22"/>
          <w:szCs w:val="22"/>
        </w:rPr>
        <w:t xml:space="preserve">, </w:t>
      </w:r>
      <w:r w:rsidR="000D106E" w:rsidRPr="007144ED">
        <w:rPr>
          <w:rFonts w:ascii="Times New Roman" w:hAnsi="Times New Roman"/>
          <w:strike/>
          <w:sz w:val="22"/>
          <w:szCs w:val="22"/>
        </w:rPr>
        <w:t>and 3326.11</w:t>
      </w:r>
      <w:r w:rsidRPr="00C93582">
        <w:rPr>
          <w:rFonts w:ascii="Times New Roman" w:hAnsi="Times New Roman"/>
          <w:sz w:val="22"/>
          <w:szCs w:val="22"/>
        </w:rPr>
        <w:t>):</w:t>
      </w:r>
    </w:p>
    <w:p w14:paraId="6623ACFC" w14:textId="6BCADF13" w:rsidR="0087452F" w:rsidRDefault="0087452F" w:rsidP="001A3246">
      <w:pPr>
        <w:widowControl w:val="0"/>
        <w:numPr>
          <w:ilvl w:val="0"/>
          <w:numId w:val="108"/>
        </w:numPr>
        <w:jc w:val="both"/>
        <w:rPr>
          <w:rFonts w:ascii="Times New Roman" w:hAnsi="Times New Roman"/>
          <w:sz w:val="22"/>
          <w:szCs w:val="22"/>
        </w:rPr>
      </w:pPr>
      <w:r w:rsidRPr="00576B38">
        <w:rPr>
          <w:rFonts w:ascii="Times New Roman" w:hAnsi="Times New Roman"/>
          <w:sz w:val="22"/>
          <w:szCs w:val="22"/>
        </w:rPr>
        <w:t xml:space="preserve">A statement </w:t>
      </w:r>
      <w:r w:rsidRPr="00C93582">
        <w:rPr>
          <w:rFonts w:ascii="Times New Roman" w:hAnsi="Times New Roman"/>
          <w:sz w:val="22"/>
          <w:szCs w:val="22"/>
        </w:rPr>
        <w:t>prohibit</w:t>
      </w:r>
      <w:r>
        <w:rPr>
          <w:rFonts w:ascii="Times New Roman" w:hAnsi="Times New Roman"/>
          <w:sz w:val="22"/>
          <w:szCs w:val="22"/>
        </w:rPr>
        <w:t>ing</w:t>
      </w:r>
      <w:r w:rsidRPr="00C93582">
        <w:rPr>
          <w:rFonts w:ascii="Times New Roman" w:hAnsi="Times New Roman"/>
          <w:sz w:val="22"/>
          <w:szCs w:val="22"/>
        </w:rPr>
        <w:t xml:space="preserve"> the harassment, intimidation, or bullying of any student on school property, on a school bus, or at school-sponsored </w:t>
      </w:r>
      <w:r w:rsidR="00BE431B">
        <w:rPr>
          <w:rFonts w:ascii="Times New Roman" w:hAnsi="Times New Roman"/>
          <w:sz w:val="22"/>
          <w:szCs w:val="22"/>
        </w:rPr>
        <w:t>e</w:t>
      </w:r>
      <w:r w:rsidR="00A722DF" w:rsidRPr="00333ABF">
        <w:rPr>
          <w:rFonts w:ascii="Times New Roman" w:hAnsi="Times New Roman"/>
          <w:sz w:val="22"/>
          <w:szCs w:val="22"/>
        </w:rPr>
        <w:t>vents</w:t>
      </w:r>
      <w:r w:rsidRPr="00C93582">
        <w:rPr>
          <w:rFonts w:ascii="Times New Roman" w:hAnsi="Times New Roman"/>
          <w:sz w:val="22"/>
          <w:szCs w:val="22"/>
        </w:rPr>
        <w:t xml:space="preserve">. </w:t>
      </w:r>
      <w:r w:rsidRPr="005A5F3F">
        <w:rPr>
          <w:rFonts w:ascii="Times New Roman" w:hAnsi="Times New Roman"/>
          <w:sz w:val="22"/>
          <w:szCs w:val="22"/>
        </w:rPr>
        <w:t xml:space="preserve"> The policy must also expressly provide for the possibility of suspension of a student found responsible for harassment, intimidation, or bullying by an electronic act.</w:t>
      </w:r>
      <w:r w:rsidRPr="005A5F3F">
        <w:rPr>
          <w:rStyle w:val="FootnoteReference"/>
          <w:rFonts w:ascii="Times New Roman" w:hAnsi="Times New Roman"/>
          <w:sz w:val="22"/>
          <w:szCs w:val="22"/>
        </w:rPr>
        <w:footnoteReference w:id="100"/>
      </w:r>
      <w:r w:rsidRPr="005A5F3F">
        <w:rPr>
          <w:rFonts w:ascii="Times New Roman" w:hAnsi="Times New Roman"/>
          <w:sz w:val="22"/>
          <w:szCs w:val="22"/>
        </w:rPr>
        <w:t xml:space="preserve"> </w:t>
      </w:r>
    </w:p>
    <w:p w14:paraId="1E55784D" w14:textId="77777777" w:rsidR="006B1902" w:rsidRPr="00576B38" w:rsidRDefault="006B1902" w:rsidP="006B1902">
      <w:pPr>
        <w:widowControl w:val="0"/>
        <w:ind w:left="720"/>
        <w:jc w:val="both"/>
        <w:rPr>
          <w:rFonts w:ascii="Times New Roman" w:hAnsi="Times New Roman"/>
          <w:sz w:val="22"/>
          <w:szCs w:val="22"/>
        </w:rPr>
      </w:pPr>
    </w:p>
    <w:p w14:paraId="01B03603" w14:textId="55667AFE"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14:paraId="578932BF" w14:textId="31607D62" w:rsidR="006B1902" w:rsidRDefault="006B1902" w:rsidP="006B1902">
      <w:pPr>
        <w:widowControl w:val="0"/>
        <w:jc w:val="both"/>
        <w:rPr>
          <w:rFonts w:ascii="Times New Roman" w:hAnsi="Times New Roman"/>
          <w:sz w:val="22"/>
          <w:szCs w:val="22"/>
        </w:rPr>
      </w:pPr>
    </w:p>
    <w:p w14:paraId="6014CB3C" w14:textId="48464D4C"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A procedure for reporting prohibited incidents;</w:t>
      </w:r>
    </w:p>
    <w:p w14:paraId="4C10266A" w14:textId="621EEC2A" w:rsidR="006B1902" w:rsidRPr="00C93582" w:rsidRDefault="006B1902" w:rsidP="006B1902">
      <w:pPr>
        <w:widowControl w:val="0"/>
        <w:jc w:val="both"/>
        <w:rPr>
          <w:rFonts w:ascii="Times New Roman" w:hAnsi="Times New Roman"/>
          <w:sz w:val="22"/>
          <w:szCs w:val="22"/>
        </w:rPr>
      </w:pPr>
    </w:p>
    <w:p w14:paraId="18C594D8" w14:textId="3B97C30A"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A requirement that school personnel report prohibited incidents of which they are aware to the school principal or other administrator designated by the principal;</w:t>
      </w:r>
    </w:p>
    <w:p w14:paraId="48223A10" w14:textId="185618ED" w:rsidR="006B1902" w:rsidRPr="00C93582" w:rsidRDefault="006B1902" w:rsidP="006B1902">
      <w:pPr>
        <w:widowControl w:val="0"/>
        <w:jc w:val="both"/>
        <w:rPr>
          <w:rFonts w:ascii="Times New Roman" w:hAnsi="Times New Roman"/>
          <w:sz w:val="22"/>
          <w:szCs w:val="22"/>
        </w:rPr>
      </w:pPr>
    </w:p>
    <w:p w14:paraId="6EEBD6FE" w14:textId="31DB94D5"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 xml:space="preserve">A requirement that the </w:t>
      </w:r>
      <w:r w:rsidR="0013552A" w:rsidRPr="00333ABF">
        <w:rPr>
          <w:rFonts w:ascii="Times New Roman" w:hAnsi="Times New Roman"/>
          <w:sz w:val="22"/>
          <w:szCs w:val="22"/>
        </w:rPr>
        <w:t>custodial</w:t>
      </w:r>
      <w:r w:rsidR="0013552A">
        <w:rPr>
          <w:rFonts w:ascii="Times New Roman" w:hAnsi="Times New Roman"/>
          <w:sz w:val="22"/>
          <w:szCs w:val="22"/>
        </w:rPr>
        <w:t xml:space="preserve"> </w:t>
      </w:r>
      <w:r w:rsidRPr="00C93582">
        <w:rPr>
          <w:rFonts w:ascii="Times New Roman" w:hAnsi="Times New Roman"/>
          <w:sz w:val="22"/>
          <w:szCs w:val="22"/>
        </w:rPr>
        <w:t>parent or guardian of a student involved in a prohibited incident be notified and, to the extent permitted by state and federal law governing student privacy, have access to any written reports pertaining to the prohibited incident;</w:t>
      </w:r>
    </w:p>
    <w:p w14:paraId="4FE98C4A" w14:textId="19E8FC4C" w:rsidR="006B1902" w:rsidRPr="00C93582" w:rsidRDefault="006B1902" w:rsidP="006B1902">
      <w:pPr>
        <w:widowControl w:val="0"/>
        <w:jc w:val="both"/>
        <w:rPr>
          <w:rFonts w:ascii="Times New Roman" w:hAnsi="Times New Roman"/>
          <w:sz w:val="22"/>
          <w:szCs w:val="22"/>
        </w:rPr>
      </w:pPr>
    </w:p>
    <w:p w14:paraId="68A3B4C6" w14:textId="69F46110"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Procedures for documenting</w:t>
      </w:r>
      <w:r w:rsidRPr="005A5F3F">
        <w:rPr>
          <w:rFonts w:ascii="Times New Roman" w:hAnsi="Times New Roman"/>
          <w:sz w:val="22"/>
          <w:szCs w:val="22"/>
        </w:rPr>
        <w:t xml:space="preserve"> any prohibited incident that is reported;</w:t>
      </w:r>
    </w:p>
    <w:p w14:paraId="5F3C8FFB" w14:textId="5E6F6821" w:rsidR="006B1902" w:rsidRPr="00576B38" w:rsidRDefault="006B1902" w:rsidP="006B1902">
      <w:pPr>
        <w:widowControl w:val="0"/>
        <w:jc w:val="both"/>
        <w:rPr>
          <w:rFonts w:ascii="Times New Roman" w:hAnsi="Times New Roman"/>
          <w:sz w:val="22"/>
          <w:szCs w:val="22"/>
        </w:rPr>
      </w:pPr>
    </w:p>
    <w:p w14:paraId="6B5AFC59" w14:textId="01487722" w:rsidR="0087452F" w:rsidRDefault="0087452F" w:rsidP="001A3246">
      <w:pPr>
        <w:widowControl w:val="0"/>
        <w:numPr>
          <w:ilvl w:val="0"/>
          <w:numId w:val="108"/>
        </w:numPr>
        <w:jc w:val="both"/>
        <w:rPr>
          <w:rFonts w:ascii="Times New Roman" w:hAnsi="Times New Roman"/>
          <w:sz w:val="22"/>
          <w:szCs w:val="22"/>
        </w:rPr>
      </w:pPr>
      <w:r w:rsidRPr="005A5F3F">
        <w:rPr>
          <w:rFonts w:ascii="Times New Roman" w:hAnsi="Times New Roman"/>
          <w:sz w:val="22"/>
          <w:szCs w:val="22"/>
        </w:rPr>
        <w:t>Procedures for</w:t>
      </w:r>
      <w:r w:rsidRPr="00C93582">
        <w:rPr>
          <w:rFonts w:ascii="Times New Roman" w:hAnsi="Times New Roman"/>
          <w:sz w:val="22"/>
          <w:szCs w:val="22"/>
        </w:rPr>
        <w:t xml:space="preserve"> responding to </w:t>
      </w:r>
      <w:r w:rsidR="00CE11E8" w:rsidRPr="00333ABF">
        <w:rPr>
          <w:rFonts w:ascii="Times New Roman" w:hAnsi="Times New Roman"/>
          <w:sz w:val="22"/>
          <w:szCs w:val="22"/>
        </w:rPr>
        <w:t>and investigating any</w:t>
      </w:r>
      <w:r w:rsidR="00CE11E8">
        <w:rPr>
          <w:rFonts w:ascii="Times New Roman" w:hAnsi="Times New Roman"/>
          <w:sz w:val="22"/>
          <w:szCs w:val="22"/>
        </w:rPr>
        <w:t xml:space="preserve"> </w:t>
      </w:r>
      <w:r w:rsidRPr="00C93582">
        <w:rPr>
          <w:rFonts w:ascii="Times New Roman" w:hAnsi="Times New Roman"/>
          <w:sz w:val="22"/>
          <w:szCs w:val="22"/>
        </w:rPr>
        <w:t xml:space="preserve">reported incident; </w:t>
      </w:r>
    </w:p>
    <w:p w14:paraId="540F136A" w14:textId="5ADC48A0" w:rsidR="006B1902" w:rsidRDefault="006B1902" w:rsidP="006B1902">
      <w:pPr>
        <w:widowControl w:val="0"/>
        <w:jc w:val="both"/>
        <w:rPr>
          <w:rFonts w:ascii="Times New Roman" w:hAnsi="Times New Roman"/>
          <w:sz w:val="22"/>
          <w:szCs w:val="22"/>
        </w:rPr>
      </w:pPr>
    </w:p>
    <w:p w14:paraId="4FDB09D3" w14:textId="77777777" w:rsidR="006B1902" w:rsidRDefault="006B1902" w:rsidP="006B1902">
      <w:pPr>
        <w:widowControl w:val="0"/>
        <w:jc w:val="both"/>
        <w:rPr>
          <w:rFonts w:ascii="Times New Roman" w:hAnsi="Times New Roman"/>
          <w:sz w:val="22"/>
          <w:szCs w:val="22"/>
        </w:rPr>
      </w:pPr>
    </w:p>
    <w:p w14:paraId="1C8FDC2B" w14:textId="0608769A"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lastRenderedPageBreak/>
        <w:t xml:space="preserve">A strategy for protecting a victim from </w:t>
      </w:r>
      <w:r w:rsidRPr="005A5F3F">
        <w:rPr>
          <w:rFonts w:ascii="Times New Roman" w:hAnsi="Times New Roman"/>
          <w:sz w:val="22"/>
          <w:szCs w:val="22"/>
        </w:rPr>
        <w:t xml:space="preserve">new or </w:t>
      </w:r>
      <w:r w:rsidRPr="00C93582">
        <w:rPr>
          <w:rFonts w:ascii="Times New Roman" w:hAnsi="Times New Roman"/>
          <w:sz w:val="22"/>
          <w:szCs w:val="22"/>
        </w:rPr>
        <w:t>additional harassment</w:t>
      </w:r>
      <w:r w:rsidR="00CE11E8">
        <w:rPr>
          <w:rFonts w:ascii="Times New Roman" w:hAnsi="Times New Roman"/>
          <w:sz w:val="22"/>
          <w:szCs w:val="22"/>
        </w:rPr>
        <w:t xml:space="preserve">, </w:t>
      </w:r>
      <w:r w:rsidR="00CE11E8" w:rsidRPr="00333ABF">
        <w:rPr>
          <w:rFonts w:ascii="Times New Roman" w:hAnsi="Times New Roman"/>
          <w:sz w:val="22"/>
          <w:szCs w:val="22"/>
        </w:rPr>
        <w:t>intimidation, or bullying,</w:t>
      </w:r>
      <w:r w:rsidRPr="00C93582">
        <w:rPr>
          <w:rFonts w:ascii="Times New Roman" w:hAnsi="Times New Roman"/>
          <w:sz w:val="22"/>
          <w:szCs w:val="22"/>
        </w:rPr>
        <w:t xml:space="preserve"> and from retaliation following a report</w:t>
      </w:r>
      <w:r w:rsidR="00CE11E8" w:rsidRPr="00333ABF">
        <w:rPr>
          <w:rFonts w:ascii="Times New Roman" w:hAnsi="Times New Roman"/>
          <w:sz w:val="22"/>
          <w:szCs w:val="22"/>
        </w:rPr>
        <w:t>, including a means by which a person may report an incident anonymously</w:t>
      </w:r>
      <w:r w:rsidRPr="00C93582">
        <w:rPr>
          <w:rFonts w:ascii="Times New Roman" w:hAnsi="Times New Roman"/>
          <w:sz w:val="22"/>
          <w:szCs w:val="22"/>
        </w:rPr>
        <w:t>;</w:t>
      </w:r>
    </w:p>
    <w:p w14:paraId="0DBA9517" w14:textId="77777777" w:rsidR="006B1902" w:rsidRDefault="006B1902" w:rsidP="006B1902">
      <w:pPr>
        <w:widowControl w:val="0"/>
        <w:ind w:left="360"/>
        <w:jc w:val="both"/>
        <w:rPr>
          <w:rFonts w:ascii="Times New Roman" w:hAnsi="Times New Roman"/>
          <w:sz w:val="22"/>
          <w:szCs w:val="22"/>
        </w:rPr>
      </w:pPr>
    </w:p>
    <w:p w14:paraId="55FE1E95" w14:textId="3371785F" w:rsidR="0087452F" w:rsidRDefault="0087452F" w:rsidP="001A3246">
      <w:pPr>
        <w:widowControl w:val="0"/>
        <w:numPr>
          <w:ilvl w:val="0"/>
          <w:numId w:val="108"/>
        </w:numPr>
        <w:jc w:val="both"/>
        <w:rPr>
          <w:rFonts w:ascii="Times New Roman" w:hAnsi="Times New Roman"/>
          <w:sz w:val="22"/>
          <w:szCs w:val="22"/>
        </w:rPr>
      </w:pPr>
      <w:r w:rsidRPr="00C93582">
        <w:rPr>
          <w:rFonts w:ascii="Times New Roman" w:hAnsi="Times New Roman"/>
          <w:sz w:val="22"/>
          <w:szCs w:val="22"/>
        </w:rPr>
        <w:t>The disciplinary procedure for a student who is guilty of harassment, intimidation, or bullying</w:t>
      </w:r>
      <w:r w:rsidRPr="005A5F3F">
        <w:rPr>
          <w:rFonts w:ascii="Times New Roman" w:hAnsi="Times New Roman"/>
          <w:sz w:val="22"/>
          <w:szCs w:val="22"/>
        </w:rPr>
        <w:t>, which shall not infringe on any student’s rights under the first amendment</w:t>
      </w:r>
      <w:r w:rsidR="00CE11E8">
        <w:rPr>
          <w:rFonts w:ascii="Times New Roman" w:hAnsi="Times New Roman"/>
          <w:sz w:val="22"/>
          <w:szCs w:val="22"/>
        </w:rPr>
        <w:t xml:space="preserve"> </w:t>
      </w:r>
      <w:r w:rsidR="00CE11E8" w:rsidRPr="00333ABF">
        <w:rPr>
          <w:rFonts w:ascii="Times New Roman" w:hAnsi="Times New Roman"/>
          <w:sz w:val="22"/>
          <w:szCs w:val="22"/>
        </w:rPr>
        <w:t>to the Constitution of the United States</w:t>
      </w:r>
      <w:r w:rsidRPr="005A5F3F">
        <w:rPr>
          <w:rFonts w:ascii="Times New Roman" w:hAnsi="Times New Roman"/>
          <w:sz w:val="22"/>
          <w:szCs w:val="22"/>
        </w:rPr>
        <w:t>;</w:t>
      </w:r>
    </w:p>
    <w:p w14:paraId="2323B459" w14:textId="38B90063" w:rsidR="006B1902" w:rsidRPr="00576B38" w:rsidRDefault="006B1902" w:rsidP="006B1902">
      <w:pPr>
        <w:widowControl w:val="0"/>
        <w:jc w:val="both"/>
        <w:rPr>
          <w:rFonts w:ascii="Times New Roman" w:hAnsi="Times New Roman"/>
          <w:sz w:val="22"/>
          <w:szCs w:val="22"/>
        </w:rPr>
      </w:pPr>
    </w:p>
    <w:p w14:paraId="10E8267A" w14:textId="07864C81" w:rsidR="0087452F" w:rsidRDefault="0087452F" w:rsidP="001A3246">
      <w:pPr>
        <w:widowControl w:val="0"/>
        <w:numPr>
          <w:ilvl w:val="0"/>
          <w:numId w:val="108"/>
        </w:numPr>
        <w:jc w:val="both"/>
        <w:rPr>
          <w:rFonts w:ascii="Times New Roman" w:hAnsi="Times New Roman"/>
          <w:sz w:val="22"/>
          <w:szCs w:val="22"/>
        </w:rPr>
      </w:pPr>
      <w:r w:rsidRPr="005A5F3F">
        <w:rPr>
          <w:rFonts w:ascii="Times New Roman" w:hAnsi="Times New Roman"/>
          <w:sz w:val="22"/>
          <w:szCs w:val="22"/>
        </w:rPr>
        <w:t xml:space="preserve">A statement prohibiting students from deliberately making false reports of harassment, intimidation, or bullying and a disciplinary procedure for any student responsible for deliberately making a false report of that nature; and </w:t>
      </w:r>
    </w:p>
    <w:p w14:paraId="4631AF94" w14:textId="42D563BD" w:rsidR="006B1902" w:rsidRPr="005A5F3F" w:rsidRDefault="006B1902" w:rsidP="006B1902">
      <w:pPr>
        <w:widowControl w:val="0"/>
        <w:jc w:val="both"/>
        <w:rPr>
          <w:rFonts w:ascii="Times New Roman" w:hAnsi="Times New Roman"/>
          <w:sz w:val="22"/>
          <w:szCs w:val="22"/>
        </w:rPr>
      </w:pPr>
    </w:p>
    <w:p w14:paraId="3518E2D3" w14:textId="34879B68" w:rsidR="0087452F" w:rsidRPr="006E0A0F" w:rsidRDefault="007E4881" w:rsidP="001A3246">
      <w:pPr>
        <w:widowControl w:val="0"/>
        <w:numPr>
          <w:ilvl w:val="0"/>
          <w:numId w:val="108"/>
        </w:numPr>
        <w:jc w:val="both"/>
        <w:rPr>
          <w:rFonts w:ascii="Times New Roman" w:hAnsi="Times New Roman"/>
          <w:sz w:val="22"/>
          <w:szCs w:val="22"/>
        </w:rPr>
      </w:pPr>
      <w:r>
        <w:rPr>
          <w:rFonts w:ascii="Times New Roman" w:hAnsi="Times New Roman"/>
          <w:sz w:val="22"/>
          <w:szCs w:val="22"/>
        </w:rPr>
        <w:t xml:space="preserve">A requirement that the </w:t>
      </w:r>
      <w:r w:rsidR="0087452F" w:rsidRPr="00C93582">
        <w:rPr>
          <w:rFonts w:ascii="Times New Roman" w:hAnsi="Times New Roman"/>
          <w:sz w:val="22"/>
          <w:szCs w:val="22"/>
        </w:rPr>
        <w:t>administration provide semiannual written summaries of all reported incidents to the president of the district board of education or community</w:t>
      </w:r>
      <w:r w:rsidR="00942835" w:rsidRPr="003E38F7">
        <w:rPr>
          <w:rFonts w:ascii="Times New Roman" w:hAnsi="Times New Roman"/>
          <w:strike/>
          <w:sz w:val="22"/>
          <w:szCs w:val="22"/>
        </w:rPr>
        <w:t>/STEM</w:t>
      </w:r>
      <w:r w:rsidR="0087452F" w:rsidRPr="00C93582">
        <w:rPr>
          <w:rFonts w:ascii="Times New Roman" w:hAnsi="Times New Roman"/>
          <w:sz w:val="22"/>
          <w:szCs w:val="22"/>
        </w:rPr>
        <w:t xml:space="preserve"> school governing authority, and post them on the district's or school's website (if applicable)</w:t>
      </w:r>
      <w:r w:rsidR="0087452F">
        <w:rPr>
          <w:rFonts w:ascii="Times New Roman" w:hAnsi="Times New Roman"/>
          <w:sz w:val="22"/>
          <w:szCs w:val="22"/>
        </w:rPr>
        <w:t xml:space="preserve"> </w:t>
      </w:r>
      <w:r w:rsidR="0087452F" w:rsidRPr="005A5F3F">
        <w:rPr>
          <w:rFonts w:ascii="Times New Roman" w:hAnsi="Times New Roman"/>
          <w:sz w:val="22"/>
          <w:szCs w:val="22"/>
        </w:rPr>
        <w:t>to the extent permitted by state and federal law governing student privacy.</w:t>
      </w:r>
      <w:r w:rsidR="0087452F" w:rsidRPr="00C93582">
        <w:rPr>
          <w:rFonts w:ascii="Times New Roman" w:hAnsi="Times New Roman"/>
          <w:sz w:val="22"/>
          <w:szCs w:val="22"/>
        </w:rPr>
        <w:t xml:space="preserve"> </w:t>
      </w:r>
    </w:p>
    <w:p w14:paraId="16C27D97" w14:textId="77777777" w:rsidR="0087452F" w:rsidRPr="0005097B" w:rsidRDefault="0087452F" w:rsidP="0087452F">
      <w:pPr>
        <w:widowControl w:val="0"/>
        <w:ind w:left="360"/>
        <w:jc w:val="both"/>
        <w:rPr>
          <w:rFonts w:ascii="Times New Roman" w:hAnsi="Times New Roman"/>
          <w:sz w:val="22"/>
          <w:szCs w:val="22"/>
        </w:rPr>
      </w:pPr>
    </w:p>
    <w:p w14:paraId="3E58C187" w14:textId="55527146" w:rsidR="0087452F" w:rsidRPr="0005097B" w:rsidRDefault="0087452F" w:rsidP="0087452F">
      <w:pPr>
        <w:widowControl w:val="0"/>
        <w:jc w:val="both"/>
        <w:rPr>
          <w:rFonts w:ascii="Times New Roman" w:hAnsi="Times New Roman"/>
          <w:sz w:val="22"/>
          <w:szCs w:val="22"/>
        </w:rPr>
      </w:pPr>
      <w:r w:rsidRPr="0005097B">
        <w:rPr>
          <w:rFonts w:ascii="Times New Roman" w:hAnsi="Times New Roman"/>
          <w:sz w:val="22"/>
          <w:szCs w:val="22"/>
        </w:rPr>
        <w:t>These items form a framework for districts</w:t>
      </w:r>
      <w:r w:rsidR="00B5192F">
        <w:rPr>
          <w:rFonts w:ascii="Times New Roman" w:hAnsi="Times New Roman"/>
          <w:sz w:val="22"/>
          <w:szCs w:val="22"/>
        </w:rPr>
        <w:t xml:space="preserve"> and</w:t>
      </w:r>
      <w:r w:rsidRPr="0005097B">
        <w:rPr>
          <w:rFonts w:ascii="Times New Roman" w:hAnsi="Times New Roman"/>
          <w:sz w:val="22"/>
          <w:szCs w:val="22"/>
        </w:rPr>
        <w:t xml:space="preserve"> community schools</w:t>
      </w:r>
      <w:r w:rsidR="00924995" w:rsidRPr="00B5192F">
        <w:rPr>
          <w:rFonts w:ascii="Times New Roman" w:hAnsi="Times New Roman"/>
          <w:strike/>
          <w:sz w:val="22"/>
          <w:szCs w:val="22"/>
        </w:rPr>
        <w:t>, and STEM schools</w:t>
      </w:r>
      <w:r w:rsidRPr="0005097B">
        <w:rPr>
          <w:rFonts w:ascii="Times New Roman" w:hAnsi="Times New Roman"/>
          <w:sz w:val="22"/>
          <w:szCs w:val="22"/>
        </w:rPr>
        <w:t xml:space="preserve"> to use in developing their policies. The policy must be included in student handbooks and in publications that set forth the standards of conduct for schools and students. Employee training materials must also include information on the policy.</w:t>
      </w:r>
      <w:r>
        <w:rPr>
          <w:rFonts w:ascii="Times New Roman" w:hAnsi="Times New Roman"/>
          <w:sz w:val="22"/>
          <w:szCs w:val="22"/>
        </w:rPr>
        <w:t xml:space="preserve"> </w:t>
      </w:r>
      <w:r w:rsidRPr="00E756E8">
        <w:rPr>
          <w:rFonts w:ascii="Times New Roman" w:hAnsi="Times New Roman"/>
          <w:sz w:val="22"/>
          <w:szCs w:val="22"/>
        </w:rPr>
        <w:t>[Ohio Rev. Code § 3313.666(C)]</w:t>
      </w:r>
    </w:p>
    <w:p w14:paraId="6E05304E" w14:textId="77777777" w:rsidR="0087452F" w:rsidRPr="0005097B" w:rsidRDefault="0087452F" w:rsidP="0087452F">
      <w:pPr>
        <w:widowControl w:val="0"/>
        <w:jc w:val="both"/>
        <w:rPr>
          <w:rFonts w:ascii="Times New Roman" w:hAnsi="Times New Roman"/>
          <w:sz w:val="22"/>
          <w:szCs w:val="22"/>
        </w:rPr>
      </w:pPr>
    </w:p>
    <w:p w14:paraId="581B1F7D" w14:textId="77777777" w:rsidR="0087452F" w:rsidRPr="0005097B" w:rsidRDefault="0087452F" w:rsidP="0087452F">
      <w:pPr>
        <w:widowControl w:val="0"/>
        <w:jc w:val="both"/>
        <w:rPr>
          <w:rFonts w:ascii="Times New Roman" w:hAnsi="Times New Roman"/>
          <w:b/>
          <w:bCs/>
          <w:i/>
          <w:iCs/>
          <w:sz w:val="22"/>
          <w:szCs w:val="22"/>
        </w:rPr>
      </w:pPr>
      <w:r w:rsidRPr="0005097B">
        <w:rPr>
          <w:rFonts w:ascii="Times New Roman" w:hAnsi="Times New Roman"/>
          <w:b/>
          <w:bCs/>
          <w:i/>
          <w:iCs/>
          <w:sz w:val="22"/>
          <w:szCs w:val="22"/>
        </w:rPr>
        <w:t>Auditor of State identification of harassment policy</w:t>
      </w:r>
    </w:p>
    <w:p w14:paraId="2393E1B1" w14:textId="77777777" w:rsidR="0087452F" w:rsidRPr="0005097B" w:rsidRDefault="0087452F" w:rsidP="0087452F">
      <w:pPr>
        <w:widowControl w:val="0"/>
        <w:jc w:val="both"/>
        <w:rPr>
          <w:rFonts w:ascii="Times New Roman" w:hAnsi="Times New Roman"/>
          <w:sz w:val="22"/>
          <w:szCs w:val="22"/>
        </w:rPr>
      </w:pPr>
      <w:r>
        <w:rPr>
          <w:rFonts w:ascii="Times New Roman" w:hAnsi="Times New Roman"/>
          <w:sz w:val="22"/>
          <w:szCs w:val="22"/>
        </w:rPr>
        <w:t>T</w:t>
      </w:r>
      <w:r w:rsidRPr="0005097B">
        <w:rPr>
          <w:rFonts w:ascii="Times New Roman" w:hAnsi="Times New Roman"/>
          <w:sz w:val="22"/>
          <w:szCs w:val="22"/>
        </w:rPr>
        <w:t xml:space="preserve">he act </w:t>
      </w:r>
      <w:r w:rsidRPr="0005097B">
        <w:rPr>
          <w:rFonts w:ascii="Times New Roman" w:hAnsi="Times New Roman"/>
          <w:b/>
          <w:sz w:val="22"/>
          <w:szCs w:val="22"/>
        </w:rPr>
        <w:t>requires</w:t>
      </w:r>
      <w:r w:rsidRPr="0005097B">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(Ohio Rev. Code </w:t>
      </w:r>
      <w:r>
        <w:rPr>
          <w:rFonts w:ascii="Times New Roman" w:hAnsi="Times New Roman"/>
          <w:sz w:val="22"/>
          <w:szCs w:val="22"/>
        </w:rPr>
        <w:t xml:space="preserve">§ </w:t>
      </w:r>
      <w:r w:rsidRPr="0005097B">
        <w:rPr>
          <w:rFonts w:ascii="Times New Roman" w:hAnsi="Times New Roman"/>
          <w:sz w:val="22"/>
          <w:szCs w:val="22"/>
        </w:rPr>
        <w:t>117.53)</w:t>
      </w:r>
    </w:p>
    <w:p w14:paraId="7B4610A0" w14:textId="77777777" w:rsidR="0087452F" w:rsidRPr="0005097B" w:rsidRDefault="0087452F" w:rsidP="0087452F">
      <w:pPr>
        <w:widowControl w:val="0"/>
        <w:jc w:val="both"/>
        <w:rPr>
          <w:rFonts w:ascii="Times New Roman" w:hAnsi="Times New Roman"/>
          <w:sz w:val="22"/>
          <w:szCs w:val="22"/>
        </w:rPr>
      </w:pPr>
    </w:p>
    <w:p w14:paraId="49F8B559" w14:textId="77777777" w:rsidR="0087452F" w:rsidRDefault="0087452F" w:rsidP="0087452F">
      <w:pPr>
        <w:widowControl w:val="0"/>
        <w:jc w:val="both"/>
        <w:rPr>
          <w:rFonts w:ascii="Times New Roman" w:hAnsi="Times New Roman"/>
          <w:b/>
          <w:sz w:val="22"/>
          <w:szCs w:val="22"/>
        </w:rPr>
      </w:pPr>
    </w:p>
    <w:p w14:paraId="6551EE79" w14:textId="77777777" w:rsidR="0087452F" w:rsidRPr="0005097B" w:rsidRDefault="0087452F" w:rsidP="0087452F">
      <w:pPr>
        <w:widowControl w:val="0"/>
        <w:jc w:val="both"/>
        <w:rPr>
          <w:rFonts w:ascii="Times New Roman" w:hAnsi="Times New Roman"/>
          <w:b/>
          <w:sz w:val="22"/>
          <w:szCs w:val="22"/>
        </w:rPr>
      </w:pPr>
      <w:r w:rsidRPr="0005097B">
        <w:rPr>
          <w:rFonts w:ascii="Times New Roman" w:hAnsi="Times New Roman"/>
          <w:b/>
          <w:sz w:val="22"/>
          <w:szCs w:val="22"/>
        </w:rPr>
        <w:t>Suggested Audit Procedures - Compliance (Substantive) Tests:</w:t>
      </w:r>
    </w:p>
    <w:p w14:paraId="13367B51" w14:textId="77777777" w:rsidR="0087452F" w:rsidRPr="0005097B" w:rsidRDefault="0087452F" w:rsidP="0087452F">
      <w:pPr>
        <w:widowControl w:val="0"/>
        <w:jc w:val="both"/>
        <w:rPr>
          <w:rFonts w:ascii="Times New Roman" w:hAnsi="Times New Roman"/>
          <w:sz w:val="22"/>
          <w:szCs w:val="22"/>
        </w:rPr>
      </w:pPr>
    </w:p>
    <w:p w14:paraId="2C25805C" w14:textId="5EB700C8" w:rsidR="0087452F" w:rsidRPr="009A61EE" w:rsidRDefault="0087452F" w:rsidP="0087452F">
      <w:pPr>
        <w:widowControl w:val="0"/>
        <w:jc w:val="both"/>
        <w:rPr>
          <w:rFonts w:ascii="Times New Roman" w:hAnsi="Times New Roman"/>
          <w:sz w:val="22"/>
          <w:szCs w:val="22"/>
        </w:rPr>
      </w:pPr>
      <w:r w:rsidRPr="009A61EE">
        <w:rPr>
          <w:rFonts w:ascii="Times New Roman" w:hAnsi="Times New Roman"/>
          <w:sz w:val="22"/>
          <w:szCs w:val="22"/>
        </w:rPr>
        <w:t>Inspect the anti-bullying policy the school adopted pursuant to Ohio Rev. Code § 3313.666(B) (for school districts)</w:t>
      </w:r>
      <w:r w:rsidR="007D7B17">
        <w:rPr>
          <w:rFonts w:ascii="Times New Roman" w:hAnsi="Times New Roman"/>
          <w:sz w:val="22"/>
          <w:szCs w:val="22"/>
        </w:rPr>
        <w:t xml:space="preserve"> or</w:t>
      </w:r>
      <w:r w:rsidRPr="009A61EE">
        <w:rPr>
          <w:rFonts w:ascii="Times New Roman" w:hAnsi="Times New Roman"/>
          <w:sz w:val="22"/>
          <w:szCs w:val="22"/>
        </w:rPr>
        <w:t xml:space="preserve"> § 3314.03(A)(11)(d) (community schools)</w:t>
      </w:r>
      <w:r w:rsidR="00062F5E" w:rsidRPr="009366CF">
        <w:rPr>
          <w:rFonts w:ascii="Times New Roman" w:hAnsi="Times New Roman"/>
          <w:strike/>
          <w:sz w:val="22"/>
          <w:szCs w:val="22"/>
        </w:rPr>
        <w:t>, or</w:t>
      </w:r>
      <w:r w:rsidR="00062F5E" w:rsidRPr="007D7B17">
        <w:rPr>
          <w:rFonts w:ascii="Times New Roman" w:hAnsi="Times New Roman"/>
          <w:strike/>
          <w:sz w:val="22"/>
          <w:szCs w:val="22"/>
        </w:rPr>
        <w:t xml:space="preserve"> § 3326.11 (STEM schools)</w:t>
      </w:r>
      <w:r w:rsidRPr="009A61EE">
        <w:rPr>
          <w:rFonts w:ascii="Times New Roman" w:hAnsi="Times New Roman"/>
          <w:sz w:val="22"/>
          <w:szCs w:val="22"/>
        </w:rPr>
        <w:t>.  To comply with this reporting obligation, the Auditor of State and contracting independent accountants must include an additional agreed-upon procedures report describing the procedures applied and the results, until compliance is obtained.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14:paraId="35BA0A29" w14:textId="77777777" w:rsidR="0087452F" w:rsidRPr="0005097B" w:rsidRDefault="0087452F" w:rsidP="0087452F">
      <w:pPr>
        <w:widowControl w:val="0"/>
        <w:ind w:left="360"/>
        <w:jc w:val="both"/>
        <w:rPr>
          <w:rFonts w:ascii="Times New Roman" w:hAnsi="Times New Roman"/>
          <w:sz w:val="22"/>
          <w:szCs w:val="22"/>
        </w:rPr>
      </w:pPr>
    </w:p>
    <w:p w14:paraId="3D249E56" w14:textId="6705046C" w:rsidR="0087452F" w:rsidRPr="009A61EE" w:rsidRDefault="0087452F" w:rsidP="0087452F">
      <w:pPr>
        <w:widowControl w:val="0"/>
        <w:jc w:val="both"/>
        <w:rPr>
          <w:rFonts w:ascii="Times New Roman" w:hAnsi="Times New Roman"/>
          <w:sz w:val="22"/>
          <w:szCs w:val="22"/>
        </w:rPr>
      </w:pPr>
      <w:r w:rsidRPr="6AB05EF6">
        <w:rPr>
          <w:rFonts w:ascii="Times New Roman" w:hAnsi="Times New Roman"/>
          <w:sz w:val="22"/>
          <w:szCs w:val="22"/>
        </w:rPr>
        <w:t xml:space="preserve">NOTE:  The reporting process AOS and IPA’s should use to satisfy these requirements is detailed in the appropriate AUP Report shell Anti-bullying found </w:t>
      </w:r>
      <w:r w:rsidRPr="00603BB5">
        <w:rPr>
          <w:rFonts w:ascii="Times New Roman" w:hAnsi="Times New Roman"/>
          <w:strike/>
          <w:sz w:val="22"/>
          <w:szCs w:val="22"/>
        </w:rPr>
        <w:t>in the briefcase</w:t>
      </w:r>
      <w:r w:rsidRPr="6AB05EF6">
        <w:rPr>
          <w:rFonts w:ascii="Times New Roman" w:hAnsi="Times New Roman"/>
          <w:sz w:val="22"/>
          <w:szCs w:val="22"/>
        </w:rPr>
        <w:t xml:space="preserve"> </w:t>
      </w:r>
      <w:r w:rsidR="00603BB5" w:rsidRPr="00603BB5">
        <w:rPr>
          <w:rFonts w:ascii="Times New Roman" w:hAnsi="Times New Roman"/>
          <w:sz w:val="22"/>
          <w:szCs w:val="22"/>
          <w:u w:val="wave"/>
        </w:rPr>
        <w:t>on the Intranet</w:t>
      </w:r>
      <w:r w:rsidR="00603BB5">
        <w:rPr>
          <w:rFonts w:ascii="Times New Roman" w:hAnsi="Times New Roman"/>
          <w:sz w:val="22"/>
          <w:szCs w:val="22"/>
        </w:rPr>
        <w:t xml:space="preserve"> </w:t>
      </w:r>
      <w:r w:rsidRPr="6AB05EF6">
        <w:rPr>
          <w:rFonts w:ascii="Times New Roman" w:hAnsi="Times New Roman"/>
          <w:sz w:val="22"/>
          <w:szCs w:val="22"/>
        </w:rPr>
        <w:t xml:space="preserve">and </w:t>
      </w:r>
      <w:hyperlink r:id="rId107">
        <w:r w:rsidRPr="6AB05EF6">
          <w:rPr>
            <w:rStyle w:val="Hyperlink"/>
            <w:rFonts w:ascii="Times New Roman" w:hAnsi="Times New Roman"/>
            <w:sz w:val="22"/>
            <w:szCs w:val="22"/>
          </w:rPr>
          <w:t>AOS Internet</w:t>
        </w:r>
      </w:hyperlink>
      <w:r w:rsidRPr="6AB05EF6">
        <w:rPr>
          <w:rFonts w:ascii="Times New Roman" w:hAnsi="Times New Roman"/>
          <w:sz w:val="22"/>
          <w:szCs w:val="22"/>
        </w:rPr>
        <w:t>.</w:t>
      </w:r>
    </w:p>
    <w:p w14:paraId="40DB221B" w14:textId="77777777" w:rsidR="0087452F" w:rsidRDefault="0087452F" w:rsidP="0087452F">
      <w:pPr>
        <w:widowControl w:val="0"/>
        <w:jc w:val="both"/>
        <w:rPr>
          <w:rFonts w:ascii="Times New Roman" w:hAnsi="Times New Roman"/>
          <w:sz w:val="22"/>
          <w:szCs w:val="22"/>
        </w:rPr>
      </w:pPr>
    </w:p>
    <w:p w14:paraId="31B84FFC" w14:textId="77777777" w:rsidR="0087452F" w:rsidRDefault="0087452F" w:rsidP="0087452F">
      <w:pPr>
        <w:widowControl w:val="0"/>
        <w:jc w:val="both"/>
        <w:rPr>
          <w:rFonts w:ascii="Times New Roman" w:hAnsi="Times New Roman"/>
          <w:sz w:val="22"/>
          <w:szCs w:val="22"/>
        </w:rPr>
      </w:pPr>
    </w:p>
    <w:p w14:paraId="06E138CA" w14:textId="77777777" w:rsidR="0087452F" w:rsidRDefault="0087452F" w:rsidP="0087452F">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05097B">
        <w:rPr>
          <w:rFonts w:ascii="Times New Roman" w:hAnsi="Times New Roman"/>
          <w:b/>
          <w:sz w:val="22"/>
          <w:szCs w:val="22"/>
        </w:rPr>
        <w:t>Conclusion: (effects on the audit opinions and/or footnote disclosures, significant deficiencies/material weaknesses, and management letter comments):</w:t>
      </w:r>
    </w:p>
    <w:p w14:paraId="094C4061" w14:textId="77777777" w:rsidR="0087452F" w:rsidRDefault="0087452F" w:rsidP="0087452F">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4D4E760B" w14:textId="0694C2EC" w:rsidR="0087452F" w:rsidRDefault="0087452F" w:rsidP="0087452F">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1406855E" w14:textId="77777777" w:rsidR="00832F35" w:rsidRDefault="00832F35" w:rsidP="0087452F">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252E9381" w14:textId="77777777" w:rsidR="0087452F" w:rsidRDefault="0087452F" w:rsidP="0087452F">
      <w:pPr>
        <w:widowControl w:val="0"/>
        <w:jc w:val="both"/>
        <w:rPr>
          <w:rFonts w:ascii="Times New Roman" w:hAnsi="Times New Roman"/>
          <w:b/>
          <w:sz w:val="22"/>
          <w:szCs w:val="22"/>
        </w:rPr>
      </w:pPr>
    </w:p>
    <w:sectPr w:rsidR="0087452F" w:rsidSect="009C39BC">
      <w:headerReference w:type="default" r:id="rId108"/>
      <w:type w:val="continuous"/>
      <w:pgSz w:w="12240" w:h="15840"/>
      <w:pgMar w:top="1440" w:right="1440" w:bottom="72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8F85EB" w16cex:dateUtc="2021-04-28T10:44:29.291Z"/>
  <w16cex:commentExtensible w16cex:durableId="390FCA2E" w16cex:dateUtc="2021-04-28T10:44:43.112Z"/>
  <w16cex:commentExtensible w16cex:durableId="2B9A609E" w16cex:dateUtc="2021-04-29T11:56:03.167Z"/>
  <w16cex:commentExtensible w16cex:durableId="19707BE6" w16cex:dateUtc="2021-04-29T11:56:16.212Z"/>
  <w16cex:commentExtensible w16cex:durableId="79371E29" w16cex:dateUtc="2021-05-26T20:14:25.21Z"/>
  <w16cex:commentExtensible w16cex:durableId="0A8FE09B" w16cex:dateUtc="2021-06-07T13:46:55.626Z"/>
  <w16cex:commentExtensible w16cex:durableId="16AE8B09" w16cex:dateUtc="2021-06-07T14:53:55.995Z"/>
  <w16cex:commentExtensible w16cex:durableId="0CADFF6E" w16cex:dateUtc="2021-06-07T14:55:44.591Z"/>
  <w16cex:commentExtensible w16cex:durableId="1B5D8E34" w16cex:dateUtc="2021-06-07T19:04:36.495Z"/>
  <w16cex:commentExtensible w16cex:durableId="3219874A" w16cex:dateUtc="2021-06-29T15:48:41.169Z"/>
  <w16cex:commentExtensible w16cex:durableId="68A28719" w16cex:dateUtc="2021-06-29T15:49:00.795Z"/>
  <w16cex:commentExtensible w16cex:durableId="25BC6DEB" w16cex:dateUtc="2021-07-08T11:59:09.532Z"/>
  <w16cex:commentExtensible w16cex:durableId="2D818592" w16cex:dateUtc="2021-07-13T16:31:37.574Z"/>
  <w16cex:commentExtensible w16cex:durableId="0BEA6FF5" w16cex:dateUtc="2021-07-14T19:36:07.786Z"/>
  <w16cex:commentExtensible w16cex:durableId="64F7B6D0" w16cex:dateUtc="2021-07-19T11:53:47.468Z"/>
  <w16cex:commentExtensible w16cex:durableId="1DD32A4D" w16cex:dateUtc="2021-07-19T12:15:27.175Z"/>
  <w16cex:commentExtensible w16cex:durableId="74AC96CB" w16cex:dateUtc="2021-07-21T15:48:54.337Z"/>
  <w16cex:commentExtensible w16cex:durableId="6F20B62F" w16cex:dateUtc="2021-08-03T13:50:47.708Z"/>
  <w16cex:commentExtensible w16cex:durableId="146AF1DA" w16cex:dateUtc="2021-08-11T20:19:52.513Z"/>
  <w16cex:commentExtensible w16cex:durableId="02E1CAE6" w16cex:dateUtc="2021-08-11T20:32:03.815Z"/>
  <w16cex:commentExtensible w16cex:durableId="33DF95DD" w16cex:dateUtc="2021-08-12T11:58:29.878Z"/>
  <w16cex:commentExtensible w16cex:durableId="2EA61A98" w16cex:dateUtc="2021-08-12T13:26:35.268Z"/>
  <w16cex:commentExtensible w16cex:durableId="5C523F92" w16cex:dateUtc="2021-08-12T13:41:11.935Z"/>
  <w16cex:commentExtensible w16cex:durableId="4E9A161A" w16cex:dateUtc="2021-08-12T15:22:44.571Z"/>
  <w16cex:commentExtensible w16cex:durableId="1BDA46B5" w16cex:dateUtc="2021-08-18T13:55:34.139Z"/>
  <w16cex:commentExtensible w16cex:durableId="2428B38F" w16cex:dateUtc="2021-08-23T16:02:33.624Z"/>
  <w16cex:commentExtensible w16cex:durableId="5628F0FC" w16cex:dateUtc="2021-08-23T16:14:33.454Z"/>
  <w16cex:commentExtensible w16cex:durableId="37503193" w16cex:dateUtc="2021-08-23T16:58:28.691Z"/>
  <w16cex:commentExtensible w16cex:durableId="7321600B" w16cex:dateUtc="2021-08-25T11:18:08.82Z"/>
  <w16cex:commentExtensible w16cex:durableId="4AD879FF" w16cex:dateUtc="2021-08-25T11:25:03.466Z"/>
  <w16cex:commentExtensible w16cex:durableId="5C811B2E" w16cex:dateUtc="2021-08-27T13:29:47.163Z"/>
  <w16cex:commentExtensible w16cex:durableId="57E58BE0" w16cex:dateUtc="2021-08-28T21:17:24.146Z"/>
  <w16cex:commentExtensible w16cex:durableId="713CFD96" w16cex:dateUtc="2021-08-30T14:56:39.75Z"/>
  <w16cex:commentExtensible w16cex:durableId="357A0459" w16cex:dateUtc="2021-08-30T15:22:44.726Z"/>
  <w16cex:commentExtensible w16cex:durableId="41197202" w16cex:dateUtc="2021-09-07T19:49:10.046Z"/>
  <w16cex:commentExtensible w16cex:durableId="7A5A02EB" w16cex:dateUtc="2021-09-07T23:19:04.501Z"/>
  <w16cex:commentExtensible w16cex:durableId="6111332C" w16cex:dateUtc="2021-09-07T23:24:11.686Z"/>
  <w16cex:commentExtensible w16cex:durableId="49D8BAF3" w16cex:dateUtc="2021-09-13T11:19:11.25Z"/>
  <w16cex:commentExtensible w16cex:durableId="460461B2" w16cex:dateUtc="2021-09-14T15:02:39.719Z"/>
  <w16cex:commentExtensible w16cex:durableId="31E0B6BC" w16cex:dateUtc="2021-09-15T12:04:29.959Z"/>
  <w16cex:commentExtensible w16cex:durableId="21EC9D9E" w16cex:dateUtc="2021-09-20T12:52:33.433Z"/>
  <w16cex:commentExtensible w16cex:durableId="16F4BA3E" w16cex:dateUtc="2021-09-20T15:55:16.965Z"/>
  <w16cex:commentExtensible w16cex:durableId="4CA21126" w16cex:dateUtc="2021-09-22T00:05:28.794Z"/>
  <w16cex:commentExtensible w16cex:durableId="6146565F" w16cex:dateUtc="2021-09-22T00:09:08.596Z"/>
  <w16cex:commentExtensible w16cex:durableId="3FBAF5DF" w16cex:dateUtc="2021-09-22T13:49:24.15Z"/>
  <w16cex:commentExtensible w16cex:durableId="3CD31C92" w16cex:dateUtc="2021-09-22T20:25:12.478Z"/>
  <w16cex:commentExtensible w16cex:durableId="44AF7E53" w16cex:dateUtc="2021-09-27T14:51:28.283Z"/>
  <w16cex:commentExtensible w16cex:durableId="64F7A297" w16cex:dateUtc="2021-09-28T11:15:57.229Z"/>
  <w16cex:commentExtensible w16cex:durableId="4E23FF12" w16cex:dateUtc="2021-09-28T13:53:32.267Z"/>
  <w16cex:commentExtensible w16cex:durableId="238CBFE0" w16cex:dateUtc="2021-09-30T16:35:34.73Z"/>
  <w16cex:commentExtensible w16cex:durableId="44C105C6" w16cex:dateUtc="2021-10-04T15:17:00.842Z"/>
  <w16cex:commentExtensible w16cex:durableId="35521602" w16cex:dateUtc="2021-10-05T13:39:58.939Z"/>
  <w16cex:commentExtensible w16cex:durableId="7F4BE75C" w16cex:dateUtc="2021-10-06T16:39:33.572Z"/>
  <w16cex:commentExtensible w16cex:durableId="7748D66A" w16cex:dateUtc="2021-10-06T18:50:36.327Z"/>
  <w16cex:commentExtensible w16cex:durableId="190F844C" w16cex:dateUtc="2021-10-12T10:46:19.259Z"/>
  <w16cex:commentExtensible w16cex:durableId="2E39E959" w16cex:dateUtc="2021-10-13T13:38:12.523Z"/>
  <w16cex:commentExtensible w16cex:durableId="08A4637C" w16cex:dateUtc="2021-10-13T14:01:07.374Z"/>
  <w16cex:commentExtensible w16cex:durableId="3855378F" w16cex:dateUtc="2021-10-13T14:05:50.297Z"/>
  <w16cex:commentExtensible w16cex:durableId="7E7BAD65" w16cex:dateUtc="2021-10-13T14:15:41.434Z"/>
  <w16cex:commentExtensible w16cex:durableId="6A74CD87" w16cex:dateUtc="2021-10-13T14:23:02.688Z"/>
  <w16cex:commentExtensible w16cex:durableId="0834825C" w16cex:dateUtc="2021-10-13T19:25:21.177Z"/>
  <w16cex:commentExtensible w16cex:durableId="179BEC96" w16cex:dateUtc="2021-10-13T19:27:00.418Z"/>
  <w16cex:commentExtensible w16cex:durableId="20E55CCF" w16cex:dateUtc="2021-10-14T14:44:09.692Z"/>
  <w16cex:commentExtensible w16cex:durableId="16A2D5A8" w16cex:dateUtc="2021-10-14T15:12:55.224Z"/>
  <w16cex:commentExtensible w16cex:durableId="51805373" w16cex:dateUtc="2021-10-14T15:39:58.875Z"/>
  <w16cex:commentExtensible w16cex:durableId="60BADA3B" w16cex:dateUtc="2021-10-14T15:53:06.665Z"/>
  <w16cex:commentExtensible w16cex:durableId="5536419F" w16cex:dateUtc="2021-10-19T13:29:10.149Z"/>
  <w16cex:commentExtensible w16cex:durableId="293301BE" w16cex:dateUtc="2021-10-19T15:51:04.484Z"/>
  <w16cex:commentExtensible w16cex:durableId="19EC7601" w16cex:dateUtc="2021-10-20T11:22:48.911Z"/>
  <w16cex:commentExtensible w16cex:durableId="7FFE5674" w16cex:dateUtc="2021-10-20T11:34:35.661Z"/>
  <w16cex:commentExtensible w16cex:durableId="0F3D5BDC" w16cex:dateUtc="2021-10-22T19:30:37.043Z"/>
  <w16cex:commentExtensible w16cex:durableId="4FCE3524" w16cex:dateUtc="2021-10-29T11:27:53.48Z"/>
  <w16cex:commentExtensible w16cex:durableId="747EED0D" w16cex:dateUtc="2021-10-29T11:55:37.234Z"/>
  <w16cex:commentExtensible w16cex:durableId="26F5BB3D" w16cex:dateUtc="2021-10-29T12:01:41.621Z"/>
  <w16cex:commentExtensible w16cex:durableId="5947E63D" w16cex:dateUtc="2021-10-29T12:29:49.774Z"/>
  <w16cex:commentExtensible w16cex:durableId="706ABE23" w16cex:dateUtc="2021-11-09T15:58:16.422Z"/>
  <w16cex:commentExtensible w16cex:durableId="5AB52FEF" w16cex:dateUtc="2021-11-09T16:02:23.006Z"/>
  <w16cex:commentExtensible w16cex:durableId="68CDCC68" w16cex:dateUtc="2021-11-09T16:04:55.198Z"/>
  <w16cex:commentExtensible w16cex:durableId="29D2E8EF" w16cex:dateUtc="2021-11-09T16:07:24.146Z"/>
  <w16cex:commentExtensible w16cex:durableId="5F906E6C" w16cex:dateUtc="2022-02-28T16:04:38.992Z"/>
  <w16cex:commentExtensible w16cex:durableId="41A195ED" w16cex:dateUtc="2022-02-28T16:05:09.734Z"/>
  <w16cex:commentExtensible w16cex:durableId="03C95ABA" w16cex:dateUtc="2022-03-02T21:14:37.664Z"/>
  <w16cex:commentExtensible w16cex:durableId="17D66CF2" w16cex:dateUtc="2022-03-02T21:14:52.545Z"/>
  <w16cex:commentExtensible w16cex:durableId="27CD7C9D" w16cex:dateUtc="2022-03-02T21:15:16.429Z"/>
  <w16cex:commentExtensible w16cex:durableId="21306E61" w16cex:dateUtc="2022-03-04T17:22:05.453Z"/>
  <w16cex:commentExtensible w16cex:durableId="562D5EB7" w16cex:dateUtc="2022-03-04T17:23:42.843Z"/>
  <w16cex:commentExtensible w16cex:durableId="21E35F65" w16cex:dateUtc="2022-03-04T17:24:03.593Z"/>
  <w16cex:commentExtensible w16cex:durableId="0DDAEE9A" w16cex:dateUtc="2022-03-04T17:25:09.174Z"/>
  <w16cex:commentExtensible w16cex:durableId="733D8317" w16cex:dateUtc="2022-03-04T17:35:03.201Z"/>
  <w16cex:commentExtensible w16cex:durableId="194E75F1" w16cex:dateUtc="2022-03-07T19:00:34.321Z"/>
  <w16cex:commentExtensible w16cex:durableId="44A126A1" w16cex:dateUtc="2022-03-07T19:01:17.087Z"/>
  <w16cex:commentExtensible w16cex:durableId="5A924408" w16cex:dateUtc="2022-03-07T19:02:16.936Z"/>
  <w16cex:commentExtensible w16cex:durableId="07216FCC" w16cex:dateUtc="2022-03-07T20:41:47.856Z"/>
  <w16cex:commentExtensible w16cex:durableId="2D1801F5" w16cex:dateUtc="2022-03-07T20:46:03.379Z"/>
  <w16cex:commentExtensible w16cex:durableId="7D1D672C" w16cex:dateUtc="2022-03-07T20:59:31.292Z"/>
  <w16cex:commentExtensible w16cex:durableId="32E4C6B1" w16cex:dateUtc="2022-03-08T12:24:29.257Z"/>
  <w16cex:commentExtensible w16cex:durableId="4CE2913B" w16cex:dateUtc="2022-03-24T15:06:33.066Z"/>
  <w16cex:commentExtensible w16cex:durableId="2C657AA3" w16cex:dateUtc="2022-04-14T18:39:51.795Z"/>
  <w16cex:commentExtensible w16cex:durableId="2C3618C1" w16cex:dateUtc="2022-04-27T12:12:07.913Z"/>
  <w16cex:commentExtensible w16cex:durableId="5CE3C407" w16cex:dateUtc="2022-05-10T13:54:04.282Z"/>
  <w16cex:commentExtensible w16cex:durableId="392AF141" w16cex:dateUtc="2022-05-17T17:02:31.599Z"/>
  <w16cex:commentExtensible w16cex:durableId="5635192A" w16cex:dateUtc="2022-05-17T17:02:55.191Z"/>
  <w16cex:commentExtensible w16cex:durableId="04CFB359" w16cex:dateUtc="2022-05-17T17:29:33.556Z"/>
  <w16cex:commentExtensible w16cex:durableId="154C2037" w16cex:dateUtc="2022-05-17T17:31:15.111Z"/>
  <w16cex:commentExtensible w16cex:durableId="13B7E80A" w16cex:dateUtc="2022-05-17T17:35:36.306Z"/>
  <w16cex:commentExtensible w16cex:durableId="72342D96" w16cex:dateUtc="2022-05-17T17:40:27.758Z"/>
  <w16cex:commentExtensible w16cex:durableId="192A185F" w16cex:dateUtc="2022-05-17T17:41:51.495Z"/>
  <w16cex:commentExtensible w16cex:durableId="080FD5AA" w16cex:dateUtc="2022-06-03T18:33:13.39Z"/>
  <w16cex:commentExtensible w16cex:durableId="045B6B7B" w16cex:dateUtc="2022-06-03T18:33:32.649Z"/>
</w16cex:commentsExtensible>
</file>

<file path=word/commentsIds.xml><?xml version="1.0" encoding="utf-8"?>
<w16cid:commentsIds xmlns:mc="http://schemas.openxmlformats.org/markup-compatibility/2006" xmlns:w16cid="http://schemas.microsoft.com/office/word/2016/wordml/cid" mc:Ignorable="w16cid">
  <w16cid:commentId w16cid:paraId="0C06CB5C" w16cid:durableId="431A69F7"/>
  <w16cid:commentId w16cid:paraId="21CDA99F" w16cid:durableId="75F83560"/>
  <w16cid:commentId w16cid:paraId="43B364C2" w16cid:durableId="6E8F85EB"/>
  <w16cid:commentId w16cid:paraId="1DFC6DD1" w16cid:durableId="390FCA2E"/>
  <w16cid:commentId w16cid:paraId="2ACAFD66" w16cid:durableId="5735F90F"/>
  <w16cid:commentId w16cid:paraId="7A79A525" w16cid:durableId="579AD2E5"/>
  <w16cid:commentId w16cid:paraId="1F766CAA" w16cid:durableId="2B9A609E"/>
  <w16cid:commentId w16cid:paraId="2526B9EF" w16cid:durableId="19707BE6"/>
  <w16cid:commentId w16cid:paraId="1A04CCA3" w16cid:durableId="69EAC9AB"/>
  <w16cid:commentId w16cid:paraId="681F78DA" w16cid:durableId="5DF563FC"/>
  <w16cid:commentId w16cid:paraId="046EFEA0" w16cid:durableId="040448F6"/>
  <w16cid:commentId w16cid:paraId="3999228F" w16cid:durableId="79371E29"/>
  <w16cid:commentId w16cid:paraId="38983037" w16cid:durableId="562F4490"/>
  <w16cid:commentId w16cid:paraId="79FDCA2A" w16cid:durableId="2A842568"/>
  <w16cid:commentId w16cid:paraId="05265A90" w16cid:durableId="71C48A06"/>
  <w16cid:commentId w16cid:paraId="69A511C9" w16cid:durableId="3E556B68"/>
  <w16cid:commentId w16cid:paraId="7CA84E3E" w16cid:durableId="098D1EEE"/>
  <w16cid:commentId w16cid:paraId="1F7E0333" w16cid:durableId="0A8FE09B"/>
  <w16cid:commentId w16cid:paraId="516194F6" w16cid:durableId="16AE8B09"/>
  <w16cid:commentId w16cid:paraId="25858BBE" w16cid:durableId="0CADFF6E"/>
  <w16cid:commentId w16cid:paraId="42221ACB" w16cid:durableId="1B5D8E34"/>
  <w16cid:commentId w16cid:paraId="67010233" w16cid:durableId="0CDC9342"/>
  <w16cid:commentId w16cid:paraId="5FE5FAF9" w16cid:durableId="637FA590"/>
  <w16cid:commentId w16cid:paraId="1E11D79C" w16cid:durableId="6A664359"/>
  <w16cid:commentId w16cid:paraId="66E298F3" w16cid:durableId="26C557E3"/>
  <w16cid:commentId w16cid:paraId="5CC8B839" w16cid:durableId="474F9DE2"/>
  <w16cid:commentId w16cid:paraId="767F1366" w16cid:durableId="0D537685"/>
  <w16cid:commentId w16cid:paraId="5023E6AC" w16cid:durableId="2973D75F"/>
  <w16cid:commentId w16cid:paraId="2885B659" w16cid:durableId="3219874A"/>
  <w16cid:commentId w16cid:paraId="50C58259" w16cid:durableId="68A28719"/>
  <w16cid:commentId w16cid:paraId="364506D8" w16cid:durableId="4C7CB634"/>
  <w16cid:commentId w16cid:paraId="2600CFE3" w16cid:durableId="7AE8294A"/>
  <w16cid:commentId w16cid:paraId="1DA261C2" w16cid:durableId="2BD9C950"/>
  <w16cid:commentId w16cid:paraId="6236435E" w16cid:durableId="4E7D2F50"/>
  <w16cid:commentId w16cid:paraId="6240111F" w16cid:durableId="369523D2"/>
  <w16cid:commentId w16cid:paraId="7A0CE48E" w16cid:durableId="25BC6DEB"/>
  <w16cid:commentId w16cid:paraId="57CDDB2A" w16cid:durableId="2251A045"/>
  <w16cid:commentId w16cid:paraId="404E57AA" w16cid:durableId="2D818592"/>
  <w16cid:commentId w16cid:paraId="07DFB67F" w16cid:durableId="0BEA6FF5"/>
  <w16cid:commentId w16cid:paraId="18576363" w16cid:durableId="1C80D55C"/>
  <w16cid:commentId w16cid:paraId="5E407EB0" w16cid:durableId="64F7B6D0"/>
  <w16cid:commentId w16cid:paraId="4502DF6C" w16cid:durableId="27B6D520"/>
  <w16cid:commentId w16cid:paraId="261ABEBB" w16cid:durableId="1DD32A4D"/>
  <w16cid:commentId w16cid:paraId="5B657546" w16cid:durableId="2C93E866"/>
  <w16cid:commentId w16cid:paraId="3A613C56" w16cid:durableId="74AC96CB"/>
  <w16cid:commentId w16cid:paraId="4D82A443" w16cid:durableId="6F20B62F"/>
  <w16cid:commentId w16cid:paraId="6C6AE7B7" w16cid:durableId="29A7C490"/>
  <w16cid:commentId w16cid:paraId="609B64C1" w16cid:durableId="146AF1DA"/>
  <w16cid:commentId w16cid:paraId="0B7146D9" w16cid:durableId="27BCB9A9"/>
  <w16cid:commentId w16cid:paraId="0FC293CF" w16cid:durableId="02E1CAE6"/>
  <w16cid:commentId w16cid:paraId="1AF51FDB" w16cid:durableId="3078381F"/>
  <w16cid:commentId w16cid:paraId="42CAB83B" w16cid:durableId="33DF95DD"/>
  <w16cid:commentId w16cid:paraId="208042A3" w16cid:durableId="51DAF85B"/>
  <w16cid:commentId w16cid:paraId="78AB7912" w16cid:durableId="2EA61A98"/>
  <w16cid:commentId w16cid:paraId="7BE71C2C" w16cid:durableId="27A2B431"/>
  <w16cid:commentId w16cid:paraId="25C2212C" w16cid:durableId="7C064CA5"/>
  <w16cid:commentId w16cid:paraId="5738DDFC" w16cid:durableId="5C523F92"/>
  <w16cid:commentId w16cid:paraId="7EA4F002" w16cid:durableId="4E9A161A"/>
  <w16cid:commentId w16cid:paraId="7E5256DB" w16cid:durableId="0E12F61E"/>
  <w16cid:commentId w16cid:paraId="3CD454C1" w16cid:durableId="1BDA46B5"/>
  <w16cid:commentId w16cid:paraId="0BAACCBA" w16cid:durableId="34C2690A"/>
  <w16cid:commentId w16cid:paraId="6680D277" w16cid:durableId="53990733"/>
  <w16cid:commentId w16cid:paraId="7B2540D7" w16cid:durableId="4C2F8213"/>
  <w16cid:commentId w16cid:paraId="4D80499A" w16cid:durableId="6FBEA840"/>
  <w16cid:commentId w16cid:paraId="123AF093" w16cid:durableId="7D557ABE"/>
  <w16cid:commentId w16cid:paraId="78BD0944" w16cid:durableId="2428B38F"/>
  <w16cid:commentId w16cid:paraId="0FA9964F" w16cid:durableId="5628F0FC"/>
  <w16cid:commentId w16cid:paraId="1E1F691F" w16cid:durableId="74059CD6"/>
  <w16cid:commentId w16cid:paraId="06DEB9FD" w16cid:durableId="37503193"/>
  <w16cid:commentId w16cid:paraId="015F7BBD" w16cid:durableId="588EAAF2"/>
  <w16cid:commentId w16cid:paraId="732382BD" w16cid:durableId="7321600B"/>
  <w16cid:commentId w16cid:paraId="63CECE6D" w16cid:durableId="4AD879FF"/>
  <w16cid:commentId w16cid:paraId="1BB50DD6" w16cid:durableId="1A520706"/>
  <w16cid:commentId w16cid:paraId="4629E6A3" w16cid:durableId="23DE3794"/>
  <w16cid:commentId w16cid:paraId="3E10BC5C" w16cid:durableId="5C811B2E"/>
  <w16cid:commentId w16cid:paraId="66551A6C" w16cid:durableId="57E58BE0"/>
  <w16cid:commentId w16cid:paraId="7CE8C6CA" w16cid:durableId="3015C962"/>
  <w16cid:commentId w16cid:paraId="56FAF454" w16cid:durableId="7226AC61"/>
  <w16cid:commentId w16cid:paraId="55C316CB" w16cid:durableId="0CCAC413"/>
  <w16cid:commentId w16cid:paraId="1765B1C5" w16cid:durableId="713CFD96"/>
  <w16cid:commentId w16cid:paraId="746F3485" w16cid:durableId="357A0459"/>
  <w16cid:commentId w16cid:paraId="14FD6F88" w16cid:durableId="7F7756DE"/>
  <w16cid:commentId w16cid:paraId="208808F1" w16cid:durableId="5906B4DF"/>
  <w16cid:commentId w16cid:paraId="7FFB61E5" w16cid:durableId="685A1C0A"/>
  <w16cid:commentId w16cid:paraId="706FBD35" w16cid:durableId="675737F7"/>
  <w16cid:commentId w16cid:paraId="53DFB829" w16cid:durableId="16967ED7"/>
  <w16cid:commentId w16cid:paraId="73F6DC94" w16cid:durableId="7BA4E16B"/>
  <w16cid:commentId w16cid:paraId="32BBCEDD" w16cid:durableId="01CE16C8"/>
  <w16cid:commentId w16cid:paraId="5EB574F9" w16cid:durableId="10BE5336"/>
  <w16cid:commentId w16cid:paraId="58421348" w16cid:durableId="41197202"/>
  <w16cid:commentId w16cid:paraId="2FA4036E" w16cid:durableId="7A5A02EB"/>
  <w16cid:commentId w16cid:paraId="2B977D8C" w16cid:durableId="6111332C"/>
  <w16cid:commentId w16cid:paraId="1A29068E" w16cid:durableId="49D8BAF3"/>
  <w16cid:commentId w16cid:paraId="6FD6E4D1" w16cid:durableId="18F7BD96"/>
  <w16cid:commentId w16cid:paraId="0391BA4C" w16cid:durableId="49788097"/>
  <w16cid:commentId w16cid:paraId="56B59DC7" w16cid:durableId="700F2BA9"/>
  <w16cid:commentId w16cid:paraId="445E4D10" w16cid:durableId="73C1CC14"/>
  <w16cid:commentId w16cid:paraId="3C47D155" w16cid:durableId="460461B2"/>
  <w16cid:commentId w16cid:paraId="779E3E72" w16cid:durableId="31E0B6BC"/>
  <w16cid:commentId w16cid:paraId="2912D1B3" w16cid:durableId="21EC9D9E"/>
  <w16cid:commentId w16cid:paraId="5D528BE1" w16cid:durableId="1DF85FBF"/>
  <w16cid:commentId w16cid:paraId="44F3533E" w16cid:durableId="16F4BA3E"/>
  <w16cid:commentId w16cid:paraId="78C042B7" w16cid:durableId="5080CFDE"/>
  <w16cid:commentId w16cid:paraId="30E01750" w16cid:durableId="3CCB0E28"/>
  <w16cid:commentId w16cid:paraId="6744DD53" w16cid:durableId="71241CFA"/>
  <w16cid:commentId w16cid:paraId="6C8AA71C" w16cid:durableId="5921DA7D"/>
  <w16cid:commentId w16cid:paraId="71DD77A7" w16cid:durableId="6C75BA43"/>
  <w16cid:commentId w16cid:paraId="0C275759" w16cid:durableId="620AE5FC"/>
  <w16cid:commentId w16cid:paraId="4EE79873" w16cid:durableId="4F633FFE"/>
  <w16cid:commentId w16cid:paraId="7D24FE04" w16cid:durableId="7B1E70B3"/>
  <w16cid:commentId w16cid:paraId="45192BA5" w16cid:durableId="4CA21126"/>
  <w16cid:commentId w16cid:paraId="55960825" w16cid:durableId="6146565F"/>
  <w16cid:commentId w16cid:paraId="4F47303D" w16cid:durableId="3FBAF5DF"/>
  <w16cid:commentId w16cid:paraId="5D54D6D5" w16cid:durableId="3CD31C92"/>
  <w16cid:commentId w16cid:paraId="4B2AB111" w16cid:durableId="3A8FA77C"/>
  <w16cid:commentId w16cid:paraId="7FD69F7F" w16cid:durableId="6A03A74D"/>
  <w16cid:commentId w16cid:paraId="6AEEDB81" w16cid:durableId="3AD5AEDB"/>
  <w16cid:commentId w16cid:paraId="21D85EB0" w16cid:durableId="0A842836"/>
  <w16cid:commentId w16cid:paraId="0C8EAAC3" w16cid:durableId="2109AC8C"/>
  <w16cid:commentId w16cid:paraId="3BA75DE2" w16cid:durableId="21465F84"/>
  <w16cid:commentId w16cid:paraId="4755188A" w16cid:durableId="2B25CBCD"/>
  <w16cid:commentId w16cid:paraId="7513171F" w16cid:durableId="30AB79FF"/>
  <w16cid:commentId w16cid:paraId="4BE126C6" w16cid:durableId="6665CBB1"/>
  <w16cid:commentId w16cid:paraId="4F81392B" w16cid:durableId="66D1FB14"/>
  <w16cid:commentId w16cid:paraId="5C135EF0" w16cid:durableId="2965F445"/>
  <w16cid:commentId w16cid:paraId="717950DF" w16cid:durableId="1581A011"/>
  <w16cid:commentId w16cid:paraId="26CFED3D" w16cid:durableId="3B12E6CF"/>
  <w16cid:commentId w16cid:paraId="6C17EA8D" w16cid:durableId="44AF7E53"/>
  <w16cid:commentId w16cid:paraId="43145699" w16cid:durableId="490070C8"/>
  <w16cid:commentId w16cid:paraId="13541797" w16cid:durableId="64F7A297"/>
  <w16cid:commentId w16cid:paraId="72BAE479" w16cid:durableId="4E23FF12"/>
  <w16cid:commentId w16cid:paraId="6A98D442" w16cid:durableId="525358C7"/>
  <w16cid:commentId w16cid:paraId="33105B6D" w16cid:durableId="7DC0CAFC"/>
  <w16cid:commentId w16cid:paraId="2AD9F255" w16cid:durableId="3CA314AD"/>
  <w16cid:commentId w16cid:paraId="2DDE6C4E" w16cid:durableId="074A83E3"/>
  <w16cid:commentId w16cid:paraId="6C53EECA" w16cid:durableId="486179B7"/>
  <w16cid:commentId w16cid:paraId="29D5B919" w16cid:durableId="78BBF98D"/>
  <w16cid:commentId w16cid:paraId="6961EFBB" w16cid:durableId="47F70BF4"/>
  <w16cid:commentId w16cid:paraId="6B10E356" w16cid:durableId="62BAD3DC"/>
  <w16cid:commentId w16cid:paraId="2E07560D" w16cid:durableId="5096B2CC"/>
  <w16cid:commentId w16cid:paraId="74D60230" w16cid:durableId="489854EF"/>
  <w16cid:commentId w16cid:paraId="1C9047C8" w16cid:durableId="1944D265"/>
  <w16cid:commentId w16cid:paraId="45FDE1FB" w16cid:durableId="2F1DF0FC"/>
  <w16cid:commentId w16cid:paraId="657B57A9" w16cid:durableId="761F0D5A"/>
  <w16cid:commentId w16cid:paraId="25E7B297" w16cid:durableId="33AF469A"/>
  <w16cid:commentId w16cid:paraId="4F04AC06" w16cid:durableId="54D84496"/>
  <w16cid:commentId w16cid:paraId="2A341E5A" w16cid:durableId="238CBFE0"/>
  <w16cid:commentId w16cid:paraId="4297F7D4" w16cid:durableId="576880B2"/>
  <w16cid:commentId w16cid:paraId="33A57B2F" w16cid:durableId="4964B1D5"/>
  <w16cid:commentId w16cid:paraId="23BF7168" w16cid:durableId="3AF68262"/>
  <w16cid:commentId w16cid:paraId="3F134C8D" w16cid:durableId="4A2D9E8C"/>
  <w16cid:commentId w16cid:paraId="16A90121" w16cid:durableId="7A6B7490"/>
  <w16cid:commentId w16cid:paraId="50ACE083" w16cid:durableId="218C6F9E"/>
  <w16cid:commentId w16cid:paraId="10AAE8D7" w16cid:durableId="44C105C6"/>
  <w16cid:commentId w16cid:paraId="0C05FE00" w16cid:durableId="217D9F60"/>
  <w16cid:commentId w16cid:paraId="7ACB8BD9" w16cid:durableId="167B07F6"/>
  <w16cid:commentId w16cid:paraId="1D4B54A4" w16cid:durableId="35E39431"/>
  <w16cid:commentId w16cid:paraId="3148FD73" w16cid:durableId="7C2F9B29"/>
  <w16cid:commentId w16cid:paraId="2CB44595" w16cid:durableId="05C521E3"/>
  <w16cid:commentId w16cid:paraId="395F46AB" w16cid:durableId="56B63F59"/>
  <w16cid:commentId w16cid:paraId="03C707A6" w16cid:durableId="2D9E47DD"/>
  <w16cid:commentId w16cid:paraId="0266D246" w16cid:durableId="6FEDF723"/>
  <w16cid:commentId w16cid:paraId="5E94BFFB" w16cid:durableId="3156A315"/>
  <w16cid:commentId w16cid:paraId="5984A75C" w16cid:durableId="0A394A33"/>
  <w16cid:commentId w16cid:paraId="0DE0958B" w16cid:durableId="6C83F53E"/>
  <w16cid:commentId w16cid:paraId="4FDBC3B1" w16cid:durableId="35521602"/>
  <w16cid:commentId w16cid:paraId="15E026C6" w16cid:durableId="1797A0FC"/>
  <w16cid:commentId w16cid:paraId="105356C4" w16cid:durableId="3CA78612"/>
  <w16cid:commentId w16cid:paraId="7246A5B0" w16cid:durableId="4907BBCD"/>
  <w16cid:commentId w16cid:paraId="0021A3FE" w16cid:durableId="7AE85BF3"/>
  <w16cid:commentId w16cid:paraId="5FE00E57" w16cid:durableId="5403174F"/>
  <w16cid:commentId w16cid:paraId="1E8E6AE0" w16cid:durableId="1841ECA2"/>
  <w16cid:commentId w16cid:paraId="11F31D7C" w16cid:durableId="794A036E"/>
  <w16cid:commentId w16cid:paraId="66BAF5F8" w16cid:durableId="6C55B1BC"/>
  <w16cid:commentId w16cid:paraId="723B4B51" w16cid:durableId="36A82E76"/>
  <w16cid:commentId w16cid:paraId="217D99B4" w16cid:durableId="7F4BE75C"/>
  <w16cid:commentId w16cid:paraId="3557D9A3" w16cid:durableId="7E4DAC3E"/>
  <w16cid:commentId w16cid:paraId="045842E6" w16cid:durableId="7748D66A"/>
  <w16cid:commentId w16cid:paraId="2532B32F" w16cid:durableId="0C0F3076"/>
  <w16cid:commentId w16cid:paraId="583EFDFB" w16cid:durableId="03AD2D5E"/>
  <w16cid:commentId w16cid:paraId="2785EBED" w16cid:durableId="4FB49017"/>
  <w16cid:commentId w16cid:paraId="1A47C3A9" w16cid:durableId="5CFFF264"/>
  <w16cid:commentId w16cid:paraId="434378D9" w16cid:durableId="354378C3"/>
  <w16cid:commentId w16cid:paraId="64EE3FB6" w16cid:durableId="590C5C24"/>
  <w16cid:commentId w16cid:paraId="3EFC430A" w16cid:durableId="03F79EFF"/>
  <w16cid:commentId w16cid:paraId="72F1A2FB" w16cid:durableId="190F844C"/>
  <w16cid:commentId w16cid:paraId="27B7C843" w16cid:durableId="3EE49C7F"/>
  <w16cid:commentId w16cid:paraId="589F88C9" w16cid:durableId="7BF2AEC7"/>
  <w16cid:commentId w16cid:paraId="33F46473" w16cid:durableId="0C408B0C"/>
  <w16cid:commentId w16cid:paraId="41BE61F9" w16cid:durableId="599402BB"/>
  <w16cid:commentId w16cid:paraId="3FC17143" w16cid:durableId="0E4B6F10"/>
  <w16cid:commentId w16cid:paraId="220886B2" w16cid:durableId="47833DE5"/>
  <w16cid:commentId w16cid:paraId="0D58B81C" w16cid:durableId="2E39E959"/>
  <w16cid:commentId w16cid:paraId="62491526" w16cid:durableId="1A7B83A7"/>
  <w16cid:commentId w16cid:paraId="5C3D9B1E" w16cid:durableId="7A84FC58"/>
  <w16cid:commentId w16cid:paraId="7DBB2F2B" w16cid:durableId="08966CED"/>
  <w16cid:commentId w16cid:paraId="3F6485C5" w16cid:durableId="2BE594D6"/>
  <w16cid:commentId w16cid:paraId="1ADAFEA5" w16cid:durableId="5019C739"/>
  <w16cid:commentId w16cid:paraId="78277B70" w16cid:durableId="595D24C0"/>
  <w16cid:commentId w16cid:paraId="51620782" w16cid:durableId="20D12D35"/>
  <w16cid:commentId w16cid:paraId="261373AE" w16cid:durableId="2165E592"/>
  <w16cid:commentId w16cid:paraId="16E06C0D" w16cid:durableId="08A4637C"/>
  <w16cid:commentId w16cid:paraId="28F6CEC8" w16cid:durableId="3855378F"/>
  <w16cid:commentId w16cid:paraId="73D0F38B" w16cid:durableId="0614A5D1"/>
  <w16cid:commentId w16cid:paraId="799AE22E" w16cid:durableId="7E7BAD65"/>
  <w16cid:commentId w16cid:paraId="4065F99A" w16cid:durableId="6A74CD87"/>
  <w16cid:commentId w16cid:paraId="5BC38024" w16cid:durableId="38CE50C4"/>
  <w16cid:commentId w16cid:paraId="29551B98" w16cid:durableId="1A5BD5EA"/>
  <w16cid:commentId w16cid:paraId="231ACF3D" w16cid:durableId="0834825C"/>
  <w16cid:commentId w16cid:paraId="205F63C1" w16cid:durableId="179BEC96"/>
  <w16cid:commentId w16cid:paraId="163678EF" w16cid:durableId="777C6DE2"/>
  <w16cid:commentId w16cid:paraId="5794A5F7" w16cid:durableId="24028571"/>
  <w16cid:commentId w16cid:paraId="5A76644E" w16cid:durableId="277CA4BF"/>
  <w16cid:commentId w16cid:paraId="285C50F1" w16cid:durableId="7C22288D"/>
  <w16cid:commentId w16cid:paraId="6D6FFCAA" w16cid:durableId="6A2E843A"/>
  <w16cid:commentId w16cid:paraId="1CB73A79" w16cid:durableId="22F0334D"/>
  <w16cid:commentId w16cid:paraId="12D11FE6" w16cid:durableId="678617FD"/>
  <w16cid:commentId w16cid:paraId="7ABCED41" w16cid:durableId="0103734B"/>
  <w16cid:commentId w16cid:paraId="4C1A614E" w16cid:durableId="24D58DF9"/>
  <w16cid:commentId w16cid:paraId="4C272625" w16cid:durableId="07DEB940"/>
  <w16cid:commentId w16cid:paraId="5B104AA2" w16cid:durableId="20E55CCF"/>
  <w16cid:commentId w16cid:paraId="0C2A0E2C" w16cid:durableId="16A2D5A8"/>
  <w16cid:commentId w16cid:paraId="23AE0ED1" w16cid:durableId="51805373"/>
  <w16cid:commentId w16cid:paraId="088F9486" w16cid:durableId="60BADA3B"/>
  <w16cid:commentId w16cid:paraId="5AF13159" w16cid:durableId="6475A8E3"/>
  <w16cid:commentId w16cid:paraId="58593C02" w16cid:durableId="53449586"/>
  <w16cid:commentId w16cid:paraId="3101248C" w16cid:durableId="7D16EDB6"/>
  <w16cid:commentId w16cid:paraId="7E31EBC7" w16cid:durableId="5536419F"/>
  <w16cid:commentId w16cid:paraId="4472FCC7" w16cid:durableId="293301BE"/>
  <w16cid:commentId w16cid:paraId="691D9D0B" w16cid:durableId="19EC7601"/>
  <w16cid:commentId w16cid:paraId="1DD9CEA6" w16cid:durableId="7FFE5674"/>
  <w16cid:commentId w16cid:paraId="274B4573" w16cid:durableId="0942E24B"/>
  <w16cid:commentId w16cid:paraId="1B46071E" w16cid:durableId="36E6DD10"/>
  <w16cid:commentId w16cid:paraId="57CF1E6D" w16cid:durableId="07BBE20B"/>
  <w16cid:commentId w16cid:paraId="7989C38E" w16cid:durableId="0AA3D648"/>
  <w16cid:commentId w16cid:paraId="2E6C4FF2" w16cid:durableId="0602F880"/>
  <w16cid:commentId w16cid:paraId="427D1BD3" w16cid:durableId="6F899C21"/>
  <w16cid:commentId w16cid:paraId="544F519A" w16cid:durableId="56F54389"/>
  <w16cid:commentId w16cid:paraId="4F911B29" w16cid:durableId="5F2FECE1"/>
  <w16cid:commentId w16cid:paraId="2F6EA433" w16cid:durableId="3344B919"/>
  <w16cid:commentId w16cid:paraId="2BCC8098" w16cid:durableId="0F3D5BDC"/>
  <w16cid:commentId w16cid:paraId="6AECAC7D" w16cid:durableId="4FCE3524"/>
  <w16cid:commentId w16cid:paraId="63D247E6" w16cid:durableId="022A5C2A"/>
  <w16cid:commentId w16cid:paraId="5D064321" w16cid:durableId="747EED0D"/>
  <w16cid:commentId w16cid:paraId="136F07DF" w16cid:durableId="26F5BB3D"/>
  <w16cid:commentId w16cid:paraId="7A867723" w16cid:durableId="5947E63D"/>
  <w16cid:commentId w16cid:paraId="017A5D09" w16cid:durableId="3000BEFC"/>
  <w16cid:commentId w16cid:paraId="2726CCAD" w16cid:durableId="5BF9C25D"/>
  <w16cid:commentId w16cid:paraId="522A916E" w16cid:durableId="3453DCB1"/>
  <w16cid:commentId w16cid:paraId="0FF652DD" w16cid:durableId="7B8F3449"/>
  <w16cid:commentId w16cid:paraId="28AE27CA" w16cid:durableId="3FB641F7"/>
  <w16cid:commentId w16cid:paraId="1FC385D5" w16cid:durableId="2659B437"/>
  <w16cid:commentId w16cid:paraId="70B506ED" w16cid:durableId="706ABE23"/>
  <w16cid:commentId w16cid:paraId="7C6DA872" w16cid:durableId="5AB52FEF"/>
  <w16cid:commentId w16cid:paraId="217AAE1D" w16cid:durableId="68CDCC68"/>
  <w16cid:commentId w16cid:paraId="58BA992F" w16cid:durableId="29D2E8EF"/>
  <w16cid:commentId w16cid:paraId="5B607D6E" w16cid:durableId="0282F24B"/>
  <w16cid:commentId w16cid:paraId="03BF3457" w16cid:durableId="635EC231"/>
  <w16cid:commentId w16cid:paraId="08F77087" w16cid:durableId="2ADAB82E"/>
  <w16cid:commentId w16cid:paraId="433543A5" w16cid:durableId="6FBA494B"/>
  <w16cid:commentId w16cid:paraId="2F7E6E40" w16cid:durableId="7761EF1F"/>
  <w16cid:commentId w16cid:paraId="0C1A4C59" w16cid:durableId="5F906E6C"/>
  <w16cid:commentId w16cid:paraId="3AF6D617" w16cid:durableId="41A195ED"/>
  <w16cid:commentId w16cid:paraId="110F85BE" w16cid:durableId="6242B3E9"/>
  <w16cid:commentId w16cid:paraId="404C60EE" w16cid:durableId="6927E111"/>
  <w16cid:commentId w16cid:paraId="650CBE76" w16cid:durableId="3BA95813"/>
  <w16cid:commentId w16cid:paraId="076EBE6A" w16cid:durableId="03C95ABA"/>
  <w16cid:commentId w16cid:paraId="03A799AF" w16cid:durableId="17D66CF2"/>
  <w16cid:commentId w16cid:paraId="13A29ADC" w16cid:durableId="27CD7C9D"/>
  <w16cid:commentId w16cid:paraId="04A73BD0" w16cid:durableId="21306E61"/>
  <w16cid:commentId w16cid:paraId="73818675" w16cid:durableId="562D5EB7"/>
  <w16cid:commentId w16cid:paraId="72ECDF91" w16cid:durableId="21E35F65"/>
  <w16cid:commentId w16cid:paraId="552F8CAE" w16cid:durableId="0DDAEE9A"/>
  <w16cid:commentId w16cid:paraId="08E26543" w16cid:durableId="733D8317"/>
  <w16cid:commentId w16cid:paraId="35CC5B0A" w16cid:durableId="194E75F1"/>
  <w16cid:commentId w16cid:paraId="2C0A0CED" w16cid:durableId="44A126A1"/>
  <w16cid:commentId w16cid:paraId="35B4DB91" w16cid:durableId="5A924408"/>
  <w16cid:commentId w16cid:paraId="27D695A8" w16cid:durableId="07216FCC"/>
  <w16cid:commentId w16cid:paraId="778E0EB0" w16cid:durableId="2D1801F5"/>
  <w16cid:commentId w16cid:paraId="6959C639" w16cid:durableId="7D1D672C"/>
  <w16cid:commentId w16cid:paraId="359E3AE9" w16cid:durableId="6D78310E"/>
  <w16cid:commentId w16cid:paraId="1246CD92" w16cid:durableId="13F90C24"/>
  <w16cid:commentId w16cid:paraId="4149141C" w16cid:durableId="7978519F"/>
  <w16cid:commentId w16cid:paraId="2B95473F" w16cid:durableId="3DB313CF"/>
  <w16cid:commentId w16cid:paraId="1C8D6670" w16cid:durableId="32E4C6B1"/>
  <w16cid:commentId w16cid:paraId="6FAC9037" w16cid:durableId="05D4A4B2"/>
  <w16cid:commentId w16cid:paraId="7F04D728" w16cid:durableId="5CC0CF01"/>
  <w16cid:commentId w16cid:paraId="13C329DD" w16cid:durableId="4CE2913B"/>
  <w16cid:commentId w16cid:paraId="0F77A08C" w16cid:durableId="2C657AA3"/>
  <w16cid:commentId w16cid:paraId="1C76BF27" w16cid:durableId="2C3618C1"/>
  <w16cid:commentId w16cid:paraId="6155CD5E" w16cid:durableId="63E45682"/>
  <w16cid:commentId w16cid:paraId="645AF844" w16cid:durableId="347AD02E"/>
  <w16cid:commentId w16cid:paraId="64BC549D" w16cid:durableId="5CE3C407"/>
  <w16cid:commentId w16cid:paraId="6B80C63B" w16cid:durableId="36827F37"/>
  <w16cid:commentId w16cid:paraId="4E14D29A" w16cid:durableId="17A02A96"/>
  <w16cid:commentId w16cid:paraId="2BB1BA7D" w16cid:durableId="0317B541"/>
  <w16cid:commentId w16cid:paraId="031E63E8" w16cid:durableId="1C3ACD2F"/>
  <w16cid:commentId w16cid:paraId="4F8FB680" w16cid:durableId="4A854EDD"/>
  <w16cid:commentId w16cid:paraId="0441C44E" w16cid:durableId="5C4E63CE"/>
  <w16cid:commentId w16cid:paraId="4FED4E79" w16cid:durableId="392AF141"/>
  <w16cid:commentId w16cid:paraId="656E8923" w16cid:durableId="5635192A"/>
  <w16cid:commentId w16cid:paraId="396AC27E" w16cid:durableId="04CFB359"/>
  <w16cid:commentId w16cid:paraId="1CED0F48" w16cid:durableId="154C2037"/>
  <w16cid:commentId w16cid:paraId="2B9C8522" w16cid:durableId="13B7E80A"/>
  <w16cid:commentId w16cid:paraId="23617173" w16cid:durableId="72342D96"/>
  <w16cid:commentId w16cid:paraId="1B6CAB76" w16cid:durableId="192A185F"/>
  <w16cid:commentId w16cid:paraId="6B9480A6" w16cid:durableId="1AE1F072"/>
  <w16cid:commentId w16cid:paraId="35738DBC" w16cid:durableId="5B964AA2"/>
  <w16cid:commentId w16cid:paraId="265AB198" w16cid:durableId="0F003FE7"/>
  <w16cid:commentId w16cid:paraId="75B4716D" w16cid:durableId="080FD5AA"/>
  <w16cid:commentId w16cid:paraId="26571E88" w16cid:durableId="045B6B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96781" w14:textId="77777777" w:rsidR="007E26D0" w:rsidRDefault="007E26D0" w:rsidP="006F0984"/>
  </w:endnote>
  <w:endnote w:type="continuationSeparator" w:id="0">
    <w:p w14:paraId="436C77BF" w14:textId="77777777" w:rsidR="007E26D0" w:rsidRDefault="007E26D0" w:rsidP="006F0984">
      <w:r>
        <w:continuationSeparator/>
      </w:r>
    </w:p>
  </w:endnote>
  <w:endnote w:type="continuationNotice" w:id="1">
    <w:p w14:paraId="6D1872A3" w14:textId="77777777" w:rsidR="007E26D0" w:rsidRDefault="007E2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C78F" w14:textId="77777777" w:rsidR="007E26D0" w:rsidRDefault="007E2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305153"/>
      <w:docPartObj>
        <w:docPartGallery w:val="Page Numbers (Bottom of Page)"/>
        <w:docPartUnique/>
      </w:docPartObj>
    </w:sdtPr>
    <w:sdtEndPr>
      <w:rPr>
        <w:noProof/>
      </w:rPr>
    </w:sdtEndPr>
    <w:sdtContent>
      <w:p w14:paraId="37CF910E" w14:textId="6024C72C" w:rsidR="007E26D0" w:rsidRDefault="007E26D0" w:rsidP="009C39BC">
        <w:pPr>
          <w:pStyle w:val="Footer"/>
          <w:jc w:val="center"/>
        </w:pPr>
        <w:r w:rsidRPr="009C39BC">
          <w:rPr>
            <w:rFonts w:ascii="Times New Roman" w:hAnsi="Times New Roman"/>
            <w:color w:val="2B579A"/>
            <w:sz w:val="22"/>
            <w:szCs w:val="22"/>
            <w:shd w:val="clear" w:color="auto" w:fill="E6E6E6"/>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color w:val="2B579A"/>
            <w:sz w:val="22"/>
            <w:szCs w:val="22"/>
            <w:shd w:val="clear" w:color="auto" w:fill="E6E6E6"/>
          </w:rPr>
          <w:fldChar w:fldCharType="separate"/>
        </w:r>
        <w:r w:rsidR="001243B4">
          <w:rPr>
            <w:rFonts w:ascii="Times New Roman" w:hAnsi="Times New Roman"/>
            <w:noProof/>
            <w:sz w:val="22"/>
            <w:szCs w:val="22"/>
          </w:rPr>
          <w:t>102</w:t>
        </w:r>
        <w:r w:rsidRPr="009C39BC">
          <w:rPr>
            <w:rFonts w:ascii="Times New Roman" w:hAnsi="Times New Roman"/>
            <w:noProof/>
            <w:color w:val="2B579A"/>
            <w:sz w:val="22"/>
            <w:szCs w:val="22"/>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E6244" w14:textId="77777777" w:rsidR="007E26D0" w:rsidRDefault="007E26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D50E" w14:textId="4AC92E62" w:rsidR="007E26D0" w:rsidRPr="00B578FE" w:rsidRDefault="007E26D0" w:rsidP="00AC417D">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1243B4">
      <w:rPr>
        <w:rFonts w:ascii="Times New Roman" w:hAnsi="Times New Roman"/>
        <w:noProof/>
      </w:rPr>
      <w:t>104</w:t>
    </w:r>
    <w:r w:rsidRPr="00B578FE">
      <w:rPr>
        <w:rFonts w:ascii="Times New Roman" w:hAnsi="Times New Roman"/>
        <w:noProof/>
        <w:color w:val="2B579A"/>
        <w:shd w:val="clear" w:color="auto" w:fill="E6E6E6"/>
      </w:rPr>
      <w:fldChar w:fldCharType="end"/>
    </w:r>
  </w:p>
  <w:p w14:paraId="5EB68719" w14:textId="77777777" w:rsidR="007E26D0" w:rsidRDefault="007E2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53363" w14:textId="77777777" w:rsidR="007E26D0" w:rsidRPr="00F1625F" w:rsidRDefault="007E26D0" w:rsidP="006F0984">
      <w:r>
        <w:separator/>
      </w:r>
    </w:p>
  </w:footnote>
  <w:footnote w:type="continuationSeparator" w:id="0">
    <w:p w14:paraId="019C952B" w14:textId="77777777" w:rsidR="007E26D0" w:rsidRDefault="007E26D0" w:rsidP="00DD7095">
      <w:r>
        <w:separator/>
      </w:r>
    </w:p>
  </w:footnote>
  <w:footnote w:type="continuationNotice" w:id="1">
    <w:p w14:paraId="4E6FC18B" w14:textId="77777777" w:rsidR="007E26D0" w:rsidRPr="00DD7095" w:rsidRDefault="007E26D0" w:rsidP="00DD7095">
      <w:pPr>
        <w:pStyle w:val="Footer"/>
      </w:pPr>
    </w:p>
  </w:footnote>
  <w:footnote w:id="2">
    <w:p w14:paraId="604DC833" w14:textId="0E3026C8" w:rsidR="007E26D0" w:rsidRDefault="007E26D0" w:rsidP="00742935">
      <w:pPr>
        <w:pStyle w:val="FootnoteText"/>
        <w:jc w:val="both"/>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w:t>
      </w:r>
      <w:r>
        <w:rPr>
          <w:rFonts w:ascii="Times New Roman" w:hAnsi="Times New Roman"/>
        </w:rPr>
        <w:t xml:space="preserve">Chapter </w:t>
      </w:r>
      <w:r w:rsidRPr="003037A9">
        <w:rPr>
          <w:rFonts w:ascii="Times New Roman" w:hAnsi="Times New Roman"/>
        </w:rPr>
        <w:t>5705.  In these instances, auditors should not cite violations of 5705 if they were necessary in order to comply with the recovery plan.</w:t>
      </w:r>
    </w:p>
    <w:p w14:paraId="684C7C9A" w14:textId="77777777" w:rsidR="007E26D0" w:rsidRPr="00843F20" w:rsidRDefault="007E26D0" w:rsidP="00742935">
      <w:pPr>
        <w:pStyle w:val="FootnoteText"/>
        <w:jc w:val="both"/>
        <w:rPr>
          <w:rFonts w:ascii="Times New Roman" w:hAnsi="Times New Roman"/>
        </w:rPr>
      </w:pPr>
    </w:p>
  </w:footnote>
  <w:footnote w:id="3">
    <w:p w14:paraId="23D07F88" w14:textId="77777777" w:rsidR="007E26D0" w:rsidRPr="00DA3D41" w:rsidRDefault="007E26D0" w:rsidP="00C539C3">
      <w:pPr>
        <w:pStyle w:val="FootnoteText"/>
        <w:jc w:val="both"/>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w:t>
      </w:r>
      <w:r>
        <w:rPr>
          <w:rFonts w:ascii="Times New Roman" w:hAnsi="Times New Roman"/>
        </w:rPr>
        <w:t>Chapter</w:t>
      </w:r>
      <w:r w:rsidRPr="00DA3D41">
        <w:rPr>
          <w:rFonts w:ascii="Times New Roman" w:hAnsi="Times New Roman"/>
        </w:rPr>
        <w:t xml:space="preserve"> 5705.  In these instances, auditors should not cite violations of 5705 if they were necessary in order to comply with the recovery plan.</w:t>
      </w:r>
    </w:p>
    <w:p w14:paraId="10B93EDB" w14:textId="77777777" w:rsidR="007E26D0" w:rsidRPr="00DA3D41" w:rsidRDefault="007E26D0" w:rsidP="00C539C3">
      <w:pPr>
        <w:pStyle w:val="FootnoteText"/>
        <w:rPr>
          <w:rFonts w:ascii="Times New Roman" w:hAnsi="Times New Roman"/>
        </w:rPr>
      </w:pPr>
    </w:p>
  </w:footnote>
  <w:footnote w:id="4">
    <w:p w14:paraId="0065FA68" w14:textId="68A9E5FB" w:rsidR="007E26D0" w:rsidRDefault="007E26D0" w:rsidP="008C7336">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w:t>
      </w:r>
      <w:r>
        <w:rPr>
          <w:rFonts w:ascii="Times New Roman" w:hAnsi="Times New Roman"/>
        </w:rPr>
        <w:t xml:space="preserve">ral or State grants and loans.  </w:t>
      </w:r>
      <w:r w:rsidRPr="00B12ED7">
        <w:rPr>
          <w:rFonts w:ascii="Times New Roman" w:hAnsi="Times New Roman"/>
        </w:rPr>
        <w:t xml:space="preserve">The taxing authority cannot deviate from this purpose; the taxing authority can only resolve to spend the money for a purpose already prescribed in a contract, grant </w:t>
      </w:r>
      <w:r>
        <w:rPr>
          <w:rFonts w:ascii="Times New Roman" w:hAnsi="Times New Roman"/>
        </w:rPr>
        <w:t xml:space="preserve">agreement, loan agreement, etc. </w:t>
      </w:r>
      <w:r w:rsidRPr="00B12ED7">
        <w:rPr>
          <w:rFonts w:ascii="Times New Roman" w:hAnsi="Times New Roman"/>
        </w:rPr>
        <w:t xml:space="preserve"> Therefore, Federal and State grants and loans received under Ohio Rev. Code </w:t>
      </w:r>
      <w:r>
        <w:rPr>
          <w:rFonts w:ascii="Times New Roman" w:hAnsi="Times New Roman"/>
        </w:rPr>
        <w:t xml:space="preserve">§ </w:t>
      </w:r>
      <w:r w:rsidRPr="00B12ED7">
        <w:rPr>
          <w:rFonts w:ascii="Times New Roman" w:hAnsi="Times New Roman"/>
        </w:rPr>
        <w:t xml:space="preserve">5705.42 </w:t>
      </w:r>
      <w:r w:rsidRPr="00B12ED7">
        <w:rPr>
          <w:rFonts w:ascii="Times New Roman" w:hAnsi="Times New Roman"/>
          <w:b/>
          <w:bCs/>
          <w:i/>
          <w:iCs/>
        </w:rPr>
        <w:t>do not</w:t>
      </w:r>
      <w:r w:rsidRPr="00B12ED7">
        <w:rPr>
          <w:rFonts w:ascii="Times New Roman" w:hAnsi="Times New Roman"/>
        </w:rPr>
        <w:t xml:space="preserve"> require formal appropriation by the legislative body.</w:t>
      </w:r>
      <w:r>
        <w:rPr>
          <w:rFonts w:ascii="Times New Roman" w:hAnsi="Times New Roman"/>
        </w:rPr>
        <w:t xml:space="preserve">  In </w:t>
      </w:r>
      <w:r w:rsidRPr="00B12ED7">
        <w:rPr>
          <w:rFonts w:ascii="Times New Roman" w:hAnsi="Times New Roman"/>
        </w:rPr>
        <w:t xml:space="preserve">other words, Ohio Rev. Code </w:t>
      </w:r>
      <w:r>
        <w:rPr>
          <w:rFonts w:ascii="Times New Roman" w:hAnsi="Times New Roman"/>
        </w:rPr>
        <w:t xml:space="preserve">§ </w:t>
      </w:r>
      <w:r w:rsidRPr="00B12ED7">
        <w:rPr>
          <w:rFonts w:ascii="Times New Roman" w:hAnsi="Times New Roman"/>
        </w:rPr>
        <w:t>5705.42 effectively eliminates an unnecessary appropriation action by the taxing authority.</w:t>
      </w:r>
      <w:r>
        <w:rPr>
          <w:rFonts w:ascii="Times New Roman" w:hAnsi="Times New Roman"/>
        </w:rPr>
        <w:t xml:space="preserve"> </w:t>
      </w:r>
      <w:r w:rsidRPr="00B12ED7">
        <w:rPr>
          <w:rFonts w:ascii="Times New Roman" w:hAnsi="Times New Roman"/>
        </w:rPr>
        <w:t xml:space="preserve"> However, Ohio Rev. Code </w:t>
      </w:r>
      <w:r>
        <w:rPr>
          <w:rFonts w:ascii="Times New Roman" w:hAnsi="Times New Roman"/>
        </w:rPr>
        <w:t xml:space="preserve">§ </w:t>
      </w:r>
      <w:r w:rsidRPr="00B12ED7">
        <w:rPr>
          <w:rFonts w:ascii="Times New Roman" w:hAnsi="Times New Roman"/>
        </w:rPr>
        <w:t xml:space="preserve">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w:t>
      </w:r>
      <w:r w:rsidRPr="005A5F3F">
        <w:rPr>
          <w:rFonts w:ascii="Times New Roman" w:hAnsi="Times New Roman"/>
        </w:rPr>
        <w:t>“as such” which AOS interprets to be the accounting system* and/or the budgetary statements or footnotes as applicable for their financial reporting framework.</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 xml:space="preserve">The fiscal officer should also include the appropriated amounts on the (amended) certificate to properly monitor budget versus actual activity.  </w:t>
      </w:r>
      <w:r w:rsidRPr="006615E4">
        <w:rPr>
          <w:rFonts w:ascii="Times New Roman" w:hAnsi="Times New Roman"/>
          <w:b/>
          <w:i/>
        </w:rPr>
        <w:t>Note:</w:t>
      </w:r>
      <w:r w:rsidRPr="004B4D9C">
        <w:rPr>
          <w:rFonts w:ascii="Times New Roman" w:hAnsi="Times New Roman"/>
        </w:rPr>
        <w:t xml:space="preserve"> Amounts “deemed appropriated” are subject to inclusion in GAAP </w:t>
      </w:r>
      <w:r w:rsidRPr="0005097B">
        <w:rPr>
          <w:rFonts w:ascii="Times New Roman" w:hAnsi="Times New Roman"/>
        </w:rPr>
        <w:t>budgetary presentations (GASB Cod. 2400.102).  The government has no legal authority to spend these resources unless they were either appropriated by the legislative authority or deemed appropriated by the Federal or State government. (</w:t>
      </w:r>
      <w:r w:rsidRPr="005A5F3F">
        <w:rPr>
          <w:rFonts w:ascii="Times New Roman" w:hAnsi="Times New Roman"/>
        </w:rPr>
        <w:t>GASB Cod. 2400.702-14</w:t>
      </w:r>
      <w:r>
        <w:rPr>
          <w:rFonts w:ascii="Times New Roman" w:hAnsi="Times New Roman"/>
        </w:rPr>
        <w:t>)</w:t>
      </w:r>
    </w:p>
    <w:p w14:paraId="0ACDDFEA" w14:textId="77777777" w:rsidR="007E26D0" w:rsidRDefault="007E26D0" w:rsidP="008C7336">
      <w:pPr>
        <w:jc w:val="both"/>
        <w:rPr>
          <w:rFonts w:ascii="Times New Roman" w:hAnsi="Times New Roman"/>
        </w:rPr>
      </w:pPr>
    </w:p>
    <w:p w14:paraId="63442179" w14:textId="26E298BE" w:rsidR="007E26D0" w:rsidRDefault="007E26D0" w:rsidP="008C7336">
      <w:pPr>
        <w:jc w:val="both"/>
        <w:rPr>
          <w:rFonts w:ascii="Times New Roman" w:hAnsi="Times New Roman"/>
        </w:rPr>
      </w:pPr>
      <w:r w:rsidRPr="005A5F3F">
        <w:rPr>
          <w:rFonts w:ascii="Times New Roman" w:hAnsi="Times New Roman"/>
        </w:rPr>
        <w:t>*</w:t>
      </w:r>
      <w:r w:rsidRPr="0099204D">
        <w:rPr>
          <w:rFonts w:ascii="Times New Roman" w:hAnsi="Times New Roman"/>
          <w:i/>
        </w:rPr>
        <w:t>Note</w:t>
      </w:r>
      <w:r w:rsidRPr="005A5F3F">
        <w:rPr>
          <w:rFonts w:ascii="Times New Roman" w:hAnsi="Times New Roman"/>
        </w:rPr>
        <w:t>:  If the auditee does not record the appropriation amount in the accounting system, but does report in the financial statements and/or footnotes, auditors should consider issuing a management letter comment for the auditee to record in their accounting system</w:t>
      </w:r>
      <w:r>
        <w:rPr>
          <w:rFonts w:ascii="Times New Roman" w:hAnsi="Times New Roman"/>
        </w:rPr>
        <w:t>.</w:t>
      </w:r>
    </w:p>
    <w:p w14:paraId="5E0A7A27" w14:textId="77777777" w:rsidR="007E26D0" w:rsidRPr="00B12ED7" w:rsidRDefault="007E26D0" w:rsidP="008C7336">
      <w:pPr>
        <w:jc w:val="both"/>
        <w:rPr>
          <w:rFonts w:ascii="Times New Roman" w:hAnsi="Times New Roman"/>
        </w:rPr>
      </w:pPr>
    </w:p>
  </w:footnote>
  <w:footnote w:id="5">
    <w:p w14:paraId="2F0F5F14" w14:textId="77777777" w:rsidR="007E26D0" w:rsidRPr="0005097B" w:rsidRDefault="007E26D0" w:rsidP="00941F95">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6615E4">
        <w:rPr>
          <w:rFonts w:ascii="Times New Roman" w:hAnsi="Times New Roman"/>
          <w:b/>
          <w:i/>
        </w:rPr>
        <w:t>Note:</w:t>
      </w:r>
      <w:r w:rsidRPr="0005097B">
        <w:rPr>
          <w:rFonts w:ascii="Times New Roman" w:hAnsi="Times New Roman"/>
        </w:rPr>
        <w:t xml:space="preserve">  Per AU-C 265, “A significant deficiency is a deficiency, or a combination of deficiencies, in internal control that is less severe than a material weakness, yet important enough to merit attention by those charged with governance.”</w:t>
      </w:r>
    </w:p>
    <w:p w14:paraId="7BBF47DF" w14:textId="77777777" w:rsidR="007E26D0" w:rsidRPr="0005097B" w:rsidRDefault="007E26D0" w:rsidP="00941F95">
      <w:pPr>
        <w:autoSpaceDE w:val="0"/>
        <w:autoSpaceDN w:val="0"/>
        <w:adjustRightInd w:val="0"/>
        <w:ind w:left="720"/>
        <w:jc w:val="both"/>
        <w:rPr>
          <w:rFonts w:ascii="Times New Roman" w:hAnsi="Times New Roman"/>
        </w:rPr>
      </w:pPr>
    </w:p>
    <w:p w14:paraId="74352C65" w14:textId="7104A8F3" w:rsidR="007E26D0" w:rsidRDefault="007E26D0" w:rsidP="00941F95">
      <w:pPr>
        <w:tabs>
          <w:tab w:val="left" w:pos="0"/>
        </w:tabs>
        <w:autoSpaceDE w:val="0"/>
        <w:autoSpaceDN w:val="0"/>
        <w:adjustRightInd w:val="0"/>
        <w:jc w:val="both"/>
        <w:rPr>
          <w:rFonts w:ascii="Times New Roman" w:hAnsi="Times New Roman"/>
        </w:rPr>
      </w:pPr>
      <w:r w:rsidRPr="0005097B">
        <w:rPr>
          <w:rFonts w:ascii="Times New Roman" w:hAnsi="Times New Roman"/>
        </w:rPr>
        <w:t xml:space="preserve">Noncompliance with these Ohio Administrative Code requirements normally also suggest control deficiencies.  We would not automatically deem minor misclassifications or other lesser-significant errors as reportable noncompliance under this Ohio Admin. Code </w:t>
      </w:r>
      <w:r>
        <w:rPr>
          <w:rFonts w:ascii="Times New Roman" w:hAnsi="Times New Roman"/>
        </w:rPr>
        <w:t>rule</w:t>
      </w:r>
      <w:r w:rsidRPr="0005097B">
        <w:rPr>
          <w:rFonts w:ascii="Times New Roman" w:hAnsi="Times New Roman"/>
        </w:rPr>
        <w:t xml:space="preserve">.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t>
      </w:r>
      <w:r>
        <w:rPr>
          <w:rFonts w:ascii="Times New Roman" w:hAnsi="Times New Roman"/>
        </w:rPr>
        <w:t xml:space="preserve">a </w:t>
      </w:r>
      <w:r w:rsidRPr="0005097B">
        <w:rPr>
          <w:rFonts w:ascii="Times New Roman" w:hAnsi="Times New Roman"/>
        </w:rPr>
        <w:t>whole.  Conversely, a failure to maintain any utility billing records (for example) would not only be a material weakness, but would be reportable noncompliance wit</w:t>
      </w:r>
      <w:r>
        <w:rPr>
          <w:rFonts w:ascii="Times New Roman" w:hAnsi="Times New Roman"/>
        </w:rPr>
        <w:t xml:space="preserve">h Ohio Admin. Code </w:t>
      </w:r>
      <w:r w:rsidRPr="0005097B">
        <w:rPr>
          <w:rFonts w:ascii="Times New Roman" w:hAnsi="Times New Roman"/>
        </w:rPr>
        <w:t>117-2-02(D).</w:t>
      </w:r>
      <w:r w:rsidRPr="00800550">
        <w:rPr>
          <w:rFonts w:ascii="Times New Roman" w:hAnsi="Times New Roman"/>
        </w:rPr>
        <w:t xml:space="preserve">  </w:t>
      </w:r>
    </w:p>
    <w:p w14:paraId="5AD26C7C" w14:textId="77777777" w:rsidR="007E26D0" w:rsidRPr="00800550" w:rsidRDefault="007E26D0" w:rsidP="00941F95">
      <w:pPr>
        <w:tabs>
          <w:tab w:val="left" w:pos="0"/>
        </w:tabs>
        <w:autoSpaceDE w:val="0"/>
        <w:autoSpaceDN w:val="0"/>
        <w:adjustRightInd w:val="0"/>
        <w:jc w:val="both"/>
        <w:rPr>
          <w:rFonts w:ascii="Times New Roman" w:hAnsi="Times New Roman"/>
        </w:rPr>
      </w:pPr>
    </w:p>
  </w:footnote>
  <w:footnote w:id="6">
    <w:p w14:paraId="1E51C999" w14:textId="1876C23F" w:rsidR="007E26D0" w:rsidRPr="00085AB6" w:rsidRDefault="007E26D0" w:rsidP="001930D6">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AOS Auditors should check the AOS community school master spreadsheet available on the Community School intranet page to determine if/what entity ODE lists as the operator.  </w:t>
      </w:r>
      <w:r w:rsidRPr="00333ABF">
        <w:rPr>
          <w:rFonts w:ascii="Times New Roman" w:hAnsi="Times New Roman"/>
        </w:rPr>
        <w:t>IPA’s should check the same spreadsheet in the AOS IPA Portal.</w:t>
      </w:r>
      <w:r>
        <w:rPr>
          <w:rFonts w:ascii="Times New Roman" w:hAnsi="Times New Roman"/>
        </w:rPr>
        <w:t xml:space="preserve">  </w:t>
      </w:r>
      <w:r w:rsidRPr="00085AB6">
        <w:rPr>
          <w:rFonts w:ascii="Times New Roman" w:hAnsi="Times New Roman"/>
        </w:rPr>
        <w:t>If the client disagrees with the entity listed as their operator, consult with the CFAE Community School Specialist.</w:t>
      </w:r>
      <w:r w:rsidRPr="00085AB6">
        <w:rPr>
          <w:rFonts w:ascii="Times New Roman" w:hAnsi="Times New Roman"/>
          <w:i/>
        </w:rPr>
        <w:t xml:space="preserve"> </w:t>
      </w:r>
    </w:p>
    <w:p w14:paraId="67100F43" w14:textId="5152A137" w:rsidR="007E26D0" w:rsidRDefault="007E26D0">
      <w:pPr>
        <w:pStyle w:val="FootnoteText"/>
      </w:pPr>
    </w:p>
  </w:footnote>
  <w:footnote w:id="7">
    <w:p w14:paraId="36F51E98" w14:textId="77777777" w:rsidR="007E26D0" w:rsidRPr="005A5F3F" w:rsidRDefault="007E26D0" w:rsidP="005A786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Since this legislation lacks specificity, the AOS is interpreting it to mean:</w:t>
      </w:r>
    </w:p>
    <w:p w14:paraId="74A38974" w14:textId="77777777" w:rsidR="007E26D0" w:rsidRPr="005A5F3F" w:rsidRDefault="007E26D0" w:rsidP="001A3246">
      <w:pPr>
        <w:pStyle w:val="FootnoteText"/>
        <w:numPr>
          <w:ilvl w:val="0"/>
          <w:numId w:val="76"/>
        </w:numPr>
        <w:ind w:firstLine="0"/>
        <w:jc w:val="both"/>
        <w:rPr>
          <w:rFonts w:ascii="Times New Roman" w:hAnsi="Times New Roman"/>
        </w:rPr>
      </w:pPr>
      <w:r w:rsidRPr="005A5F3F">
        <w:rPr>
          <w:rFonts w:ascii="Times New Roman" w:hAnsi="Times New Roman"/>
        </w:rPr>
        <w:t xml:space="preserve">Receipts for this calculation include </w:t>
      </w:r>
      <w:r w:rsidRPr="005A5F3F">
        <w:rPr>
          <w:rFonts w:ascii="Times New Roman" w:hAnsi="Times New Roman"/>
          <w:b/>
        </w:rPr>
        <w:t>any</w:t>
      </w:r>
      <w:r w:rsidRPr="005A5F3F">
        <w:rPr>
          <w:rFonts w:ascii="Times New Roman" w:hAnsi="Times New Roman"/>
        </w:rPr>
        <w:t xml:space="preserve"> money that is given from the community school</w:t>
      </w:r>
    </w:p>
    <w:p w14:paraId="40DD17FC" w14:textId="457205B8" w:rsidR="007E26D0" w:rsidRPr="005A5F3F" w:rsidRDefault="007E26D0" w:rsidP="001A3246">
      <w:pPr>
        <w:pStyle w:val="FootnoteText"/>
        <w:numPr>
          <w:ilvl w:val="1"/>
          <w:numId w:val="76"/>
        </w:numPr>
        <w:jc w:val="both"/>
        <w:rPr>
          <w:rFonts w:ascii="Times New Roman" w:hAnsi="Times New Roman"/>
        </w:rPr>
      </w:pPr>
      <w:r w:rsidRPr="005A5F3F">
        <w:rPr>
          <w:rFonts w:ascii="Times New Roman" w:hAnsi="Times New Roman"/>
        </w:rPr>
        <w:t xml:space="preserve">to the management company, or </w:t>
      </w:r>
    </w:p>
    <w:p w14:paraId="7CEDE74D" w14:textId="77777777" w:rsidR="007E26D0" w:rsidRPr="005A5F3F" w:rsidRDefault="007E26D0" w:rsidP="001A3246">
      <w:pPr>
        <w:pStyle w:val="FootnoteText"/>
        <w:numPr>
          <w:ilvl w:val="1"/>
          <w:numId w:val="76"/>
        </w:numPr>
        <w:jc w:val="both"/>
        <w:rPr>
          <w:rFonts w:ascii="Times New Roman" w:hAnsi="Times New Roman"/>
        </w:rPr>
      </w:pPr>
      <w:r w:rsidRPr="005A5F3F">
        <w:rPr>
          <w:rFonts w:ascii="Times New Roman" w:hAnsi="Times New Roman"/>
        </w:rPr>
        <w:t xml:space="preserve">to a third party vendor on behalf of the management company. </w:t>
      </w:r>
    </w:p>
    <w:p w14:paraId="4DCF5D1F" w14:textId="43661CBD" w:rsidR="007E26D0" w:rsidRDefault="007E26D0" w:rsidP="001A3246">
      <w:pPr>
        <w:pStyle w:val="FootnoteText"/>
        <w:numPr>
          <w:ilvl w:val="0"/>
          <w:numId w:val="76"/>
        </w:numPr>
        <w:ind w:left="720"/>
        <w:jc w:val="both"/>
        <w:rPr>
          <w:rFonts w:ascii="Times New Roman" w:hAnsi="Times New Roman"/>
        </w:rPr>
      </w:pPr>
      <w:r w:rsidRPr="005A5F3F">
        <w:rPr>
          <w:rFonts w:ascii="Times New Roman" w:hAnsi="Times New Roman"/>
        </w:rPr>
        <w:t>Auditors should accept reasonable calculations on cash or GAAP basis (as long as they are in accordance with established policies and are consistent from year to year).</w:t>
      </w:r>
    </w:p>
    <w:p w14:paraId="3F695713" w14:textId="77777777" w:rsidR="007E26D0" w:rsidRPr="005A5F3F" w:rsidRDefault="007E26D0" w:rsidP="009C39BC">
      <w:pPr>
        <w:pStyle w:val="FootnoteText"/>
        <w:ind w:left="360"/>
        <w:jc w:val="both"/>
        <w:rPr>
          <w:rFonts w:ascii="Times New Roman" w:hAnsi="Times New Roman"/>
        </w:rPr>
      </w:pPr>
    </w:p>
  </w:footnote>
  <w:footnote w:id="8">
    <w:p w14:paraId="3FF592B5" w14:textId="27FF2618" w:rsidR="007E26D0" w:rsidRDefault="007E26D0" w:rsidP="000B2562">
      <w:pPr>
        <w:pStyle w:val="FootnoteText"/>
        <w:jc w:val="both"/>
        <w:rPr>
          <w:rFonts w:ascii="Times New Roman" w:hAnsi="Times New Roman"/>
        </w:rPr>
      </w:pPr>
      <w:r w:rsidRPr="007E4881">
        <w:rPr>
          <w:rStyle w:val="FootnoteReference"/>
          <w:rFonts w:ascii="Times New Roman" w:hAnsi="Times New Roman"/>
        </w:rPr>
        <w:footnoteRef/>
      </w:r>
      <w:r w:rsidRPr="007E4881">
        <w:rPr>
          <w:rFonts w:ascii="Times New Roman" w:hAnsi="Times New Roman"/>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a period of time.</w:t>
      </w:r>
    </w:p>
    <w:p w14:paraId="0265353F" w14:textId="77777777" w:rsidR="007E26D0" w:rsidRPr="007E4881" w:rsidRDefault="007E26D0" w:rsidP="000B2562">
      <w:pPr>
        <w:pStyle w:val="FootnoteText"/>
        <w:jc w:val="both"/>
        <w:rPr>
          <w:rFonts w:ascii="Times New Roman" w:hAnsi="Times New Roman"/>
          <w:sz w:val="22"/>
          <w:szCs w:val="22"/>
        </w:rPr>
      </w:pPr>
    </w:p>
  </w:footnote>
  <w:footnote w:id="9">
    <w:p w14:paraId="1E87BF0C" w14:textId="77777777" w:rsidR="007E26D0" w:rsidRPr="005A5F3F" w:rsidRDefault="007E26D0"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USAS, but rather convert the information to be in accordance with USAS prior to reporting information to ODE and their annual financial statement reporting.  For these engagements, the school should maintain a crosswalk or other documentation to show this conversion.  Auditors should </w:t>
      </w:r>
      <w:r w:rsidRPr="005A5F3F">
        <w:rPr>
          <w:rFonts w:ascii="Times New Roman" w:hAnsi="Times New Roman"/>
        </w:rPr>
        <w:t>report non-</w:t>
      </w:r>
      <w:r w:rsidRPr="00E54582">
        <w:rPr>
          <w:rFonts w:ascii="Times New Roman" w:hAnsi="Times New Roman"/>
        </w:rPr>
        <w:t>compliance</w:t>
      </w:r>
      <w:r w:rsidRPr="005A5F3F">
        <w:rPr>
          <w:rFonts w:ascii="Times New Roman" w:hAnsi="Times New Roman"/>
        </w:rPr>
        <w:t xml:space="preserve"> if presented expenses are not broken out by function and object.</w:t>
      </w:r>
    </w:p>
    <w:p w14:paraId="58B8F02C" w14:textId="77777777" w:rsidR="007E26D0" w:rsidRPr="00E54582" w:rsidRDefault="007E26D0" w:rsidP="002007D8">
      <w:pPr>
        <w:pStyle w:val="FootnoteText"/>
        <w:jc w:val="both"/>
        <w:rPr>
          <w:rFonts w:ascii="Times New Roman" w:hAnsi="Times New Roman"/>
        </w:rPr>
      </w:pPr>
    </w:p>
  </w:footnote>
  <w:footnote w:id="10">
    <w:p w14:paraId="49E2A665" w14:textId="0E458FE5" w:rsidR="007E26D0" w:rsidRDefault="007E26D0" w:rsidP="002007D8">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However; these procedures will not replace Census Data Examinations the Retirement System auditors may require to support their opinions on the audited GASB</w:t>
      </w:r>
      <w:r>
        <w:rPr>
          <w:rFonts w:ascii="Times New Roman" w:hAnsi="Times New Roman"/>
        </w:rPr>
        <w:t xml:space="preserve"> Statement No.</w:t>
      </w:r>
      <w:r w:rsidRPr="00E54582">
        <w:rPr>
          <w:rFonts w:ascii="Times New Roman" w:hAnsi="Times New Roman"/>
        </w:rPr>
        <w:t xml:space="preserve"> 68 Schedules of Employer Allocations and Pension Amounts</w:t>
      </w:r>
      <w:r w:rsidRPr="00F1625F">
        <w:rPr>
          <w:rFonts w:ascii="Times New Roman" w:hAnsi="Times New Roman"/>
        </w:rPr>
        <w:t xml:space="preserve"> and the audited GASB Statement No. 75 Schedule of Employer Allocations and OPEB Amounts.</w:t>
      </w:r>
    </w:p>
    <w:p w14:paraId="2B7B3247" w14:textId="77777777" w:rsidR="007E26D0" w:rsidRPr="00E54582" w:rsidRDefault="007E26D0" w:rsidP="002007D8">
      <w:pPr>
        <w:pStyle w:val="FootnoteText"/>
        <w:jc w:val="both"/>
        <w:rPr>
          <w:rFonts w:ascii="Times New Roman" w:hAnsi="Times New Roman"/>
        </w:rPr>
      </w:pPr>
    </w:p>
  </w:footnote>
  <w:footnote w:id="11">
    <w:p w14:paraId="17164570" w14:textId="657E280A" w:rsidR="007E26D0" w:rsidRDefault="007E26D0" w:rsidP="00B24A30">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When developing these procedures, they may need tailored if the client adopted the 10% de minis rate for federal transactions.  Auditors need to evaluate the allocation of transactions in these instances to ensure the client is not allocating Federal expenditures twice. </w:t>
      </w:r>
    </w:p>
    <w:p w14:paraId="33D30464" w14:textId="77777777" w:rsidR="007E26D0" w:rsidRPr="005A5F3F" w:rsidRDefault="007E26D0" w:rsidP="00B24A30">
      <w:pPr>
        <w:pStyle w:val="FootnoteText"/>
        <w:jc w:val="both"/>
        <w:rPr>
          <w:rFonts w:ascii="Times New Roman" w:hAnsi="Times New Roman"/>
        </w:rPr>
      </w:pPr>
    </w:p>
  </w:footnote>
  <w:footnote w:id="12">
    <w:p w14:paraId="4C729DDF" w14:textId="77777777" w:rsidR="007E26D0" w:rsidRPr="00253D3B" w:rsidRDefault="007E26D0"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w:t>
      </w:r>
      <w:r w:rsidRPr="002007D8">
        <w:rPr>
          <w:rFonts w:ascii="Times New Roman" w:hAnsi="Times New Roman"/>
        </w:rPr>
        <w:t>appendix E-1 of</w:t>
      </w:r>
      <w:r>
        <w:rPr>
          <w:rFonts w:ascii="Times New Roman" w:hAnsi="Times New Roman"/>
        </w:rPr>
        <w:t xml:space="preserve"> the OCS Implementation Guide</w:t>
      </w:r>
      <w:r w:rsidRPr="00253D3B">
        <w:rPr>
          <w:rFonts w:ascii="Times New Roman" w:hAnsi="Times New Roman"/>
        </w:rPr>
        <w:t xml:space="preserve"> for a list of agencies the Federal government guarantees.</w:t>
      </w:r>
    </w:p>
    <w:p w14:paraId="641F5917" w14:textId="77777777" w:rsidR="007E26D0" w:rsidRPr="00253D3B" w:rsidRDefault="007E26D0" w:rsidP="0054188C">
      <w:pPr>
        <w:pStyle w:val="FootnoteText"/>
        <w:jc w:val="both"/>
        <w:rPr>
          <w:rFonts w:ascii="Times New Roman" w:hAnsi="Times New Roman"/>
        </w:rPr>
      </w:pPr>
    </w:p>
  </w:footnote>
  <w:footnote w:id="13">
    <w:p w14:paraId="21A9A278" w14:textId="77777777" w:rsidR="007E26D0" w:rsidRPr="00253D3B" w:rsidRDefault="007E26D0"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14:paraId="03CAAAA4" w14:textId="77777777" w:rsidR="007E26D0" w:rsidRPr="00253D3B" w:rsidRDefault="007E26D0" w:rsidP="0054188C">
      <w:pPr>
        <w:pStyle w:val="FootnoteText"/>
        <w:jc w:val="both"/>
        <w:rPr>
          <w:rFonts w:ascii="Times New Roman" w:hAnsi="Times New Roman"/>
        </w:rPr>
      </w:pPr>
    </w:p>
  </w:footnote>
  <w:footnote w:id="14">
    <w:p w14:paraId="11010F47" w14:textId="77777777" w:rsidR="007E26D0" w:rsidRDefault="007E26D0"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w:t>
      </w:r>
      <w:r>
        <w:rPr>
          <w:rFonts w:ascii="Times New Roman" w:hAnsi="Times New Roman"/>
        </w:rPr>
        <w:t xml:space="preserve"> </w:t>
      </w:r>
      <w:r w:rsidRPr="00253D3B">
        <w:rPr>
          <w:rFonts w:ascii="Times New Roman" w:hAnsi="Times New Roman"/>
        </w:rPr>
        <w:t>135.03 &amp;</w:t>
      </w:r>
      <w:r>
        <w:rPr>
          <w:rFonts w:ascii="Times New Roman" w:hAnsi="Times New Roman"/>
        </w:rPr>
        <w:t xml:space="preserve"> </w:t>
      </w:r>
      <w:r w:rsidRPr="00253D3B">
        <w:rPr>
          <w:rFonts w:ascii="Times New Roman" w:hAnsi="Times New Roman"/>
        </w:rPr>
        <w:t>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 xml:space="preserve">state bank in a state subject to this agreement is subject to inspection by Ohio’s Superintendent of Financial Institutions.  Multi-state banks are eligible to become a public depository for Ohio’s governmental entities, subject to </w:t>
      </w:r>
      <w:r w:rsidRPr="0005097B">
        <w:rPr>
          <w:rFonts w:ascii="Times New Roman" w:hAnsi="Times New Roman"/>
          <w:sz w:val="22"/>
          <w:szCs w:val="22"/>
        </w:rPr>
        <w:t xml:space="preserve">Ohio Rev. Code </w:t>
      </w:r>
      <w:r w:rsidRPr="00253D3B">
        <w:rPr>
          <w:rFonts w:ascii="Times New Roman" w:hAnsi="Times New Roman"/>
        </w:rPr>
        <w:t>§</w:t>
      </w:r>
      <w:r>
        <w:rPr>
          <w:rFonts w:ascii="Times New Roman" w:hAnsi="Times New Roman"/>
          <w:sz w:val="22"/>
          <w:szCs w:val="22"/>
        </w:rPr>
        <w:t xml:space="preserve">§ </w:t>
      </w:r>
      <w:r w:rsidRPr="00253D3B">
        <w:rPr>
          <w:rFonts w:ascii="Times New Roman" w:hAnsi="Times New Roman"/>
        </w:rPr>
        <w:t>135.01 to 135.21.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w:t>
      </w:r>
      <w:r w:rsidRPr="0005097B">
        <w:rPr>
          <w:rFonts w:ascii="Times New Roman" w:hAnsi="Times New Roman"/>
        </w:rPr>
        <w:t xml:space="preserve">nonnegotiable CDs unless the governing body has designated the bank as eligible to hold interim or inactive </w:t>
      </w:r>
      <w:r w:rsidRPr="00446B6C">
        <w:rPr>
          <w:rFonts w:ascii="Times New Roman" w:hAnsi="Times New Roman"/>
        </w:rPr>
        <w:t xml:space="preserve">deposits.  </w:t>
      </w:r>
    </w:p>
    <w:p w14:paraId="70B3C505" w14:textId="77777777" w:rsidR="007E26D0" w:rsidRPr="00253D3B" w:rsidRDefault="007E26D0" w:rsidP="0054188C">
      <w:pPr>
        <w:pStyle w:val="FootnoteText"/>
        <w:jc w:val="both"/>
        <w:rPr>
          <w:rFonts w:ascii="Times New Roman" w:hAnsi="Times New Roman"/>
        </w:rPr>
      </w:pPr>
      <w:r w:rsidRPr="002E548A">
        <w:rPr>
          <w:rFonts w:ascii="Times New Roman" w:hAnsi="Times New Roman"/>
        </w:rPr>
        <w:t>*Another term for “negotiable” CDs is “brokered” CDs</w:t>
      </w:r>
      <w:r>
        <w:rPr>
          <w:rFonts w:ascii="Times New Roman" w:hAnsi="Times New Roman"/>
        </w:rPr>
        <w:t>.</w:t>
      </w:r>
    </w:p>
  </w:footnote>
  <w:footnote w:id="15">
    <w:p w14:paraId="3EDB5587" w14:textId="14AB5BF4" w:rsidR="007E26D0" w:rsidRPr="00253D3B" w:rsidRDefault="007E26D0"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CDARS may be established.  We believe these programs would be legal if they meet all Ohio Rev. Code §</w:t>
      </w:r>
      <w:r>
        <w:rPr>
          <w:rFonts w:ascii="Times New Roman" w:hAnsi="Times New Roman"/>
        </w:rPr>
        <w:t xml:space="preserve"> </w:t>
      </w:r>
      <w:r w:rsidRPr="00253D3B">
        <w:rPr>
          <w:rFonts w:ascii="Times New Roman" w:hAnsi="Times New Roman"/>
        </w:rPr>
        <w:t>135.</w:t>
      </w:r>
      <w:r>
        <w:rPr>
          <w:rFonts w:ascii="Times New Roman" w:hAnsi="Times New Roman"/>
        </w:rPr>
        <w:t>1</w:t>
      </w:r>
      <w:r w:rsidRPr="00253D3B">
        <w:rPr>
          <w:rFonts w:ascii="Times New Roman" w:hAnsi="Times New Roman"/>
        </w:rPr>
        <w:t xml:space="preserve">44 </w:t>
      </w:r>
      <w:r w:rsidRPr="000B34DA">
        <w:rPr>
          <w:rFonts w:ascii="Times New Roman" w:hAnsi="Times New Roman"/>
        </w:rPr>
        <w:t>requirements</w:t>
      </w:r>
      <w:r>
        <w:rPr>
          <w:rFonts w:ascii="Times New Roman" w:hAnsi="Times New Roman"/>
        </w:rPr>
        <w:t>.</w:t>
      </w:r>
      <w:r w:rsidRPr="009F1122">
        <w:rPr>
          <w:rFonts w:ascii="Times New Roman" w:hAnsi="Times New Roman"/>
          <w:strike/>
        </w:rPr>
        <w:t xml:space="preserve"> (an example is Star Plus).</w:t>
      </w:r>
      <w:r w:rsidRPr="00C85E73">
        <w:rPr>
          <w:rFonts w:ascii="Times New Roman" w:hAnsi="Times New Roman"/>
        </w:rPr>
        <w:t xml:space="preserve">  As another example</w:t>
      </w:r>
      <w:r w:rsidRPr="000B34DA">
        <w:rPr>
          <w:rFonts w:ascii="Times New Roman" w:hAnsi="Times New Roman"/>
        </w:rPr>
        <w:t>, we are aware that credit unions have established a similar program to insure deposits exceeding the limits covered by the National Credit Union Share Insurance Fund</w:t>
      </w:r>
      <w:r w:rsidRPr="00085AB6">
        <w:rPr>
          <w:rFonts w:ascii="Times New Roman" w:hAnsi="Times New Roman"/>
        </w:rPr>
        <w:t>; however, Ohio Rev. Code § 135.144 would not permit governments to use this program b</w:t>
      </w:r>
      <w:r>
        <w:rPr>
          <w:rFonts w:ascii="Times New Roman" w:hAnsi="Times New Roman"/>
        </w:rPr>
        <w:t xml:space="preserve">ecause Ohio Rev. Code § 135.03 </w:t>
      </w:r>
      <w:r w:rsidRPr="00085AB6">
        <w:rPr>
          <w:rFonts w:ascii="Times New Roman" w:hAnsi="Times New Roman"/>
        </w:rPr>
        <w:t>effectively excludes credit unions from eligible depositories as it does not name them in its list of institutions that may be public depositories.  However, Ohio Rev. Code § 135.03 permits any savings association or savings bank located in Ohio, which is doing business un</w:t>
      </w:r>
      <w:r w:rsidRPr="000B34DA">
        <w:rPr>
          <w:rFonts w:ascii="Times New Roman" w:hAnsi="Times New Roman"/>
        </w:rPr>
        <w:t>der the authority of another state, to become an eligible public depository. Therefore, if they establish programs complying with all § 135.144 requirements, those programs would have similar legal status to the CDARS program</w:t>
      </w:r>
      <w:r>
        <w:rPr>
          <w:rFonts w:ascii="Times New Roman" w:hAnsi="Times New Roman"/>
        </w:rPr>
        <w:t>.</w:t>
      </w:r>
      <w:r w:rsidRPr="000B34DA">
        <w:rPr>
          <w:rFonts w:ascii="Times New Roman" w:hAnsi="Times New Roman"/>
        </w:rPr>
        <w:t xml:space="preserve"> </w:t>
      </w:r>
      <w:r w:rsidRPr="009F1122">
        <w:rPr>
          <w:rFonts w:ascii="Times New Roman" w:hAnsi="Times New Roman"/>
          <w:strike/>
        </w:rPr>
        <w:t>(one example is Star Plus).</w:t>
      </w:r>
    </w:p>
  </w:footnote>
  <w:footnote w:id="16">
    <w:p w14:paraId="2A8D59B4" w14:textId="77777777" w:rsidR="007E26D0" w:rsidRPr="005A5F3F" w:rsidRDefault="007E26D0" w:rsidP="00092BFA">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Investment of public moneys in the Ohio Subdivisions Fund may be in a separately managed account </w:t>
      </w:r>
      <w:r w:rsidRPr="003B1A94">
        <w:rPr>
          <w:rFonts w:ascii="Times New Roman" w:hAnsi="Times New Roman"/>
        </w:rPr>
        <w:t xml:space="preserve">(referred to as STAR SMA) </w:t>
      </w:r>
      <w:r w:rsidRPr="005A5F3F">
        <w:rPr>
          <w:rFonts w:ascii="Times New Roman" w:hAnsi="Times New Roman"/>
        </w:rPr>
        <w:t>or a pooled account.  [Ohio Rev. Code § 135.45(C)]</w:t>
      </w:r>
    </w:p>
    <w:p w14:paraId="0BB728C2" w14:textId="77777777" w:rsidR="007E26D0" w:rsidRDefault="007E26D0" w:rsidP="00092BFA">
      <w:pPr>
        <w:pStyle w:val="FootnoteText"/>
        <w:tabs>
          <w:tab w:val="left" w:pos="5415"/>
        </w:tabs>
        <w:jc w:val="both"/>
      </w:pPr>
    </w:p>
  </w:footnote>
  <w:footnote w:id="17">
    <w:p w14:paraId="0CA35034" w14:textId="4D7FBB4C" w:rsidR="007E26D0" w:rsidRPr="00D32535" w:rsidRDefault="007E26D0" w:rsidP="00092BF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05097B">
        <w:rPr>
          <w:rFonts w:ascii="Times New Roman" w:hAnsi="Times New Roman"/>
        </w:rPr>
        <w:t xml:space="preserve">Ohio Rev. Code </w:t>
      </w:r>
      <w:r w:rsidRPr="000A1105">
        <w:rPr>
          <w:rFonts w:ascii="Times New Roman" w:hAnsi="Times New Roman"/>
        </w:rPr>
        <w:t>§§</w:t>
      </w:r>
      <w:r>
        <w:rPr>
          <w:rFonts w:ascii="Times New Roman" w:hAnsi="Times New Roman"/>
        </w:rPr>
        <w:t xml:space="preserve"> 135.18(D)</w:t>
      </w:r>
      <w:r w:rsidRPr="000A1105">
        <w:rPr>
          <w:rFonts w:ascii="Times New Roman" w:hAnsi="Times New Roman"/>
        </w:rPr>
        <w:t>(1) – (11</w:t>
      </w:r>
      <w:r w:rsidRPr="0005097B">
        <w:rPr>
          <w:rFonts w:ascii="Times New Roman" w:hAnsi="Times New Roman"/>
        </w:rPr>
        <w:t xml:space="preserve">) are summarized in Ohio Compliance </w:t>
      </w:r>
      <w:r w:rsidRPr="00D32535">
        <w:rPr>
          <w:rFonts w:ascii="Times New Roman" w:hAnsi="Times New Roman"/>
        </w:rPr>
        <w:t>Supplement Step</w:t>
      </w:r>
      <w:r>
        <w:rPr>
          <w:rFonts w:ascii="Times New Roman" w:hAnsi="Times New Roman"/>
        </w:rPr>
        <w:t xml:space="preserve"> </w:t>
      </w:r>
      <w:hyperlink w:anchor="_2-9_Compliance_Requirement:" w:history="1">
        <w:r w:rsidRPr="00742651">
          <w:rPr>
            <w:rStyle w:val="Hyperlink"/>
            <w:rFonts w:ascii="Times New Roman" w:hAnsi="Times New Roman"/>
            <w:color w:val="auto"/>
            <w:u w:val="none"/>
          </w:rPr>
          <w:t>2-9</w:t>
        </w:r>
      </w:hyperlink>
    </w:p>
    <w:p w14:paraId="7048976E" w14:textId="77777777" w:rsidR="007E26D0" w:rsidRPr="0005097B" w:rsidRDefault="007E26D0" w:rsidP="00092BFA">
      <w:pPr>
        <w:pStyle w:val="FootnoteText"/>
        <w:jc w:val="both"/>
        <w:rPr>
          <w:rFonts w:ascii="Times New Roman" w:hAnsi="Times New Roman"/>
        </w:rPr>
      </w:pPr>
    </w:p>
  </w:footnote>
  <w:footnote w:id="18">
    <w:p w14:paraId="2BE64E2C" w14:textId="77777777" w:rsidR="007E26D0" w:rsidRPr="0005097B" w:rsidRDefault="007E26D0" w:rsidP="00092BFA">
      <w:pPr>
        <w:pStyle w:val="FootnoteText"/>
        <w:jc w:val="both"/>
        <w:rPr>
          <w:rFonts w:ascii="Times New Roman" w:hAnsi="Times New Roman"/>
        </w:rPr>
      </w:pPr>
      <w:r w:rsidRPr="0005097B">
        <w:rPr>
          <w:rStyle w:val="FootnoteReference"/>
          <w:rFonts w:ascii="Times New Roman" w:hAnsi="Times New Roman"/>
        </w:rPr>
        <w:footnoteRef/>
      </w:r>
      <w:r>
        <w:rPr>
          <w:rFonts w:ascii="Times New Roman" w:hAnsi="Times New Roman"/>
        </w:rPr>
        <w:t xml:space="preserve"> </w:t>
      </w:r>
      <w:r w:rsidRPr="0005097B">
        <w:rPr>
          <w:rFonts w:ascii="Times New Roman" w:hAnsi="Times New Roman"/>
        </w:rPr>
        <w:t xml:space="preserve">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14:paraId="3D51C786" w14:textId="77777777" w:rsidR="007E26D0" w:rsidRPr="0005097B" w:rsidRDefault="007E26D0" w:rsidP="00092BFA">
      <w:pPr>
        <w:pStyle w:val="FootnoteText"/>
        <w:jc w:val="both"/>
        <w:rPr>
          <w:rFonts w:ascii="Times New Roman" w:hAnsi="Times New Roman"/>
        </w:rPr>
      </w:pPr>
    </w:p>
  </w:footnote>
  <w:footnote w:id="19">
    <w:p w14:paraId="05603BD8" w14:textId="08828B32" w:rsidR="007E26D0" w:rsidRDefault="007E26D0" w:rsidP="00092BFA">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The dealer would be responsible for marking the securities, not the government.</w:t>
      </w:r>
    </w:p>
    <w:p w14:paraId="1322A45B" w14:textId="77777777" w:rsidR="007E26D0" w:rsidRPr="0005097B" w:rsidRDefault="007E26D0" w:rsidP="00092BFA">
      <w:pPr>
        <w:pStyle w:val="FootnoteText"/>
        <w:jc w:val="both"/>
        <w:rPr>
          <w:rFonts w:ascii="Times New Roman" w:hAnsi="Times New Roman"/>
        </w:rPr>
      </w:pPr>
    </w:p>
  </w:footnote>
  <w:footnote w:id="20">
    <w:p w14:paraId="769AB9E8" w14:textId="00E205E6" w:rsidR="007E26D0" w:rsidRDefault="007E26D0" w:rsidP="0054188C">
      <w:pPr>
        <w:pStyle w:val="FootnoteText"/>
        <w:jc w:val="both"/>
        <w:rPr>
          <w:rFonts w:ascii="Times New Roman" w:hAnsi="Times New Roman"/>
        </w:rPr>
      </w:pPr>
      <w:r w:rsidRPr="0005097B">
        <w:rPr>
          <w:rStyle w:val="FootnoteReference"/>
          <w:rFonts w:ascii="Times New Roman" w:hAnsi="Times New Roman"/>
        </w:rPr>
        <w:footnoteRef/>
      </w:r>
      <w:r w:rsidRPr="0005097B">
        <w:rPr>
          <w:rFonts w:ascii="Times New Roman" w:hAnsi="Times New Roman"/>
        </w:rPr>
        <w:t xml:space="preserve"> Counterparties (e.g. banks) accomplish this by maintaining a separate “customer” account at the Federal Reserve designated as a customer account.  (For purposes of GASB </w:t>
      </w:r>
      <w:r>
        <w:rPr>
          <w:rFonts w:ascii="Times New Roman" w:hAnsi="Times New Roman"/>
        </w:rPr>
        <w:t xml:space="preserve">Statement No. </w:t>
      </w:r>
      <w:r w:rsidRPr="0005097B">
        <w:rPr>
          <w:rFonts w:ascii="Times New Roman" w:hAnsi="Times New Roman"/>
        </w:rPr>
        <w:t>40, we</w:t>
      </w:r>
      <w:r w:rsidRPr="00253D3B">
        <w:rPr>
          <w:rFonts w:ascii="Times New Roman" w:hAnsi="Times New Roman"/>
        </w:rPr>
        <w:t xml:space="preserve"> currently believe securities held in a customer account would not be exposed to custodial risk.)</w:t>
      </w:r>
    </w:p>
    <w:p w14:paraId="7A08E82C" w14:textId="77777777" w:rsidR="007E26D0" w:rsidRPr="00253D3B" w:rsidRDefault="007E26D0" w:rsidP="0054188C">
      <w:pPr>
        <w:pStyle w:val="FootnoteText"/>
        <w:jc w:val="both"/>
        <w:rPr>
          <w:rFonts w:ascii="Times New Roman" w:hAnsi="Times New Roman"/>
        </w:rPr>
      </w:pPr>
    </w:p>
  </w:footnote>
  <w:footnote w:id="21">
    <w:p w14:paraId="5C84440F" w14:textId="78D47D52" w:rsidR="007E26D0" w:rsidRPr="001A584A" w:rsidRDefault="007E26D0" w:rsidP="00E7436F">
      <w:pPr>
        <w:pStyle w:val="FootnoteText"/>
        <w:jc w:val="both"/>
        <w:rPr>
          <w:rFonts w:ascii="Times New Roman" w:hAnsi="Times New Roman"/>
          <w:strike/>
          <w:u w:val="wave"/>
        </w:rPr>
      </w:pPr>
      <w:r w:rsidRPr="00085AB6">
        <w:rPr>
          <w:rStyle w:val="FootnoteReference"/>
          <w:rFonts w:ascii="Times New Roman" w:hAnsi="Times New Roman"/>
        </w:rPr>
        <w:footnoteRef/>
      </w:r>
      <w:r w:rsidRPr="00085AB6">
        <w:rPr>
          <w:rFonts w:ascii="Times New Roman" w:hAnsi="Times New Roman"/>
        </w:rPr>
        <w:t xml:space="preserve"> Note:  </w:t>
      </w:r>
      <w:r w:rsidRPr="00085AB6">
        <w:rPr>
          <w:rFonts w:ascii="Times New Roman" w:hAnsi="Times New Roman"/>
          <w:b/>
        </w:rPr>
        <w:t>LIBOR</w:t>
      </w:r>
      <w:r w:rsidRPr="00085AB6">
        <w:rPr>
          <w:rFonts w:ascii="Times New Roman" w:hAnsi="Times New Roman"/>
        </w:rPr>
        <w:t xml:space="preserve"> will </w:t>
      </w:r>
      <w:r w:rsidRPr="005B5A5B">
        <w:rPr>
          <w:rFonts w:ascii="Times New Roman" w:hAnsi="Times New Roman"/>
          <w:strike/>
        </w:rPr>
        <w:t>not</w:t>
      </w:r>
      <w:r w:rsidRPr="00085AB6">
        <w:rPr>
          <w:rFonts w:ascii="Times New Roman" w:hAnsi="Times New Roman"/>
        </w:rPr>
        <w:t xml:space="preserve"> be </w:t>
      </w:r>
      <w:r w:rsidRPr="005B5A5B">
        <w:rPr>
          <w:rFonts w:ascii="Times New Roman" w:hAnsi="Times New Roman"/>
          <w:strike/>
        </w:rPr>
        <w:t>offered</w:t>
      </w:r>
      <w:r w:rsidRPr="00085AB6">
        <w:rPr>
          <w:rFonts w:ascii="Times New Roman" w:hAnsi="Times New Roman"/>
        </w:rPr>
        <w:t xml:space="preserve"> </w:t>
      </w:r>
      <w:r w:rsidRPr="005B5A5B">
        <w:rPr>
          <w:rFonts w:ascii="Times New Roman" w:hAnsi="Times New Roman"/>
          <w:u w:val="wave"/>
        </w:rPr>
        <w:t>phased out</w:t>
      </w:r>
      <w:r>
        <w:rPr>
          <w:rFonts w:ascii="Times New Roman" w:hAnsi="Times New Roman"/>
        </w:rPr>
        <w:t xml:space="preserve"> </w:t>
      </w:r>
      <w:r w:rsidRPr="00085AB6">
        <w:rPr>
          <w:rFonts w:ascii="Times New Roman" w:hAnsi="Times New Roman"/>
        </w:rPr>
        <w:t xml:space="preserve">after 2021.  Other interbank offered rates </w:t>
      </w:r>
      <w:r w:rsidRPr="00734DDF">
        <w:rPr>
          <w:rFonts w:ascii="Times New Roman" w:hAnsi="Times New Roman"/>
          <w:u w:val="wave"/>
        </w:rPr>
        <w:t>will</w:t>
      </w:r>
      <w:r>
        <w:rPr>
          <w:rFonts w:ascii="Times New Roman" w:hAnsi="Times New Roman"/>
        </w:rPr>
        <w:t xml:space="preserve"> </w:t>
      </w:r>
      <w:r w:rsidRPr="00085AB6">
        <w:rPr>
          <w:rFonts w:ascii="Times New Roman" w:hAnsi="Times New Roman"/>
        </w:rPr>
        <w:t xml:space="preserve">replace it.  GASB </w:t>
      </w:r>
      <w:r>
        <w:rPr>
          <w:rFonts w:ascii="Times New Roman" w:hAnsi="Times New Roman"/>
        </w:rPr>
        <w:t xml:space="preserve">93 </w:t>
      </w:r>
      <w:r w:rsidRPr="00085AB6">
        <w:rPr>
          <w:rFonts w:ascii="Times New Roman" w:hAnsi="Times New Roman"/>
        </w:rPr>
        <w:t>permit</w:t>
      </w:r>
      <w:r>
        <w:rPr>
          <w:rFonts w:ascii="Times New Roman" w:hAnsi="Times New Roman"/>
        </w:rPr>
        <w:t>s</w:t>
      </w:r>
      <w:r w:rsidRPr="00085AB6">
        <w:rPr>
          <w:rFonts w:ascii="Times New Roman" w:hAnsi="Times New Roman"/>
        </w:rPr>
        <w:t xml:space="preserve"> entities to continue to apply hedge accounting to derivatives with renegotiated rates</w:t>
      </w:r>
      <w:r>
        <w:rPr>
          <w:rFonts w:ascii="Times New Roman" w:hAnsi="Times New Roman"/>
        </w:rPr>
        <w:t xml:space="preserve"> </w:t>
      </w:r>
      <w:r w:rsidRPr="00734DDF">
        <w:rPr>
          <w:rFonts w:ascii="Times New Roman" w:hAnsi="Times New Roman"/>
          <w:u w:val="wave"/>
        </w:rPr>
        <w:t>when an interbank offered rate (IBOR) is replaced as the reference rate of the hedging derivative instrument’s variable payment.</w:t>
      </w:r>
      <w:r w:rsidRPr="00085AB6">
        <w:rPr>
          <w:rFonts w:ascii="Times New Roman" w:hAnsi="Times New Roman"/>
        </w:rPr>
        <w:t xml:space="preserve">  (Without this amendment, GASB Statement No. 53 would require reclassifying these renegotiated hedges as (speculative) investments.)  </w:t>
      </w:r>
      <w:r w:rsidRPr="005B5A5B">
        <w:rPr>
          <w:rFonts w:ascii="Times New Roman" w:hAnsi="Times New Roman"/>
          <w:u w:val="wave"/>
        </w:rPr>
        <w:t>GASB 99, issued April 2022 and effective upon issuance</w:t>
      </w:r>
      <w:r>
        <w:rPr>
          <w:rFonts w:ascii="Times New Roman" w:hAnsi="Times New Roman"/>
          <w:u w:val="wave"/>
        </w:rPr>
        <w:t xml:space="preserve"> for LIBOR</w:t>
      </w:r>
      <w:r w:rsidRPr="005B5A5B">
        <w:rPr>
          <w:rFonts w:ascii="Times New Roman" w:hAnsi="Times New Roman"/>
          <w:u w:val="wave"/>
        </w:rPr>
        <w:t>, permits an extension of the period of time for which LIBOR is considered an appropriate benchmark.  GASB 99 indicates that LIBOR is no longer an appropriate benchmark interest rate for a derivative instrument that hedges the interest rate risk of taxable debt when LIBOR ceases to be determined by the ICE Benchmark Administration using the methodology in place as of December 31, 2021.</w:t>
      </w:r>
    </w:p>
  </w:footnote>
  <w:footnote w:id="22">
    <w:p w14:paraId="265D2044" w14:textId="77777777" w:rsidR="007E26D0" w:rsidRPr="00085AB6" w:rsidRDefault="007E26D0" w:rsidP="00E7436F">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For Ohio governments, interest-rate swaps normally refer to debt issued at a variable interest rate, which the government (issuer) converts to a fixed interest rate.  </w:t>
      </w:r>
    </w:p>
    <w:p w14:paraId="5DAB8500" w14:textId="77777777" w:rsidR="007E26D0" w:rsidRPr="00085AB6" w:rsidRDefault="007E26D0" w:rsidP="001A3246">
      <w:pPr>
        <w:pStyle w:val="FootnoteText"/>
        <w:numPr>
          <w:ilvl w:val="0"/>
          <w:numId w:val="104"/>
        </w:numPr>
        <w:jc w:val="both"/>
        <w:rPr>
          <w:rFonts w:ascii="Times New Roman" w:hAnsi="Times New Roman"/>
        </w:rPr>
      </w:pPr>
      <w:r w:rsidRPr="00085AB6">
        <w:rPr>
          <w:rFonts w:ascii="Times New Roman" w:hAnsi="Times New Roman"/>
        </w:rPr>
        <w:t xml:space="preserve">Swaptions describe an option to swap variable for fixed-rate debt if the strike rate meets the forward rate. </w:t>
      </w:r>
    </w:p>
    <w:p w14:paraId="181A48F7" w14:textId="77777777" w:rsidR="007E26D0" w:rsidRPr="00085AB6" w:rsidRDefault="007E26D0" w:rsidP="001A3246">
      <w:pPr>
        <w:pStyle w:val="FootnoteText"/>
        <w:numPr>
          <w:ilvl w:val="0"/>
          <w:numId w:val="104"/>
        </w:numPr>
        <w:jc w:val="both"/>
        <w:rPr>
          <w:rFonts w:ascii="Times New Roman" w:hAnsi="Times New Roman"/>
        </w:rPr>
      </w:pPr>
      <w:r w:rsidRPr="00085AB6">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69261717" w14:textId="4F82EA94" w:rsidR="007E26D0" w:rsidRPr="00085AB6" w:rsidRDefault="007E26D0" w:rsidP="00E7436F">
      <w:pPr>
        <w:pStyle w:val="FootnoteText"/>
        <w:jc w:val="both"/>
        <w:rPr>
          <w:rFonts w:ascii="Times New Roman" w:hAnsi="Times New Roman"/>
          <w:color w:val="000000" w:themeColor="text1"/>
        </w:rPr>
      </w:pPr>
      <w:r w:rsidRPr="00085AB6">
        <w:rPr>
          <w:rFonts w:ascii="Times New Roman" w:hAnsi="Times New Roman"/>
        </w:rPr>
        <w:t>Swaps and swaptions are derivatives per GASB Statement No. 53, but they do meet the Ohio Rev. Code 135 derivative definition; therefore Ohio Rev. Code 135 does not prohibit them</w:t>
      </w:r>
      <w:r w:rsidRPr="00085AB6">
        <w:rPr>
          <w:rFonts w:ascii="Times New Roman" w:hAnsi="Times New Roman"/>
          <w:color w:val="000000" w:themeColor="text1"/>
        </w:rPr>
        <w:t xml:space="preserve">.  </w:t>
      </w:r>
    </w:p>
    <w:p w14:paraId="6C6E01F6" w14:textId="77777777" w:rsidR="007E26D0" w:rsidRDefault="007E26D0" w:rsidP="00E7436F">
      <w:pPr>
        <w:pStyle w:val="FootnoteText"/>
        <w:jc w:val="both"/>
      </w:pPr>
    </w:p>
  </w:footnote>
  <w:footnote w:id="23">
    <w:p w14:paraId="73A1DBCA" w14:textId="3C4F3EBB" w:rsidR="007E26D0" w:rsidRDefault="007E26D0" w:rsidP="00406BD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7266386" w14:textId="77777777" w:rsidR="007E26D0" w:rsidRPr="00253D3B" w:rsidRDefault="007E26D0" w:rsidP="00406BDC">
      <w:pPr>
        <w:pStyle w:val="FootnoteText"/>
        <w:jc w:val="both"/>
        <w:rPr>
          <w:rFonts w:ascii="Times New Roman" w:hAnsi="Times New Roman"/>
        </w:rPr>
      </w:pPr>
    </w:p>
  </w:footnote>
  <w:footnote w:id="24">
    <w:p w14:paraId="2379DB1B" w14:textId="4D3AA08C" w:rsidR="007E26D0" w:rsidRDefault="007E26D0"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w:t>
      </w:r>
      <w:r>
        <w:rPr>
          <w:rFonts w:ascii="Times New Roman" w:hAnsi="Times New Roman"/>
        </w:rPr>
        <w:t xml:space="preserve"> </w:t>
      </w:r>
      <w:r w:rsidRPr="00253D3B">
        <w:rPr>
          <w:rFonts w:ascii="Times New Roman" w:hAnsi="Times New Roman"/>
        </w:rPr>
        <w:t>135.14(F).</w:t>
      </w:r>
    </w:p>
    <w:p w14:paraId="5D2DFC44" w14:textId="77777777" w:rsidR="007E26D0" w:rsidRPr="00253D3B" w:rsidRDefault="007E26D0" w:rsidP="0054188C">
      <w:pPr>
        <w:pStyle w:val="FootnoteText"/>
        <w:jc w:val="both"/>
        <w:rPr>
          <w:rFonts w:ascii="Times New Roman" w:hAnsi="Times New Roman"/>
        </w:rPr>
      </w:pPr>
    </w:p>
  </w:footnote>
  <w:footnote w:id="25">
    <w:p w14:paraId="14D76511" w14:textId="2A1512A0" w:rsidR="007E26D0" w:rsidRDefault="007E26D0" w:rsidP="009873D0">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Treasurer.”</w:t>
      </w:r>
    </w:p>
    <w:p w14:paraId="057850EE" w14:textId="77777777" w:rsidR="007E26D0" w:rsidRPr="00253D3B" w:rsidRDefault="007E26D0" w:rsidP="009873D0">
      <w:pPr>
        <w:pStyle w:val="FootnoteText"/>
        <w:jc w:val="both"/>
        <w:rPr>
          <w:rFonts w:ascii="Times New Roman" w:hAnsi="Times New Roman"/>
        </w:rPr>
      </w:pPr>
    </w:p>
  </w:footnote>
  <w:footnote w:id="26">
    <w:p w14:paraId="70C1A7F3" w14:textId="5B27509D" w:rsidR="007E26D0" w:rsidRDefault="007E26D0" w:rsidP="00092B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p w14:paraId="0E4C784C" w14:textId="77777777" w:rsidR="007E26D0" w:rsidRPr="00253D3B" w:rsidRDefault="007E26D0" w:rsidP="00092BFA">
      <w:pPr>
        <w:pStyle w:val="FootnoteText"/>
        <w:jc w:val="both"/>
        <w:rPr>
          <w:rFonts w:ascii="Times New Roman" w:hAnsi="Times New Roman"/>
        </w:rPr>
      </w:pPr>
    </w:p>
  </w:footnote>
  <w:footnote w:id="27">
    <w:p w14:paraId="693A5778" w14:textId="77777777" w:rsidR="007E26D0" w:rsidRPr="005A5F3F" w:rsidRDefault="007E26D0"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School districts may have additional investments if OFCC bond proceedings permit such investments [see Ohio Rev. Code § 3318.26(M) and Ohio Rev. Code § 3318.26(E)(5)]. Auditors should evaluate bond documents if 40% threshold appears to be exceeded. </w:t>
      </w:r>
    </w:p>
    <w:p w14:paraId="7E3A7E24" w14:textId="77777777" w:rsidR="007E26D0" w:rsidRPr="005A5F3F" w:rsidRDefault="007E26D0">
      <w:pPr>
        <w:pStyle w:val="FootnoteText"/>
        <w:rPr>
          <w:rFonts w:ascii="Times New Roman" w:hAnsi="Times New Roman"/>
        </w:rPr>
      </w:pPr>
    </w:p>
  </w:footnote>
  <w:footnote w:id="28">
    <w:p w14:paraId="4E7E2EB1" w14:textId="206221A7" w:rsidR="007E26D0" w:rsidRDefault="007E26D0" w:rsidP="007948C8">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t>
      </w:r>
      <w:r w:rsidRPr="00F1625F">
        <w:rPr>
          <w:rFonts w:ascii="Times New Roman" w:hAnsi="Times New Roman"/>
        </w:rPr>
        <w:t>Ohio Rev. Code § 135.01(F) defines Interim moneys including the statement “that such moneys will not be needed for immediate use but will be needed before the end of the period of designation.”  Therefore,</w:t>
      </w:r>
      <w:r>
        <w:rPr>
          <w:rFonts w:ascii="Times New Roman" w:hAnsi="Times New Roman"/>
        </w:rPr>
        <w:t xml:space="preserve"> t</w:t>
      </w:r>
      <w:r w:rsidRPr="005A5F3F">
        <w:rPr>
          <w:rFonts w:ascii="Times New Roman" w:hAnsi="Times New Roman"/>
        </w:rPr>
        <w:t>his calculation</w:t>
      </w:r>
      <w:r>
        <w:rPr>
          <w:rFonts w:ascii="Times New Roman" w:hAnsi="Times New Roman"/>
        </w:rPr>
        <w:t xml:space="preserve"> </w:t>
      </w:r>
      <w:r w:rsidRPr="00F1625F">
        <w:rPr>
          <w:rFonts w:ascii="Times New Roman" w:hAnsi="Times New Roman"/>
        </w:rPr>
        <w:t>while subject to various acceptable interpretations is best calculated using the cash balance less encumbrances expected to be immediately used.</w:t>
      </w:r>
      <w:r w:rsidRPr="005A5F3F">
        <w:rPr>
          <w:rFonts w:ascii="Times New Roman" w:hAnsi="Times New Roman"/>
        </w:rPr>
        <w:t xml:space="preserve"> </w:t>
      </w:r>
    </w:p>
    <w:p w14:paraId="6FB1BB1D" w14:textId="77777777" w:rsidR="007E26D0" w:rsidRPr="005A5F3F" w:rsidRDefault="007E26D0" w:rsidP="007948C8">
      <w:pPr>
        <w:pStyle w:val="FootnoteText"/>
        <w:jc w:val="both"/>
        <w:rPr>
          <w:rFonts w:ascii="Times New Roman" w:hAnsi="Times New Roman"/>
        </w:rPr>
      </w:pPr>
    </w:p>
  </w:footnote>
  <w:footnote w:id="29">
    <w:p w14:paraId="6CE37E00" w14:textId="33EF7474" w:rsidR="007E26D0" w:rsidRDefault="007E26D0"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0453659B" w14:textId="77777777" w:rsidR="007E26D0" w:rsidRPr="00253D3B" w:rsidRDefault="007E26D0" w:rsidP="0054188C">
      <w:pPr>
        <w:pStyle w:val="FootnoteText"/>
        <w:jc w:val="both"/>
        <w:rPr>
          <w:rFonts w:ascii="Times New Roman" w:hAnsi="Times New Roman"/>
        </w:rPr>
      </w:pPr>
    </w:p>
  </w:footnote>
  <w:footnote w:id="30">
    <w:p w14:paraId="3132A708" w14:textId="04C5BD45" w:rsidR="007E26D0" w:rsidRDefault="007E26D0" w:rsidP="00A5104D">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w:t>
      </w:r>
      <w:r w:rsidRPr="00F1625F">
        <w:rPr>
          <w:rFonts w:ascii="Times New Roman" w:hAnsi="Times New Roman"/>
        </w:rPr>
        <w:t>Financial institutions are allowed to utilize these guarantees as a form of collateral, however, they are still not permitted to pool multiple governments’ deposits against a single guarantee.  Rather, they should have specific pledges.</w:t>
      </w:r>
    </w:p>
    <w:p w14:paraId="30FAADC6" w14:textId="77777777" w:rsidR="007E26D0" w:rsidRPr="00F24AB8" w:rsidRDefault="007E26D0" w:rsidP="00A5104D">
      <w:pPr>
        <w:pStyle w:val="FootnoteText"/>
        <w:jc w:val="both"/>
        <w:rPr>
          <w:rFonts w:ascii="Times New Roman" w:hAnsi="Times New Roman"/>
        </w:rPr>
      </w:pPr>
    </w:p>
  </w:footnote>
  <w:footnote w:id="31">
    <w:p w14:paraId="281E547E" w14:textId="5292506F" w:rsidR="007E26D0" w:rsidRPr="00F1625F" w:rsidRDefault="007E26D0" w:rsidP="004F75F3">
      <w:pPr>
        <w:jc w:val="both"/>
        <w:rPr>
          <w:rFonts w:ascii="Times New Roman" w:hAnsi="Times New Roman"/>
        </w:rPr>
      </w:pPr>
      <w:r w:rsidRPr="004F75F3">
        <w:rPr>
          <w:rStyle w:val="FootnoteReference"/>
          <w:rFonts w:ascii="Times New Roman" w:hAnsi="Times New Roman"/>
        </w:rPr>
        <w:footnoteRef/>
      </w:r>
      <w:r w:rsidRPr="004F75F3">
        <w:rPr>
          <w:rFonts w:ascii="Times New Roman" w:hAnsi="Times New Roman"/>
        </w:rPr>
        <w:t xml:space="preserve"> </w:t>
      </w:r>
      <w:r w:rsidRPr="00F1625F">
        <w:rPr>
          <w:rFonts w:ascii="Times New Roman" w:hAnsi="Times New Roman"/>
        </w:rPr>
        <w:t>If an entity maintains a pool outside of the OPCS, it should be considered non-compliance.  Auditors should evaluate whether non-collateralized balances are material when determining how the citation will be communicated.  Since financial auditors have no basis in determining what the risk of bank failure actually is, every situation of an illegal pool should be treated as a material non-compliance (depending on quantitative materiality of balances).</w:t>
      </w:r>
    </w:p>
    <w:p w14:paraId="52248771" w14:textId="77777777" w:rsidR="007E26D0" w:rsidRPr="004F75F3" w:rsidRDefault="007E26D0" w:rsidP="004F75F3">
      <w:pPr>
        <w:jc w:val="both"/>
        <w:rPr>
          <w:rFonts w:ascii="Times New Roman" w:hAnsi="Times New Roman"/>
        </w:rPr>
      </w:pPr>
    </w:p>
  </w:footnote>
  <w:footnote w:id="32">
    <w:p w14:paraId="78A74949" w14:textId="6587BFAD" w:rsidR="007E26D0" w:rsidRPr="002A425B" w:rsidRDefault="007E26D0" w:rsidP="001E378A">
      <w:pPr>
        <w:pStyle w:val="FootnoteText"/>
        <w:jc w:val="both"/>
        <w:rPr>
          <w:rFonts w:ascii="Times New Roman" w:hAnsi="Times New Roman"/>
          <w:u w:val="double"/>
        </w:rPr>
      </w:pPr>
      <w:r w:rsidRPr="002A425B">
        <w:rPr>
          <w:rStyle w:val="FootnoteReference"/>
          <w:rFonts w:ascii="Times New Roman" w:hAnsi="Times New Roman"/>
          <w:u w:val="double"/>
        </w:rPr>
        <w:footnoteRef/>
      </w:r>
      <w:r w:rsidRPr="002A425B">
        <w:rPr>
          <w:rFonts w:ascii="Times New Roman" w:hAnsi="Times New Roman"/>
          <w:u w:val="double"/>
        </w:rPr>
        <w:t xml:space="preserve"> A shortfall of collateral pledged by a public depository at an entity’s fiscal year end could impact the entity’s custodial credit risk disclosure for deposits under GASB 40 as the amount of the deficiency would be considered uninsured and uncollateralized; however, if the shortfall is appropriately remedied with</w:t>
      </w:r>
      <w:r>
        <w:rPr>
          <w:rFonts w:ascii="Times New Roman" w:hAnsi="Times New Roman"/>
          <w:u w:val="double"/>
        </w:rPr>
        <w:t>in</w:t>
      </w:r>
      <w:r w:rsidRPr="002A425B">
        <w:rPr>
          <w:rFonts w:ascii="Times New Roman" w:hAnsi="Times New Roman"/>
          <w:u w:val="double"/>
        </w:rPr>
        <w:t xml:space="preserve"> two business days under Ohio Rev. Code § 135.182(B)(3) this would not represent noncompliance.</w:t>
      </w:r>
    </w:p>
  </w:footnote>
  <w:footnote w:id="33">
    <w:p w14:paraId="613B3C85" w14:textId="68DBF59D" w:rsidR="007E26D0" w:rsidRDefault="007E26D0" w:rsidP="00C93582">
      <w:pPr>
        <w:pStyle w:val="FootnoteText"/>
        <w:jc w:val="both"/>
        <w:rPr>
          <w:rFonts w:ascii="Times New Roman" w:hAnsi="Times New Roman"/>
        </w:rPr>
      </w:pPr>
      <w:r w:rsidRPr="002508C4">
        <w:rPr>
          <w:rStyle w:val="FootnoteReference"/>
          <w:rFonts w:ascii="Times New Roman" w:hAnsi="Times New Roman"/>
        </w:rPr>
        <w:footnoteRef/>
      </w:r>
      <w:r w:rsidRPr="002508C4">
        <w:rPr>
          <w:rFonts w:ascii="Times New Roman" w:hAnsi="Times New Roman"/>
        </w:rPr>
        <w:t xml:space="preserve"> Only the depository’s name would need to be redacted, not the entire work paper.  Even if the entity openly shares, auditors are still restricted from releasing information</w:t>
      </w:r>
      <w:r>
        <w:rPr>
          <w:rFonts w:ascii="Times New Roman" w:hAnsi="Times New Roman"/>
        </w:rPr>
        <w:t xml:space="preserve"> </w:t>
      </w:r>
      <w:r w:rsidRPr="00F1625F">
        <w:rPr>
          <w:rFonts w:ascii="Times New Roman" w:hAnsi="Times New Roman"/>
        </w:rPr>
        <w:t>obtained from the OPCS</w:t>
      </w:r>
      <w:r w:rsidRPr="002508C4">
        <w:rPr>
          <w:rFonts w:ascii="Times New Roman" w:hAnsi="Times New Roman"/>
        </w:rPr>
        <w:t>.</w:t>
      </w:r>
    </w:p>
    <w:p w14:paraId="66B5A75C" w14:textId="77777777" w:rsidR="007E26D0" w:rsidRPr="002508C4" w:rsidRDefault="007E26D0" w:rsidP="00C93582">
      <w:pPr>
        <w:pStyle w:val="FootnoteText"/>
        <w:jc w:val="both"/>
        <w:rPr>
          <w:rFonts w:ascii="Times New Roman" w:hAnsi="Times New Roman"/>
        </w:rPr>
      </w:pPr>
    </w:p>
  </w:footnote>
  <w:footnote w:id="34">
    <w:p w14:paraId="3DACC730" w14:textId="77777777" w:rsidR="007E26D0" w:rsidRPr="002007D8" w:rsidRDefault="007E26D0" w:rsidP="00132BB2">
      <w:pPr>
        <w:pStyle w:val="FootnoteText"/>
        <w:jc w:val="both"/>
        <w:rPr>
          <w:rFonts w:ascii="Times New Roman" w:hAnsi="Times New Roman"/>
        </w:rPr>
      </w:pPr>
      <w:r w:rsidRPr="002007D8">
        <w:rPr>
          <w:rStyle w:val="FootnoteReference"/>
          <w:rFonts w:ascii="Times New Roman" w:hAnsi="Times New Roman"/>
        </w:rPr>
        <w:footnoteRef/>
      </w:r>
      <w:r w:rsidRPr="002007D8">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14:paraId="28625694" w14:textId="77777777" w:rsidR="007E26D0" w:rsidRPr="002007D8" w:rsidRDefault="007E26D0" w:rsidP="00132BB2">
      <w:pPr>
        <w:pStyle w:val="FootnoteText"/>
        <w:jc w:val="both"/>
        <w:rPr>
          <w:rFonts w:ascii="Times New Roman" w:hAnsi="Times New Roman"/>
        </w:rPr>
      </w:pPr>
    </w:p>
  </w:footnote>
  <w:footnote w:id="35">
    <w:p w14:paraId="4310E110" w14:textId="6195EC40" w:rsidR="007E26D0" w:rsidRDefault="007E26D0"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w:t>
      </w:r>
      <w:r w:rsidRPr="00F1625F">
        <w:rPr>
          <w:rFonts w:ascii="Times New Roman" w:hAnsi="Times New Roman"/>
        </w:rPr>
        <w:t>While the statute does not explicitly mandate the securities be held in the name of the government, it is common practice to satisfy this requirement by doing so.</w:t>
      </w:r>
    </w:p>
    <w:p w14:paraId="4F9536E7" w14:textId="77777777" w:rsidR="007E26D0" w:rsidRPr="006C2EBB" w:rsidRDefault="007E26D0" w:rsidP="006C2EBB">
      <w:pPr>
        <w:pStyle w:val="FootnoteText"/>
        <w:jc w:val="both"/>
        <w:rPr>
          <w:rFonts w:ascii="Times New Roman" w:hAnsi="Times New Roman"/>
        </w:rPr>
      </w:pPr>
    </w:p>
  </w:footnote>
  <w:footnote w:id="36">
    <w:p w14:paraId="326F5187" w14:textId="77777777" w:rsidR="007E26D0" w:rsidRPr="006C2EBB" w:rsidRDefault="007E26D0" w:rsidP="006C2EBB">
      <w:pPr>
        <w:pStyle w:val="FootnoteText"/>
        <w:jc w:val="both"/>
        <w:rPr>
          <w:rFonts w:ascii="Times New Roman" w:hAnsi="Times New Roman"/>
        </w:rPr>
      </w:pPr>
      <w:r w:rsidRPr="006C2EBB">
        <w:rPr>
          <w:rStyle w:val="FootnoteReference"/>
          <w:rFonts w:ascii="Times New Roman" w:hAnsi="Times New Roman"/>
        </w:rPr>
        <w:footnoteRef/>
      </w:r>
      <w:r w:rsidRPr="006C2EBB">
        <w:rPr>
          <w:rFonts w:ascii="Times New Roman" w:hAnsi="Times New Roman"/>
        </w:rPr>
        <w:t xml:space="preserve"> The Federal Reserve Bank of Cleveland sometimes uses the Boston Federal Reserve Bank for safekeeping.  We do not deem this arrangement to violate this provision.</w:t>
      </w:r>
    </w:p>
    <w:p w14:paraId="73976F99" w14:textId="77777777" w:rsidR="007E26D0" w:rsidRPr="006C2EBB" w:rsidRDefault="007E26D0" w:rsidP="006C2EBB">
      <w:pPr>
        <w:pStyle w:val="FootnoteText"/>
        <w:jc w:val="both"/>
        <w:rPr>
          <w:rFonts w:ascii="Times New Roman" w:hAnsi="Times New Roman"/>
        </w:rPr>
      </w:pPr>
    </w:p>
  </w:footnote>
  <w:footnote w:id="37">
    <w:p w14:paraId="54554D5A" w14:textId="77777777" w:rsidR="007E26D0" w:rsidRPr="005A5F3F" w:rsidRDefault="007E26D0" w:rsidP="00FA7CC0">
      <w:pPr>
        <w:pStyle w:val="FootnoteText"/>
        <w:jc w:val="both"/>
        <w:rPr>
          <w:rFonts w:ascii="Times New Roman" w:hAnsi="Times New Roman"/>
        </w:rPr>
      </w:pPr>
      <w:r w:rsidRPr="00FA7CC0">
        <w:rPr>
          <w:rStyle w:val="FootnoteReference"/>
          <w:rFonts w:ascii="Times New Roman" w:hAnsi="Times New Roman"/>
        </w:rPr>
        <w:footnoteRef/>
      </w:r>
      <w:r w:rsidRPr="005A5F3F">
        <w:rPr>
          <w:rFonts w:ascii="Times New Roman" w:hAnsi="Times New Roman"/>
        </w:rPr>
        <w:t xml:space="preserve"> Testing performed by AOS State Region provides assurance over:</w:t>
      </w:r>
    </w:p>
    <w:p w14:paraId="678559A6" w14:textId="77777777" w:rsidR="007E26D0" w:rsidRPr="005A5F3F" w:rsidRDefault="007E26D0" w:rsidP="001A3246">
      <w:pPr>
        <w:pStyle w:val="FootnoteText"/>
        <w:numPr>
          <w:ilvl w:val="0"/>
          <w:numId w:val="78"/>
        </w:numPr>
        <w:jc w:val="both"/>
        <w:rPr>
          <w:rFonts w:ascii="Times New Roman" w:hAnsi="Times New Roman"/>
        </w:rPr>
      </w:pPr>
      <w:r w:rsidRPr="005A5F3F">
        <w:rPr>
          <w:rFonts w:ascii="Times New Roman" w:hAnsi="Times New Roman"/>
        </w:rPr>
        <w:t>Bank Rating System (SCALE)</w:t>
      </w:r>
    </w:p>
    <w:p w14:paraId="01CD1AFD" w14:textId="77777777" w:rsidR="007E26D0" w:rsidRPr="005A5F3F" w:rsidRDefault="007E26D0" w:rsidP="001A3246">
      <w:pPr>
        <w:pStyle w:val="FootnoteText"/>
        <w:numPr>
          <w:ilvl w:val="0"/>
          <w:numId w:val="78"/>
        </w:numPr>
        <w:jc w:val="both"/>
        <w:rPr>
          <w:rFonts w:ascii="Times New Roman" w:hAnsi="Times New Roman"/>
        </w:rPr>
      </w:pPr>
      <w:r w:rsidRPr="005A5F3F">
        <w:rPr>
          <w:rFonts w:ascii="Times New Roman" w:hAnsi="Times New Roman"/>
        </w:rPr>
        <w:t>Collateral Sufficiency Calculations (meet Ohio Rev. Cod requirements)</w:t>
      </w:r>
    </w:p>
    <w:p w14:paraId="539C065D" w14:textId="70F35D16" w:rsidR="007E26D0" w:rsidRPr="00B70C71" w:rsidRDefault="007E26D0" w:rsidP="001A3246">
      <w:pPr>
        <w:pStyle w:val="FootnoteText"/>
        <w:numPr>
          <w:ilvl w:val="0"/>
          <w:numId w:val="78"/>
        </w:numPr>
        <w:jc w:val="both"/>
      </w:pPr>
      <w:r w:rsidRPr="00C46E23">
        <w:rPr>
          <w:rFonts w:ascii="Times New Roman" w:hAnsi="Times New Roman"/>
        </w:rPr>
        <w:t>Security Interest Perfection</w:t>
      </w:r>
    </w:p>
    <w:p w14:paraId="4346F5E0" w14:textId="77777777" w:rsidR="007E26D0" w:rsidRPr="005A5F3F" w:rsidRDefault="007E26D0" w:rsidP="00B70C71">
      <w:pPr>
        <w:pStyle w:val="FootnoteText"/>
        <w:ind w:left="720"/>
        <w:jc w:val="both"/>
      </w:pPr>
    </w:p>
  </w:footnote>
  <w:footnote w:id="38">
    <w:p w14:paraId="6FAB85CD" w14:textId="78AD5C71" w:rsidR="007E26D0" w:rsidRDefault="007E26D0" w:rsidP="005001E2">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AOS auditors should contact </w:t>
      </w:r>
      <w:r w:rsidRPr="00085AB6">
        <w:rPr>
          <w:rFonts w:ascii="Times New Roman" w:hAnsi="Times New Roman"/>
        </w:rPr>
        <w:t>the helpdesk</w:t>
      </w:r>
      <w:r>
        <w:rPr>
          <w:rFonts w:ascii="Times New Roman" w:hAnsi="Times New Roman"/>
        </w:rPr>
        <w:t xml:space="preserve"> </w:t>
      </w:r>
      <w:r w:rsidRPr="00F1625F">
        <w:rPr>
          <w:rFonts w:ascii="Times New Roman" w:hAnsi="Times New Roman"/>
        </w:rPr>
        <w:t xml:space="preserve">and IPA auditors should contact </w:t>
      </w:r>
      <w:hyperlink r:id="rId1" w:history="1">
        <w:r w:rsidRPr="00F1625F">
          <w:rPr>
            <w:rStyle w:val="Hyperlink"/>
            <w:rFonts w:ascii="Times New Roman" w:hAnsi="Times New Roman"/>
            <w:u w:val="none"/>
          </w:rPr>
          <w:t>IPAcorrespondance@ohioauditor.gov</w:t>
        </w:r>
      </w:hyperlink>
      <w:r w:rsidRPr="00F1625F">
        <w:rPr>
          <w:rFonts w:ascii="Times New Roman" w:hAnsi="Times New Roman"/>
        </w:rPr>
        <w:t xml:space="preserve"> to obtain credentials.</w:t>
      </w:r>
    </w:p>
    <w:p w14:paraId="2DC0636C" w14:textId="77777777" w:rsidR="007E26D0" w:rsidRPr="00B33CEF" w:rsidRDefault="007E26D0" w:rsidP="005001E2">
      <w:pPr>
        <w:pStyle w:val="FootnoteText"/>
        <w:jc w:val="both"/>
        <w:rPr>
          <w:rFonts w:ascii="Times New Roman" w:hAnsi="Times New Roman"/>
        </w:rPr>
      </w:pPr>
    </w:p>
  </w:footnote>
  <w:footnote w:id="39">
    <w:p w14:paraId="5A46EB13" w14:textId="73761630" w:rsidR="007E26D0" w:rsidRPr="00F1625F" w:rsidRDefault="007E26D0" w:rsidP="005001E2">
      <w:pPr>
        <w:pStyle w:val="FootnoteText"/>
        <w:jc w:val="both"/>
        <w:rPr>
          <w:rFonts w:ascii="Times New Roman" w:hAnsi="Times New Roman"/>
        </w:rPr>
      </w:pPr>
      <w:r w:rsidRPr="005001E2">
        <w:rPr>
          <w:rStyle w:val="FootnoteReference"/>
          <w:rFonts w:ascii="Times New Roman" w:hAnsi="Times New Roman"/>
        </w:rPr>
        <w:footnoteRef/>
      </w:r>
      <w:r w:rsidRPr="005001E2">
        <w:rPr>
          <w:rFonts w:ascii="Times New Roman" w:hAnsi="Times New Roman"/>
        </w:rPr>
        <w:t xml:space="preserve"> “</w:t>
      </w:r>
      <w:r w:rsidRPr="00F1625F">
        <w:rPr>
          <w:rFonts w:ascii="Times New Roman" w:hAnsi="Times New Roman"/>
        </w:rPr>
        <w:t>Collateral sufficiency” is variable based on approvals from the Treasurer of State (see Pooled collateral requirements in the Summary of Requirements above). Collateral sufficiency thresholds may be as low as 50% (effective date of approval for each financial institution can be found in OPCS), however, the default is 102% if the financial institution has not applied or been approved for the reduced amount.</w:t>
      </w:r>
    </w:p>
    <w:p w14:paraId="5017035B" w14:textId="77777777" w:rsidR="007E26D0" w:rsidRDefault="007E26D0">
      <w:pPr>
        <w:pStyle w:val="FootnoteText"/>
      </w:pPr>
    </w:p>
  </w:footnote>
  <w:footnote w:id="40">
    <w:p w14:paraId="317BB325" w14:textId="65C84092" w:rsidR="007E26D0" w:rsidRPr="00F1625F" w:rsidRDefault="007E26D0" w:rsidP="009C39BC">
      <w:pPr>
        <w:pStyle w:val="FootnoteText"/>
        <w:jc w:val="both"/>
        <w:rPr>
          <w:rFonts w:ascii="Times New Roman" w:hAnsi="Times New Roman"/>
          <w:szCs w:val="22"/>
        </w:rPr>
      </w:pPr>
      <w:r w:rsidRPr="00F1625F">
        <w:rPr>
          <w:rStyle w:val="FootnoteReference"/>
          <w:rFonts w:ascii="Times New Roman" w:hAnsi="Times New Roman"/>
        </w:rPr>
        <w:footnoteRef/>
      </w:r>
      <w:r w:rsidRPr="00F1625F">
        <w:rPr>
          <w:rFonts w:ascii="Times New Roman" w:hAnsi="Times New Roman"/>
        </w:rPr>
        <w:t xml:space="preserve"> </w:t>
      </w:r>
      <w:r w:rsidRPr="00F1625F" w:rsidDel="006C24D4">
        <w:rPr>
          <w:rFonts w:ascii="Times New Roman" w:hAnsi="Times New Roman"/>
          <w:szCs w:val="22"/>
        </w:rPr>
        <w:t>A county may hold investments purchased between 3/22/12 and 9/10/12 until their maturity of up to 10 years due to a temporary change in this law. (This is because in 2012 H</w:t>
      </w:r>
      <w:r>
        <w:rPr>
          <w:rFonts w:ascii="Times New Roman" w:hAnsi="Times New Roman"/>
          <w:szCs w:val="22"/>
        </w:rPr>
        <w:t>.</w:t>
      </w:r>
      <w:r w:rsidRPr="00F1625F" w:rsidDel="006C24D4">
        <w:rPr>
          <w:rFonts w:ascii="Times New Roman" w:hAnsi="Times New Roman"/>
          <w:szCs w:val="22"/>
        </w:rPr>
        <w:t>B</w:t>
      </w:r>
      <w:r>
        <w:rPr>
          <w:rFonts w:ascii="Times New Roman" w:hAnsi="Times New Roman"/>
          <w:szCs w:val="22"/>
        </w:rPr>
        <w:t>.</w:t>
      </w:r>
      <w:r w:rsidRPr="00F1625F" w:rsidDel="006C24D4">
        <w:rPr>
          <w:rFonts w:ascii="Times New Roman" w:hAnsi="Times New Roman"/>
          <w:szCs w:val="22"/>
        </w:rPr>
        <w:t xml:space="preserve"> 225 was enacted and then repealed months later)</w:t>
      </w:r>
    </w:p>
    <w:p w14:paraId="30197F0A" w14:textId="77777777" w:rsidR="007E26D0" w:rsidRPr="00F1625F" w:rsidRDefault="007E26D0" w:rsidP="009C39BC">
      <w:pPr>
        <w:pStyle w:val="FootnoteText"/>
        <w:jc w:val="both"/>
        <w:rPr>
          <w:rFonts w:ascii="Times New Roman" w:hAnsi="Times New Roman"/>
        </w:rPr>
      </w:pPr>
    </w:p>
  </w:footnote>
  <w:footnote w:id="41">
    <w:p w14:paraId="3AB35983" w14:textId="1043B1BD" w:rsidR="007E26D0" w:rsidRDefault="007E26D0"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w:t>
      </w:r>
      <w:r>
        <w:rPr>
          <w:rFonts w:ascii="Times New Roman" w:hAnsi="Times New Roman"/>
        </w:rPr>
        <w:t xml:space="preserve">§ </w:t>
      </w:r>
      <w:r w:rsidRPr="00253D3B">
        <w:rPr>
          <w:rFonts w:ascii="Times New Roman" w:hAnsi="Times New Roman"/>
        </w:rPr>
        <w:t>135.35(J)(</w:t>
      </w:r>
      <w:r w:rsidRPr="00E756E8">
        <w:rPr>
          <w:rFonts w:ascii="Times New Roman" w:hAnsi="Times New Roman"/>
        </w:rPr>
        <w:t>1</w:t>
      </w:r>
      <w:r w:rsidRPr="00253D3B">
        <w:rPr>
          <w:rFonts w:ascii="Times New Roman" w:hAnsi="Times New Roman"/>
        </w:rPr>
        <w:t>) defines these security dealers as being “</w:t>
      </w:r>
      <w:r>
        <w:rPr>
          <w:rFonts w:ascii="Times New Roman" w:hAnsi="Times New Roman"/>
        </w:rPr>
        <w:t xml:space="preserve">a </w:t>
      </w:r>
      <w:r w:rsidRPr="00253D3B">
        <w:rPr>
          <w:rFonts w:ascii="Times New Roman" w:hAnsi="Times New Roman"/>
        </w:rPr>
        <w:t xml:space="preserve">member of the </w:t>
      </w:r>
      <w:r w:rsidRPr="00F93BD0">
        <w:rPr>
          <w:rFonts w:ascii="Times New Roman" w:hAnsi="Times New Roman"/>
        </w:rPr>
        <w:t>financial industry regulatory authority (FINRA),</w:t>
      </w:r>
      <w:r w:rsidRPr="00253D3B">
        <w:rPr>
          <w:rFonts w:ascii="Times New Roman" w:hAnsi="Times New Roman"/>
        </w:rPr>
        <w:t xml:space="preserve">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p w14:paraId="10065A08" w14:textId="77777777" w:rsidR="007E26D0" w:rsidRPr="00253D3B" w:rsidRDefault="007E26D0" w:rsidP="00093E3F">
      <w:pPr>
        <w:pStyle w:val="FootnoteText"/>
        <w:jc w:val="both"/>
        <w:rPr>
          <w:rFonts w:ascii="Times New Roman" w:hAnsi="Times New Roman"/>
        </w:rPr>
      </w:pPr>
    </w:p>
  </w:footnote>
  <w:footnote w:id="42">
    <w:p w14:paraId="0D7DD694" w14:textId="4438F312" w:rsidR="007E26D0" w:rsidRPr="00253D3B" w:rsidRDefault="007E26D0" w:rsidP="00174444">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w:t>
      </w:r>
      <w:r>
        <w:rPr>
          <w:rFonts w:ascii="Times New Roman" w:hAnsi="Times New Roman"/>
        </w:rPr>
        <w:t xml:space="preserve"> </w:t>
      </w:r>
      <w:r w:rsidRPr="008A15FC">
        <w:rPr>
          <w:rFonts w:ascii="Times New Roman" w:hAnsi="Times New Roman"/>
          <w:u w:val="wave"/>
        </w:rPr>
        <w:t>diplomatically</w:t>
      </w:r>
      <w:r w:rsidRPr="00253D3B">
        <w:rPr>
          <w:rFonts w:ascii="Times New Roman" w:hAnsi="Times New Roman"/>
        </w:rPr>
        <w:t xml:space="preserve"> recognize the following nations:  </w:t>
      </w:r>
      <w:r w:rsidRPr="005A5F3F">
        <w:rPr>
          <w:rFonts w:ascii="Times New Roman" w:hAnsi="Times New Roman"/>
        </w:rPr>
        <w:t xml:space="preserve">ISIS, </w:t>
      </w:r>
      <w:r w:rsidRPr="00466B8F">
        <w:rPr>
          <w:rFonts w:ascii="Times New Roman" w:hAnsi="Times New Roman"/>
          <w:u w:val="wave"/>
        </w:rPr>
        <w:t xml:space="preserve">Islamic Emirate of Afghanistan </w:t>
      </w:r>
      <w:r w:rsidRPr="00466B8F">
        <w:rPr>
          <w:rFonts w:ascii="Times New Roman" w:hAnsi="Times New Roman"/>
          <w:strike/>
        </w:rPr>
        <w:t>Bhutan</w:t>
      </w:r>
      <w:r w:rsidRPr="008A15FC">
        <w:rPr>
          <w:rFonts w:ascii="Times New Roman" w:hAnsi="Times New Roman"/>
          <w:strike/>
        </w:rPr>
        <w:t xml:space="preserve">, </w:t>
      </w:r>
      <w:r w:rsidRPr="00253D3B">
        <w:rPr>
          <w:rFonts w:ascii="Times New Roman" w:hAnsi="Times New Roman"/>
        </w:rPr>
        <w:t>Iran,</w:t>
      </w:r>
      <w:r>
        <w:rPr>
          <w:rFonts w:ascii="Times New Roman" w:hAnsi="Times New Roman"/>
        </w:rPr>
        <w:t xml:space="preserve"> </w:t>
      </w:r>
      <w:r w:rsidRPr="00466B8F">
        <w:rPr>
          <w:rFonts w:ascii="Times New Roman" w:hAnsi="Times New Roman"/>
          <w:u w:val="wave"/>
        </w:rPr>
        <w:t xml:space="preserve">Syria, </w:t>
      </w:r>
      <w:r w:rsidRPr="00253D3B">
        <w:rPr>
          <w:rFonts w:ascii="Times New Roman" w:hAnsi="Times New Roman"/>
        </w:rPr>
        <w:t xml:space="preserve">North Korea, </w:t>
      </w:r>
      <w:r w:rsidRPr="00C33CCC">
        <w:rPr>
          <w:rFonts w:ascii="Times New Roman" w:hAnsi="Times New Roman"/>
          <w:u w:val="wave"/>
        </w:rPr>
        <w:t>as well as Abkhazia, Transnistria, and Somaliland (i.e., the last three are not considered independent countries)</w:t>
      </w:r>
      <w:r w:rsidRPr="00C33CCC">
        <w:rPr>
          <w:rFonts w:ascii="Times New Roman" w:hAnsi="Times New Roman"/>
          <w:strike/>
        </w:rPr>
        <w:t>and the Republic of China (Taiwan)</w:t>
      </w:r>
      <w:r w:rsidRPr="00253D3B">
        <w:rPr>
          <w:rFonts w:ascii="Times New Roman" w:hAnsi="Times New Roman"/>
        </w:rPr>
        <w:t>.</w:t>
      </w:r>
      <w:r>
        <w:rPr>
          <w:rFonts w:ascii="Times New Roman" w:hAnsi="Times New Roman"/>
        </w:rPr>
        <w:t xml:space="preserve">  </w:t>
      </w:r>
      <w:r w:rsidRPr="00C33CCC">
        <w:rPr>
          <w:rFonts w:ascii="Times New Roman" w:hAnsi="Times New Roman"/>
          <w:u w:val="wave"/>
        </w:rPr>
        <w:t>While the United States does have relations with Kosovo and the Holy See (despite the UN not recognizing them), they do not recognize Palestine or Western Sahara as countries, and therefore have no relations with either state. The United States also does not recognize the Republic of China as a sovereign nation, but do maintain informal relations with the “people of Taiwan” (i.e., the United States provides some assistance to Taiwan).</w:t>
      </w:r>
    </w:p>
    <w:p w14:paraId="2F9D9308" w14:textId="77777777" w:rsidR="007E26D0" w:rsidRPr="00253D3B" w:rsidRDefault="007E26D0" w:rsidP="00174444">
      <w:pPr>
        <w:pStyle w:val="FootnoteText"/>
        <w:tabs>
          <w:tab w:val="left" w:pos="720"/>
        </w:tabs>
        <w:rPr>
          <w:rFonts w:ascii="Times New Roman" w:hAnsi="Times New Roman"/>
        </w:rPr>
      </w:pPr>
    </w:p>
  </w:footnote>
  <w:footnote w:id="43">
    <w:p w14:paraId="4B1E5446" w14:textId="7C546CEF" w:rsidR="007E26D0" w:rsidRPr="00A10535" w:rsidRDefault="007E26D0"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w:t>
      </w:r>
      <w:r w:rsidRPr="00D32535">
        <w:rPr>
          <w:rFonts w:ascii="Times New Roman" w:hAnsi="Times New Roman"/>
        </w:rPr>
        <w:t xml:space="preserve">Compliance Supplement Step </w:t>
      </w:r>
      <w:hyperlink w:anchor="_2-9_Compliance_Requirement:" w:history="1">
        <w:r w:rsidRPr="00742651">
          <w:rPr>
            <w:rStyle w:val="Hyperlink"/>
            <w:rFonts w:ascii="Times New Roman" w:hAnsi="Times New Roman"/>
            <w:color w:val="auto"/>
            <w:u w:val="none"/>
          </w:rPr>
          <w:t>2-9</w:t>
        </w:r>
      </w:hyperlink>
      <w:r w:rsidRPr="00D32535">
        <w:rPr>
          <w:rFonts w:ascii="Times New Roman" w:hAnsi="Times New Roman"/>
        </w:rPr>
        <w:t xml:space="preserve"> summarizes Ohio</w:t>
      </w:r>
      <w:r w:rsidRPr="00A10535">
        <w:rPr>
          <w:rFonts w:ascii="Times New Roman" w:hAnsi="Times New Roman"/>
        </w:rPr>
        <w:t xml:space="preserve"> Rev. Code </w:t>
      </w:r>
      <w:r>
        <w:rPr>
          <w:rFonts w:ascii="Times New Roman" w:hAnsi="Times New Roman"/>
        </w:rPr>
        <w:t xml:space="preserve">§ </w:t>
      </w:r>
      <w:r w:rsidRPr="00A10535">
        <w:rPr>
          <w:rFonts w:ascii="Times New Roman" w:hAnsi="Times New Roman"/>
        </w:rPr>
        <w:t>135.18</w:t>
      </w:r>
      <w:r w:rsidRPr="000A1105">
        <w:rPr>
          <w:rFonts w:ascii="Times New Roman" w:hAnsi="Times New Roman"/>
        </w:rPr>
        <w:t>(D)(1) to (11</w:t>
      </w:r>
      <w:r w:rsidRPr="00A10535">
        <w:rPr>
          <w:rFonts w:ascii="Times New Roman" w:hAnsi="Times New Roman"/>
        </w:rPr>
        <w:t>).</w:t>
      </w:r>
    </w:p>
    <w:p w14:paraId="6593EE60" w14:textId="77777777" w:rsidR="007E26D0" w:rsidRPr="00A10535" w:rsidRDefault="007E26D0" w:rsidP="00093E3F">
      <w:pPr>
        <w:pStyle w:val="FootnoteText"/>
        <w:jc w:val="both"/>
        <w:rPr>
          <w:rFonts w:ascii="Times New Roman" w:hAnsi="Times New Roman"/>
        </w:rPr>
      </w:pPr>
    </w:p>
  </w:footnote>
  <w:footnote w:id="44">
    <w:p w14:paraId="772CB6C2" w14:textId="0376664F" w:rsidR="007E26D0" w:rsidRDefault="007E26D0" w:rsidP="00093E3F">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Counterparties (e.g. banks) accomplish this by maintaining a separate “customer” account at the Federal Reserve designated as a customer account.  (For purposes of GASB</w:t>
      </w:r>
      <w:r>
        <w:rPr>
          <w:rFonts w:ascii="Times New Roman" w:hAnsi="Times New Roman"/>
        </w:rPr>
        <w:t xml:space="preserve"> Statement No.</w:t>
      </w:r>
      <w:r w:rsidRPr="00A10535">
        <w:rPr>
          <w:rFonts w:ascii="Times New Roman" w:hAnsi="Times New Roman"/>
        </w:rPr>
        <w:t xml:space="preserve"> 40, we currently believe securities held in a customer account would not be exposed to custodial risk.)</w:t>
      </w:r>
    </w:p>
    <w:p w14:paraId="703F989F" w14:textId="77777777" w:rsidR="007E26D0" w:rsidRPr="00253D3B" w:rsidRDefault="007E26D0" w:rsidP="00093E3F">
      <w:pPr>
        <w:pStyle w:val="FootnoteText"/>
        <w:jc w:val="both"/>
        <w:rPr>
          <w:rFonts w:ascii="Times New Roman" w:hAnsi="Times New Roman"/>
        </w:rPr>
      </w:pPr>
    </w:p>
  </w:footnote>
  <w:footnote w:id="45">
    <w:p w14:paraId="096C212C" w14:textId="26534212" w:rsidR="007E26D0" w:rsidRDefault="007E26D0"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631A8600" w14:textId="77777777" w:rsidR="007E26D0" w:rsidRPr="00253D3B" w:rsidRDefault="007E26D0" w:rsidP="00093E3F">
      <w:pPr>
        <w:pStyle w:val="FootnoteText"/>
        <w:jc w:val="both"/>
        <w:rPr>
          <w:rFonts w:ascii="Times New Roman" w:hAnsi="Times New Roman"/>
        </w:rPr>
      </w:pPr>
    </w:p>
  </w:footnote>
  <w:footnote w:id="46">
    <w:p w14:paraId="14414FA8" w14:textId="5AFDA439" w:rsidR="007E26D0" w:rsidRDefault="007E26D0"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14:paraId="4F9208BB" w14:textId="77777777" w:rsidR="007E26D0" w:rsidRPr="00253D3B" w:rsidRDefault="007E26D0" w:rsidP="00093E3F">
      <w:pPr>
        <w:pStyle w:val="FootnoteText"/>
        <w:jc w:val="both"/>
        <w:rPr>
          <w:rFonts w:ascii="Times New Roman" w:hAnsi="Times New Roman"/>
        </w:rPr>
      </w:pPr>
    </w:p>
  </w:footnote>
  <w:footnote w:id="47">
    <w:p w14:paraId="71FE8717" w14:textId="77777777" w:rsidR="007E26D0" w:rsidRDefault="007E26D0" w:rsidP="00742651">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1-2</w:t>
      </w:r>
      <w:r>
        <w:rPr>
          <w:rFonts w:ascii="Times New Roman" w:hAnsi="Times New Roman"/>
        </w:rPr>
        <w:t>7</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14:paraId="4C918354" w14:textId="77777777" w:rsidR="007E26D0" w:rsidRPr="00253D3B" w:rsidRDefault="007E26D0" w:rsidP="00742651">
      <w:pPr>
        <w:pStyle w:val="FootnoteText"/>
        <w:jc w:val="both"/>
        <w:rPr>
          <w:rFonts w:ascii="Times New Roman" w:hAnsi="Times New Roman"/>
        </w:rPr>
      </w:pPr>
    </w:p>
  </w:footnote>
  <w:footnote w:id="48">
    <w:p w14:paraId="55EF6D3D" w14:textId="0901204A" w:rsidR="007E26D0" w:rsidRDefault="007E26D0" w:rsidP="00D8406F">
      <w:pPr>
        <w:pStyle w:val="FootnoteText"/>
        <w:jc w:val="both"/>
        <w:rPr>
          <w:rFonts w:ascii="Times New Roman" w:hAnsi="Times New Roman"/>
        </w:rPr>
      </w:pPr>
      <w:r w:rsidRPr="00C5005B">
        <w:rPr>
          <w:rStyle w:val="FootnoteReference"/>
          <w:rFonts w:ascii="Times New Roman" w:hAnsi="Times New Roman"/>
        </w:rPr>
        <w:footnoteRef/>
      </w:r>
      <w:r w:rsidRPr="00C5005B">
        <w:rPr>
          <w:rFonts w:ascii="Times New Roman" w:hAnsi="Times New Roman"/>
        </w:rPr>
        <w:t xml:space="preserve"> </w:t>
      </w:r>
      <w:r w:rsidRPr="000A1105">
        <w:rPr>
          <w:rFonts w:ascii="Times New Roman" w:hAnsi="Times New Roman"/>
        </w:rPr>
        <w:t xml:space="preserve">"Operator"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12C4F7E9" w14:textId="72B50271" w:rsidR="007E26D0" w:rsidRDefault="007E26D0" w:rsidP="001A3246">
      <w:pPr>
        <w:pStyle w:val="ListParagraph"/>
        <w:numPr>
          <w:ilvl w:val="0"/>
          <w:numId w:val="93"/>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w:t>
      </w:r>
      <w:r w:rsidRPr="00D8406F">
        <w:rPr>
          <w:rFonts w:ascii="Times New Roman" w:hAnsi="Times New Roman"/>
        </w:rPr>
        <w:t xml:space="preserve"> </w:t>
      </w:r>
      <w:r>
        <w:rPr>
          <w:rFonts w:ascii="Times New Roman" w:hAnsi="Times New Roman"/>
        </w:rPr>
        <w:t>sections 2-5 &amp; 2-14 apply</w:t>
      </w:r>
      <w:r w:rsidRPr="00F1625F">
        <w:rPr>
          <w:rFonts w:ascii="Times New Roman" w:hAnsi="Times New Roman"/>
        </w:rPr>
        <w:t xml:space="preserve"> to any entity meeting the definition above.</w:t>
      </w:r>
    </w:p>
    <w:p w14:paraId="7880EC60" w14:textId="18857A55" w:rsidR="007E26D0" w:rsidRPr="00D8406F" w:rsidRDefault="007E26D0" w:rsidP="001A3246">
      <w:pPr>
        <w:pStyle w:val="ListParagraph"/>
        <w:numPr>
          <w:ilvl w:val="0"/>
          <w:numId w:val="93"/>
        </w:numPr>
        <w:tabs>
          <w:tab w:val="left" w:pos="720"/>
          <w:tab w:val="right" w:leader="dot" w:pos="8640"/>
        </w:tabs>
        <w:jc w:val="both"/>
        <w:rPr>
          <w:rFonts w:ascii="Times New Roman" w:hAnsi="Times New Roman"/>
        </w:rPr>
      </w:pPr>
      <w:r w:rsidRPr="00D8406F">
        <w:rPr>
          <w:rFonts w:ascii="Times New Roman" w:hAnsi="Times New Roman"/>
        </w:rPr>
        <w:t xml:space="preserve">An educational service center or school district 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sidRPr="00D8406F">
        <w:rPr>
          <w:rFonts w:ascii="Times New Roman" w:hAnsi="Times New Roman"/>
        </w:rPr>
        <w:t xml:space="preserve">  In these situations, </w:t>
      </w:r>
      <w:r>
        <w:rPr>
          <w:rFonts w:ascii="Times New Roman" w:hAnsi="Times New Roman"/>
        </w:rPr>
        <w:t>sections</w:t>
      </w:r>
      <w:r w:rsidRPr="00D8406F">
        <w:rPr>
          <w:rFonts w:ascii="Times New Roman" w:hAnsi="Times New Roman"/>
        </w:rPr>
        <w:t xml:space="preserve"> 2-5 &amp; 2-14 would be applicable.</w:t>
      </w:r>
    </w:p>
  </w:footnote>
  <w:footnote w:id="49">
    <w:p w14:paraId="70870461" w14:textId="595D183A" w:rsidR="007E26D0" w:rsidRDefault="007E26D0" w:rsidP="00F43346">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Per Ohio Rev. Code § 3314.03(A)(13), a contract should not exceed five year</w:t>
      </w:r>
      <w:r>
        <w:rPr>
          <w:rFonts w:ascii="Times New Roman" w:hAnsi="Times New Roman"/>
        </w:rPr>
        <w:t>s</w:t>
      </w:r>
      <w:r w:rsidRPr="005A5F3F">
        <w:rPr>
          <w:rFonts w:ascii="Times New Roman" w:hAnsi="Times New Roman"/>
        </w:rPr>
        <w:t>, unless renewed.  The law appears to be silent on the number of renewals permitted.</w:t>
      </w:r>
    </w:p>
    <w:p w14:paraId="19B8A6D4" w14:textId="77777777" w:rsidR="007E26D0" w:rsidRPr="005A5F3F" w:rsidRDefault="007E26D0" w:rsidP="000B2E9E">
      <w:pPr>
        <w:pStyle w:val="FootnoteText"/>
        <w:rPr>
          <w:rFonts w:ascii="Times New Roman" w:hAnsi="Times New Roman"/>
        </w:rPr>
      </w:pPr>
    </w:p>
  </w:footnote>
  <w:footnote w:id="50">
    <w:p w14:paraId="06BFF547" w14:textId="0D3532D9" w:rsidR="007E26D0" w:rsidRDefault="007E26D0" w:rsidP="000B2E9E">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Blended learning is the delivery of instruction in a combination of time </w:t>
      </w:r>
      <w:r w:rsidRPr="001924B2">
        <w:rPr>
          <w:rFonts w:ascii="Times New Roman" w:hAnsi="Times New Roman"/>
          <w:u w:val="double"/>
        </w:rPr>
        <w:t>primarily</w:t>
      </w:r>
      <w:r>
        <w:rPr>
          <w:rFonts w:ascii="Times New Roman" w:hAnsi="Times New Roman"/>
        </w:rPr>
        <w:t xml:space="preserve"> </w:t>
      </w:r>
      <w:r w:rsidRPr="001E6ED1">
        <w:rPr>
          <w:rFonts w:ascii="Times New Roman" w:hAnsi="Times New Roman"/>
        </w:rPr>
        <w:t>in a supervised, physical location away from home and online delivery where the student has some element of control over time, place, path, or pace of learning</w:t>
      </w:r>
      <w:r>
        <w:rPr>
          <w:rFonts w:ascii="Times New Roman" w:hAnsi="Times New Roman"/>
        </w:rPr>
        <w:t xml:space="preserve"> </w:t>
      </w:r>
      <w:r w:rsidRPr="00FF49D4">
        <w:rPr>
          <w:rFonts w:ascii="Times New Roman" w:hAnsi="Times New Roman"/>
          <w:u w:val="double"/>
        </w:rPr>
        <w:t>and includes noncomputer-based learning opportunities</w:t>
      </w:r>
      <w:r w:rsidRPr="001E6ED1">
        <w:rPr>
          <w:rFonts w:ascii="Times New Roman" w:hAnsi="Times New Roman"/>
        </w:rPr>
        <w:t xml:space="preserve"> [Ohio Rev. Code § 3301.079</w:t>
      </w:r>
      <w:r w:rsidRPr="00D73E29">
        <w:rPr>
          <w:rFonts w:ascii="Times New Roman" w:hAnsi="Times New Roman"/>
          <w:strike/>
          <w:sz w:val="22"/>
          <w:szCs w:val="22"/>
        </w:rPr>
        <w:t>(K)</w:t>
      </w:r>
      <w:r>
        <w:rPr>
          <w:rFonts w:ascii="Times New Roman" w:hAnsi="Times New Roman"/>
          <w:sz w:val="22"/>
          <w:szCs w:val="22"/>
        </w:rPr>
        <w:t>(</w:t>
      </w:r>
      <w:r w:rsidRPr="00D73E29">
        <w:rPr>
          <w:rFonts w:ascii="Times New Roman" w:hAnsi="Times New Roman"/>
          <w:sz w:val="22"/>
          <w:szCs w:val="22"/>
          <w:u w:val="double"/>
        </w:rPr>
        <w:t>J</w:t>
      </w:r>
      <w:r w:rsidRPr="00AB126C">
        <w:rPr>
          <w:rFonts w:ascii="Times New Roman" w:hAnsi="Times New Roman"/>
          <w:sz w:val="22"/>
          <w:szCs w:val="22"/>
        </w:rPr>
        <w:t>)</w:t>
      </w:r>
      <w:r w:rsidRPr="001E6ED1">
        <w:rPr>
          <w:rFonts w:ascii="Times New Roman" w:hAnsi="Times New Roman"/>
        </w:rPr>
        <w:t>(1)].</w:t>
      </w:r>
    </w:p>
    <w:p w14:paraId="5C9444F5" w14:textId="77777777" w:rsidR="007E26D0" w:rsidRPr="001E6ED1" w:rsidRDefault="007E26D0" w:rsidP="000B2E9E">
      <w:pPr>
        <w:pStyle w:val="FootnoteText"/>
        <w:jc w:val="both"/>
        <w:rPr>
          <w:rFonts w:ascii="Times New Roman" w:hAnsi="Times New Roman"/>
        </w:rPr>
      </w:pPr>
    </w:p>
  </w:footnote>
  <w:footnote w:id="51">
    <w:p w14:paraId="2EE6BBEE" w14:textId="2C6E4D38" w:rsidR="007E26D0" w:rsidRPr="007E4881" w:rsidRDefault="007E26D0" w:rsidP="00EF4591">
      <w:pPr>
        <w:pStyle w:val="FootnoteText"/>
        <w:jc w:val="both"/>
        <w:rPr>
          <w:rFonts w:ascii="Times New Roman" w:hAnsi="Times New Roman"/>
        </w:rPr>
      </w:pPr>
      <w:r w:rsidRPr="007E4881">
        <w:rPr>
          <w:rStyle w:val="FootnoteReference"/>
          <w:rFonts w:ascii="Times New Roman" w:hAnsi="Times New Roman"/>
        </w:rPr>
        <w:footnoteRef/>
      </w:r>
      <w:r w:rsidRPr="007E4881">
        <w:rPr>
          <w:rFonts w:ascii="Times New Roman" w:hAnsi="Times New Roman"/>
        </w:rPr>
        <w:t xml:space="preserve"> 133 GA H.B. 166 changed the requirements for opening assurances.  Effective FY 2021, opening assurances are only required for new schools, or existing community schools that changed school buildings that year.</w:t>
      </w:r>
    </w:p>
    <w:p w14:paraId="738E6A54" w14:textId="77777777" w:rsidR="007E26D0" w:rsidRPr="007E4881" w:rsidRDefault="007E26D0" w:rsidP="00EF4591">
      <w:pPr>
        <w:pStyle w:val="FootnoteText"/>
        <w:jc w:val="both"/>
        <w:rPr>
          <w:rFonts w:ascii="Times New Roman" w:hAnsi="Times New Roman"/>
        </w:rPr>
      </w:pPr>
    </w:p>
  </w:footnote>
  <w:footnote w:id="52">
    <w:p w14:paraId="0D3157F9" w14:textId="0F26001A" w:rsidR="007E26D0" w:rsidRPr="00F24AB8" w:rsidRDefault="007E26D0" w:rsidP="005D4F27">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Authorized by the State Board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p w14:paraId="3FDEA07D" w14:textId="77777777" w:rsidR="007E26D0" w:rsidRPr="00F24AB8" w:rsidRDefault="007E26D0" w:rsidP="005D4F27">
      <w:pPr>
        <w:pStyle w:val="FootnoteText"/>
        <w:jc w:val="both"/>
        <w:rPr>
          <w:rFonts w:ascii="Times New Roman" w:hAnsi="Times New Roman"/>
        </w:rPr>
      </w:pPr>
    </w:p>
  </w:footnote>
  <w:footnote w:id="53">
    <w:p w14:paraId="626685D1" w14:textId="7331D85D" w:rsidR="007E26D0" w:rsidRPr="002E609A" w:rsidRDefault="007E26D0" w:rsidP="005A0AD9">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CB5713">
        <w:rPr>
          <w:rFonts w:ascii="Times New Roman" w:hAnsi="Times New Roman"/>
        </w:rPr>
        <w:t>2010 OP. Att'y. Gen No. 2010-020</w:t>
      </w:r>
      <w:r w:rsidRPr="002E609A">
        <w:rPr>
          <w:rFonts w:ascii="Times New Roman" w:hAnsi="Times New Roman"/>
        </w:rPr>
        <w:t xml:space="preserve"> includes additional applicable guidance to consider regarding Treasurer and Superintendent positions.</w:t>
      </w:r>
    </w:p>
    <w:p w14:paraId="1FA27F1A" w14:textId="77777777" w:rsidR="007E26D0" w:rsidRPr="00085AB6" w:rsidRDefault="007E26D0" w:rsidP="005A0AD9">
      <w:pPr>
        <w:pStyle w:val="FootnoteText"/>
        <w:jc w:val="both"/>
        <w:rPr>
          <w:rFonts w:ascii="Times New Roman" w:hAnsi="Times New Roman"/>
        </w:rPr>
      </w:pPr>
    </w:p>
  </w:footnote>
  <w:footnote w:id="54">
    <w:p w14:paraId="4B929B15" w14:textId="647BD7B5" w:rsidR="007E26D0" w:rsidRPr="00085AB6" w:rsidRDefault="007E26D0" w:rsidP="00E7436F">
      <w:pPr>
        <w:pStyle w:val="FootnoteText"/>
        <w:jc w:val="both"/>
        <w:rPr>
          <w:rFonts w:ascii="Times New Roman" w:hAnsi="Times New Roman"/>
        </w:rPr>
      </w:pPr>
      <w:r w:rsidRPr="00085AB6">
        <w:rPr>
          <w:rStyle w:val="FootnoteReference"/>
          <w:rFonts w:ascii="Times New Roman" w:hAnsi="Times New Roman"/>
        </w:rPr>
        <w:footnoteRef/>
      </w:r>
      <w:r w:rsidRPr="005E5CB4">
        <w:rPr>
          <w:rFonts w:ascii="Times New Roman" w:hAnsi="Times New Roman"/>
          <w:strike/>
        </w:rPr>
        <w:t xml:space="preserve"> There is a typo in </w:t>
      </w:r>
      <w:r w:rsidRPr="005E5CB4">
        <w:rPr>
          <w:rStyle w:val="Heading3Char"/>
          <w:b w:val="0"/>
          <w:strike/>
          <w:sz w:val="20"/>
          <w:szCs w:val="20"/>
        </w:rPr>
        <w:t xml:space="preserve">Ohio Rev. Code </w:t>
      </w:r>
      <w:r w:rsidRPr="005E5CB4">
        <w:rPr>
          <w:rFonts w:ascii="Times New Roman" w:hAnsi="Times New Roman"/>
          <w:strike/>
        </w:rPr>
        <w:t>§ 3314.016(D).  When H.B. 166 added language to this section of code, the reference in section (D) to ‘division (B)(7)(b) or (c)’ was inadvertently not updated to refer to the updated section.  The reference in section (D) should be to division (B)(7)(c) or (d).</w:t>
      </w:r>
      <w:r w:rsidRPr="00085AB6">
        <w:rPr>
          <w:rFonts w:ascii="Times New Roman" w:hAnsi="Times New Roman"/>
        </w:rPr>
        <w:t xml:space="preserve"> </w:t>
      </w:r>
    </w:p>
    <w:p w14:paraId="5EFF180D" w14:textId="77777777" w:rsidR="007E26D0" w:rsidRPr="00E7436F" w:rsidRDefault="007E26D0" w:rsidP="00E7436F">
      <w:pPr>
        <w:pStyle w:val="FootnoteText"/>
        <w:jc w:val="both"/>
        <w:rPr>
          <w:rFonts w:ascii="Times New Roman" w:hAnsi="Times New Roman"/>
        </w:rPr>
      </w:pPr>
    </w:p>
  </w:footnote>
  <w:footnote w:id="55">
    <w:p w14:paraId="7F70EA13" w14:textId="4947633D" w:rsidR="007E26D0" w:rsidRPr="00F1625F" w:rsidRDefault="007E26D0" w:rsidP="009D1669">
      <w:pPr>
        <w:pStyle w:val="FootnoteText"/>
        <w:jc w:val="both"/>
        <w:rPr>
          <w:rFonts w:ascii="Times New Roman" w:hAnsi="Times New Roman"/>
        </w:rPr>
      </w:pPr>
      <w:r w:rsidRPr="007D5BCE">
        <w:rPr>
          <w:rStyle w:val="FootnoteReference"/>
          <w:rFonts w:ascii="Times New Roman" w:hAnsi="Times New Roman"/>
        </w:rPr>
        <w:footnoteRef/>
      </w:r>
      <w:r w:rsidRPr="007D5BCE">
        <w:rPr>
          <w:rFonts w:ascii="Times New Roman" w:hAnsi="Times New Roman"/>
        </w:rPr>
        <w:t xml:space="preserve"> </w:t>
      </w:r>
      <w:r w:rsidRPr="00F1625F">
        <w:rPr>
          <w:rFonts w:ascii="Times New Roman" w:hAnsi="Times New Roman"/>
        </w:rPr>
        <w:t xml:space="preserve">Ohio Revised Code § 3314.025 requires each sponsor of a community school to submit a report to the Ohio Department of Education detailing expenditures made to provide oversight, monitoring and technical assistance to the community school(s) it sponsors (see also </w:t>
      </w:r>
      <w:hyperlink r:id="rId2" w:history="1">
        <w:r w:rsidRPr="001A402E">
          <w:rPr>
            <w:rStyle w:val="Hyperlink"/>
            <w:rFonts w:ascii="Times New Roman" w:hAnsi="Times New Roman"/>
          </w:rPr>
          <w:t>http://education.ohio.gov/getattachment/Topics/Community-Schools/Sections/Sponsors/Sponsor-Expenditure-Reporting.pdf.aspx</w:t>
        </w:r>
      </w:hyperlink>
      <w:r w:rsidRPr="00F1625F">
        <w:rPr>
          <w:rFonts w:ascii="Times New Roman" w:hAnsi="Times New Roman"/>
        </w:rPr>
        <w:t>)</w:t>
      </w:r>
    </w:p>
    <w:p w14:paraId="52B6E51D" w14:textId="77777777" w:rsidR="007E26D0" w:rsidRDefault="007E26D0" w:rsidP="009D1669">
      <w:pPr>
        <w:pStyle w:val="FootnoteText"/>
        <w:jc w:val="both"/>
      </w:pPr>
    </w:p>
  </w:footnote>
  <w:footnote w:id="56">
    <w:p w14:paraId="2E9854E9" w14:textId="0A77CC7D" w:rsidR="007E26D0" w:rsidRDefault="007E26D0" w:rsidP="005D4F27">
      <w:pPr>
        <w:pStyle w:val="FootnoteText"/>
        <w:jc w:val="both"/>
        <w:rPr>
          <w:rFonts w:ascii="Times New Roman" w:hAnsi="Times New Roman"/>
          <w:u w:val="wave"/>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r>
        <w:rPr>
          <w:rFonts w:ascii="Times New Roman" w:hAnsi="Times New Roman"/>
        </w:rPr>
        <w:t xml:space="preserve">  </w:t>
      </w:r>
      <w:r w:rsidRPr="008F5815">
        <w:rPr>
          <w:rFonts w:ascii="Times New Roman" w:hAnsi="Times New Roman"/>
          <w:u w:val="wave"/>
        </w:rPr>
        <w:t>Note:  ODE does not require the sponsor’s annual report be submitted for a close-out audit, so this step would be n/a in those situations.</w:t>
      </w:r>
    </w:p>
    <w:p w14:paraId="30EC8857" w14:textId="77777777" w:rsidR="007E26D0" w:rsidRPr="00253D3B" w:rsidRDefault="007E26D0" w:rsidP="005D4F27">
      <w:pPr>
        <w:pStyle w:val="FootnoteText"/>
        <w:jc w:val="both"/>
        <w:rPr>
          <w:rFonts w:ascii="Times New Roman" w:hAnsi="Times New Roman"/>
        </w:rPr>
      </w:pPr>
    </w:p>
  </w:footnote>
  <w:footnote w:id="57">
    <w:p w14:paraId="35014887" w14:textId="240960D5" w:rsidR="007E26D0" w:rsidRDefault="007E26D0" w:rsidP="005D4F27">
      <w:pPr>
        <w:pStyle w:val="FootnoteText"/>
        <w:jc w:val="both"/>
        <w:rPr>
          <w:rFonts w:ascii="Times New Roman" w:hAnsi="Times New Roman"/>
          <w:color w:val="000000"/>
        </w:rPr>
      </w:pPr>
      <w:r w:rsidRPr="00E756E8">
        <w:rPr>
          <w:rStyle w:val="FootnoteReference"/>
          <w:rFonts w:ascii="Times New Roman" w:hAnsi="Times New Roman"/>
        </w:rPr>
        <w:footnoteRef/>
      </w:r>
      <w:r w:rsidRPr="00E756E8">
        <w:rPr>
          <w:rFonts w:ascii="Times New Roman" w:hAnsi="Times New Roman"/>
        </w:rPr>
        <w:t xml:space="preserve"> </w:t>
      </w:r>
      <w:r w:rsidRPr="00E756E8">
        <w:rPr>
          <w:rFonts w:ascii="Times New Roman" w:hAnsi="Times New Roman"/>
          <w:color w:val="000000"/>
        </w:rPr>
        <w:t>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regardless who has possession of these records.</w:t>
      </w:r>
    </w:p>
    <w:p w14:paraId="16D48CCB" w14:textId="77777777" w:rsidR="007E26D0" w:rsidRPr="00E756E8" w:rsidRDefault="007E26D0" w:rsidP="005D4F27">
      <w:pPr>
        <w:pStyle w:val="FootnoteText"/>
        <w:jc w:val="both"/>
        <w:rPr>
          <w:rFonts w:ascii="Times New Roman" w:hAnsi="Times New Roman"/>
        </w:rPr>
      </w:pPr>
    </w:p>
  </w:footnote>
  <w:footnote w:id="58">
    <w:p w14:paraId="2C7B0260" w14:textId="1466180E" w:rsidR="007E26D0" w:rsidRDefault="007E26D0" w:rsidP="00E551EF">
      <w:pPr>
        <w:pStyle w:val="FootnoteText"/>
        <w:jc w:val="both"/>
        <w:rPr>
          <w:rFonts w:ascii="Times New Roman" w:hAnsi="Times New Roman"/>
        </w:rPr>
      </w:pPr>
      <w:r w:rsidRPr="000A1105">
        <w:rPr>
          <w:rStyle w:val="FootnoteReference"/>
          <w:rFonts w:ascii="Times New Roman" w:hAnsi="Times New Roman"/>
        </w:rPr>
        <w:footnoteRef/>
      </w:r>
      <w:r w:rsidRPr="000A1105">
        <w:rPr>
          <w:rFonts w:ascii="Times New Roman" w:hAnsi="Times New Roman"/>
        </w:rPr>
        <w:t xml:space="preserve"> "Operator"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3C3DE879" w14:textId="77777777" w:rsidR="007E26D0" w:rsidRPr="00F1625F" w:rsidRDefault="007E26D0" w:rsidP="001A3246">
      <w:pPr>
        <w:pStyle w:val="ListParagraph"/>
        <w:numPr>
          <w:ilvl w:val="0"/>
          <w:numId w:val="93"/>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 this OCS section applies to any entity meeting the definition above.</w:t>
      </w:r>
    </w:p>
    <w:p w14:paraId="2BB59592" w14:textId="46E01510" w:rsidR="007E26D0" w:rsidRPr="00F1625F" w:rsidRDefault="007E26D0" w:rsidP="001A3246">
      <w:pPr>
        <w:pStyle w:val="ListParagraph"/>
        <w:numPr>
          <w:ilvl w:val="0"/>
          <w:numId w:val="93"/>
        </w:numPr>
        <w:tabs>
          <w:tab w:val="left" w:pos="720"/>
          <w:tab w:val="right" w:leader="dot" w:pos="8640"/>
        </w:tabs>
        <w:jc w:val="both"/>
      </w:pPr>
      <w:r>
        <w:rPr>
          <w:rFonts w:ascii="Times New Roman" w:hAnsi="Times New Roman"/>
        </w:rPr>
        <w:t xml:space="preserve">An educational service center or </w:t>
      </w:r>
      <w:r w:rsidRPr="00F1625F">
        <w:rPr>
          <w:rFonts w:ascii="Times New Roman" w:hAnsi="Times New Roman"/>
        </w:rPr>
        <w:t>school district</w:t>
      </w:r>
      <w:r>
        <w:rPr>
          <w:rFonts w:ascii="Times New Roman" w:hAnsi="Times New Roman"/>
        </w:rPr>
        <w:t xml:space="preserve"> </w:t>
      </w:r>
      <w:r w:rsidRPr="00F1625F">
        <w:rPr>
          <w:rFonts w:ascii="Times New Roman" w:hAnsi="Times New Roman"/>
        </w:rPr>
        <w:t xml:space="preserve">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Pr>
          <w:rFonts w:ascii="Times New Roman" w:hAnsi="Times New Roman"/>
        </w:rPr>
        <w:t xml:space="preserve">  </w:t>
      </w:r>
      <w:r w:rsidRPr="00F1625F">
        <w:rPr>
          <w:rFonts w:ascii="Times New Roman" w:hAnsi="Times New Roman"/>
        </w:rPr>
        <w:t>In these situations, this OCS section would be applicable.</w:t>
      </w:r>
    </w:p>
    <w:p w14:paraId="12993845" w14:textId="77777777" w:rsidR="007E26D0" w:rsidRPr="000A1105" w:rsidRDefault="007E26D0" w:rsidP="00B70C71">
      <w:pPr>
        <w:pStyle w:val="ListParagraph"/>
        <w:tabs>
          <w:tab w:val="left" w:pos="720"/>
          <w:tab w:val="right" w:leader="dot" w:pos="8640"/>
        </w:tabs>
        <w:jc w:val="both"/>
      </w:pPr>
    </w:p>
  </w:footnote>
  <w:footnote w:id="59">
    <w:p w14:paraId="44AE3FDA" w14:textId="7B5E735B" w:rsidR="007E26D0" w:rsidRPr="00085AB6" w:rsidRDefault="007E26D0" w:rsidP="00F867F8">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085AB6">
        <w:rPr>
          <w:rFonts w:ascii="Times New Roman" w:hAnsi="Times New Roman"/>
        </w:rPr>
        <w:t>Ohio Rev. Code § 3314.031 requires ODE to publish an annual performance report for all operators of community schools by November 15</w:t>
      </w:r>
      <w:r w:rsidRPr="00085AB6">
        <w:rPr>
          <w:rFonts w:ascii="Times New Roman" w:hAnsi="Times New Roman"/>
          <w:vertAlign w:val="superscript"/>
        </w:rPr>
        <w:t>th</w:t>
      </w:r>
      <w:r w:rsidRPr="00085AB6">
        <w:rPr>
          <w:rFonts w:ascii="Times New Roman" w:hAnsi="Times New Roman"/>
        </w:rPr>
        <w:t xml:space="preserve">, which is available at </w:t>
      </w:r>
      <w:hyperlink r:id="rId3" w:history="1">
        <w:r w:rsidRPr="002E609A">
          <w:rPr>
            <w:rStyle w:val="Hyperlink"/>
            <w:rFonts w:ascii="Times New Roman" w:hAnsi="Times New Roman"/>
          </w:rPr>
          <w:t>http://education.ohio.gov/Topics/Community-Schools</w:t>
        </w:r>
      </w:hyperlink>
      <w:r w:rsidRPr="00085AB6">
        <w:rPr>
          <w:rFonts w:ascii="Times New Roman" w:hAnsi="Times New Roman"/>
        </w:rPr>
        <w:t>.  Currently the law provides no direct consequences for negative performance reviews.</w:t>
      </w:r>
    </w:p>
    <w:p w14:paraId="717C55A7" w14:textId="77777777" w:rsidR="007E26D0" w:rsidRPr="00085AB6" w:rsidRDefault="007E26D0" w:rsidP="00F867F8">
      <w:pPr>
        <w:pStyle w:val="FootnoteText"/>
        <w:jc w:val="both"/>
        <w:rPr>
          <w:rFonts w:ascii="Times New Roman" w:hAnsi="Times New Roman"/>
        </w:rPr>
      </w:pPr>
    </w:p>
  </w:footnote>
  <w:footnote w:id="60">
    <w:p w14:paraId="0616E8A2" w14:textId="352BBCD8" w:rsidR="007E26D0" w:rsidRDefault="007E26D0" w:rsidP="00062E65">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14:paraId="69F8794B" w14:textId="77777777" w:rsidR="007E26D0" w:rsidRPr="00253D3B" w:rsidRDefault="007E26D0" w:rsidP="00062E65">
      <w:pPr>
        <w:autoSpaceDE w:val="0"/>
        <w:autoSpaceDN w:val="0"/>
        <w:adjustRightInd w:val="0"/>
        <w:jc w:val="both"/>
        <w:rPr>
          <w:rFonts w:ascii="Times New Roman" w:hAnsi="Times New Roman"/>
        </w:rPr>
      </w:pPr>
    </w:p>
  </w:footnote>
  <w:footnote w:id="61">
    <w:p w14:paraId="37E73477" w14:textId="49A3157B" w:rsidR="007E26D0" w:rsidRDefault="007E26D0" w:rsidP="00D26F6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w:t>
      </w:r>
      <w:r w:rsidRPr="00A10535">
        <w:rPr>
          <w:rFonts w:ascii="Times New Roman" w:hAnsi="Times New Roman"/>
        </w:rPr>
        <w:t>.</w:t>
      </w:r>
      <w:r w:rsidRPr="00253D3B">
        <w:rPr>
          <w:rFonts w:ascii="Times New Roman" w:hAnsi="Times New Roman"/>
        </w:rPr>
        <w:t xml:space="preserve">  </w:t>
      </w:r>
    </w:p>
    <w:p w14:paraId="107BE2DB" w14:textId="77777777" w:rsidR="007E26D0" w:rsidRPr="00253D3B" w:rsidRDefault="007E26D0" w:rsidP="00D26F6D">
      <w:pPr>
        <w:pStyle w:val="FootnoteText"/>
        <w:jc w:val="both"/>
        <w:rPr>
          <w:rFonts w:ascii="Times New Roman" w:hAnsi="Times New Roman"/>
        </w:rPr>
      </w:pPr>
    </w:p>
  </w:footnote>
  <w:footnote w:id="62">
    <w:p w14:paraId="3BD49A1D" w14:textId="66CA1894" w:rsidR="007E26D0" w:rsidRDefault="007E26D0"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A10535">
        <w:rPr>
          <w:rFonts w:ascii="Times New Roman" w:hAnsi="Times New Roman"/>
        </w:rPr>
        <w:t>Pursuant to 2008 Op. Att</w:t>
      </w:r>
      <w:r>
        <w:rPr>
          <w:rFonts w:ascii="Times New Roman" w:hAnsi="Times New Roman"/>
        </w:rPr>
        <w:t>’</w:t>
      </w:r>
      <w:r w:rsidRPr="00A10535">
        <w:rPr>
          <w:rFonts w:ascii="Times New Roman" w:hAnsi="Times New Roman"/>
        </w:rPr>
        <w:t>y. Gen. No. 2008-007, any work subcontracted to private contractors should</w:t>
      </w:r>
      <w:r w:rsidRPr="00253D3B">
        <w:rPr>
          <w:rFonts w:ascii="Times New Roman" w:hAnsi="Times New Roman"/>
        </w:rPr>
        <w:t xml:space="preserve"> be included in the total cost of the project to determine if the project should be bid.</w:t>
      </w:r>
    </w:p>
    <w:p w14:paraId="721DD961" w14:textId="77777777" w:rsidR="007E26D0" w:rsidRPr="00253D3B" w:rsidRDefault="007E26D0" w:rsidP="00263BE4">
      <w:pPr>
        <w:pStyle w:val="FootnoteText"/>
        <w:rPr>
          <w:rFonts w:ascii="Times New Roman" w:hAnsi="Times New Roman"/>
        </w:rPr>
      </w:pPr>
    </w:p>
  </w:footnote>
  <w:footnote w:id="63">
    <w:p w14:paraId="05E89FBD" w14:textId="77777777" w:rsidR="007E26D0" w:rsidRDefault="007E26D0" w:rsidP="00A07EC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b/>
        </w:rPr>
        <w:t xml:space="preserve"> </w:t>
      </w:r>
      <w:r>
        <w:rPr>
          <w:rFonts w:ascii="Times New Roman" w:hAnsi="Times New Roman"/>
          <w:b/>
          <w:i/>
        </w:rPr>
        <w:t>Note</w:t>
      </w:r>
      <w:r>
        <w:rPr>
          <w:rFonts w:ascii="Times New Roman" w:hAnsi="Times New Roman"/>
        </w:rPr>
        <w:t>:  Since the legislature has mandated this step, we should deem it to be qualitatively material.</w:t>
      </w:r>
    </w:p>
    <w:p w14:paraId="4844D3ED" w14:textId="77777777" w:rsidR="007E26D0" w:rsidRDefault="007E26D0" w:rsidP="00A07EC4">
      <w:pPr>
        <w:pStyle w:val="FootnoteText"/>
        <w:jc w:val="both"/>
        <w:rPr>
          <w:rFonts w:ascii="Times New Roman" w:hAnsi="Times New Roman"/>
        </w:rPr>
      </w:pPr>
    </w:p>
  </w:footnote>
  <w:footnote w:id="64">
    <w:p w14:paraId="529931BA" w14:textId="77777777" w:rsidR="007E26D0" w:rsidRPr="00253D3B" w:rsidRDefault="007E26D0"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w:t>
      </w:r>
      <w:r>
        <w:rPr>
          <w:rFonts w:ascii="Times New Roman" w:hAnsi="Times New Roman"/>
        </w:rPr>
        <w:t xml:space="preserve">Ohio Rev. Code § </w:t>
      </w:r>
      <w:r w:rsidRPr="00253D3B">
        <w:rPr>
          <w:rFonts w:ascii="Times New Roman" w:hAnsi="Times New Roman"/>
        </w:rPr>
        <w:t xml:space="preserve">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w:t>
      </w:r>
      <w:r>
        <w:rPr>
          <w:rFonts w:ascii="Times New Roman" w:hAnsi="Times New Roman"/>
        </w:rPr>
        <w:t xml:space="preserve">§ </w:t>
      </w:r>
      <w:r w:rsidRPr="00253D3B">
        <w:rPr>
          <w:rFonts w:ascii="Times New Roman" w:hAnsi="Times New Roman"/>
        </w:rPr>
        <w:t xml:space="preserve">117.111 or Ohio Rev. Code </w:t>
      </w:r>
      <w:r>
        <w:rPr>
          <w:rFonts w:ascii="Times New Roman" w:hAnsi="Times New Roman"/>
        </w:rPr>
        <w:t xml:space="preserve">§ </w:t>
      </w:r>
      <w:r w:rsidRPr="00253D3B">
        <w:rPr>
          <w:rFonts w:ascii="Times New Roman" w:hAnsi="Times New Roman"/>
        </w:rPr>
        <w:t xml:space="preserve">304.02. </w:t>
      </w:r>
    </w:p>
    <w:p w14:paraId="5A159E03" w14:textId="77777777" w:rsidR="007E26D0" w:rsidRPr="00253D3B" w:rsidRDefault="007E26D0" w:rsidP="003D6066">
      <w:pPr>
        <w:pStyle w:val="FootnoteText"/>
        <w:jc w:val="both"/>
        <w:rPr>
          <w:rFonts w:ascii="Times New Roman" w:hAnsi="Times New Roman"/>
        </w:rPr>
      </w:pPr>
    </w:p>
  </w:footnote>
  <w:footnote w:id="65">
    <w:p w14:paraId="0A5BB315" w14:textId="77777777" w:rsidR="007E26D0" w:rsidRPr="00A10535" w:rsidRDefault="007E26D0"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 xml:space="preserve">rganization </w:t>
      </w:r>
      <w:r w:rsidRPr="00A10535">
        <w:rPr>
          <w:rFonts w:ascii="Times New Roman" w:hAnsi="Times New Roman"/>
        </w:rPr>
        <w:t>implications per AU-C 402 depending upon the materiality of the transactions.</w:t>
      </w:r>
    </w:p>
    <w:p w14:paraId="7AF1E5DF" w14:textId="77777777" w:rsidR="007E26D0" w:rsidRPr="00A10535" w:rsidRDefault="007E26D0" w:rsidP="003D6066">
      <w:pPr>
        <w:pStyle w:val="FootnoteText"/>
        <w:jc w:val="both"/>
        <w:rPr>
          <w:rFonts w:ascii="Times New Roman" w:hAnsi="Times New Roman"/>
        </w:rPr>
      </w:pPr>
    </w:p>
  </w:footnote>
  <w:footnote w:id="66">
    <w:p w14:paraId="2D0C9386" w14:textId="6D098C0B" w:rsidR="007E26D0" w:rsidRDefault="007E26D0" w:rsidP="003D6066">
      <w:pPr>
        <w:pStyle w:val="FootnoteText"/>
        <w:jc w:val="both"/>
        <w:rPr>
          <w:rFonts w:ascii="Times New Roman" w:hAnsi="Times New Roman"/>
        </w:rPr>
      </w:pPr>
      <w:r w:rsidRPr="00A10535">
        <w:rPr>
          <w:rStyle w:val="FootnoteReference"/>
          <w:rFonts w:ascii="Times New Roman" w:hAnsi="Times New Roman"/>
        </w:rPr>
        <w:footnoteRef/>
      </w:r>
      <w:r w:rsidRPr="00A10535">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(AOSAM 30500.5</w:t>
      </w:r>
      <w:r>
        <w:rPr>
          <w:rFonts w:ascii="Times New Roman" w:hAnsi="Times New Roman"/>
        </w:rPr>
        <w:t>1</w:t>
      </w:r>
      <w:r w:rsidRPr="00A10535">
        <w:rPr>
          <w:rFonts w:ascii="Times New Roman" w:hAnsi="Times New Roman"/>
        </w:rPr>
        <w:t>-.</w:t>
      </w:r>
      <w:r w:rsidRPr="00333ABF">
        <w:rPr>
          <w:rFonts w:ascii="Times New Roman" w:hAnsi="Times New Roman"/>
        </w:rPr>
        <w:t>55</w:t>
      </w:r>
      <w:r w:rsidRPr="00A10535">
        <w:rPr>
          <w:rFonts w:ascii="Times New Roman" w:hAnsi="Times New Roman"/>
        </w:rPr>
        <w:t>).  Also</w:t>
      </w:r>
      <w:r w:rsidRPr="00253D3B">
        <w:rPr>
          <w:rFonts w:ascii="Times New Roman" w:hAnsi="Times New Roman"/>
        </w:rPr>
        <w:t xml:space="preserve"> consider that the nature of electronic transactions and signatures subject to this law may require ISA assistance.</w:t>
      </w:r>
    </w:p>
    <w:p w14:paraId="6B3F063B" w14:textId="77777777" w:rsidR="007E26D0" w:rsidRPr="00253D3B" w:rsidRDefault="007E26D0" w:rsidP="003D6066">
      <w:pPr>
        <w:pStyle w:val="FootnoteText"/>
        <w:jc w:val="both"/>
        <w:rPr>
          <w:rFonts w:ascii="Times New Roman" w:hAnsi="Times New Roman"/>
        </w:rPr>
      </w:pPr>
    </w:p>
  </w:footnote>
  <w:footnote w:id="67">
    <w:p w14:paraId="56844ABA" w14:textId="19742CAD" w:rsidR="007E26D0" w:rsidRDefault="007E26D0"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r>
        <w:rPr>
          <w:rFonts w:ascii="Times New Roman" w:hAnsi="Times New Roman"/>
        </w:rPr>
        <w:t>.</w:t>
      </w:r>
    </w:p>
    <w:p w14:paraId="18E2A1B9" w14:textId="77777777" w:rsidR="007E26D0" w:rsidRPr="00253D3B" w:rsidRDefault="007E26D0" w:rsidP="003D6066">
      <w:pPr>
        <w:pStyle w:val="FootnoteText"/>
        <w:jc w:val="both"/>
        <w:rPr>
          <w:rFonts w:ascii="Times New Roman" w:hAnsi="Times New Roman"/>
        </w:rPr>
      </w:pPr>
    </w:p>
  </w:footnote>
  <w:footnote w:id="68">
    <w:p w14:paraId="2C33B39D" w14:textId="30F25A2F" w:rsidR="007E26D0" w:rsidRDefault="007E26D0" w:rsidP="00DD7095">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w:t>
      </w:r>
      <w:r>
        <w:rPr>
          <w:rFonts w:ascii="Times New Roman" w:hAnsi="Times New Roman"/>
        </w:rPr>
        <w:t xml:space="preserve">Ohio Rev. Code § </w:t>
      </w:r>
      <w:r w:rsidRPr="00253D3B">
        <w:rPr>
          <w:rFonts w:ascii="Times New Roman" w:hAnsi="Times New Roman"/>
        </w:rPr>
        <w:t xml:space="preserve">135.22.  The treasurer meets the definition of “treasurer” in </w:t>
      </w:r>
      <w:r>
        <w:rPr>
          <w:rFonts w:ascii="Times New Roman" w:hAnsi="Times New Roman"/>
        </w:rPr>
        <w:t xml:space="preserve">Ohio Rev. Code § </w:t>
      </w:r>
      <w:r w:rsidRPr="00253D3B">
        <w:rPr>
          <w:rFonts w:ascii="Times New Roman" w:hAnsi="Times New Roman"/>
        </w:rPr>
        <w:t xml:space="preserve">135.22 (which refers to the definition in </w:t>
      </w:r>
      <w:r>
        <w:rPr>
          <w:rFonts w:ascii="Times New Roman" w:hAnsi="Times New Roman"/>
        </w:rPr>
        <w:t xml:space="preserve">Ohio Rev. Code § </w:t>
      </w:r>
      <w:r w:rsidRPr="00253D3B">
        <w:rPr>
          <w:rFonts w:ascii="Times New Roman" w:hAnsi="Times New Roman"/>
        </w:rPr>
        <w:t xml:space="preserve">135.01(M)) which is as follows: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p w14:paraId="5C7A7857" w14:textId="77777777" w:rsidR="007E26D0" w:rsidRPr="00253D3B" w:rsidRDefault="007E26D0" w:rsidP="00DD7095">
      <w:pPr>
        <w:pStyle w:val="FootnoteText"/>
        <w:jc w:val="both"/>
        <w:rPr>
          <w:rFonts w:ascii="Times New Roman" w:hAnsi="Times New Roman"/>
        </w:rPr>
      </w:pPr>
    </w:p>
  </w:footnote>
  <w:footnote w:id="69">
    <w:p w14:paraId="4D393217" w14:textId="54758E4C" w:rsidR="007E26D0" w:rsidRPr="00F1625F" w:rsidRDefault="007E26D0"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Per Ohio Admin. Code 117-14-01(C) – For the purposes of this section, a nonelected municipal fiscal officer, who has been hired to fill such a position, shall have a term equivalent to that of an elected township fiscal officer, whose term is governed by section 507.01 of the Revised Code. Thus, a nonelected municipal fiscal officer's term shall be four years, and such term shall begin on the first day of April in 2016. All subsequent such terms shall begin on the first day of April quadrennially thereafter.</w:t>
      </w:r>
    </w:p>
    <w:p w14:paraId="663EF60E" w14:textId="77777777" w:rsidR="007E26D0" w:rsidRPr="00F1625F" w:rsidRDefault="007E26D0" w:rsidP="00AC36D7">
      <w:pPr>
        <w:pStyle w:val="FootnoteText"/>
        <w:jc w:val="both"/>
        <w:rPr>
          <w:rFonts w:ascii="Times New Roman" w:hAnsi="Times New Roman"/>
        </w:rPr>
      </w:pPr>
    </w:p>
  </w:footnote>
  <w:footnote w:id="70">
    <w:p w14:paraId="1CECFB8E" w14:textId="0DC15AA8" w:rsidR="007E26D0" w:rsidRDefault="007E26D0" w:rsidP="002E609A">
      <w:pPr>
        <w:pStyle w:val="FootnoteText"/>
        <w:jc w:val="both"/>
        <w:rPr>
          <w:rFonts w:ascii="Times New Roman" w:hAnsi="Times New Roman"/>
        </w:rPr>
      </w:pPr>
      <w:r w:rsidRPr="0090703F">
        <w:rPr>
          <w:rStyle w:val="FootnoteReference"/>
          <w:rFonts w:ascii="Times New Roman" w:hAnsi="Times New Roman"/>
        </w:rPr>
        <w:footnoteRef/>
      </w:r>
      <w:r w:rsidRPr="0090703F">
        <w:rPr>
          <w:rFonts w:ascii="Times New Roman" w:hAnsi="Times New Roman"/>
        </w:rPr>
        <w:t xml:space="preserve"> </w:t>
      </w:r>
      <w:r w:rsidRPr="00F1625F">
        <w:rPr>
          <w:rFonts w:ascii="Times New Roman" w:hAnsi="Times New Roman"/>
        </w:rPr>
        <w:t>While not specified in statute, the TOS has indicated that this training need only be completed once. It is not intended to be an annual requirement.</w:t>
      </w:r>
    </w:p>
    <w:p w14:paraId="4DBF9521" w14:textId="77777777" w:rsidR="007E26D0" w:rsidRDefault="007E26D0" w:rsidP="002E609A">
      <w:pPr>
        <w:pStyle w:val="FootnoteText"/>
        <w:jc w:val="both"/>
      </w:pPr>
    </w:p>
  </w:footnote>
  <w:footnote w:id="71">
    <w:p w14:paraId="4744B200" w14:textId="2EA6D501" w:rsidR="007E26D0" w:rsidRDefault="007E26D0" w:rsidP="003D6066">
      <w:pPr>
        <w:pStyle w:val="FootnoteText"/>
        <w:jc w:val="both"/>
        <w:rPr>
          <w:rFonts w:ascii="Times New Roman" w:hAnsi="Times New Roman"/>
        </w:rPr>
      </w:pPr>
      <w:r w:rsidRPr="006D3D18">
        <w:rPr>
          <w:rStyle w:val="FootnoteReference"/>
          <w:rFonts w:ascii="Times New Roman" w:hAnsi="Times New Roman"/>
        </w:rPr>
        <w:footnoteRef/>
      </w:r>
      <w:r w:rsidRPr="006D3D18">
        <w:rPr>
          <w:rFonts w:ascii="Times New Roman" w:hAnsi="Times New Roman"/>
        </w:rPr>
        <w:t xml:space="preserve"> Ohio Rev. Code § 135.35(A)(8) applies to the investing authority.  However, the treasurer is the investing authority, except in the rare circumstance county commissioners determine a treasurer is not complying with county policies, per Ohio Rev. Code § 1</w:t>
      </w:r>
      <w:r>
        <w:rPr>
          <w:rFonts w:ascii="Times New Roman" w:hAnsi="Times New Roman"/>
        </w:rPr>
        <w:t>35.34.</w:t>
      </w:r>
    </w:p>
    <w:p w14:paraId="514654C3" w14:textId="77777777" w:rsidR="007E26D0" w:rsidRPr="006D3D18" w:rsidRDefault="007E26D0" w:rsidP="003D6066">
      <w:pPr>
        <w:pStyle w:val="FootnoteText"/>
        <w:jc w:val="both"/>
        <w:rPr>
          <w:rFonts w:ascii="Times New Roman" w:hAnsi="Times New Roman"/>
        </w:rPr>
      </w:pPr>
    </w:p>
  </w:footnote>
  <w:footnote w:id="72">
    <w:p w14:paraId="0BFA343A" w14:textId="25F194B9" w:rsidR="007E26D0" w:rsidRDefault="007E26D0" w:rsidP="001B2F67">
      <w:pPr>
        <w:widowControl w:val="0"/>
        <w:jc w:val="both"/>
        <w:rPr>
          <w:rFonts w:ascii="Times New Roman" w:hAnsi="Times New Roman"/>
        </w:rPr>
      </w:pPr>
      <w:r w:rsidRPr="006D3D18">
        <w:rPr>
          <w:rStyle w:val="FootnoteReference"/>
          <w:rFonts w:ascii="Times New Roman" w:hAnsi="Times New Roman"/>
        </w:rPr>
        <w:footnoteRef/>
      </w:r>
      <w:r w:rsidRPr="006D3D18">
        <w:rPr>
          <w:rStyle w:val="FootnoteReference"/>
          <w:rFonts w:ascii="Times New Roman" w:hAnsi="Times New Roman"/>
        </w:rPr>
        <w:t xml:space="preserve"> </w:t>
      </w:r>
      <w:r w:rsidRPr="006D3D18">
        <w:rPr>
          <w:rFonts w:ascii="Times New Roman" w:hAnsi="Times New Roman"/>
          <w:b/>
          <w:i/>
        </w:rPr>
        <w:t>Note:</w:t>
      </w:r>
      <w:r w:rsidRPr="006D3D18">
        <w:rPr>
          <w:rFonts w:ascii="Times New Roman" w:hAnsi="Times New Roman"/>
        </w:rPr>
        <w:t xml:space="preserv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p w14:paraId="3FE336D4" w14:textId="77777777" w:rsidR="007E26D0" w:rsidRPr="00253D3B" w:rsidRDefault="007E26D0" w:rsidP="001B2F67">
      <w:pPr>
        <w:widowControl w:val="0"/>
        <w:jc w:val="both"/>
        <w:rPr>
          <w:rFonts w:ascii="Times New Roman" w:hAnsi="Times New Roman"/>
        </w:rPr>
      </w:pPr>
    </w:p>
  </w:footnote>
  <w:footnote w:id="73">
    <w:p w14:paraId="17C4883D" w14:textId="4444F3B2" w:rsidR="007E26D0" w:rsidRPr="00F1625F" w:rsidRDefault="007E26D0" w:rsidP="00AC36D7">
      <w:pPr>
        <w:pStyle w:val="FootnoteText"/>
        <w:jc w:val="both"/>
        <w:rPr>
          <w:rFonts w:ascii="Times New Roman" w:hAnsi="Times New Roman"/>
        </w:rPr>
      </w:pPr>
      <w:r w:rsidRPr="00F1625F">
        <w:rPr>
          <w:rStyle w:val="FootnoteReference"/>
          <w:rFonts w:ascii="Times New Roman" w:hAnsi="Times New Roman"/>
        </w:rPr>
        <w:footnoteRef/>
      </w:r>
      <w:r w:rsidRPr="00F1625F">
        <w:rPr>
          <w:rFonts w:ascii="Times New Roman" w:hAnsi="Times New Roman"/>
        </w:rPr>
        <w:t xml:space="preserve"> Please note this is for fiscal officers whose term begins after 3-23-2015.</w:t>
      </w:r>
    </w:p>
    <w:p w14:paraId="2445DE70" w14:textId="77777777" w:rsidR="007E26D0" w:rsidRPr="00F1625F" w:rsidRDefault="007E26D0" w:rsidP="00AC36D7">
      <w:pPr>
        <w:pStyle w:val="FootnoteText"/>
        <w:jc w:val="both"/>
        <w:rPr>
          <w:rFonts w:ascii="Times New Roman" w:hAnsi="Times New Roman"/>
        </w:rPr>
      </w:pPr>
    </w:p>
  </w:footnote>
  <w:footnote w:id="74">
    <w:p w14:paraId="508D2A9B" w14:textId="77777777" w:rsidR="007E26D0" w:rsidRPr="00D26F6D" w:rsidRDefault="007E26D0" w:rsidP="00D26F6D">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t>
      </w:r>
      <w:r w:rsidRPr="00D26F6D">
        <w:rPr>
          <w:rFonts w:ascii="Times New Roman" w:hAnsi="Times New Roman"/>
        </w:rPr>
        <w:t>Any person who has not submitted to a criminal records check is prohibited from engaging in the financial day-to-day management of the community school.</w:t>
      </w:r>
    </w:p>
    <w:p w14:paraId="52A85BFE" w14:textId="77777777" w:rsidR="007E26D0" w:rsidRPr="00D26F6D" w:rsidRDefault="007E26D0" w:rsidP="00D26F6D">
      <w:pPr>
        <w:pStyle w:val="FootnoteText"/>
        <w:jc w:val="both"/>
        <w:rPr>
          <w:rFonts w:ascii="Times New Roman" w:hAnsi="Times New Roman"/>
        </w:rPr>
      </w:pPr>
    </w:p>
  </w:footnote>
  <w:footnote w:id="75">
    <w:p w14:paraId="1FDDF764" w14:textId="6226877F" w:rsidR="007E26D0" w:rsidRDefault="007E26D0" w:rsidP="00D26F6D">
      <w:pPr>
        <w:pStyle w:val="FootnoteText"/>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5A5F3F">
        <w:rPr>
          <w:rFonts w:ascii="Times New Roman" w:hAnsi="Times New Roman"/>
        </w:rPr>
        <w:t>Immediate relatives are limited to spouses, children, parents, grandparents, and siblings, as well as in-laws residing in the same household as the person serving on the governing authority. [Ohio Rev. Code § 3314.02(E)(1)]</w:t>
      </w:r>
    </w:p>
    <w:p w14:paraId="7B28EE19" w14:textId="77777777" w:rsidR="007E26D0" w:rsidRPr="00D26F6D" w:rsidRDefault="007E26D0" w:rsidP="00D26F6D">
      <w:pPr>
        <w:pStyle w:val="FootnoteText"/>
        <w:jc w:val="both"/>
        <w:rPr>
          <w:rFonts w:ascii="Times New Roman" w:hAnsi="Times New Roman"/>
        </w:rPr>
      </w:pPr>
    </w:p>
  </w:footnote>
  <w:footnote w:id="76">
    <w:p w14:paraId="2168822F" w14:textId="77777777" w:rsidR="007E26D0" w:rsidRPr="00E7436F" w:rsidRDefault="007E26D0" w:rsidP="001E6ED1">
      <w:pPr>
        <w:pStyle w:val="FootnoteText"/>
        <w:jc w:val="both"/>
        <w:rPr>
          <w:rFonts w:ascii="Times New Roman" w:hAnsi="Times New Roman"/>
          <w:iCs/>
        </w:rPr>
      </w:pPr>
      <w:r w:rsidRPr="00E7436F">
        <w:rPr>
          <w:rStyle w:val="FootnoteReference"/>
          <w:rFonts w:ascii="Times New Roman" w:hAnsi="Times New Roman"/>
        </w:rPr>
        <w:footnoteRef/>
      </w:r>
      <w:r w:rsidRPr="00E7436F">
        <w:rPr>
          <w:rFonts w:ascii="Times New Roman" w:hAnsi="Times New Roman"/>
        </w:rPr>
        <w:t xml:space="preserve"> </w:t>
      </w:r>
      <w:hyperlink r:id="rId4" w:history="1">
        <w:r w:rsidRPr="00E7436F">
          <w:rPr>
            <w:rStyle w:val="Hyperlink"/>
            <w:rFonts w:ascii="Times New Roman" w:hAnsi="Times New Roman"/>
            <w:iCs/>
            <w:u w:val="none"/>
          </w:rPr>
          <w:t>2016 O.E.C. No 2016-01</w:t>
        </w:r>
      </w:hyperlink>
      <w:r w:rsidRPr="00E7436F">
        <w:rPr>
          <w:rFonts w:ascii="Times New Roman" w:hAnsi="Times New Roman"/>
          <w:iCs/>
        </w:rPr>
        <w:t xml:space="preserve"> discusses in greater detail exceptions and considerations related to Ohio Rev. Code § 2921.42.</w:t>
      </w:r>
    </w:p>
    <w:p w14:paraId="41570A29" w14:textId="77777777" w:rsidR="007E26D0" w:rsidRPr="00D26F6D" w:rsidRDefault="007E26D0" w:rsidP="001E6ED1">
      <w:pPr>
        <w:pStyle w:val="FootnoteText"/>
        <w:jc w:val="both"/>
        <w:rPr>
          <w:rFonts w:ascii="Times New Roman" w:hAnsi="Times New Roman"/>
        </w:rPr>
      </w:pPr>
    </w:p>
  </w:footnote>
  <w:footnote w:id="77">
    <w:p w14:paraId="6F527252" w14:textId="5B5BC986" w:rsidR="007E26D0" w:rsidRPr="001E6ED1" w:rsidRDefault="007E26D0" w:rsidP="001E6ED1">
      <w:pPr>
        <w:autoSpaceDE w:val="0"/>
        <w:autoSpaceDN w:val="0"/>
        <w:adjustRightInd w:val="0"/>
        <w:jc w:val="both"/>
        <w:rPr>
          <w:rFonts w:ascii="Times New Roman" w:hAnsi="Times New Roman"/>
        </w:rPr>
      </w:pPr>
      <w:r w:rsidRPr="00D26F6D">
        <w:rPr>
          <w:rStyle w:val="FootnoteReference"/>
          <w:rFonts w:ascii="Times New Roman" w:hAnsi="Times New Roman"/>
        </w:rPr>
        <w:footnoteRef/>
      </w:r>
      <w:r w:rsidRPr="00D26F6D">
        <w:rPr>
          <w:rFonts w:ascii="Times New Roman" w:hAnsi="Times New Roman"/>
        </w:rPr>
        <w:t xml:space="preserve"> </w:t>
      </w:r>
      <w:r w:rsidRPr="00D26F6D">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D26F6D">
        <w:rPr>
          <w:rFonts w:ascii="Times New Roman" w:hAnsi="Times New Roman"/>
        </w:rPr>
        <w:t xml:space="preserve">and </w:t>
      </w:r>
      <w:r w:rsidRPr="00D26F6D">
        <w:rPr>
          <w:rFonts w:ascii="Times New Roman" w:hAnsi="Times New Roman"/>
          <w:iCs/>
        </w:rPr>
        <w:t>(4) the public office is aware of the official's interest in the contract and the official does not participate in any deliberations regarding the contract. [Ohio Rev. Code § 2921.42(C)]</w:t>
      </w:r>
    </w:p>
  </w:footnote>
  <w:footnote w:id="78">
    <w:p w14:paraId="457400E3" w14:textId="77777777" w:rsidR="007E26D0" w:rsidRDefault="007E26D0" w:rsidP="00B33CEF">
      <w:pPr>
        <w:pStyle w:val="FootnoteText"/>
        <w:jc w:val="both"/>
        <w:rPr>
          <w:rFonts w:ascii="Times New Roman" w:hAnsi="Times New Roman"/>
        </w:rPr>
      </w:pPr>
      <w:r w:rsidRPr="00E756E8">
        <w:rPr>
          <w:rStyle w:val="FootnoteReference"/>
          <w:rFonts w:ascii="Times New Roman" w:hAnsi="Times New Roman"/>
        </w:rPr>
        <w:footnoteRef/>
      </w:r>
      <w:r w:rsidRPr="00E756E8">
        <w:rPr>
          <w:rFonts w:ascii="Times New Roman" w:hAnsi="Times New Roman"/>
        </w:rPr>
        <w:t xml:space="preserve"> We interpret these requirements to mean that representatives of the community school’s sponsor organization are prohibited from being voting members of the community school’s governing authority.  A sponsor is statutorily required to be actively monitoring and present at community school board meetings.  While representatives of the sponsor organization may make their wishes known during the board meetings, they are prohibited from voting.</w:t>
      </w:r>
    </w:p>
    <w:p w14:paraId="0E52DE02" w14:textId="77777777" w:rsidR="007E26D0" w:rsidRPr="00E756E8" w:rsidRDefault="007E26D0" w:rsidP="00B33CEF">
      <w:pPr>
        <w:pStyle w:val="FootnoteText"/>
        <w:jc w:val="both"/>
      </w:pPr>
    </w:p>
  </w:footnote>
  <w:footnote w:id="79">
    <w:p w14:paraId="5B4F6977" w14:textId="6E9709CD" w:rsidR="007E26D0" w:rsidRDefault="007E26D0" w:rsidP="00B33CEF">
      <w:pPr>
        <w:pStyle w:val="FootnoteText"/>
        <w:jc w:val="both"/>
      </w:pPr>
      <w:r w:rsidRPr="007D5BCE">
        <w:rPr>
          <w:rStyle w:val="FootnoteReference"/>
          <w:rFonts w:ascii="Times New Roman" w:hAnsi="Times New Roman"/>
        </w:rPr>
        <w:footnoteRef/>
      </w:r>
      <w:r w:rsidRPr="007D5BCE">
        <w:rPr>
          <w:rFonts w:ascii="Times New Roman" w:hAnsi="Times New Roman"/>
        </w:rPr>
        <w:t xml:space="preserve"> </w:t>
      </w:r>
      <w:r w:rsidRPr="00F1625F">
        <w:rPr>
          <w:rFonts w:ascii="Times New Roman" w:hAnsi="Times New Roman"/>
        </w:rPr>
        <w:t>Due to the ethical component in this requirement, we interpret this to include and be applicable to any “Public Official or employee” (as defined in Ohio Rev. Code § 102.01(B))</w:t>
      </w:r>
    </w:p>
  </w:footnote>
  <w:footnote w:id="80">
    <w:p w14:paraId="20BD1D3F" w14:textId="08D8CEB1" w:rsidR="007E26D0" w:rsidRDefault="007E26D0" w:rsidP="00BF252D">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w:t>
      </w:r>
      <w:r w:rsidRPr="00F918F6">
        <w:rPr>
          <w:rFonts w:ascii="Times New Roman" w:hAnsi="Times New Roman"/>
          <w:i/>
        </w:rPr>
        <w:t>Oh</w:t>
      </w:r>
      <w:r w:rsidRPr="00253D3B">
        <w:rPr>
          <w:rFonts w:ascii="Times New Roman" w:hAnsi="Times New Roman"/>
          <w:i/>
        </w:rPr>
        <w:t>io Compliance Supplement</w:t>
      </w:r>
      <w:r w:rsidRPr="00253D3B">
        <w:rPr>
          <w:rFonts w:ascii="Times New Roman" w:hAnsi="Times New Roman"/>
        </w:rPr>
        <w:t xml:space="preserve"> </w:t>
      </w:r>
      <w:r w:rsidRPr="00F918F6">
        <w:rPr>
          <w:rFonts w:ascii="Times New Roman" w:hAnsi="Times New Roman"/>
          <w:i/>
        </w:rPr>
        <w:t>Implementation Guide</w:t>
      </w:r>
      <w:r>
        <w:rPr>
          <w:rFonts w:ascii="Times New Roman" w:hAnsi="Times New Roman"/>
          <w:i/>
        </w:rPr>
        <w:t>.</w:t>
      </w:r>
    </w:p>
    <w:p w14:paraId="62B0956B" w14:textId="77777777" w:rsidR="007E26D0" w:rsidRPr="00253D3B" w:rsidRDefault="007E26D0" w:rsidP="00D26F6D">
      <w:pPr>
        <w:pStyle w:val="FootnoteText"/>
        <w:ind w:left="360"/>
        <w:jc w:val="both"/>
        <w:rPr>
          <w:rFonts w:ascii="Times New Roman" w:hAnsi="Times New Roman"/>
        </w:rPr>
      </w:pPr>
    </w:p>
  </w:footnote>
  <w:footnote w:id="81">
    <w:p w14:paraId="68FF98BF" w14:textId="07B73104" w:rsidR="007E26D0" w:rsidRPr="00FE35DF" w:rsidRDefault="007E26D0" w:rsidP="00C7654B">
      <w:pPr>
        <w:pStyle w:val="FootnoteText"/>
        <w:jc w:val="both"/>
        <w:rPr>
          <w:rFonts w:ascii="Times New Roman" w:hAnsi="Times New Roman"/>
          <w:u w:val="wave"/>
        </w:rPr>
      </w:pPr>
      <w:r w:rsidRPr="00C66D9D">
        <w:rPr>
          <w:rStyle w:val="FootnoteReference"/>
          <w:rFonts w:ascii="Times New Roman" w:hAnsi="Times New Roman"/>
        </w:rPr>
        <w:footnoteRef/>
      </w:r>
      <w:r w:rsidRPr="00C66D9D">
        <w:rPr>
          <w:rFonts w:ascii="Times New Roman" w:hAnsi="Times New Roman"/>
        </w:rPr>
        <w:t xml:space="preserve"> </w:t>
      </w:r>
      <w:r w:rsidRPr="00FE35DF">
        <w:rPr>
          <w:rFonts w:ascii="Times New Roman" w:hAnsi="Times New Roman"/>
          <w:u w:val="wave"/>
        </w:rPr>
        <w:t>We should not test for University Foundations</w:t>
      </w:r>
      <w:r>
        <w:rPr>
          <w:rFonts w:ascii="Times New Roman" w:hAnsi="Times New Roman"/>
          <w:u w:val="wave"/>
        </w:rPr>
        <w:t xml:space="preserve"> or Courts or Clerk of Courts</w:t>
      </w:r>
      <w:r w:rsidRPr="00FE35DF">
        <w:rPr>
          <w:rFonts w:ascii="Times New Roman" w:hAnsi="Times New Roman"/>
          <w:u w:val="wave"/>
        </w:rPr>
        <w:t>.</w:t>
      </w:r>
    </w:p>
    <w:p w14:paraId="1929FB92" w14:textId="77777777" w:rsidR="007E26D0" w:rsidRPr="00FE35DF" w:rsidRDefault="007E26D0">
      <w:pPr>
        <w:pStyle w:val="FootnoteText"/>
        <w:rPr>
          <w:rFonts w:ascii="Times New Roman" w:hAnsi="Times New Roman"/>
          <w:u w:val="wave"/>
        </w:rPr>
      </w:pPr>
    </w:p>
  </w:footnote>
  <w:footnote w:id="82">
    <w:p w14:paraId="366C482E" w14:textId="0518A51D" w:rsidR="007E26D0" w:rsidRDefault="007E26D0"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color w:val="000000"/>
        </w:rPr>
        <w:t xml:space="preserve">For full details of all requirements and exceptions see the Ohio Sunshine Law Manual at: </w:t>
      </w:r>
      <w:hyperlink r:id="rId5" w:history="1">
        <w:r w:rsidRPr="002E609A">
          <w:rPr>
            <w:rStyle w:val="Hyperlink"/>
            <w:rFonts w:ascii="Times New Roman" w:eastAsiaTheme="minorHAnsi" w:hAnsi="Times New Roman"/>
          </w:rPr>
          <w:t>https://www.ohioattorneygeneral.gov/Legal/Sunshine-Laws</w:t>
        </w:r>
      </w:hyperlink>
      <w:r w:rsidRPr="002E609A">
        <w:rPr>
          <w:rFonts w:ascii="Times New Roman" w:eastAsiaTheme="minorHAnsi" w:hAnsi="Times New Roman"/>
          <w:color w:val="000000"/>
        </w:rPr>
        <w:t>.</w:t>
      </w:r>
    </w:p>
    <w:p w14:paraId="1D82FBF7" w14:textId="77777777" w:rsidR="007E26D0" w:rsidRPr="002E609A" w:rsidRDefault="007E26D0" w:rsidP="00AC417D">
      <w:pPr>
        <w:pStyle w:val="FootnoteText"/>
        <w:jc w:val="both"/>
        <w:rPr>
          <w:rFonts w:ascii="Times New Roman" w:eastAsiaTheme="minorHAnsi" w:hAnsi="Times New Roman"/>
          <w:color w:val="000000"/>
        </w:rPr>
      </w:pPr>
    </w:p>
  </w:footnote>
  <w:footnote w:id="83">
    <w:p w14:paraId="7319DCF5" w14:textId="0F92D605" w:rsidR="007E26D0" w:rsidRDefault="007E26D0" w:rsidP="00AC417D">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Office of Montgomery Cty. Pub. Defender v. Siroki</w:t>
      </w:r>
      <w:r w:rsidRPr="002E609A">
        <w:rPr>
          <w:rFonts w:ascii="Times New Roman" w:eastAsiaTheme="minorHAnsi" w:hAnsi="Times New Roman"/>
          <w:color w:val="000000"/>
        </w:rPr>
        <w:t xml:space="preserve">, 108 Ohio St.3d 207, 2006-Ohio-662, at,¶16;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at,¶37; </w:t>
      </w:r>
      <w:r w:rsidRPr="002E609A">
        <w:rPr>
          <w:rFonts w:ascii="Times New Roman" w:eastAsiaTheme="minorHAnsi" w:hAnsi="Times New Roman"/>
          <w:i/>
          <w:iCs/>
          <w:color w:val="000000"/>
        </w:rPr>
        <w:t>State ex rel. Wadd v. City of Cleveland</w:t>
      </w:r>
      <w:r w:rsidRPr="002E609A">
        <w:rPr>
          <w:rFonts w:ascii="Times New Roman" w:eastAsiaTheme="minorHAnsi" w:hAnsi="Times New Roman"/>
          <w:color w:val="000000"/>
        </w:rPr>
        <w:t>, 81 Ohio St.3d 50, 53, 1998-Ohio-444.</w:t>
      </w:r>
    </w:p>
    <w:p w14:paraId="423E9173" w14:textId="77777777" w:rsidR="007E26D0" w:rsidRPr="00F14723" w:rsidRDefault="007E26D0" w:rsidP="00AC417D">
      <w:pPr>
        <w:pStyle w:val="FootnoteText"/>
        <w:jc w:val="both"/>
        <w:rPr>
          <w:rFonts w:ascii="Times New Roman" w:hAnsi="Times New Roman"/>
        </w:rPr>
      </w:pPr>
    </w:p>
  </w:footnote>
  <w:footnote w:id="84">
    <w:p w14:paraId="15311DBD" w14:textId="092EF8B4" w:rsidR="007E26D0" w:rsidRDefault="007E26D0" w:rsidP="00F14723">
      <w:pPr>
        <w:pStyle w:val="FootnoteText"/>
        <w:jc w:val="both"/>
        <w:rPr>
          <w:rFonts w:ascii="Times New Roman" w:eastAsiaTheme="minorHAnsi" w:hAnsi="Times New Roman"/>
          <w:color w:val="000000"/>
        </w:rPr>
      </w:pPr>
      <w:r w:rsidRPr="002E609A">
        <w:rPr>
          <w:rStyle w:val="FootnoteReference"/>
          <w:rFonts w:ascii="Times New Roman" w:hAnsi="Times New Roman"/>
        </w:rPr>
        <w:footnoteRef/>
      </w:r>
      <w:r w:rsidRPr="002E609A">
        <w:rPr>
          <w:rFonts w:ascii="Times New Roman" w:hAnsi="Times New Roman"/>
        </w:rPr>
        <w:t xml:space="preserve"> </w:t>
      </w:r>
      <w:r w:rsidRPr="002E609A">
        <w:rPr>
          <w:rFonts w:ascii="Times New Roman" w:eastAsiaTheme="minorHAnsi" w:hAnsi="Times New Roman"/>
          <w:i/>
          <w:iCs/>
          <w:color w:val="000000"/>
        </w:rPr>
        <w:t>State ex rel. Morgan v. Strickland</w:t>
      </w:r>
      <w:r w:rsidRPr="002E609A">
        <w:rPr>
          <w:rFonts w:ascii="Times New Roman" w:eastAsiaTheme="minorHAnsi" w:hAnsi="Times New Roman"/>
          <w:color w:val="000000"/>
        </w:rPr>
        <w:t xml:space="preserve">, 121 Ohio St.3d 600, 2009-Ohio-1901, at ¶17 ("Given the broad scope of the records requested, the governor's office's decision to review the records before producing them, to determine whether to redact exempt matter, was not unreasonable."); </w:t>
      </w:r>
      <w:r w:rsidRPr="002E609A">
        <w:rPr>
          <w:rFonts w:ascii="Times New Roman" w:eastAsiaTheme="minorHAnsi" w:hAnsi="Times New Roman"/>
          <w:i/>
          <w:iCs/>
          <w:color w:val="000000"/>
        </w:rPr>
        <w:t>State ex rel. Dispatch Printing Co. v. Johnson</w:t>
      </w:r>
      <w:r w:rsidRPr="002E609A">
        <w:rPr>
          <w:rFonts w:ascii="Times New Roman" w:eastAsiaTheme="minorHAnsi" w:hAnsi="Times New Roman"/>
          <w:color w:val="000000"/>
        </w:rPr>
        <w:t xml:space="preserve">, 106 Ohio St.3d 160, 2005-Ohio-4384, at ¶44 (delay due to "breadth of the requests and the concerns over the employees' constitutional right of privacy" was not unreasonable); </w:t>
      </w:r>
      <w:r w:rsidRPr="002E609A">
        <w:rPr>
          <w:rFonts w:ascii="Times New Roman" w:eastAsiaTheme="minorHAnsi" w:hAnsi="Times New Roman"/>
          <w:i/>
          <w:iCs/>
          <w:color w:val="000000"/>
        </w:rPr>
        <w:t>State ex rel. Consumer News Serv., Inc. v. Worthington City Bd. of Educ.</w:t>
      </w:r>
      <w:r w:rsidRPr="002E609A">
        <w:rPr>
          <w:rFonts w:ascii="Times New Roman" w:eastAsiaTheme="minorHAnsi" w:hAnsi="Times New Roman"/>
          <w:color w:val="000000"/>
        </w:rPr>
        <w:t xml:space="preserve">, 97 Ohio St.3d 58, 2002-Ohio-5311; </w:t>
      </w:r>
      <w:r w:rsidRPr="002E609A">
        <w:rPr>
          <w:rFonts w:ascii="Times New Roman" w:eastAsiaTheme="minorHAnsi" w:hAnsi="Times New Roman"/>
          <w:i/>
          <w:iCs/>
          <w:color w:val="000000"/>
        </w:rPr>
        <w:t xml:space="preserve">State ex rel. Striker v. Cline </w:t>
      </w:r>
      <w:r w:rsidRPr="002E609A">
        <w:rPr>
          <w:rFonts w:ascii="Times New Roman" w:eastAsiaTheme="minorHAnsi" w:hAnsi="Times New Roman"/>
          <w:color w:val="000000"/>
        </w:rPr>
        <w:t xml:space="preserve">(5th Dist.), 2010-Ohio-3592 (provision of records within nine business days was a reasonable period of time to respond to a records request.); </w:t>
      </w:r>
      <w:r w:rsidRPr="002E609A">
        <w:rPr>
          <w:rFonts w:ascii="Times New Roman" w:eastAsiaTheme="minorHAnsi" w:hAnsi="Times New Roman"/>
          <w:i/>
          <w:iCs/>
          <w:color w:val="000000"/>
        </w:rPr>
        <w:t xml:space="preserve">State ex rel. Holloman v. Collins </w:t>
      </w:r>
      <w:r w:rsidRPr="002E609A">
        <w:rPr>
          <w:rFonts w:ascii="Times New Roman" w:eastAsiaTheme="minorHAnsi" w:hAnsi="Times New Roman"/>
          <w:color w:val="000000"/>
        </w:rPr>
        <w:t>(10th Dist.), 2010-Ohio-3034 (Assessing whether there has been a violation of the public records act, the critical time frame is not the number of days between when respondent received the public records request and when relator filed his action. Rather, the relevant time frame is the number of days it took for respondent to properly respond to the relator's public records request.).</w:t>
      </w:r>
    </w:p>
    <w:p w14:paraId="6A07CE28" w14:textId="09849060" w:rsidR="007E26D0" w:rsidRPr="00C66D9D" w:rsidRDefault="007E26D0" w:rsidP="00F14723">
      <w:pPr>
        <w:pStyle w:val="FootnoteText"/>
        <w:jc w:val="both"/>
        <w:rPr>
          <w:rFonts w:ascii="Times New Roman" w:hAnsi="Times New Roman"/>
        </w:rPr>
      </w:pPr>
    </w:p>
  </w:footnote>
  <w:footnote w:id="85">
    <w:p w14:paraId="4DE18A24" w14:textId="77777777" w:rsidR="007E26D0" w:rsidRPr="0042535A" w:rsidRDefault="007E26D0" w:rsidP="00AC417D">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 xml:space="preserve">Ohio Rev. Code § 149.43(B)(1). </w:t>
      </w:r>
    </w:p>
    <w:p w14:paraId="607D6782" w14:textId="77777777" w:rsidR="007E26D0" w:rsidRPr="0042535A" w:rsidRDefault="007E26D0" w:rsidP="00AC417D">
      <w:pPr>
        <w:pStyle w:val="FootnoteText"/>
        <w:rPr>
          <w:rFonts w:ascii="Times New Roman" w:hAnsi="Times New Roman"/>
        </w:rPr>
      </w:pPr>
    </w:p>
  </w:footnote>
  <w:footnote w:id="86">
    <w:p w14:paraId="775C8AC3" w14:textId="25F59A5D" w:rsidR="007E26D0" w:rsidRDefault="007E26D0" w:rsidP="002E609A">
      <w:pPr>
        <w:autoSpaceDE w:val="0"/>
        <w:autoSpaceDN w:val="0"/>
        <w:adjustRightInd w:val="0"/>
        <w:rPr>
          <w:rFonts w:ascii="Times New Roman" w:eastAsiaTheme="minorHAnsi" w:hAnsi="Times New Roman"/>
          <w:color w:val="000000"/>
        </w:rPr>
      </w:pPr>
      <w:r w:rsidRPr="0042535A">
        <w:rPr>
          <w:rStyle w:val="FootnoteReference"/>
          <w:rFonts w:ascii="Times New Roman" w:hAnsi="Times New Roman"/>
        </w:rPr>
        <w:footnoteRef/>
      </w:r>
      <w:r w:rsidRPr="0042535A">
        <w:rPr>
          <w:rFonts w:ascii="Times New Roman" w:hAnsi="Times New Roman"/>
        </w:rPr>
        <w:t xml:space="preserve"> </w:t>
      </w:r>
      <w:r w:rsidRPr="0042535A">
        <w:rPr>
          <w:rFonts w:ascii="Times New Roman" w:eastAsiaTheme="minorHAnsi" w:hAnsi="Times New Roman"/>
          <w:color w:val="000000"/>
        </w:rPr>
        <w:t>Ohio Rev. Code § 149.43(B)(3).</w:t>
      </w:r>
    </w:p>
    <w:p w14:paraId="5A2F9E53" w14:textId="77777777" w:rsidR="007E26D0" w:rsidRPr="002E609A" w:rsidRDefault="007E26D0" w:rsidP="002E609A">
      <w:pPr>
        <w:autoSpaceDE w:val="0"/>
        <w:autoSpaceDN w:val="0"/>
        <w:adjustRightInd w:val="0"/>
        <w:rPr>
          <w:rFonts w:ascii="Times New Roman" w:eastAsiaTheme="minorHAnsi" w:hAnsi="Times New Roman"/>
          <w:color w:val="000000"/>
        </w:rPr>
      </w:pPr>
    </w:p>
  </w:footnote>
  <w:footnote w:id="87">
    <w:p w14:paraId="5F32E219" w14:textId="61AB204E" w:rsidR="007E26D0" w:rsidRDefault="007E26D0" w:rsidP="0075059A">
      <w:pPr>
        <w:pStyle w:val="FootnoteText"/>
        <w:jc w:val="both"/>
        <w:rPr>
          <w:rFonts w:ascii="Times New Roman" w:hAnsi="Times New Roman"/>
        </w:rPr>
      </w:pPr>
      <w:r w:rsidRPr="0042535A">
        <w:rPr>
          <w:rStyle w:val="FootnoteReference"/>
          <w:rFonts w:ascii="Times New Roman" w:hAnsi="Times New Roman"/>
        </w:rPr>
        <w:footnoteRef/>
      </w:r>
      <w:r w:rsidRPr="0042535A">
        <w:rPr>
          <w:rFonts w:ascii="Times New Roman" w:hAnsi="Times New Roman"/>
        </w:rPr>
        <w:t xml:space="preserve"> Ohio Rev. Code § 121.22(F); </w:t>
      </w:r>
      <w:r w:rsidRPr="0042535A">
        <w:rPr>
          <w:rFonts w:ascii="Times New Roman" w:hAnsi="Times New Roman"/>
          <w:i/>
          <w:iCs/>
        </w:rPr>
        <w:t>Katterhenrich v. Fed. Hocking Local School Dist. Bd. of Edn</w:t>
      </w:r>
      <w:r w:rsidRPr="0042535A">
        <w:rPr>
          <w:rFonts w:ascii="Times New Roman" w:hAnsi="Times New Roman"/>
        </w:rPr>
        <w:t>., 121 Ohio App.3d 579, 587 (4th Dist. 1997) (“Typically, one would expect regular meetings to be scheduled well in advance ….”).</w:t>
      </w:r>
    </w:p>
    <w:p w14:paraId="6CECEE4A" w14:textId="77777777" w:rsidR="007E26D0" w:rsidRPr="006D0D91" w:rsidRDefault="007E26D0" w:rsidP="00AC417D">
      <w:pPr>
        <w:pStyle w:val="FootnoteText"/>
        <w:rPr>
          <w:rFonts w:ascii="Times New Roman" w:hAnsi="Times New Roman"/>
        </w:rPr>
      </w:pPr>
    </w:p>
  </w:footnote>
  <w:footnote w:id="88">
    <w:p w14:paraId="5A23FE63" w14:textId="7EB7AEF4" w:rsidR="007E26D0" w:rsidRPr="002B2BA3" w:rsidRDefault="007E26D0">
      <w:pPr>
        <w:pStyle w:val="FootnoteText"/>
        <w:rPr>
          <w:rFonts w:ascii="Times New Roman" w:hAnsi="Times New Roman"/>
          <w:b/>
          <w:color w:val="FF0000"/>
          <w:u w:val="wave"/>
        </w:rPr>
      </w:pPr>
      <w:r w:rsidRPr="007E4881">
        <w:rPr>
          <w:rStyle w:val="FootnoteReference"/>
          <w:rFonts w:ascii="Times New Roman" w:hAnsi="Times New Roman"/>
          <w:b/>
          <w:color w:val="FF0000"/>
        </w:rPr>
        <w:footnoteRef/>
      </w:r>
      <w:r w:rsidRPr="007E4881">
        <w:rPr>
          <w:rFonts w:ascii="Times New Roman" w:hAnsi="Times New Roman"/>
          <w:b/>
          <w:color w:val="FF0000"/>
        </w:rPr>
        <w:t xml:space="preserve"> </w:t>
      </w:r>
      <w:r w:rsidRPr="00F52CDD">
        <w:rPr>
          <w:rFonts w:ascii="Times New Roman" w:hAnsi="Times New Roman"/>
          <w:b/>
          <w:strike/>
          <w:color w:val="FF0000"/>
        </w:rPr>
        <w:t>Ohio Executive Order 2020-01D.</w:t>
      </w:r>
      <w:r w:rsidRPr="00F52CDD">
        <w:t xml:space="preserve"> </w:t>
      </w:r>
      <w:r w:rsidRPr="002B2BA3">
        <w:rPr>
          <w:rFonts w:ascii="Times New Roman" w:hAnsi="Times New Roman"/>
          <w:b/>
          <w:color w:val="FF0000"/>
          <w:u w:val="wave"/>
        </w:rPr>
        <w:t>Section 12 of Am. Sub. H. B. No. 197 133rd G.A as amended by Section 12 of A</w:t>
      </w:r>
      <w:r>
        <w:rPr>
          <w:rFonts w:ascii="Times New Roman" w:hAnsi="Times New Roman"/>
          <w:b/>
          <w:color w:val="FF0000"/>
          <w:u w:val="wave"/>
        </w:rPr>
        <w:t xml:space="preserve">m. Sub. H. B. No. 404 133rd G.A </w:t>
      </w:r>
      <w:r w:rsidRPr="00E86C3A">
        <w:rPr>
          <w:rFonts w:ascii="Times New Roman" w:hAnsi="Times New Roman"/>
          <w:b/>
          <w:color w:val="FF0000"/>
          <w:u w:val="double"/>
        </w:rPr>
        <w:t>and Section 3 of Sub. H.B. No. 51 134th G.A.</w:t>
      </w:r>
    </w:p>
    <w:p w14:paraId="09D5721E" w14:textId="77777777" w:rsidR="007E26D0" w:rsidRPr="00172D01" w:rsidRDefault="007E26D0">
      <w:pPr>
        <w:pStyle w:val="FootnoteText"/>
        <w:rPr>
          <w:rFonts w:ascii="Times New Roman" w:hAnsi="Times New Roman"/>
        </w:rPr>
      </w:pPr>
    </w:p>
  </w:footnote>
  <w:footnote w:id="89">
    <w:p w14:paraId="3950D14B" w14:textId="1BF906E5" w:rsidR="007E26D0" w:rsidRDefault="007E26D0" w:rsidP="008042DC">
      <w:pPr>
        <w:autoSpaceDE w:val="0"/>
        <w:autoSpaceDN w:val="0"/>
        <w:spacing w:before="40"/>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Newly elected public officials should be able to receive training prior to actually taking office. (See also </w:t>
      </w:r>
      <w:hyperlink r:id="rId6" w:history="1">
        <w:r w:rsidRPr="002E609A">
          <w:rPr>
            <w:rStyle w:val="Hyperlink"/>
            <w:rFonts w:ascii="Times New Roman" w:hAnsi="Times New Roman"/>
            <w:u w:val="none"/>
          </w:rPr>
          <w:t>http://ohioauditor.gov/ocs/2019/191205%20OTA%20Letter.pdf</w:t>
        </w:r>
      </w:hyperlink>
      <w:r w:rsidRPr="002E609A">
        <w:rPr>
          <w:rFonts w:ascii="Times New Roman" w:hAnsi="Times New Roman"/>
        </w:rPr>
        <w:t>)</w:t>
      </w:r>
    </w:p>
    <w:p w14:paraId="3B8A518A" w14:textId="77777777" w:rsidR="007E26D0" w:rsidRPr="002E609A" w:rsidRDefault="007E26D0" w:rsidP="008042DC">
      <w:pPr>
        <w:autoSpaceDE w:val="0"/>
        <w:autoSpaceDN w:val="0"/>
        <w:spacing w:before="40"/>
        <w:jc w:val="both"/>
        <w:rPr>
          <w:rFonts w:ascii="Times New Roman" w:hAnsi="Times New Roman"/>
        </w:rPr>
      </w:pPr>
    </w:p>
  </w:footnote>
  <w:footnote w:id="90">
    <w:p w14:paraId="3AD90407" w14:textId="707A0E65" w:rsidR="007E26D0" w:rsidRDefault="007E26D0" w:rsidP="00F51C5B">
      <w:pPr>
        <w:pStyle w:val="FootnoteText"/>
        <w:jc w:val="both"/>
        <w:rPr>
          <w:rFonts w:ascii="Times New Roman" w:hAnsi="Times New Roman"/>
        </w:rPr>
      </w:pPr>
      <w:r w:rsidRPr="00F022AD">
        <w:rPr>
          <w:rStyle w:val="FootnoteReference"/>
          <w:rFonts w:ascii="Times New Roman" w:hAnsi="Times New Roman"/>
        </w:rPr>
        <w:footnoteRef/>
      </w:r>
      <w:r w:rsidRPr="00F022AD">
        <w:rPr>
          <w:rFonts w:ascii="Times New Roman" w:hAnsi="Times New Roman"/>
        </w:rPr>
        <w:t xml:space="preserve"> </w:t>
      </w:r>
      <w:r>
        <w:rPr>
          <w:rFonts w:ascii="Times New Roman" w:hAnsi="Times New Roman"/>
        </w:rPr>
        <w:t>D</w:t>
      </w:r>
      <w:r w:rsidRPr="00F022AD">
        <w:rPr>
          <w:rFonts w:ascii="Times New Roman" w:hAnsi="Times New Roman"/>
        </w:rPr>
        <w:t>oes not include judges</w:t>
      </w:r>
      <w:r>
        <w:rPr>
          <w:rFonts w:ascii="Times New Roman" w:hAnsi="Times New Roman"/>
        </w:rPr>
        <w:t xml:space="preserve"> </w:t>
      </w:r>
      <w:r w:rsidRPr="00333ABF">
        <w:rPr>
          <w:rFonts w:ascii="Times New Roman" w:hAnsi="Times New Roman"/>
        </w:rPr>
        <w:t>or clerks of courts</w:t>
      </w:r>
      <w:r w:rsidRPr="00F022AD">
        <w:rPr>
          <w:rFonts w:ascii="Times New Roman" w:hAnsi="Times New Roman"/>
        </w:rPr>
        <w:t xml:space="preserve">. </w:t>
      </w:r>
      <w:r>
        <w:rPr>
          <w:rFonts w:ascii="Times New Roman" w:hAnsi="Times New Roman"/>
        </w:rPr>
        <w:t xml:space="preserve"> </w:t>
      </w:r>
      <w:r w:rsidRPr="00923C8D">
        <w:rPr>
          <w:rFonts w:ascii="Times New Roman" w:hAnsi="Times New Roman"/>
          <w:i/>
        </w:rPr>
        <w:t>See</w:t>
      </w:r>
      <w:r w:rsidRPr="00F022AD">
        <w:rPr>
          <w:rFonts w:ascii="Times New Roman" w:hAnsi="Times New Roman"/>
        </w:rPr>
        <w:t xml:space="preserve"> Ohio Rev. Code § 109.43(A)(2).</w:t>
      </w:r>
    </w:p>
    <w:p w14:paraId="15872C89" w14:textId="77777777" w:rsidR="007E26D0" w:rsidRPr="00F022AD" w:rsidRDefault="007E26D0" w:rsidP="00AC417D">
      <w:pPr>
        <w:pStyle w:val="FootnoteText"/>
        <w:rPr>
          <w:rFonts w:ascii="Times New Roman" w:hAnsi="Times New Roman"/>
        </w:rPr>
      </w:pPr>
    </w:p>
  </w:footnote>
  <w:footnote w:id="91">
    <w:p w14:paraId="1378BA44" w14:textId="4FAFE791" w:rsidR="007E26D0" w:rsidRPr="00C66D9D" w:rsidRDefault="007E26D0">
      <w:pPr>
        <w:pStyle w:val="FootnoteText"/>
        <w:rPr>
          <w:rFonts w:ascii="Times New Roman" w:hAnsi="Times New Roman"/>
        </w:rPr>
      </w:pPr>
      <w:r w:rsidRPr="00C66D9D">
        <w:rPr>
          <w:rStyle w:val="FootnoteReference"/>
          <w:rFonts w:ascii="Times New Roman" w:hAnsi="Times New Roman"/>
        </w:rPr>
        <w:footnoteRef/>
      </w:r>
      <w:r w:rsidRPr="00C66D9D">
        <w:rPr>
          <w:rFonts w:ascii="Times New Roman" w:hAnsi="Times New Roman"/>
        </w:rPr>
        <w:t xml:space="preserve"> </w:t>
      </w:r>
      <w:r w:rsidRPr="00FE35DF">
        <w:rPr>
          <w:rFonts w:ascii="Times New Roman" w:hAnsi="Times New Roman"/>
          <w:u w:val="wave"/>
        </w:rPr>
        <w:t xml:space="preserve">We should not </w:t>
      </w:r>
      <w:r>
        <w:rPr>
          <w:rFonts w:ascii="Times New Roman" w:hAnsi="Times New Roman"/>
          <w:u w:val="wave"/>
        </w:rPr>
        <w:t>test for University Foundations or Courts or Clerk of Courts.</w:t>
      </w:r>
    </w:p>
  </w:footnote>
  <w:footnote w:id="92">
    <w:p w14:paraId="327C4255" w14:textId="2074B57A" w:rsidR="007E26D0" w:rsidRDefault="007E26D0" w:rsidP="00AC417D">
      <w:pPr>
        <w:pStyle w:val="FootnoteText"/>
        <w:rPr>
          <w:rFonts w:ascii="Times New Roman" w:hAnsi="Times New Roman"/>
        </w:rPr>
      </w:pPr>
      <w:r w:rsidRPr="008D5F3E">
        <w:rPr>
          <w:rStyle w:val="FootnoteReference"/>
          <w:rFonts w:ascii="Times New Roman" w:hAnsi="Times New Roman"/>
        </w:rPr>
        <w:footnoteRef/>
      </w:r>
      <w:r w:rsidRPr="008D5F3E">
        <w:rPr>
          <w:rFonts w:ascii="Times New Roman" w:hAnsi="Times New Roman"/>
        </w:rPr>
        <w:t xml:space="preserve"> Elected official does not include judges. See Ohio Rev. Code § 109.43(A)(2).</w:t>
      </w:r>
    </w:p>
    <w:p w14:paraId="3862D539" w14:textId="77777777" w:rsidR="007E26D0" w:rsidRPr="008D5F3E" w:rsidRDefault="007E26D0" w:rsidP="00AC417D">
      <w:pPr>
        <w:pStyle w:val="FootnoteText"/>
        <w:rPr>
          <w:rFonts w:ascii="Times New Roman" w:hAnsi="Times New Roman"/>
        </w:rPr>
      </w:pPr>
    </w:p>
  </w:footnote>
  <w:footnote w:id="93">
    <w:p w14:paraId="1EF8D131" w14:textId="08C895FA" w:rsidR="007E26D0" w:rsidRDefault="007E26D0" w:rsidP="00612E45">
      <w:pPr>
        <w:pStyle w:val="FootnoteText"/>
        <w:rPr>
          <w:rFonts w:ascii="Times New Roman" w:hAnsi="Times New Roman"/>
        </w:rPr>
      </w:pPr>
      <w:r w:rsidRPr="007D5BCE">
        <w:rPr>
          <w:rStyle w:val="FootnoteReference"/>
          <w:rFonts w:ascii="Times New Roman" w:hAnsi="Times New Roman"/>
        </w:rPr>
        <w:footnoteRef/>
      </w:r>
      <w:r>
        <w:t xml:space="preserve"> </w:t>
      </w:r>
      <w:r w:rsidRPr="001A3246">
        <w:rPr>
          <w:rFonts w:ascii="Times New Roman" w:hAnsi="Times New Roman"/>
        </w:rPr>
        <w:t xml:space="preserve">Uniform Guidance requirements for determining major federal programs can be found here - </w:t>
      </w:r>
      <w:hyperlink r:id="rId7" w:history="1">
        <w:r w:rsidRPr="005D37CF">
          <w:rPr>
            <w:rStyle w:val="Hyperlink"/>
            <w:rFonts w:ascii="Times New Roman" w:hAnsi="Times New Roman"/>
          </w:rPr>
          <w:t>https://www.ecfr.gov/cgi-bin/text-idx?SID=692dc008c2511b45e2f3d3002ff3926d&amp;mc=true&amp;node=se2.1.200_1518&amp;rgn=div8</w:t>
        </w:r>
      </w:hyperlink>
      <w:r>
        <w:rPr>
          <w:rFonts w:ascii="Times New Roman" w:hAnsi="Times New Roman"/>
        </w:rPr>
        <w:t xml:space="preserve"> </w:t>
      </w:r>
    </w:p>
    <w:p w14:paraId="122E5770" w14:textId="77777777" w:rsidR="007E26D0" w:rsidRPr="001A3246" w:rsidRDefault="007E26D0" w:rsidP="00612E45">
      <w:pPr>
        <w:pStyle w:val="FootnoteText"/>
        <w:jc w:val="both"/>
        <w:rPr>
          <w:rFonts w:ascii="Times New Roman" w:hAnsi="Times New Roman"/>
        </w:rPr>
      </w:pPr>
    </w:p>
  </w:footnote>
  <w:footnote w:id="94">
    <w:p w14:paraId="4A7E1679" w14:textId="70FDDA04" w:rsidR="007E26D0" w:rsidRPr="00612E45" w:rsidRDefault="007E26D0" w:rsidP="00612E45">
      <w:pPr>
        <w:pStyle w:val="FootnoteText"/>
        <w:jc w:val="both"/>
        <w:rPr>
          <w:rFonts w:ascii="Times New Roman" w:hAnsi="Times New Roman"/>
        </w:rPr>
      </w:pPr>
      <w:r w:rsidRPr="001A3246">
        <w:rPr>
          <w:rStyle w:val="FootnoteReference"/>
          <w:rFonts w:ascii="Times New Roman" w:hAnsi="Times New Roman"/>
        </w:rPr>
        <w:footnoteRef/>
      </w:r>
      <w:r w:rsidRPr="001A3246">
        <w:rPr>
          <w:rFonts w:ascii="Times New Roman" w:hAnsi="Times New Roman"/>
        </w:rPr>
        <w:t xml:space="preserve"> The State of Ohio received $4.5 billion in CRF federal assistance from US Treasury (</w:t>
      </w:r>
      <w:hyperlink r:id="rId8" w:history="1">
        <w:r w:rsidRPr="001A3246">
          <w:rPr>
            <w:rStyle w:val="Hyperlink"/>
            <w:rFonts w:ascii="Times New Roman" w:hAnsi="Times New Roman"/>
          </w:rPr>
          <w:t>https://home.treasury.gov/system/files/136/Payments-to-States-and-Units-of-Local-Government.pdf</w:t>
        </w:r>
      </w:hyperlink>
      <w:r>
        <w:rPr>
          <w:rFonts w:ascii="Times New Roman" w:hAnsi="Times New Roman"/>
        </w:rPr>
        <w:t xml:space="preserve">).  </w:t>
      </w:r>
      <w:r w:rsidRPr="001A3246">
        <w:rPr>
          <w:rFonts w:ascii="Times New Roman" w:hAnsi="Times New Roman"/>
        </w:rPr>
        <w:t xml:space="preserve">Of this, amount, $3.5 billion was distributed to certain local governments via Am. Sub. H. B. 481 and H.B. 614.  The State of Ohio allocated the remaining $1 billion to state agencies, boards, commissions, and other local governments and non-profits as approved by OBM and the Controlling Board.  The procedures in this step are designed to perform the AOS mandated audit steps prescribed by Am. H. B. Sub. 481 and H.B. 614.  Except for any single audit testing as might be </w:t>
      </w:r>
      <w:r w:rsidRPr="00612E45">
        <w:rPr>
          <w:rFonts w:ascii="Times New Roman" w:hAnsi="Times New Roman"/>
        </w:rPr>
        <w:t xml:space="preserve">necessary pursuant to the Uniform Guidance Act, testing of CRF allocations made by the Controlling Board, State of Ohio or others can be performed as part of the regular audit procedures.    </w:t>
      </w:r>
    </w:p>
    <w:p w14:paraId="0710E263" w14:textId="77777777" w:rsidR="007E26D0" w:rsidRPr="00612E45" w:rsidRDefault="007E26D0" w:rsidP="00612E45">
      <w:pPr>
        <w:pStyle w:val="FootnoteText"/>
        <w:jc w:val="both"/>
        <w:rPr>
          <w:rFonts w:ascii="Times New Roman" w:hAnsi="Times New Roman"/>
        </w:rPr>
      </w:pPr>
    </w:p>
  </w:footnote>
  <w:footnote w:id="95">
    <w:p w14:paraId="756997D5" w14:textId="3C076E18" w:rsidR="007E26D0" w:rsidRPr="00612E45" w:rsidRDefault="007E26D0" w:rsidP="00612E45">
      <w:pPr>
        <w:pStyle w:val="FootnoteText"/>
        <w:jc w:val="both"/>
        <w:rPr>
          <w:rFonts w:ascii="Times New Roman" w:hAnsi="Times New Roman"/>
        </w:rPr>
      </w:pPr>
      <w:r w:rsidRPr="00612E45">
        <w:rPr>
          <w:rStyle w:val="FootnoteReference"/>
          <w:rFonts w:ascii="Times New Roman" w:hAnsi="Times New Roman"/>
        </w:rPr>
        <w:footnoteRef/>
      </w:r>
      <w:r w:rsidRPr="00612E45">
        <w:rPr>
          <w:rFonts w:ascii="Times New Roman" w:hAnsi="Times New Roman"/>
        </w:rPr>
        <w:t xml:space="preserve"> As of the date of this OCS issuance, the U.S. Treasury guidance and FAQs have been published in the Federal Register but have not been codified in the Code of Federal Regulations (C.F.R.). If a statement of U.S. Treasury guidance from the Federal Register is included in the C.F.R., the applicable C.F.R. provision must be cited when issuing noncompliance citations.  If a statement of guidance is not included in the C.F.R., a citation to the applicable subdivision of 42 U.S.C. 801(d)(1)-(3) and the Federal Register issued on January 15, 2021 must be included.  AOS auditors should consult with their regional Assistant Legal Counsel for the applicable C.F.R. code sections.</w:t>
      </w:r>
    </w:p>
    <w:p w14:paraId="04176A49" w14:textId="77777777" w:rsidR="007E26D0" w:rsidRDefault="007E26D0">
      <w:pPr>
        <w:pStyle w:val="FootnoteText"/>
      </w:pPr>
    </w:p>
  </w:footnote>
  <w:footnote w:id="96">
    <w:p w14:paraId="6230F958" w14:textId="4D624C38" w:rsidR="007E26D0" w:rsidRDefault="007E26D0" w:rsidP="001A3246">
      <w:pPr>
        <w:pStyle w:val="FootnoteText"/>
        <w:jc w:val="both"/>
        <w:rPr>
          <w:rFonts w:ascii="Times New Roman" w:hAnsi="Times New Roman"/>
        </w:rPr>
      </w:pPr>
      <w:r w:rsidRPr="003C36EC">
        <w:rPr>
          <w:rStyle w:val="FootnoteReference"/>
          <w:rFonts w:ascii="Times New Roman" w:hAnsi="Times New Roman"/>
        </w:rPr>
        <w:footnoteRef/>
      </w:r>
      <w:r w:rsidRPr="003C36EC">
        <w:rPr>
          <w:rFonts w:ascii="Times New Roman" w:hAnsi="Times New Roman"/>
        </w:rPr>
        <w:t xml:space="preserve"> OCS Implementation Guide Appendix A-2 details payments not requiring fiscal officer certification / encumbering. However, HB 481 and HB 614 require all Coronavirus Relief Fund (CRF) payments to be encumbered.  To complicate matters more, some accounting software systems cannot encumber all payments.  Whether the original expenditure was encumbered is what is important.  Since the 5705.41</w:t>
      </w:r>
      <w:r>
        <w:rPr>
          <w:rFonts w:ascii="Times New Roman" w:hAnsi="Times New Roman"/>
        </w:rPr>
        <w:t>(</w:t>
      </w:r>
      <w:r w:rsidRPr="003C36EC">
        <w:rPr>
          <w:rFonts w:ascii="Times New Roman" w:hAnsi="Times New Roman"/>
        </w:rPr>
        <w:t>D</w:t>
      </w:r>
      <w:r>
        <w:rPr>
          <w:rFonts w:ascii="Times New Roman" w:hAnsi="Times New Roman"/>
        </w:rPr>
        <w:t>)</w:t>
      </w:r>
      <w:r w:rsidRPr="003C36EC">
        <w:rPr>
          <w:rFonts w:ascii="Times New Roman" w:hAnsi="Times New Roman"/>
        </w:rPr>
        <w:t xml:space="preserve"> audit procedures only require testing encumbrances at year end, this shouldn’t complicate testing.  However, if identified in testing transactions, auditors would not cite the auditee for that PO being issued at the time of the payment is moved.</w:t>
      </w:r>
    </w:p>
    <w:p w14:paraId="4F12DC0E" w14:textId="77777777" w:rsidR="007E26D0" w:rsidRPr="003C36EC" w:rsidRDefault="007E26D0" w:rsidP="001A3246">
      <w:pPr>
        <w:pStyle w:val="FootnoteText"/>
        <w:jc w:val="both"/>
        <w:rPr>
          <w:rFonts w:ascii="Times New Roman" w:hAnsi="Times New Roman"/>
        </w:rPr>
      </w:pPr>
    </w:p>
  </w:footnote>
  <w:footnote w:id="97">
    <w:p w14:paraId="0BDA9990" w14:textId="77777777" w:rsidR="007E26D0" w:rsidRPr="002F08F8" w:rsidRDefault="007E26D0" w:rsidP="00612E45">
      <w:pPr>
        <w:pStyle w:val="FootnoteText"/>
        <w:jc w:val="both"/>
        <w:rPr>
          <w:rFonts w:ascii="Times New Roman" w:hAnsi="Times New Roman"/>
        </w:rPr>
      </w:pPr>
      <w:r w:rsidRPr="002F08F8">
        <w:rPr>
          <w:rStyle w:val="FootnoteReference"/>
          <w:rFonts w:ascii="Times New Roman" w:hAnsi="Times New Roman"/>
        </w:rPr>
        <w:footnoteRef/>
      </w:r>
      <w:r w:rsidRPr="002F08F8">
        <w:rPr>
          <w:rFonts w:ascii="Times New Roman" w:hAnsi="Times New Roman"/>
        </w:rPr>
        <w:t xml:space="preserve"> The following are not considered federal assistance for reporting on the Schedule of Expenditures of Federal Awards required by the Uniform Guidance Act:</w:t>
      </w:r>
    </w:p>
    <w:p w14:paraId="5C41CEB3" w14:textId="77777777" w:rsidR="007E26D0" w:rsidRPr="002F08F8" w:rsidRDefault="007E26D0" w:rsidP="00612E45">
      <w:pPr>
        <w:pStyle w:val="FootnoteText"/>
        <w:numPr>
          <w:ilvl w:val="0"/>
          <w:numId w:val="122"/>
        </w:numPr>
        <w:jc w:val="both"/>
        <w:rPr>
          <w:rFonts w:ascii="Times New Roman" w:hAnsi="Times New Roman"/>
        </w:rPr>
      </w:pPr>
      <w:r w:rsidRPr="002F08F8">
        <w:rPr>
          <w:rFonts w:ascii="Times New Roman" w:hAnsi="Times New Roman"/>
        </w:rPr>
        <w:t>Distributions (and/or redistributions) by the county to the eligible recipients</w:t>
      </w:r>
      <w:r>
        <w:rPr>
          <w:rFonts w:ascii="Times New Roman" w:hAnsi="Times New Roman"/>
        </w:rPr>
        <w:t xml:space="preserve"> pursuant to Am. Sub. HB 481 Sec. 27(C) and Sub. HB 614 Sec. (4)(C)</w:t>
      </w:r>
      <w:r w:rsidRPr="002F08F8">
        <w:rPr>
          <w:rFonts w:ascii="Times New Roman" w:hAnsi="Times New Roman"/>
        </w:rPr>
        <w:t xml:space="preserve">, and </w:t>
      </w:r>
    </w:p>
    <w:p w14:paraId="63A39B5E" w14:textId="0D904E6E" w:rsidR="007E26D0" w:rsidRPr="00612E45" w:rsidRDefault="007E26D0" w:rsidP="00612E45">
      <w:pPr>
        <w:pStyle w:val="FootnoteText"/>
        <w:numPr>
          <w:ilvl w:val="0"/>
          <w:numId w:val="122"/>
        </w:numPr>
        <w:jc w:val="both"/>
      </w:pPr>
      <w:r w:rsidRPr="002F08F8">
        <w:rPr>
          <w:rFonts w:ascii="Times New Roman" w:hAnsi="Times New Roman"/>
        </w:rPr>
        <w:t>Unencumbered/ unspent funds returned to the county</w:t>
      </w:r>
      <w:r>
        <w:rPr>
          <w:rFonts w:ascii="Times New Roman" w:hAnsi="Times New Roman"/>
        </w:rPr>
        <w:t xml:space="preserve"> for redistribution or to OBM at the expiration of the program or for any other reason.</w:t>
      </w:r>
    </w:p>
    <w:p w14:paraId="741D995D" w14:textId="77777777" w:rsidR="007E26D0" w:rsidRDefault="007E26D0" w:rsidP="00612E45">
      <w:pPr>
        <w:pStyle w:val="FootnoteText"/>
        <w:ind w:left="720"/>
        <w:jc w:val="both"/>
      </w:pPr>
    </w:p>
  </w:footnote>
  <w:footnote w:id="98">
    <w:p w14:paraId="1E67756E" w14:textId="6DF7C457" w:rsidR="007E26D0" w:rsidRDefault="007E26D0" w:rsidP="00612E45">
      <w:pPr>
        <w:pStyle w:val="FootnoteText"/>
        <w:jc w:val="both"/>
        <w:rPr>
          <w:rFonts w:ascii="Times New Roman" w:hAnsi="Times New Roman"/>
        </w:rPr>
      </w:pPr>
      <w:r w:rsidRPr="007D5BCE">
        <w:rPr>
          <w:rStyle w:val="FootnoteReference"/>
          <w:rFonts w:ascii="Times New Roman" w:hAnsi="Times New Roman"/>
        </w:rPr>
        <w:footnoteRef/>
      </w:r>
      <w:r>
        <w:t xml:space="preserve"> </w:t>
      </w:r>
      <w:r w:rsidRPr="001A7504">
        <w:rPr>
          <w:rFonts w:ascii="Times New Roman" w:hAnsi="Times New Roman"/>
        </w:rPr>
        <w:t>If Coronavirus Relief Fund is a non-major program and noncompliance is identified, determine if a questioned cost should be issued in accordance with 2 C</w:t>
      </w:r>
      <w:r>
        <w:rPr>
          <w:rFonts w:ascii="Times New Roman" w:hAnsi="Times New Roman"/>
        </w:rPr>
        <w:t>.</w:t>
      </w:r>
      <w:r w:rsidRPr="001A7504">
        <w:rPr>
          <w:rFonts w:ascii="Times New Roman" w:hAnsi="Times New Roman"/>
        </w:rPr>
        <w:t>F</w:t>
      </w:r>
      <w:r>
        <w:rPr>
          <w:rFonts w:ascii="Times New Roman" w:hAnsi="Times New Roman"/>
        </w:rPr>
        <w:t>.</w:t>
      </w:r>
      <w:r w:rsidRPr="001A7504">
        <w:rPr>
          <w:rFonts w:ascii="Times New Roman" w:hAnsi="Times New Roman"/>
        </w:rPr>
        <w:t>R</w:t>
      </w:r>
      <w:r>
        <w:rPr>
          <w:rFonts w:ascii="Times New Roman" w:hAnsi="Times New Roman"/>
        </w:rPr>
        <w:t>.</w:t>
      </w:r>
      <w:r w:rsidRPr="001A7504">
        <w:rPr>
          <w:rFonts w:ascii="Times New Roman" w:hAnsi="Times New Roman"/>
        </w:rPr>
        <w:t xml:space="preserve"> §200.516.  </w:t>
      </w:r>
      <w:r w:rsidRPr="00BF49B1">
        <w:rPr>
          <w:rFonts w:ascii="Times New Roman" w:hAnsi="Times New Roman"/>
        </w:rPr>
        <w:t>If a single audit is not conducted, noncompliance would be reported but it would not be identified as a questioned cost</w:t>
      </w:r>
      <w:r w:rsidRPr="001A7504">
        <w:rPr>
          <w:rFonts w:ascii="Times New Roman" w:hAnsi="Times New Roman"/>
        </w:rPr>
        <w:t xml:space="preserve">. </w:t>
      </w:r>
    </w:p>
    <w:p w14:paraId="3B1B205E" w14:textId="77777777" w:rsidR="007E26D0" w:rsidRPr="001A7504" w:rsidRDefault="007E26D0" w:rsidP="001A3246">
      <w:pPr>
        <w:pStyle w:val="FootnoteText"/>
        <w:rPr>
          <w:rFonts w:ascii="Times New Roman" w:hAnsi="Times New Roman"/>
        </w:rPr>
      </w:pPr>
    </w:p>
  </w:footnote>
  <w:footnote w:id="99">
    <w:p w14:paraId="0210AC3F" w14:textId="436493AB" w:rsidR="007E26D0" w:rsidRDefault="007E26D0" w:rsidP="001A3246">
      <w:pPr>
        <w:pStyle w:val="FootnoteText"/>
        <w:jc w:val="both"/>
        <w:rPr>
          <w:rFonts w:ascii="Times New Roman" w:hAnsi="Times New Roman"/>
        </w:rPr>
      </w:pPr>
      <w:r w:rsidRPr="003C36EC">
        <w:rPr>
          <w:rStyle w:val="FootnoteReference"/>
          <w:rFonts w:ascii="Times New Roman" w:hAnsi="Times New Roman"/>
        </w:rPr>
        <w:footnoteRef/>
      </w:r>
      <w:r w:rsidRPr="003C36EC">
        <w:rPr>
          <w:rFonts w:ascii="Times New Roman" w:hAnsi="Times New Roman"/>
        </w:rPr>
        <w:t xml:space="preserve"> OCS Implementation Guide Appendix A-2 details payments not requiring fiscal officer certification / encumbering. However, HB 481 and HB 614 require </w:t>
      </w:r>
      <w:r w:rsidRPr="001A7504">
        <w:rPr>
          <w:rFonts w:ascii="Times New Roman" w:hAnsi="Times New Roman"/>
          <w:i/>
        </w:rPr>
        <w:t>all</w:t>
      </w:r>
      <w:r w:rsidRPr="003C36EC">
        <w:rPr>
          <w:rFonts w:ascii="Times New Roman" w:hAnsi="Times New Roman"/>
        </w:rPr>
        <w:t xml:space="preserve"> Coronavirus Relief Fund (CRF) payments to be encumbered</w:t>
      </w:r>
      <w:r>
        <w:rPr>
          <w:rFonts w:ascii="Times New Roman" w:hAnsi="Times New Roman"/>
        </w:rPr>
        <w:t>, including payroll and interest which are not normally encumbered under Ohio law</w:t>
      </w:r>
      <w:r w:rsidRPr="003C36EC">
        <w:rPr>
          <w:rFonts w:ascii="Times New Roman" w:hAnsi="Times New Roman"/>
        </w:rPr>
        <w:t xml:space="preserve">.  To complicate matters more, some accounting software systems cannot encumber </w:t>
      </w:r>
      <w:r>
        <w:rPr>
          <w:rFonts w:ascii="Times New Roman" w:hAnsi="Times New Roman"/>
        </w:rPr>
        <w:t>these</w:t>
      </w:r>
      <w:r w:rsidRPr="003C36EC">
        <w:rPr>
          <w:rFonts w:ascii="Times New Roman" w:hAnsi="Times New Roman"/>
        </w:rPr>
        <w:t xml:space="preserve"> payments.  Whether the original expenditure was encumbered </w:t>
      </w:r>
      <w:r>
        <w:rPr>
          <w:rFonts w:ascii="Times New Roman" w:hAnsi="Times New Roman"/>
        </w:rPr>
        <w:t xml:space="preserve">at the time of payment </w:t>
      </w:r>
      <w:r w:rsidRPr="003C36EC">
        <w:rPr>
          <w:rFonts w:ascii="Times New Roman" w:hAnsi="Times New Roman"/>
        </w:rPr>
        <w:t>is what is important.  Since the 5705.41</w:t>
      </w:r>
      <w:r>
        <w:rPr>
          <w:rFonts w:ascii="Times New Roman" w:hAnsi="Times New Roman"/>
        </w:rPr>
        <w:t>(</w:t>
      </w:r>
      <w:r w:rsidRPr="003C36EC">
        <w:rPr>
          <w:rFonts w:ascii="Times New Roman" w:hAnsi="Times New Roman"/>
        </w:rPr>
        <w:t>D</w:t>
      </w:r>
      <w:r>
        <w:rPr>
          <w:rFonts w:ascii="Times New Roman" w:hAnsi="Times New Roman"/>
        </w:rPr>
        <w:t>)</w:t>
      </w:r>
      <w:r w:rsidRPr="003C36EC">
        <w:rPr>
          <w:rFonts w:ascii="Times New Roman" w:hAnsi="Times New Roman"/>
        </w:rPr>
        <w:t xml:space="preserve"> audit procedures only require testing encumbrances at year end, this should</w:t>
      </w:r>
      <w:r>
        <w:rPr>
          <w:rFonts w:ascii="Times New Roman" w:hAnsi="Times New Roman"/>
        </w:rPr>
        <w:t xml:space="preserve"> not</w:t>
      </w:r>
      <w:r w:rsidRPr="003C36EC">
        <w:rPr>
          <w:rFonts w:ascii="Times New Roman" w:hAnsi="Times New Roman"/>
        </w:rPr>
        <w:t xml:space="preserve"> complicate testing.  However, if identified in testing transactions, auditors would not cite the auditee for that PO being issued at the time the payment is </w:t>
      </w:r>
      <w:r>
        <w:rPr>
          <w:rFonts w:ascii="Times New Roman" w:hAnsi="Times New Roman"/>
        </w:rPr>
        <w:t>reclassified into the Coronavirus Relief Fund (i.e., to reimburse an expenditure originally paid out of another fund with the Coronavirus Relief Fund allocation)</w:t>
      </w:r>
      <w:r w:rsidRPr="003C36EC">
        <w:rPr>
          <w:rFonts w:ascii="Times New Roman" w:hAnsi="Times New Roman"/>
        </w:rPr>
        <w:t>.</w:t>
      </w:r>
      <w:r>
        <w:rPr>
          <w:rFonts w:ascii="Times New Roman" w:hAnsi="Times New Roman"/>
        </w:rPr>
        <w:t xml:space="preserve">  Many accounting systems require local governments to create a PO to reclassify these payments.  For items such as payroll or interest, OBM and AOS advised local governments to pass ordinances or resolutions (containing the same information that would ordinarily be included in a PO) to effectively encumber these amounts under Ohio Rev. Code §5705.41(D).</w:t>
      </w:r>
    </w:p>
    <w:p w14:paraId="0481E349" w14:textId="77777777" w:rsidR="007E26D0" w:rsidRPr="003C36EC" w:rsidRDefault="007E26D0" w:rsidP="001A3246">
      <w:pPr>
        <w:pStyle w:val="FootnoteText"/>
        <w:jc w:val="both"/>
        <w:rPr>
          <w:rFonts w:ascii="Times New Roman" w:hAnsi="Times New Roman"/>
        </w:rPr>
      </w:pPr>
    </w:p>
  </w:footnote>
  <w:footnote w:id="100">
    <w:p w14:paraId="561375A9" w14:textId="4DBF303F" w:rsidR="007E26D0" w:rsidRDefault="007E26D0" w:rsidP="0087452F">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“Electronic act’ is defined by Ohio Rev. Code § 3313.666(A)(1) as an act committed through the use of a cellular telephone, computer, pager, personal communication device, or other electronic communication device.</w:t>
      </w:r>
    </w:p>
    <w:p w14:paraId="3AAABB8D" w14:textId="77777777" w:rsidR="007E26D0" w:rsidRPr="005A5F3F" w:rsidRDefault="007E26D0" w:rsidP="0087452F">
      <w:pPr>
        <w:pStyle w:val="FootnoteText"/>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893A" w14:textId="77777777" w:rsidR="007E26D0" w:rsidRDefault="007E26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DCDE" w14:textId="4190CA45"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5402491"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2-6</w:t>
    </w:r>
  </w:p>
  <w:p w14:paraId="08C78215" w14:textId="77777777" w:rsidR="007E26D0" w:rsidRDefault="007E26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1E9A" w14:textId="1A8E4F67"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699EE28"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2-7</w:t>
    </w:r>
  </w:p>
  <w:p w14:paraId="0A526A3F" w14:textId="77777777" w:rsidR="007E26D0" w:rsidRDefault="007E26D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F7A9" w14:textId="1497E65E"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C7AF0C7"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2-8</w:t>
    </w:r>
  </w:p>
  <w:p w14:paraId="3373C8BA" w14:textId="77777777" w:rsidR="007E26D0" w:rsidRDefault="007E26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25BE4" w14:textId="6D857AE9"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3BF3E7"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2-9</w:t>
    </w:r>
  </w:p>
  <w:p w14:paraId="50088FA0" w14:textId="77777777" w:rsidR="007E26D0" w:rsidRDefault="007E26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5FF7" w14:textId="56A4BF06"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2C575D9"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2-10</w:t>
    </w:r>
  </w:p>
  <w:p w14:paraId="1C46EDFC" w14:textId="77777777" w:rsidR="007E26D0" w:rsidRDefault="007E26D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E7C7" w14:textId="772C8112"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F8EA477"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2-11</w:t>
    </w:r>
  </w:p>
  <w:p w14:paraId="1E486E01" w14:textId="77777777" w:rsidR="007E26D0" w:rsidRDefault="007E26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835C" w14:textId="2728C817"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3A21F23"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2-12</w:t>
    </w:r>
  </w:p>
  <w:p w14:paraId="5D915CD3" w14:textId="77777777" w:rsidR="007E26D0" w:rsidRDefault="007E26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4D83" w14:textId="07159C15"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FA648D3" w14:textId="77777777" w:rsidR="007E26D0" w:rsidRPr="00CE209A" w:rsidRDefault="007E26D0" w:rsidP="00E41FC1">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2-13</w:t>
    </w:r>
  </w:p>
  <w:p w14:paraId="79447CE6" w14:textId="77777777" w:rsidR="007E26D0" w:rsidRDefault="007E26D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1BD0" w14:textId="055C6568"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32ADD9E"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2-14</w:t>
    </w:r>
  </w:p>
  <w:p w14:paraId="7E84D52E" w14:textId="77777777" w:rsidR="007E26D0" w:rsidRDefault="007E26D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628E" w14:textId="3617346C"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968A22C"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2-15</w:t>
    </w:r>
  </w:p>
  <w:p w14:paraId="6E2261DA" w14:textId="77777777" w:rsidR="007E26D0" w:rsidRDefault="007E2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7068" w14:textId="08416D13" w:rsidR="007E26D0" w:rsidRPr="00B84076" w:rsidRDefault="007E26D0" w:rsidP="008E0A0A">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5FFED" w14:textId="1147A496" w:rsidR="007E26D0" w:rsidRPr="00CE209A" w:rsidRDefault="007E26D0" w:rsidP="008E0A0A">
    <w:pPr>
      <w:pStyle w:val="Header"/>
      <w:jc w:val="right"/>
      <w:rPr>
        <w:rFonts w:ascii="Times New Roman" w:hAnsi="Times New Roman"/>
        <w:b/>
        <w:i/>
        <w:sz w:val="22"/>
        <w:szCs w:val="22"/>
      </w:rPr>
    </w:pPr>
    <w:r>
      <w:rPr>
        <w:rFonts w:ascii="Times New Roman" w:hAnsi="Times New Roman"/>
        <w:b/>
        <w:i/>
        <w:sz w:val="22"/>
        <w:szCs w:val="22"/>
      </w:rPr>
      <w:t>Table of Contents</w:t>
    </w:r>
  </w:p>
  <w:p w14:paraId="164D7C78" w14:textId="77777777" w:rsidR="007E26D0" w:rsidRDefault="007E26D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7865" w14:textId="71FAD378"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4A2AA55"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A (Statutorily Mandated)</w:t>
    </w:r>
  </w:p>
  <w:p w14:paraId="1F6D7199" w14:textId="77777777" w:rsidR="007E26D0" w:rsidRDefault="007E26D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B40EB" w14:textId="315A41A9"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5862467"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2-16</w:t>
    </w:r>
  </w:p>
  <w:p w14:paraId="162F63A1" w14:textId="77777777" w:rsidR="007E26D0" w:rsidRDefault="007E26D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A867" w14:textId="52ADB2D9"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53B23F20"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2-17</w:t>
    </w:r>
  </w:p>
  <w:p w14:paraId="782C81F1" w14:textId="77777777" w:rsidR="007E26D0" w:rsidRDefault="007E26D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90E5" w14:textId="57D39682"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8D17C27"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2-18</w:t>
    </w:r>
  </w:p>
  <w:p w14:paraId="4794D1A3" w14:textId="77777777" w:rsidR="007E26D0" w:rsidRDefault="007E26D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95CD" w14:textId="2621770C"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44696C5"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C (Statutorily Mandated)</w:t>
    </w:r>
  </w:p>
  <w:p w14:paraId="2312A702" w14:textId="77777777" w:rsidR="007E26D0" w:rsidRDefault="007E26D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1DEE9" w14:textId="0A4D1566"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4D15B6C"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2-19</w:t>
    </w:r>
  </w:p>
  <w:p w14:paraId="2EAD22B7" w14:textId="77777777" w:rsidR="007E26D0" w:rsidRDefault="007E26D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3744" w14:textId="301BCE8F"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A5B08C5"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E (Statutorily Mandated)</w:t>
    </w:r>
  </w:p>
  <w:p w14:paraId="616C119B" w14:textId="77777777" w:rsidR="007E26D0" w:rsidRDefault="007E26D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6809" w14:textId="2E5CCED4"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FC2EF0B" w14:textId="65DA290F"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2-20</w:t>
    </w:r>
  </w:p>
  <w:p w14:paraId="045967AB" w14:textId="77777777" w:rsidR="007E26D0" w:rsidRDefault="007E26D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9280" w14:textId="42E4EE45"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7E4223A"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2-21</w:t>
    </w:r>
  </w:p>
  <w:p w14:paraId="2601C9F0" w14:textId="77777777" w:rsidR="007E26D0" w:rsidRDefault="007E26D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3642D" w14:textId="4A2B5D3B"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3C6F329"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2-22</w:t>
    </w:r>
  </w:p>
  <w:p w14:paraId="026B1316" w14:textId="77777777" w:rsidR="007E26D0" w:rsidRDefault="007E2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BB7E" w14:textId="77777777" w:rsidR="007E26D0" w:rsidRDefault="007E26D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7CC9" w14:textId="4845AF49" w:rsidR="007E26D0" w:rsidRPr="00B84076" w:rsidRDefault="007E26D0" w:rsidP="00AC417D">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Chapter 2</w:t>
    </w:r>
  </w:p>
  <w:p w14:paraId="5B0516EA" w14:textId="6CD76E60" w:rsidR="007E26D0" w:rsidRPr="00354EB8" w:rsidRDefault="007E26D0" w:rsidP="00AC417D">
    <w:pPr>
      <w:jc w:val="right"/>
      <w:rPr>
        <w:rFonts w:ascii="Times New Roman" w:hAnsi="Times New Roman"/>
        <w:b/>
        <w:i/>
        <w:sz w:val="22"/>
        <w:szCs w:val="22"/>
      </w:rPr>
    </w:pPr>
    <w:r>
      <w:rPr>
        <w:rFonts w:ascii="Times New Roman" w:hAnsi="Times New Roman"/>
        <w:b/>
        <w:i/>
        <w:sz w:val="22"/>
        <w:szCs w:val="22"/>
      </w:rPr>
      <w:t>Section 2-23</w:t>
    </w:r>
  </w:p>
  <w:p w14:paraId="6D4CFE6C" w14:textId="77777777" w:rsidR="007E26D0" w:rsidRDefault="007E26D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2078" w14:textId="0FA85948" w:rsidR="007E26D0" w:rsidRPr="00B84076" w:rsidRDefault="007E26D0" w:rsidP="00AC417D">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Chapter 2</w:t>
    </w:r>
  </w:p>
  <w:p w14:paraId="04F4755D" w14:textId="77777777" w:rsidR="007E26D0" w:rsidRPr="00354EB8" w:rsidRDefault="007E26D0" w:rsidP="00AC417D">
    <w:pPr>
      <w:jc w:val="right"/>
      <w:rPr>
        <w:rFonts w:ascii="Times New Roman" w:hAnsi="Times New Roman"/>
        <w:b/>
        <w:i/>
        <w:sz w:val="22"/>
        <w:szCs w:val="22"/>
      </w:rPr>
    </w:pPr>
    <w:r>
      <w:rPr>
        <w:rFonts w:ascii="Times New Roman" w:hAnsi="Times New Roman"/>
        <w:b/>
        <w:i/>
        <w:sz w:val="22"/>
        <w:szCs w:val="22"/>
      </w:rPr>
      <w:t>Section 2-23 Exhibit A</w:t>
    </w:r>
  </w:p>
  <w:p w14:paraId="31471520" w14:textId="77777777" w:rsidR="007E26D0" w:rsidRDefault="007E26D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C77A" w14:textId="1714AA58"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211A009" w14:textId="207E132B"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2-24</w:t>
    </w:r>
  </w:p>
  <w:p w14:paraId="593557E7" w14:textId="77777777" w:rsidR="007E26D0" w:rsidRDefault="007E26D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7306D" w14:textId="40A1D90F"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1FA97A6D" w14:textId="2C8B2D8D"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2-25</w:t>
    </w:r>
  </w:p>
  <w:p w14:paraId="43CA5D3F" w14:textId="77777777" w:rsidR="007E26D0" w:rsidRDefault="007E2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F1E5" w14:textId="7BBD0EAF"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BE0DB3F"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2-1</w:t>
    </w:r>
  </w:p>
  <w:p w14:paraId="2C47DFDF" w14:textId="77777777" w:rsidR="007E26D0" w:rsidRDefault="007E26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9A92" w14:textId="3FCD19DF"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0D92A8AF"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2-2</w:t>
    </w:r>
  </w:p>
  <w:p w14:paraId="4E5E0CA7" w14:textId="77777777" w:rsidR="007E26D0" w:rsidRDefault="007E26D0" w:rsidP="00623578">
    <w:pPr>
      <w:pStyle w:val="Header"/>
      <w:tabs>
        <w:tab w:val="clear" w:pos="4680"/>
        <w:tab w:val="clear" w:pos="9360"/>
        <w:tab w:val="left" w:pos="2146"/>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D8A5" w14:textId="5C2A9D1C"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6A12DCB9"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2-3</w:t>
    </w:r>
  </w:p>
  <w:p w14:paraId="70AA9A8B" w14:textId="77777777" w:rsidR="007E26D0" w:rsidRDefault="007E26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6F77" w14:textId="716DFB63"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7C7F0DAE" w14:textId="77777777"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C (Indirect Laws)</w:t>
    </w:r>
  </w:p>
  <w:p w14:paraId="313CCA2B" w14:textId="77777777" w:rsidR="007E26D0" w:rsidRDefault="007E26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C541" w14:textId="0221B1C7"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AC30D7A" w14:textId="2B61B5E2"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2-4</w:t>
    </w:r>
  </w:p>
  <w:p w14:paraId="37E8EA5F" w14:textId="77777777" w:rsidR="007E26D0" w:rsidRDefault="007E26D0" w:rsidP="006F76E5">
    <w:pPr>
      <w:pStyle w:val="Header"/>
      <w:tabs>
        <w:tab w:val="clear" w:pos="4680"/>
        <w:tab w:val="clear" w:pos="9360"/>
        <w:tab w:val="left" w:pos="2055"/>
      </w:tabs>
    </w:pP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785D" w14:textId="318E697B" w:rsidR="007E26D0" w:rsidRPr="00B84076" w:rsidRDefault="007E26D0" w:rsidP="006F0984">
    <w:pPr>
      <w:pStyle w:val="Header"/>
      <w:rPr>
        <w:rFonts w:ascii="Times New Roman" w:hAnsi="Times New Roman"/>
        <w:b/>
        <w:i/>
        <w:sz w:val="22"/>
        <w:szCs w:val="22"/>
        <w:u w:val="single"/>
      </w:rPr>
    </w:pPr>
    <w:r>
      <w:rPr>
        <w:rFonts w:ascii="Times New Roman" w:hAnsi="Times New Roman"/>
        <w:b/>
        <w:i/>
        <w:sz w:val="22"/>
        <w:szCs w:val="22"/>
        <w:u w:val="single"/>
      </w:rPr>
      <w:t>2022</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28A55856" w14:textId="33964A95" w:rsidR="007E26D0" w:rsidRPr="00CE209A" w:rsidRDefault="007E26D0" w:rsidP="00CE209A">
    <w:pPr>
      <w:pStyle w:val="Header"/>
      <w:jc w:val="right"/>
      <w:rPr>
        <w:rFonts w:ascii="Times New Roman" w:hAnsi="Times New Roman"/>
        <w:b/>
        <w:i/>
        <w:sz w:val="22"/>
        <w:szCs w:val="22"/>
      </w:rPr>
    </w:pPr>
    <w:r>
      <w:rPr>
        <w:rFonts w:ascii="Times New Roman" w:hAnsi="Times New Roman"/>
        <w:b/>
        <w:i/>
        <w:sz w:val="22"/>
        <w:szCs w:val="22"/>
      </w:rPr>
      <w:t>Section 2-5</w:t>
    </w:r>
  </w:p>
  <w:p w14:paraId="6A3A98D5" w14:textId="77777777" w:rsidR="007E26D0" w:rsidRDefault="007E26D0" w:rsidP="006F76E5">
    <w:pPr>
      <w:pStyle w:val="Header"/>
      <w:tabs>
        <w:tab w:val="clear" w:pos="4680"/>
        <w:tab w:val="clear" w:pos="9360"/>
        <w:tab w:val="left" w:pos="20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B04"/>
    <w:multiLevelType w:val="hybridMultilevel"/>
    <w:tmpl w:val="671C2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91DDB"/>
    <w:multiLevelType w:val="hybridMultilevel"/>
    <w:tmpl w:val="04940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A3228"/>
    <w:multiLevelType w:val="hybridMultilevel"/>
    <w:tmpl w:val="71402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024BA"/>
    <w:multiLevelType w:val="hybridMultilevel"/>
    <w:tmpl w:val="A10A9F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02343A"/>
    <w:multiLevelType w:val="hybridMultilevel"/>
    <w:tmpl w:val="B25AC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7A4357"/>
    <w:multiLevelType w:val="hybridMultilevel"/>
    <w:tmpl w:val="379A59C2"/>
    <w:lvl w:ilvl="0" w:tplc="A5B836D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19024A"/>
    <w:multiLevelType w:val="hybridMultilevel"/>
    <w:tmpl w:val="388E2362"/>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5">
      <w:start w:val="1"/>
      <w:numFmt w:val="bullet"/>
      <w:lvlText w:val=""/>
      <w:lvlJc w:val="left"/>
      <w:pPr>
        <w:tabs>
          <w:tab w:val="num" w:pos="2160"/>
        </w:tabs>
        <w:ind w:left="2160" w:hanging="360"/>
      </w:pPr>
      <w:rPr>
        <w:rFonts w:ascii="Wingdings" w:hAnsi="Wingding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0A854678"/>
    <w:multiLevelType w:val="hybridMultilevel"/>
    <w:tmpl w:val="346A1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D5EC2"/>
    <w:multiLevelType w:val="hybridMultilevel"/>
    <w:tmpl w:val="255E11C8"/>
    <w:lvl w:ilvl="0" w:tplc="4FAAC2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935E6"/>
    <w:multiLevelType w:val="hybridMultilevel"/>
    <w:tmpl w:val="7700D15E"/>
    <w:lvl w:ilvl="0" w:tplc="6CF6B7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C16835"/>
    <w:multiLevelType w:val="hybridMultilevel"/>
    <w:tmpl w:val="05CA9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291251"/>
    <w:multiLevelType w:val="hybridMultilevel"/>
    <w:tmpl w:val="DD1AD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4E29AE"/>
    <w:multiLevelType w:val="hybridMultilevel"/>
    <w:tmpl w:val="86A864A8"/>
    <w:lvl w:ilvl="0" w:tplc="8200CCBE">
      <w:start w:val="1"/>
      <w:numFmt w:val="decimal"/>
      <w:lvlText w:val="%1."/>
      <w:lvlJc w:val="left"/>
      <w:pPr>
        <w:ind w:left="630" w:hanging="360"/>
      </w:pPr>
      <w:rPr>
        <w:rFonts w:hint="default"/>
        <w:b w:val="0"/>
        <w:i w:val="0"/>
      </w:rPr>
    </w:lvl>
    <w:lvl w:ilvl="1" w:tplc="EEBC37F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E486D"/>
    <w:multiLevelType w:val="hybridMultilevel"/>
    <w:tmpl w:val="86D28A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7" w15:restartNumberingAfterBreak="0">
    <w:nsid w:val="110B01ED"/>
    <w:multiLevelType w:val="hybridMultilevel"/>
    <w:tmpl w:val="0A56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7C7848"/>
    <w:multiLevelType w:val="hybridMultilevel"/>
    <w:tmpl w:val="518A7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3732C7"/>
    <w:multiLevelType w:val="hybridMultilevel"/>
    <w:tmpl w:val="D088A68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CF77E9"/>
    <w:multiLevelType w:val="hybridMultilevel"/>
    <w:tmpl w:val="E558F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EC3C56"/>
    <w:multiLevelType w:val="hybridMultilevel"/>
    <w:tmpl w:val="F58E0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DB5D03"/>
    <w:multiLevelType w:val="hybridMultilevel"/>
    <w:tmpl w:val="76C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203962"/>
    <w:multiLevelType w:val="hybridMultilevel"/>
    <w:tmpl w:val="6BB8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7B618F"/>
    <w:multiLevelType w:val="hybridMultilevel"/>
    <w:tmpl w:val="10085358"/>
    <w:lvl w:ilvl="0" w:tplc="AAFE70AA">
      <w:start w:val="1"/>
      <w:numFmt w:val="decimal"/>
      <w:lvlText w:val="%1)"/>
      <w:lvlJc w:val="left"/>
      <w:pPr>
        <w:ind w:left="360" w:hanging="360"/>
      </w:pPr>
      <w:rPr>
        <w:rFonts w:ascii="Times New Roman" w:hAnsi="Times New Roman" w:cs="Times New Roman" w:hint="default"/>
      </w:rPr>
    </w:lvl>
    <w:lvl w:ilvl="1" w:tplc="A3686BAE">
      <w:start w:val="1"/>
      <w:numFmt w:val="lowerLetter"/>
      <w:lvlText w:val="%2)"/>
      <w:lvlJc w:val="left"/>
      <w:pPr>
        <w:ind w:left="720" w:hanging="360"/>
      </w:pPr>
    </w:lvl>
    <w:lvl w:ilvl="2" w:tplc="5D0C1C0A">
      <w:start w:val="1"/>
      <w:numFmt w:val="lowerRoman"/>
      <w:lvlText w:val="%3)"/>
      <w:lvlJc w:val="left"/>
      <w:pPr>
        <w:ind w:left="1080" w:hanging="360"/>
      </w:pPr>
    </w:lvl>
    <w:lvl w:ilvl="3" w:tplc="0E5E8DD4">
      <w:start w:val="1"/>
      <w:numFmt w:val="decimal"/>
      <w:lvlText w:val="(%4)"/>
      <w:lvlJc w:val="left"/>
      <w:pPr>
        <w:ind w:left="1440" w:hanging="360"/>
      </w:pPr>
    </w:lvl>
    <w:lvl w:ilvl="4" w:tplc="827661FC">
      <w:start w:val="1"/>
      <w:numFmt w:val="lowerLetter"/>
      <w:lvlText w:val="(%5)"/>
      <w:lvlJc w:val="left"/>
      <w:pPr>
        <w:ind w:left="1800" w:hanging="360"/>
      </w:pPr>
    </w:lvl>
    <w:lvl w:ilvl="5" w:tplc="62B4E8DC">
      <w:start w:val="1"/>
      <w:numFmt w:val="lowerRoman"/>
      <w:lvlText w:val="(%6)"/>
      <w:lvlJc w:val="left"/>
      <w:pPr>
        <w:ind w:left="2160" w:hanging="360"/>
      </w:pPr>
    </w:lvl>
    <w:lvl w:ilvl="6" w:tplc="EA985EC6">
      <w:start w:val="1"/>
      <w:numFmt w:val="decimal"/>
      <w:lvlText w:val="%7."/>
      <w:lvlJc w:val="left"/>
      <w:pPr>
        <w:ind w:left="2520" w:hanging="360"/>
      </w:pPr>
    </w:lvl>
    <w:lvl w:ilvl="7" w:tplc="5F76C2EA">
      <w:start w:val="1"/>
      <w:numFmt w:val="lowerLetter"/>
      <w:lvlText w:val="%8."/>
      <w:lvlJc w:val="left"/>
      <w:pPr>
        <w:ind w:left="2880" w:hanging="360"/>
      </w:pPr>
    </w:lvl>
    <w:lvl w:ilvl="8" w:tplc="1D6C42B4">
      <w:start w:val="1"/>
      <w:numFmt w:val="lowerRoman"/>
      <w:lvlText w:val="%9."/>
      <w:lvlJc w:val="left"/>
      <w:pPr>
        <w:ind w:left="3240" w:hanging="360"/>
      </w:pPr>
    </w:lvl>
  </w:abstractNum>
  <w:abstractNum w:abstractNumId="29" w15:restartNumberingAfterBreak="0">
    <w:nsid w:val="1CB73FC0"/>
    <w:multiLevelType w:val="hybridMultilevel"/>
    <w:tmpl w:val="04D81A2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D95DC2"/>
    <w:multiLevelType w:val="hybridMultilevel"/>
    <w:tmpl w:val="3466B7E6"/>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1" w15:restartNumberingAfterBreak="0">
    <w:nsid w:val="1DBB3A49"/>
    <w:multiLevelType w:val="hybridMultilevel"/>
    <w:tmpl w:val="742AC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0A2270"/>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C63335"/>
    <w:multiLevelType w:val="hybridMultilevel"/>
    <w:tmpl w:val="64045CE4"/>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36" w15:restartNumberingAfterBreak="0">
    <w:nsid w:val="21A44385"/>
    <w:multiLevelType w:val="hybridMultilevel"/>
    <w:tmpl w:val="2670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8" w15:restartNumberingAfterBreak="0">
    <w:nsid w:val="23721574"/>
    <w:multiLevelType w:val="hybridMultilevel"/>
    <w:tmpl w:val="6EF2A6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9" w15:restartNumberingAfterBreak="0">
    <w:nsid w:val="241146EA"/>
    <w:multiLevelType w:val="hybridMultilevel"/>
    <w:tmpl w:val="CB365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41D34B8"/>
    <w:multiLevelType w:val="hybridMultilevel"/>
    <w:tmpl w:val="6DB88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4A32C30"/>
    <w:multiLevelType w:val="hybridMultilevel"/>
    <w:tmpl w:val="DF3815F2"/>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5544732"/>
    <w:multiLevelType w:val="hybridMultilevel"/>
    <w:tmpl w:val="3FAC37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85C0206"/>
    <w:multiLevelType w:val="hybridMultilevel"/>
    <w:tmpl w:val="0E30C4FA"/>
    <w:lvl w:ilvl="0" w:tplc="FD8EDA6A">
      <w:start w:val="1"/>
      <w:numFmt w:val="decimal"/>
      <w:lvlText w:val="%1."/>
      <w:lvlJc w:val="left"/>
      <w:pPr>
        <w:ind w:left="360" w:hanging="360"/>
      </w:pPr>
      <w:rPr>
        <w:i w:val="0"/>
      </w:rPr>
    </w:lvl>
    <w:lvl w:ilvl="1" w:tplc="325EC53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8B60B4C"/>
    <w:multiLevelType w:val="hybridMultilevel"/>
    <w:tmpl w:val="6B228BF8"/>
    <w:lvl w:ilvl="0" w:tplc="04090001">
      <w:start w:val="1"/>
      <w:numFmt w:val="bullet"/>
      <w:lvlText w:val=""/>
      <w:lvlJc w:val="left"/>
      <w:pPr>
        <w:tabs>
          <w:tab w:val="num" w:pos="1440"/>
        </w:tabs>
        <w:ind w:left="1440" w:hanging="360"/>
      </w:pPr>
      <w:rPr>
        <w:rFonts w:ascii="Symbol" w:hAnsi="Symbol"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3">
      <w:start w:val="1"/>
      <w:numFmt w:val="bullet"/>
      <w:lvlText w:val="o"/>
      <w:lvlJc w:val="left"/>
      <w:pPr>
        <w:tabs>
          <w:tab w:val="num" w:pos="7380"/>
        </w:tabs>
        <w:ind w:left="7380" w:hanging="360"/>
      </w:pPr>
      <w:rPr>
        <w:rFonts w:ascii="Courier New" w:hAnsi="Courier New" w:cs="Courier New" w:hint="default"/>
      </w:rPr>
    </w:lvl>
  </w:abstractNum>
  <w:abstractNum w:abstractNumId="47" w15:restartNumberingAfterBreak="0">
    <w:nsid w:val="28D126CC"/>
    <w:multiLevelType w:val="hybridMultilevel"/>
    <w:tmpl w:val="1B6A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FD348A"/>
    <w:multiLevelType w:val="hybridMultilevel"/>
    <w:tmpl w:val="C5A270F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2A9A2369"/>
    <w:multiLevelType w:val="hybridMultilevel"/>
    <w:tmpl w:val="A826268A"/>
    <w:lvl w:ilvl="0" w:tplc="102E3A8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2DC10D22"/>
    <w:multiLevelType w:val="hybridMultilevel"/>
    <w:tmpl w:val="1BDE75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3A71A3"/>
    <w:multiLevelType w:val="hybridMultilevel"/>
    <w:tmpl w:val="7E1C7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126F21"/>
    <w:multiLevelType w:val="hybridMultilevel"/>
    <w:tmpl w:val="6BF2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955E10"/>
    <w:multiLevelType w:val="hybridMultilevel"/>
    <w:tmpl w:val="78D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745673"/>
    <w:multiLevelType w:val="hybridMultilevel"/>
    <w:tmpl w:val="A7E47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33807965"/>
    <w:multiLevelType w:val="hybridMultilevel"/>
    <w:tmpl w:val="404E6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4927E41"/>
    <w:multiLevelType w:val="hybridMultilevel"/>
    <w:tmpl w:val="CF5CA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63726DD"/>
    <w:multiLevelType w:val="hybridMultilevel"/>
    <w:tmpl w:val="B93844FA"/>
    <w:lvl w:ilvl="0" w:tplc="A9C8D2D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7D2440C"/>
    <w:multiLevelType w:val="hybridMultilevel"/>
    <w:tmpl w:val="19402D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8280EF7"/>
    <w:multiLevelType w:val="hybridMultilevel"/>
    <w:tmpl w:val="6BF2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531492"/>
    <w:multiLevelType w:val="hybridMultilevel"/>
    <w:tmpl w:val="96BAFB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2" w15:restartNumberingAfterBreak="0">
    <w:nsid w:val="38C04AB9"/>
    <w:multiLevelType w:val="hybridMultilevel"/>
    <w:tmpl w:val="E192644A"/>
    <w:lvl w:ilvl="0" w:tplc="BFEE8032">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AD074F3"/>
    <w:multiLevelType w:val="hybridMultilevel"/>
    <w:tmpl w:val="3B360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AEC3E3B"/>
    <w:multiLevelType w:val="hybridMultilevel"/>
    <w:tmpl w:val="1B2A7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C6E0853"/>
    <w:multiLevelType w:val="hybridMultilevel"/>
    <w:tmpl w:val="29A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B70BBC"/>
    <w:multiLevelType w:val="hybridMultilevel"/>
    <w:tmpl w:val="8458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D506A2A"/>
    <w:multiLevelType w:val="hybridMultilevel"/>
    <w:tmpl w:val="343421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3DDC5E36"/>
    <w:multiLevelType w:val="hybridMultilevel"/>
    <w:tmpl w:val="C9A2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2B02696"/>
    <w:multiLevelType w:val="hybridMultilevel"/>
    <w:tmpl w:val="E314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3B823DA"/>
    <w:multiLevelType w:val="hybridMultilevel"/>
    <w:tmpl w:val="FE1632F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A73656F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3E61A01"/>
    <w:multiLevelType w:val="hybridMultilevel"/>
    <w:tmpl w:val="9DA2C680"/>
    <w:lvl w:ilvl="0" w:tplc="8702F7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CA6BEF"/>
    <w:multiLevelType w:val="hybridMultilevel"/>
    <w:tmpl w:val="A05C58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8CB6020"/>
    <w:multiLevelType w:val="hybridMultilevel"/>
    <w:tmpl w:val="EB8A8FF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8" w15:restartNumberingAfterBreak="0">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494175FE"/>
    <w:multiLevelType w:val="hybridMultilevel"/>
    <w:tmpl w:val="2C1A3CF8"/>
    <w:lvl w:ilvl="0" w:tplc="886618B8">
      <w:start w:val="1"/>
      <w:numFmt w:val="decimal"/>
      <w:lvlText w:val="(%1)"/>
      <w:lvlJc w:val="left"/>
      <w:pPr>
        <w:tabs>
          <w:tab w:val="num" w:pos="630"/>
        </w:tabs>
        <w:ind w:left="63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9C84AE2"/>
    <w:multiLevelType w:val="hybridMultilevel"/>
    <w:tmpl w:val="2480B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4BDF708F"/>
    <w:multiLevelType w:val="hybridMultilevel"/>
    <w:tmpl w:val="1C52C4D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4CEB0BEB"/>
    <w:multiLevelType w:val="hybridMultilevel"/>
    <w:tmpl w:val="B7C0B6C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00206C"/>
    <w:multiLevelType w:val="hybridMultilevel"/>
    <w:tmpl w:val="10C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EC768AB"/>
    <w:multiLevelType w:val="hybridMultilevel"/>
    <w:tmpl w:val="8A44C0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F703106"/>
    <w:multiLevelType w:val="hybridMultilevel"/>
    <w:tmpl w:val="AED23616"/>
    <w:lvl w:ilvl="0" w:tplc="4158338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A82709"/>
    <w:multiLevelType w:val="hybridMultilevel"/>
    <w:tmpl w:val="0C36EF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87" w15:restartNumberingAfterBreak="0">
    <w:nsid w:val="511C7820"/>
    <w:multiLevelType w:val="hybridMultilevel"/>
    <w:tmpl w:val="915028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2C51098"/>
    <w:multiLevelType w:val="hybridMultilevel"/>
    <w:tmpl w:val="9978F958"/>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5641CDC">
      <w:start w:val="1"/>
      <w:numFmt w:val="upperLetter"/>
      <w:lvlText w:val="(%4)"/>
      <w:lvlJc w:val="left"/>
      <w:pPr>
        <w:ind w:left="2880" w:hanging="360"/>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4D720B"/>
    <w:multiLevelType w:val="hybridMultilevel"/>
    <w:tmpl w:val="A38CDBA6"/>
    <w:lvl w:ilvl="0" w:tplc="B5449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5CF22A2"/>
    <w:multiLevelType w:val="hybridMultilevel"/>
    <w:tmpl w:val="13C2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F00BEB"/>
    <w:multiLevelType w:val="hybridMultilevel"/>
    <w:tmpl w:val="A3F0C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79E0493"/>
    <w:multiLevelType w:val="hybridMultilevel"/>
    <w:tmpl w:val="473C4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9F13CB2"/>
    <w:multiLevelType w:val="hybridMultilevel"/>
    <w:tmpl w:val="A9F6A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DD74213"/>
    <w:multiLevelType w:val="hybridMultilevel"/>
    <w:tmpl w:val="DD20A6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E2F0019"/>
    <w:multiLevelType w:val="hybridMultilevel"/>
    <w:tmpl w:val="DFFA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E5B1BCB"/>
    <w:multiLevelType w:val="hybridMultilevel"/>
    <w:tmpl w:val="DC3A3D82"/>
    <w:lvl w:ilvl="0" w:tplc="B544914A">
      <w:start w:val="1"/>
      <w:numFmt w:val="decimal"/>
      <w:lvlText w:val="(%1)"/>
      <w:lvlJc w:val="left"/>
      <w:pPr>
        <w:ind w:left="1440" w:hanging="360"/>
      </w:pPr>
      <w:rPr>
        <w:rFonts w:hint="default"/>
      </w:rPr>
    </w:lvl>
    <w:lvl w:ilvl="1" w:tplc="2482E5B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F6D1B78"/>
    <w:multiLevelType w:val="hybridMultilevel"/>
    <w:tmpl w:val="0D98E5D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1" w15:restartNumberingAfterBreak="0">
    <w:nsid w:val="5F7E2665"/>
    <w:multiLevelType w:val="hybridMultilevel"/>
    <w:tmpl w:val="A058E3F6"/>
    <w:lvl w:ilvl="0" w:tplc="04090019">
      <w:start w:val="1"/>
      <w:numFmt w:val="lowerLetter"/>
      <w:lvlText w:val="%1."/>
      <w:lvlJc w:val="left"/>
      <w:pPr>
        <w:tabs>
          <w:tab w:val="num" w:pos="720"/>
        </w:tabs>
        <w:ind w:left="720" w:hanging="360"/>
      </w:pPr>
    </w:lvl>
    <w:lvl w:ilvl="1" w:tplc="0B18DDBE">
      <w:start w:val="1"/>
      <w:numFmt w:val="decimal"/>
      <w:lvlText w:val="%2."/>
      <w:lvlJc w:val="left"/>
      <w:pPr>
        <w:tabs>
          <w:tab w:val="num" w:pos="1440"/>
        </w:tabs>
        <w:ind w:left="1440" w:hanging="360"/>
      </w:pPr>
      <w:rPr>
        <w:rFonts w:ascii="Times New Roman" w:hAnsi="Times New Roman" w:cs="Times New Roman"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13E58D2"/>
    <w:multiLevelType w:val="hybridMultilevel"/>
    <w:tmpl w:val="4DD2D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2535D32"/>
    <w:multiLevelType w:val="hybridMultilevel"/>
    <w:tmpl w:val="36443588"/>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5134DA2"/>
    <w:multiLevelType w:val="hybridMultilevel"/>
    <w:tmpl w:val="F928197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51F299E"/>
    <w:multiLevelType w:val="hybridMultilevel"/>
    <w:tmpl w:val="F8E62A6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57F18F1"/>
    <w:multiLevelType w:val="hybridMultilevel"/>
    <w:tmpl w:val="6C965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9006650"/>
    <w:multiLevelType w:val="hybridMultilevel"/>
    <w:tmpl w:val="A3D4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B22352C"/>
    <w:multiLevelType w:val="hybridMultilevel"/>
    <w:tmpl w:val="3FFC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4E2AC2"/>
    <w:multiLevelType w:val="hybridMultilevel"/>
    <w:tmpl w:val="5B52DEA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112" w15:restartNumberingAfterBreak="0">
    <w:nsid w:val="6D256EA5"/>
    <w:multiLevelType w:val="hybridMultilevel"/>
    <w:tmpl w:val="410AA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D355DEE"/>
    <w:multiLevelType w:val="hybridMultilevel"/>
    <w:tmpl w:val="900A657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4" w15:restartNumberingAfterBreak="0">
    <w:nsid w:val="6EAC0088"/>
    <w:multiLevelType w:val="hybridMultilevel"/>
    <w:tmpl w:val="18049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6" w15:restartNumberingAfterBreak="0">
    <w:nsid w:val="731F44EE"/>
    <w:multiLevelType w:val="hybridMultilevel"/>
    <w:tmpl w:val="226CE19A"/>
    <w:lvl w:ilvl="0" w:tplc="5DBA1CA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61716FC"/>
    <w:multiLevelType w:val="hybridMultilevel"/>
    <w:tmpl w:val="C4F6CB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9" w15:restartNumberingAfterBreak="0">
    <w:nsid w:val="76A90A37"/>
    <w:multiLevelType w:val="hybridMultilevel"/>
    <w:tmpl w:val="23A25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7A5372A"/>
    <w:multiLevelType w:val="hybridMultilevel"/>
    <w:tmpl w:val="07AEE010"/>
    <w:lvl w:ilvl="0" w:tplc="DEBA0B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89A09BE"/>
    <w:multiLevelType w:val="hybridMultilevel"/>
    <w:tmpl w:val="07AC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9EF2307"/>
    <w:multiLevelType w:val="hybridMultilevel"/>
    <w:tmpl w:val="DC5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CF6333E"/>
    <w:multiLevelType w:val="hybridMultilevel"/>
    <w:tmpl w:val="1B44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45"/>
  </w:num>
  <w:num w:numId="2">
    <w:abstractNumId w:val="123"/>
  </w:num>
  <w:num w:numId="3">
    <w:abstractNumId w:val="101"/>
  </w:num>
  <w:num w:numId="4">
    <w:abstractNumId w:val="108"/>
  </w:num>
  <w:num w:numId="5">
    <w:abstractNumId w:val="33"/>
  </w:num>
  <w:num w:numId="6">
    <w:abstractNumId w:val="127"/>
  </w:num>
  <w:num w:numId="7">
    <w:abstractNumId w:val="72"/>
  </w:num>
  <w:num w:numId="8">
    <w:abstractNumId w:val="49"/>
  </w:num>
  <w:num w:numId="9">
    <w:abstractNumId w:val="63"/>
  </w:num>
  <w:num w:numId="10">
    <w:abstractNumId w:val="84"/>
  </w:num>
  <w:num w:numId="11">
    <w:abstractNumId w:val="27"/>
  </w:num>
  <w:num w:numId="12">
    <w:abstractNumId w:val="92"/>
  </w:num>
  <w:num w:numId="13">
    <w:abstractNumId w:val="104"/>
  </w:num>
  <w:num w:numId="14">
    <w:abstractNumId w:val="43"/>
  </w:num>
  <w:num w:numId="15">
    <w:abstractNumId w:val="86"/>
  </w:num>
  <w:num w:numId="16">
    <w:abstractNumId w:val="29"/>
  </w:num>
  <w:num w:numId="17">
    <w:abstractNumId w:val="76"/>
  </w:num>
  <w:num w:numId="18">
    <w:abstractNumId w:val="95"/>
  </w:num>
  <w:num w:numId="19">
    <w:abstractNumId w:val="6"/>
  </w:num>
  <w:num w:numId="20">
    <w:abstractNumId w:val="79"/>
  </w:num>
  <w:num w:numId="21">
    <w:abstractNumId w:val="121"/>
  </w:num>
  <w:num w:numId="22">
    <w:abstractNumId w:val="23"/>
  </w:num>
  <w:num w:numId="23">
    <w:abstractNumId w:val="20"/>
  </w:num>
  <w:num w:numId="24">
    <w:abstractNumId w:val="39"/>
  </w:num>
  <w:num w:numId="25">
    <w:abstractNumId w:val="96"/>
  </w:num>
  <w:num w:numId="26">
    <w:abstractNumId w:val="56"/>
  </w:num>
  <w:num w:numId="27">
    <w:abstractNumId w:val="64"/>
  </w:num>
  <w:num w:numId="28">
    <w:abstractNumId w:val="97"/>
  </w:num>
  <w:num w:numId="29">
    <w:abstractNumId w:val="115"/>
  </w:num>
  <w:num w:numId="30">
    <w:abstractNumId w:val="117"/>
  </w:num>
  <w:num w:numId="31">
    <w:abstractNumId w:val="68"/>
  </w:num>
  <w:num w:numId="32">
    <w:abstractNumId w:val="106"/>
  </w:num>
  <w:num w:numId="33">
    <w:abstractNumId w:val="82"/>
  </w:num>
  <w:num w:numId="34">
    <w:abstractNumId w:val="74"/>
  </w:num>
  <w:num w:numId="35">
    <w:abstractNumId w:val="1"/>
  </w:num>
  <w:num w:numId="36">
    <w:abstractNumId w:val="25"/>
  </w:num>
  <w:num w:numId="37">
    <w:abstractNumId w:val="118"/>
  </w:num>
  <w:num w:numId="38">
    <w:abstractNumId w:val="109"/>
  </w:num>
  <w:num w:numId="39">
    <w:abstractNumId w:val="125"/>
  </w:num>
  <w:num w:numId="40">
    <w:abstractNumId w:val="90"/>
  </w:num>
  <w:num w:numId="41">
    <w:abstractNumId w:val="52"/>
  </w:num>
  <w:num w:numId="42">
    <w:abstractNumId w:val="107"/>
  </w:num>
  <w:num w:numId="43">
    <w:abstractNumId w:val="78"/>
  </w:num>
  <w:num w:numId="44">
    <w:abstractNumId w:val="55"/>
  </w:num>
  <w:num w:numId="45">
    <w:abstractNumId w:val="126"/>
  </w:num>
  <w:num w:numId="46">
    <w:abstractNumId w:val="57"/>
  </w:num>
  <w:num w:numId="47">
    <w:abstractNumId w:val="73"/>
  </w:num>
  <w:num w:numId="48">
    <w:abstractNumId w:val="36"/>
  </w:num>
  <w:num w:numId="49">
    <w:abstractNumId w:val="48"/>
  </w:num>
  <w:num w:numId="50">
    <w:abstractNumId w:val="10"/>
  </w:num>
  <w:num w:numId="51">
    <w:abstractNumId w:val="26"/>
  </w:num>
  <w:num w:numId="52">
    <w:abstractNumId w:val="14"/>
  </w:num>
  <w:num w:numId="53">
    <w:abstractNumId w:val="51"/>
  </w:num>
  <w:num w:numId="54">
    <w:abstractNumId w:val="31"/>
  </w:num>
  <w:num w:numId="55">
    <w:abstractNumId w:val="0"/>
  </w:num>
  <w:num w:numId="56">
    <w:abstractNumId w:val="35"/>
  </w:num>
  <w:num w:numId="57">
    <w:abstractNumId w:val="111"/>
  </w:num>
  <w:num w:numId="58">
    <w:abstractNumId w:val="30"/>
  </w:num>
  <w:num w:numId="59">
    <w:abstractNumId w:val="59"/>
  </w:num>
  <w:num w:numId="60">
    <w:abstractNumId w:val="5"/>
  </w:num>
  <w:num w:numId="61">
    <w:abstractNumId w:val="46"/>
  </w:num>
  <w:num w:numId="62">
    <w:abstractNumId w:val="21"/>
  </w:num>
  <w:num w:numId="63">
    <w:abstractNumId w:val="87"/>
  </w:num>
  <w:num w:numId="64">
    <w:abstractNumId w:val="103"/>
  </w:num>
  <w:num w:numId="65">
    <w:abstractNumId w:val="70"/>
  </w:num>
  <w:num w:numId="66">
    <w:abstractNumId w:val="112"/>
  </w:num>
  <w:num w:numId="67">
    <w:abstractNumId w:val="91"/>
  </w:num>
  <w:num w:numId="68">
    <w:abstractNumId w:val="44"/>
  </w:num>
  <w:num w:numId="69">
    <w:abstractNumId w:val="85"/>
  </w:num>
  <w:num w:numId="70">
    <w:abstractNumId w:val="37"/>
  </w:num>
  <w:num w:numId="71">
    <w:abstractNumId w:val="24"/>
  </w:num>
  <w:num w:numId="72">
    <w:abstractNumId w:val="69"/>
  </w:num>
  <w:num w:numId="73">
    <w:abstractNumId w:val="34"/>
  </w:num>
  <w:num w:numId="74">
    <w:abstractNumId w:val="41"/>
  </w:num>
  <w:num w:numId="75">
    <w:abstractNumId w:val="99"/>
  </w:num>
  <w:num w:numId="76">
    <w:abstractNumId w:val="7"/>
  </w:num>
  <w:num w:numId="77">
    <w:abstractNumId w:val="119"/>
  </w:num>
  <w:num w:numId="78">
    <w:abstractNumId w:val="47"/>
  </w:num>
  <w:num w:numId="79">
    <w:abstractNumId w:val="15"/>
  </w:num>
  <w:num w:numId="80">
    <w:abstractNumId w:val="11"/>
  </w:num>
  <w:num w:numId="81">
    <w:abstractNumId w:val="9"/>
  </w:num>
  <w:num w:numId="82">
    <w:abstractNumId w:val="94"/>
  </w:num>
  <w:num w:numId="83">
    <w:abstractNumId w:val="110"/>
  </w:num>
  <w:num w:numId="84">
    <w:abstractNumId w:val="4"/>
  </w:num>
  <w:num w:numId="85">
    <w:abstractNumId w:val="81"/>
  </w:num>
  <w:num w:numId="86">
    <w:abstractNumId w:val="88"/>
  </w:num>
  <w:num w:numId="87">
    <w:abstractNumId w:val="114"/>
  </w:num>
  <w:num w:numId="88">
    <w:abstractNumId w:val="77"/>
  </w:num>
  <w:num w:numId="89">
    <w:abstractNumId w:val="3"/>
  </w:num>
  <w:num w:numId="90">
    <w:abstractNumId w:val="89"/>
  </w:num>
  <w:num w:numId="91">
    <w:abstractNumId w:val="22"/>
  </w:num>
  <w:num w:numId="92">
    <w:abstractNumId w:val="128"/>
  </w:num>
  <w:num w:numId="93">
    <w:abstractNumId w:val="83"/>
  </w:num>
  <w:num w:numId="94">
    <w:abstractNumId w:val="54"/>
  </w:num>
  <w:num w:numId="95">
    <w:abstractNumId w:val="105"/>
  </w:num>
  <w:num w:numId="96">
    <w:abstractNumId w:val="124"/>
  </w:num>
  <w:num w:numId="97">
    <w:abstractNumId w:val="38"/>
  </w:num>
  <w:num w:numId="98">
    <w:abstractNumId w:val="102"/>
  </w:num>
  <w:num w:numId="99">
    <w:abstractNumId w:val="71"/>
  </w:num>
  <w:num w:numId="100">
    <w:abstractNumId w:val="122"/>
  </w:num>
  <w:num w:numId="101">
    <w:abstractNumId w:val="17"/>
  </w:num>
  <w:num w:numId="102">
    <w:abstractNumId w:val="66"/>
  </w:num>
  <w:num w:numId="103">
    <w:abstractNumId w:val="100"/>
  </w:num>
  <w:num w:numId="104">
    <w:abstractNumId w:val="19"/>
  </w:num>
  <w:num w:numId="105">
    <w:abstractNumId w:val="42"/>
  </w:num>
  <w:num w:numId="106">
    <w:abstractNumId w:val="93"/>
  </w:num>
  <w:num w:numId="107">
    <w:abstractNumId w:val="62"/>
  </w:num>
  <w:num w:numId="108">
    <w:abstractNumId w:val="32"/>
  </w:num>
  <w:num w:numId="109">
    <w:abstractNumId w:val="16"/>
  </w:num>
  <w:num w:numId="110">
    <w:abstractNumId w:val="28"/>
  </w:num>
  <w:num w:numId="111">
    <w:abstractNumId w:val="58"/>
  </w:num>
  <w:num w:numId="112">
    <w:abstractNumId w:val="113"/>
  </w:num>
  <w:num w:numId="113">
    <w:abstractNumId w:val="61"/>
  </w:num>
  <w:num w:numId="114">
    <w:abstractNumId w:val="120"/>
  </w:num>
  <w:num w:numId="115">
    <w:abstractNumId w:val="53"/>
  </w:num>
  <w:num w:numId="116">
    <w:abstractNumId w:val="65"/>
  </w:num>
  <w:num w:numId="117">
    <w:abstractNumId w:val="80"/>
  </w:num>
  <w:num w:numId="118">
    <w:abstractNumId w:val="40"/>
  </w:num>
  <w:num w:numId="119">
    <w:abstractNumId w:val="2"/>
  </w:num>
  <w:num w:numId="120">
    <w:abstractNumId w:val="60"/>
  </w:num>
  <w:num w:numId="121">
    <w:abstractNumId w:val="13"/>
  </w:num>
  <w:num w:numId="122">
    <w:abstractNumId w:val="67"/>
  </w:num>
  <w:num w:numId="123">
    <w:abstractNumId w:val="116"/>
  </w:num>
  <w:num w:numId="124">
    <w:abstractNumId w:val="8"/>
  </w:num>
  <w:num w:numId="125">
    <w:abstractNumId w:val="98"/>
  </w:num>
  <w:num w:numId="126">
    <w:abstractNumId w:val="18"/>
  </w:num>
  <w:num w:numId="127">
    <w:abstractNumId w:val="12"/>
  </w:num>
  <w:num w:numId="128">
    <w:abstractNumId w:val="75"/>
  </w:num>
  <w:num w:numId="129">
    <w:abstractNumId w:val="5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262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84"/>
    <w:rsid w:val="000010B4"/>
    <w:rsid w:val="0000132B"/>
    <w:rsid w:val="000022BA"/>
    <w:rsid w:val="000024DE"/>
    <w:rsid w:val="00002724"/>
    <w:rsid w:val="00002B6D"/>
    <w:rsid w:val="0000395C"/>
    <w:rsid w:val="00004742"/>
    <w:rsid w:val="00007B2B"/>
    <w:rsid w:val="00007EA3"/>
    <w:rsid w:val="000109F8"/>
    <w:rsid w:val="000110A8"/>
    <w:rsid w:val="000111F8"/>
    <w:rsid w:val="0001179E"/>
    <w:rsid w:val="0001259E"/>
    <w:rsid w:val="00013959"/>
    <w:rsid w:val="00017EC6"/>
    <w:rsid w:val="000200D6"/>
    <w:rsid w:val="0002018E"/>
    <w:rsid w:val="000204CC"/>
    <w:rsid w:val="00022837"/>
    <w:rsid w:val="0002351C"/>
    <w:rsid w:val="00023DE0"/>
    <w:rsid w:val="000242C4"/>
    <w:rsid w:val="00025314"/>
    <w:rsid w:val="00025452"/>
    <w:rsid w:val="00025A72"/>
    <w:rsid w:val="000272DC"/>
    <w:rsid w:val="00027374"/>
    <w:rsid w:val="00027DE3"/>
    <w:rsid w:val="00031A17"/>
    <w:rsid w:val="00034180"/>
    <w:rsid w:val="000345D9"/>
    <w:rsid w:val="0003510A"/>
    <w:rsid w:val="00036B19"/>
    <w:rsid w:val="00036C70"/>
    <w:rsid w:val="00036D92"/>
    <w:rsid w:val="000407B3"/>
    <w:rsid w:val="00040E41"/>
    <w:rsid w:val="0004155E"/>
    <w:rsid w:val="0004206A"/>
    <w:rsid w:val="0004270F"/>
    <w:rsid w:val="00043FC1"/>
    <w:rsid w:val="00045AA0"/>
    <w:rsid w:val="00045C73"/>
    <w:rsid w:val="00045E27"/>
    <w:rsid w:val="00046595"/>
    <w:rsid w:val="000466E6"/>
    <w:rsid w:val="000467FB"/>
    <w:rsid w:val="000467FC"/>
    <w:rsid w:val="000502B2"/>
    <w:rsid w:val="0005097B"/>
    <w:rsid w:val="00050DCD"/>
    <w:rsid w:val="00052B49"/>
    <w:rsid w:val="00053B34"/>
    <w:rsid w:val="00053C11"/>
    <w:rsid w:val="00053DE9"/>
    <w:rsid w:val="000546DA"/>
    <w:rsid w:val="0005472D"/>
    <w:rsid w:val="00054E3F"/>
    <w:rsid w:val="000550A5"/>
    <w:rsid w:val="00056E61"/>
    <w:rsid w:val="00056E6E"/>
    <w:rsid w:val="0005724C"/>
    <w:rsid w:val="00057D36"/>
    <w:rsid w:val="00060057"/>
    <w:rsid w:val="000607F0"/>
    <w:rsid w:val="00060D8E"/>
    <w:rsid w:val="000613E8"/>
    <w:rsid w:val="000623B0"/>
    <w:rsid w:val="00062DE8"/>
    <w:rsid w:val="00062E65"/>
    <w:rsid w:val="00062F5E"/>
    <w:rsid w:val="00066E26"/>
    <w:rsid w:val="00067013"/>
    <w:rsid w:val="0006737E"/>
    <w:rsid w:val="000703BA"/>
    <w:rsid w:val="000709CE"/>
    <w:rsid w:val="00070D42"/>
    <w:rsid w:val="000711ED"/>
    <w:rsid w:val="00071775"/>
    <w:rsid w:val="00072051"/>
    <w:rsid w:val="000727EB"/>
    <w:rsid w:val="000729B0"/>
    <w:rsid w:val="00073F24"/>
    <w:rsid w:val="000755FC"/>
    <w:rsid w:val="000805CF"/>
    <w:rsid w:val="00080C22"/>
    <w:rsid w:val="00080E03"/>
    <w:rsid w:val="000818A3"/>
    <w:rsid w:val="00081EC2"/>
    <w:rsid w:val="0008267A"/>
    <w:rsid w:val="00082917"/>
    <w:rsid w:val="00084DB6"/>
    <w:rsid w:val="00085AB6"/>
    <w:rsid w:val="00086967"/>
    <w:rsid w:val="00086A56"/>
    <w:rsid w:val="0008747E"/>
    <w:rsid w:val="00091691"/>
    <w:rsid w:val="000921F0"/>
    <w:rsid w:val="00092B58"/>
    <w:rsid w:val="00092BFA"/>
    <w:rsid w:val="00092D31"/>
    <w:rsid w:val="00093665"/>
    <w:rsid w:val="00093E3F"/>
    <w:rsid w:val="0009436D"/>
    <w:rsid w:val="000946C2"/>
    <w:rsid w:val="0009568E"/>
    <w:rsid w:val="00097E25"/>
    <w:rsid w:val="000A0D6E"/>
    <w:rsid w:val="000A1105"/>
    <w:rsid w:val="000A20C2"/>
    <w:rsid w:val="000A25D8"/>
    <w:rsid w:val="000A3640"/>
    <w:rsid w:val="000A4445"/>
    <w:rsid w:val="000A57E4"/>
    <w:rsid w:val="000A667C"/>
    <w:rsid w:val="000A6E28"/>
    <w:rsid w:val="000A6FEF"/>
    <w:rsid w:val="000A72A0"/>
    <w:rsid w:val="000A7A6D"/>
    <w:rsid w:val="000B0C6B"/>
    <w:rsid w:val="000B2562"/>
    <w:rsid w:val="000B2859"/>
    <w:rsid w:val="000B2E9E"/>
    <w:rsid w:val="000B34DA"/>
    <w:rsid w:val="000B3599"/>
    <w:rsid w:val="000B3804"/>
    <w:rsid w:val="000B3827"/>
    <w:rsid w:val="000B3ECB"/>
    <w:rsid w:val="000B69BD"/>
    <w:rsid w:val="000C1B78"/>
    <w:rsid w:val="000C2537"/>
    <w:rsid w:val="000C39FB"/>
    <w:rsid w:val="000C40F0"/>
    <w:rsid w:val="000C5EBD"/>
    <w:rsid w:val="000C6DF3"/>
    <w:rsid w:val="000D0520"/>
    <w:rsid w:val="000D106E"/>
    <w:rsid w:val="000D45A2"/>
    <w:rsid w:val="000D4E2D"/>
    <w:rsid w:val="000D525D"/>
    <w:rsid w:val="000D56F0"/>
    <w:rsid w:val="000D5FB7"/>
    <w:rsid w:val="000D6706"/>
    <w:rsid w:val="000E07CF"/>
    <w:rsid w:val="000E08E1"/>
    <w:rsid w:val="000E1A56"/>
    <w:rsid w:val="000E2AA8"/>
    <w:rsid w:val="000E2DA5"/>
    <w:rsid w:val="000E34B7"/>
    <w:rsid w:val="000E3FCF"/>
    <w:rsid w:val="000E5201"/>
    <w:rsid w:val="000E6295"/>
    <w:rsid w:val="000F02E5"/>
    <w:rsid w:val="000F0441"/>
    <w:rsid w:val="000F10A9"/>
    <w:rsid w:val="000F2F90"/>
    <w:rsid w:val="000F2F96"/>
    <w:rsid w:val="000F39B9"/>
    <w:rsid w:val="000F3DC9"/>
    <w:rsid w:val="000F4315"/>
    <w:rsid w:val="000F5E38"/>
    <w:rsid w:val="000F7068"/>
    <w:rsid w:val="000F744C"/>
    <w:rsid w:val="00104217"/>
    <w:rsid w:val="0010518E"/>
    <w:rsid w:val="00105987"/>
    <w:rsid w:val="001059B5"/>
    <w:rsid w:val="00105BD1"/>
    <w:rsid w:val="00105F0B"/>
    <w:rsid w:val="0010731D"/>
    <w:rsid w:val="00107535"/>
    <w:rsid w:val="00107656"/>
    <w:rsid w:val="00107C1C"/>
    <w:rsid w:val="00107CC9"/>
    <w:rsid w:val="00107E66"/>
    <w:rsid w:val="00111489"/>
    <w:rsid w:val="001138EC"/>
    <w:rsid w:val="00114C2A"/>
    <w:rsid w:val="00115A50"/>
    <w:rsid w:val="0011698A"/>
    <w:rsid w:val="00116E78"/>
    <w:rsid w:val="001176F6"/>
    <w:rsid w:val="00122488"/>
    <w:rsid w:val="00122502"/>
    <w:rsid w:val="00123EC8"/>
    <w:rsid w:val="001243B4"/>
    <w:rsid w:val="00124BC6"/>
    <w:rsid w:val="00125132"/>
    <w:rsid w:val="001255F4"/>
    <w:rsid w:val="00125AC0"/>
    <w:rsid w:val="001263FE"/>
    <w:rsid w:val="00127672"/>
    <w:rsid w:val="00130496"/>
    <w:rsid w:val="0013063F"/>
    <w:rsid w:val="001306A5"/>
    <w:rsid w:val="00132BB2"/>
    <w:rsid w:val="00133259"/>
    <w:rsid w:val="0013552A"/>
    <w:rsid w:val="00135B04"/>
    <w:rsid w:val="001456D8"/>
    <w:rsid w:val="00145D8B"/>
    <w:rsid w:val="00146DA4"/>
    <w:rsid w:val="001473FA"/>
    <w:rsid w:val="00147AD6"/>
    <w:rsid w:val="00147DF7"/>
    <w:rsid w:val="00152EC4"/>
    <w:rsid w:val="00155462"/>
    <w:rsid w:val="00156A06"/>
    <w:rsid w:val="00157CF2"/>
    <w:rsid w:val="00160A3B"/>
    <w:rsid w:val="00161133"/>
    <w:rsid w:val="00161967"/>
    <w:rsid w:val="001629E8"/>
    <w:rsid w:val="00165513"/>
    <w:rsid w:val="00165EDA"/>
    <w:rsid w:val="001664D3"/>
    <w:rsid w:val="00166B51"/>
    <w:rsid w:val="00166CD5"/>
    <w:rsid w:val="00166DD6"/>
    <w:rsid w:val="0016776A"/>
    <w:rsid w:val="00170342"/>
    <w:rsid w:val="00172AB2"/>
    <w:rsid w:val="00172D01"/>
    <w:rsid w:val="00173929"/>
    <w:rsid w:val="00174444"/>
    <w:rsid w:val="001745BD"/>
    <w:rsid w:val="00174905"/>
    <w:rsid w:val="00175054"/>
    <w:rsid w:val="001765A5"/>
    <w:rsid w:val="00177023"/>
    <w:rsid w:val="00181088"/>
    <w:rsid w:val="00181B63"/>
    <w:rsid w:val="00181E5E"/>
    <w:rsid w:val="001825CA"/>
    <w:rsid w:val="00182714"/>
    <w:rsid w:val="00184442"/>
    <w:rsid w:val="00184686"/>
    <w:rsid w:val="00184DF8"/>
    <w:rsid w:val="00185767"/>
    <w:rsid w:val="00185D2F"/>
    <w:rsid w:val="00186984"/>
    <w:rsid w:val="00187F49"/>
    <w:rsid w:val="001900D9"/>
    <w:rsid w:val="00190769"/>
    <w:rsid w:val="00191383"/>
    <w:rsid w:val="001924B2"/>
    <w:rsid w:val="001927D7"/>
    <w:rsid w:val="001930D6"/>
    <w:rsid w:val="00195468"/>
    <w:rsid w:val="00195CA9"/>
    <w:rsid w:val="00196C22"/>
    <w:rsid w:val="00196F8E"/>
    <w:rsid w:val="00197501"/>
    <w:rsid w:val="0019769D"/>
    <w:rsid w:val="001A01C2"/>
    <w:rsid w:val="001A0318"/>
    <w:rsid w:val="001A060D"/>
    <w:rsid w:val="001A193F"/>
    <w:rsid w:val="001A198C"/>
    <w:rsid w:val="001A237A"/>
    <w:rsid w:val="001A3246"/>
    <w:rsid w:val="001A584A"/>
    <w:rsid w:val="001A5CB3"/>
    <w:rsid w:val="001A6053"/>
    <w:rsid w:val="001A68F4"/>
    <w:rsid w:val="001A7EB1"/>
    <w:rsid w:val="001B2EC0"/>
    <w:rsid w:val="001B2F67"/>
    <w:rsid w:val="001B378A"/>
    <w:rsid w:val="001B412A"/>
    <w:rsid w:val="001B4CD3"/>
    <w:rsid w:val="001B4CDE"/>
    <w:rsid w:val="001B5866"/>
    <w:rsid w:val="001B59CD"/>
    <w:rsid w:val="001B7396"/>
    <w:rsid w:val="001C0D1A"/>
    <w:rsid w:val="001C0EEA"/>
    <w:rsid w:val="001C10AB"/>
    <w:rsid w:val="001C15CD"/>
    <w:rsid w:val="001C1911"/>
    <w:rsid w:val="001C1DA8"/>
    <w:rsid w:val="001C25AB"/>
    <w:rsid w:val="001C2CA4"/>
    <w:rsid w:val="001C3C2B"/>
    <w:rsid w:val="001C3FC2"/>
    <w:rsid w:val="001C5640"/>
    <w:rsid w:val="001C5E70"/>
    <w:rsid w:val="001C60A4"/>
    <w:rsid w:val="001C6EA3"/>
    <w:rsid w:val="001C73FE"/>
    <w:rsid w:val="001C79A7"/>
    <w:rsid w:val="001C7DA9"/>
    <w:rsid w:val="001C7DFE"/>
    <w:rsid w:val="001D0B3E"/>
    <w:rsid w:val="001D286B"/>
    <w:rsid w:val="001D306B"/>
    <w:rsid w:val="001D35AB"/>
    <w:rsid w:val="001D399A"/>
    <w:rsid w:val="001D3CD5"/>
    <w:rsid w:val="001D403C"/>
    <w:rsid w:val="001D489F"/>
    <w:rsid w:val="001D5A01"/>
    <w:rsid w:val="001D63E2"/>
    <w:rsid w:val="001D6D2F"/>
    <w:rsid w:val="001E09F3"/>
    <w:rsid w:val="001E0D37"/>
    <w:rsid w:val="001E2A57"/>
    <w:rsid w:val="001E3056"/>
    <w:rsid w:val="001E34EC"/>
    <w:rsid w:val="001E378A"/>
    <w:rsid w:val="001E4C10"/>
    <w:rsid w:val="001E60F1"/>
    <w:rsid w:val="001E63E8"/>
    <w:rsid w:val="001E63F5"/>
    <w:rsid w:val="001E69CA"/>
    <w:rsid w:val="001E6ED1"/>
    <w:rsid w:val="001F075F"/>
    <w:rsid w:val="001F1CB9"/>
    <w:rsid w:val="001F262A"/>
    <w:rsid w:val="001F277D"/>
    <w:rsid w:val="001F3C88"/>
    <w:rsid w:val="001F4641"/>
    <w:rsid w:val="001F62A8"/>
    <w:rsid w:val="001F65AA"/>
    <w:rsid w:val="001F67AA"/>
    <w:rsid w:val="001F6A6A"/>
    <w:rsid w:val="001F704F"/>
    <w:rsid w:val="001F79A6"/>
    <w:rsid w:val="001F7BA0"/>
    <w:rsid w:val="002007D8"/>
    <w:rsid w:val="00200E5F"/>
    <w:rsid w:val="00200E6D"/>
    <w:rsid w:val="00201440"/>
    <w:rsid w:val="00204433"/>
    <w:rsid w:val="002045D0"/>
    <w:rsid w:val="00205E8F"/>
    <w:rsid w:val="002070A4"/>
    <w:rsid w:val="002072B0"/>
    <w:rsid w:val="00207370"/>
    <w:rsid w:val="00207ADD"/>
    <w:rsid w:val="00207C28"/>
    <w:rsid w:val="00207CA6"/>
    <w:rsid w:val="00207E17"/>
    <w:rsid w:val="00210903"/>
    <w:rsid w:val="00211540"/>
    <w:rsid w:val="00211D5C"/>
    <w:rsid w:val="00211F74"/>
    <w:rsid w:val="00212695"/>
    <w:rsid w:val="0021310B"/>
    <w:rsid w:val="00213915"/>
    <w:rsid w:val="00213A01"/>
    <w:rsid w:val="00214164"/>
    <w:rsid w:val="0021426A"/>
    <w:rsid w:val="00216C21"/>
    <w:rsid w:val="00217AB3"/>
    <w:rsid w:val="00217EC0"/>
    <w:rsid w:val="0022033D"/>
    <w:rsid w:val="002209C7"/>
    <w:rsid w:val="00222985"/>
    <w:rsid w:val="002232D6"/>
    <w:rsid w:val="00223623"/>
    <w:rsid w:val="00224C95"/>
    <w:rsid w:val="00224E13"/>
    <w:rsid w:val="002250ED"/>
    <w:rsid w:val="002254B4"/>
    <w:rsid w:val="00225CDC"/>
    <w:rsid w:val="00226379"/>
    <w:rsid w:val="002263CE"/>
    <w:rsid w:val="002263F3"/>
    <w:rsid w:val="002266E3"/>
    <w:rsid w:val="00226E9A"/>
    <w:rsid w:val="00227CA4"/>
    <w:rsid w:val="00230352"/>
    <w:rsid w:val="00230360"/>
    <w:rsid w:val="00230804"/>
    <w:rsid w:val="00230A40"/>
    <w:rsid w:val="00230DAE"/>
    <w:rsid w:val="00230E8E"/>
    <w:rsid w:val="00231709"/>
    <w:rsid w:val="002319B0"/>
    <w:rsid w:val="00231F71"/>
    <w:rsid w:val="00232619"/>
    <w:rsid w:val="00232F38"/>
    <w:rsid w:val="002330CD"/>
    <w:rsid w:val="002333D6"/>
    <w:rsid w:val="002335CC"/>
    <w:rsid w:val="00234BD1"/>
    <w:rsid w:val="00235AA9"/>
    <w:rsid w:val="00236503"/>
    <w:rsid w:val="00240B43"/>
    <w:rsid w:val="00240CE4"/>
    <w:rsid w:val="00243872"/>
    <w:rsid w:val="00243B78"/>
    <w:rsid w:val="002442C2"/>
    <w:rsid w:val="00244EA9"/>
    <w:rsid w:val="00245774"/>
    <w:rsid w:val="002461C9"/>
    <w:rsid w:val="002508C4"/>
    <w:rsid w:val="00250AF6"/>
    <w:rsid w:val="00250EA7"/>
    <w:rsid w:val="0025122A"/>
    <w:rsid w:val="0025145C"/>
    <w:rsid w:val="00251A96"/>
    <w:rsid w:val="00251F8B"/>
    <w:rsid w:val="00253D3B"/>
    <w:rsid w:val="00254C94"/>
    <w:rsid w:val="00255DB7"/>
    <w:rsid w:val="00256BDB"/>
    <w:rsid w:val="00256BFA"/>
    <w:rsid w:val="002571EC"/>
    <w:rsid w:val="00261BC3"/>
    <w:rsid w:val="002622AA"/>
    <w:rsid w:val="002629AE"/>
    <w:rsid w:val="00263BE4"/>
    <w:rsid w:val="00264BDC"/>
    <w:rsid w:val="002652F3"/>
    <w:rsid w:val="00266322"/>
    <w:rsid w:val="002663EC"/>
    <w:rsid w:val="002667FD"/>
    <w:rsid w:val="002668C2"/>
    <w:rsid w:val="00270343"/>
    <w:rsid w:val="00271621"/>
    <w:rsid w:val="00271752"/>
    <w:rsid w:val="00272369"/>
    <w:rsid w:val="002734E7"/>
    <w:rsid w:val="0027403D"/>
    <w:rsid w:val="0027565D"/>
    <w:rsid w:val="002759F9"/>
    <w:rsid w:val="00275CD9"/>
    <w:rsid w:val="00275D5C"/>
    <w:rsid w:val="00276506"/>
    <w:rsid w:val="00277370"/>
    <w:rsid w:val="002800F2"/>
    <w:rsid w:val="0028146C"/>
    <w:rsid w:val="00281F47"/>
    <w:rsid w:val="0028340A"/>
    <w:rsid w:val="00284B18"/>
    <w:rsid w:val="00284B69"/>
    <w:rsid w:val="002853E4"/>
    <w:rsid w:val="002854D3"/>
    <w:rsid w:val="00285FBB"/>
    <w:rsid w:val="002861CD"/>
    <w:rsid w:val="00287638"/>
    <w:rsid w:val="00287726"/>
    <w:rsid w:val="00290DA9"/>
    <w:rsid w:val="0029163F"/>
    <w:rsid w:val="002927E2"/>
    <w:rsid w:val="00293157"/>
    <w:rsid w:val="00293296"/>
    <w:rsid w:val="00293363"/>
    <w:rsid w:val="00294382"/>
    <w:rsid w:val="00294434"/>
    <w:rsid w:val="002949A8"/>
    <w:rsid w:val="00294BDB"/>
    <w:rsid w:val="002963E6"/>
    <w:rsid w:val="0029693C"/>
    <w:rsid w:val="00296B34"/>
    <w:rsid w:val="00297694"/>
    <w:rsid w:val="002A07F6"/>
    <w:rsid w:val="002A0EB9"/>
    <w:rsid w:val="002A2208"/>
    <w:rsid w:val="002A23B6"/>
    <w:rsid w:val="002A41A9"/>
    <w:rsid w:val="002A425B"/>
    <w:rsid w:val="002A528F"/>
    <w:rsid w:val="002A52A7"/>
    <w:rsid w:val="002A57EB"/>
    <w:rsid w:val="002A65AF"/>
    <w:rsid w:val="002A6DE2"/>
    <w:rsid w:val="002A713E"/>
    <w:rsid w:val="002B016A"/>
    <w:rsid w:val="002B0441"/>
    <w:rsid w:val="002B101A"/>
    <w:rsid w:val="002B1B62"/>
    <w:rsid w:val="002B208C"/>
    <w:rsid w:val="002B2303"/>
    <w:rsid w:val="002B2BA3"/>
    <w:rsid w:val="002B2F2B"/>
    <w:rsid w:val="002B2FE7"/>
    <w:rsid w:val="002B3CEA"/>
    <w:rsid w:val="002B46F7"/>
    <w:rsid w:val="002B747F"/>
    <w:rsid w:val="002B7786"/>
    <w:rsid w:val="002C0993"/>
    <w:rsid w:val="002C0E20"/>
    <w:rsid w:val="002C0F68"/>
    <w:rsid w:val="002C1523"/>
    <w:rsid w:val="002C20BD"/>
    <w:rsid w:val="002C2740"/>
    <w:rsid w:val="002C2E8D"/>
    <w:rsid w:val="002C3E0B"/>
    <w:rsid w:val="002C601F"/>
    <w:rsid w:val="002C61B5"/>
    <w:rsid w:val="002C64D1"/>
    <w:rsid w:val="002C65BF"/>
    <w:rsid w:val="002C7AFF"/>
    <w:rsid w:val="002D07B4"/>
    <w:rsid w:val="002D10AA"/>
    <w:rsid w:val="002D1194"/>
    <w:rsid w:val="002D17EB"/>
    <w:rsid w:val="002D2F61"/>
    <w:rsid w:val="002D6DBF"/>
    <w:rsid w:val="002D7D69"/>
    <w:rsid w:val="002E084C"/>
    <w:rsid w:val="002E1C28"/>
    <w:rsid w:val="002E53DB"/>
    <w:rsid w:val="002E548A"/>
    <w:rsid w:val="002E5E02"/>
    <w:rsid w:val="002E609A"/>
    <w:rsid w:val="002E6650"/>
    <w:rsid w:val="002E766E"/>
    <w:rsid w:val="002E789C"/>
    <w:rsid w:val="002E7F2A"/>
    <w:rsid w:val="002EC508"/>
    <w:rsid w:val="002F1185"/>
    <w:rsid w:val="002F147D"/>
    <w:rsid w:val="002F21C6"/>
    <w:rsid w:val="002F2913"/>
    <w:rsid w:val="002F29B8"/>
    <w:rsid w:val="002F3196"/>
    <w:rsid w:val="002F32E3"/>
    <w:rsid w:val="002F3788"/>
    <w:rsid w:val="002F3D8D"/>
    <w:rsid w:val="002F45E9"/>
    <w:rsid w:val="002F4811"/>
    <w:rsid w:val="002F4C05"/>
    <w:rsid w:val="002F4C4B"/>
    <w:rsid w:val="002F5F36"/>
    <w:rsid w:val="002F6034"/>
    <w:rsid w:val="002F6423"/>
    <w:rsid w:val="002F6915"/>
    <w:rsid w:val="002F6CCD"/>
    <w:rsid w:val="00301F1D"/>
    <w:rsid w:val="00302AAF"/>
    <w:rsid w:val="00302E86"/>
    <w:rsid w:val="00305D86"/>
    <w:rsid w:val="00307BD3"/>
    <w:rsid w:val="00310153"/>
    <w:rsid w:val="00310BA9"/>
    <w:rsid w:val="00312240"/>
    <w:rsid w:val="0031224F"/>
    <w:rsid w:val="0031323A"/>
    <w:rsid w:val="0031625A"/>
    <w:rsid w:val="00316BC3"/>
    <w:rsid w:val="00317A96"/>
    <w:rsid w:val="003200A4"/>
    <w:rsid w:val="003213EB"/>
    <w:rsid w:val="00321453"/>
    <w:rsid w:val="003216E5"/>
    <w:rsid w:val="00321BB4"/>
    <w:rsid w:val="00323073"/>
    <w:rsid w:val="0032371F"/>
    <w:rsid w:val="00324CF4"/>
    <w:rsid w:val="00324E6C"/>
    <w:rsid w:val="0032636C"/>
    <w:rsid w:val="003267B3"/>
    <w:rsid w:val="00327017"/>
    <w:rsid w:val="003277D3"/>
    <w:rsid w:val="00327EE0"/>
    <w:rsid w:val="00333ABF"/>
    <w:rsid w:val="00333C98"/>
    <w:rsid w:val="003357E3"/>
    <w:rsid w:val="00336925"/>
    <w:rsid w:val="0033771B"/>
    <w:rsid w:val="0034149A"/>
    <w:rsid w:val="003423CA"/>
    <w:rsid w:val="003437B6"/>
    <w:rsid w:val="003440C4"/>
    <w:rsid w:val="00344C81"/>
    <w:rsid w:val="003455AF"/>
    <w:rsid w:val="003467F2"/>
    <w:rsid w:val="00350605"/>
    <w:rsid w:val="00350B68"/>
    <w:rsid w:val="00350EFF"/>
    <w:rsid w:val="0035198C"/>
    <w:rsid w:val="003535E5"/>
    <w:rsid w:val="003536CC"/>
    <w:rsid w:val="003540AE"/>
    <w:rsid w:val="003541FE"/>
    <w:rsid w:val="00355721"/>
    <w:rsid w:val="003563A7"/>
    <w:rsid w:val="003563B4"/>
    <w:rsid w:val="00356D72"/>
    <w:rsid w:val="003572C3"/>
    <w:rsid w:val="003606D5"/>
    <w:rsid w:val="0036095A"/>
    <w:rsid w:val="00360F41"/>
    <w:rsid w:val="0036206B"/>
    <w:rsid w:val="00362127"/>
    <w:rsid w:val="003626C2"/>
    <w:rsid w:val="003641DC"/>
    <w:rsid w:val="00364449"/>
    <w:rsid w:val="003665FF"/>
    <w:rsid w:val="0036690C"/>
    <w:rsid w:val="00367490"/>
    <w:rsid w:val="00367CAE"/>
    <w:rsid w:val="00370EA6"/>
    <w:rsid w:val="0037291C"/>
    <w:rsid w:val="003735CD"/>
    <w:rsid w:val="00374845"/>
    <w:rsid w:val="00376492"/>
    <w:rsid w:val="003765B5"/>
    <w:rsid w:val="00376C89"/>
    <w:rsid w:val="00377095"/>
    <w:rsid w:val="0037787B"/>
    <w:rsid w:val="003806E0"/>
    <w:rsid w:val="00380A88"/>
    <w:rsid w:val="00380F06"/>
    <w:rsid w:val="00380FF7"/>
    <w:rsid w:val="00381B80"/>
    <w:rsid w:val="003821A6"/>
    <w:rsid w:val="00382764"/>
    <w:rsid w:val="00384019"/>
    <w:rsid w:val="00384771"/>
    <w:rsid w:val="0038511D"/>
    <w:rsid w:val="0038522A"/>
    <w:rsid w:val="003859F2"/>
    <w:rsid w:val="00386184"/>
    <w:rsid w:val="00387036"/>
    <w:rsid w:val="0039058B"/>
    <w:rsid w:val="003940E3"/>
    <w:rsid w:val="00395F0D"/>
    <w:rsid w:val="00397DCB"/>
    <w:rsid w:val="003A0F50"/>
    <w:rsid w:val="003A1113"/>
    <w:rsid w:val="003A125B"/>
    <w:rsid w:val="003A2933"/>
    <w:rsid w:val="003A2E4C"/>
    <w:rsid w:val="003A48C9"/>
    <w:rsid w:val="003A5CD4"/>
    <w:rsid w:val="003A675E"/>
    <w:rsid w:val="003B0D1F"/>
    <w:rsid w:val="003B194A"/>
    <w:rsid w:val="003B1A94"/>
    <w:rsid w:val="003B2F0D"/>
    <w:rsid w:val="003B309B"/>
    <w:rsid w:val="003B315A"/>
    <w:rsid w:val="003B32AB"/>
    <w:rsid w:val="003B3988"/>
    <w:rsid w:val="003B3CE1"/>
    <w:rsid w:val="003B4040"/>
    <w:rsid w:val="003B4FD5"/>
    <w:rsid w:val="003B5356"/>
    <w:rsid w:val="003B56FC"/>
    <w:rsid w:val="003B6193"/>
    <w:rsid w:val="003C296C"/>
    <w:rsid w:val="003C2E25"/>
    <w:rsid w:val="003C2ED7"/>
    <w:rsid w:val="003C3BCB"/>
    <w:rsid w:val="003C416E"/>
    <w:rsid w:val="003C4D43"/>
    <w:rsid w:val="003C5D79"/>
    <w:rsid w:val="003C5E17"/>
    <w:rsid w:val="003C7A7A"/>
    <w:rsid w:val="003C7D18"/>
    <w:rsid w:val="003C7DAF"/>
    <w:rsid w:val="003D0695"/>
    <w:rsid w:val="003D07CC"/>
    <w:rsid w:val="003D07F0"/>
    <w:rsid w:val="003D2023"/>
    <w:rsid w:val="003D24F0"/>
    <w:rsid w:val="003D2708"/>
    <w:rsid w:val="003D2883"/>
    <w:rsid w:val="003D2D0D"/>
    <w:rsid w:val="003D3704"/>
    <w:rsid w:val="003D4020"/>
    <w:rsid w:val="003D6066"/>
    <w:rsid w:val="003D77C2"/>
    <w:rsid w:val="003D7B53"/>
    <w:rsid w:val="003D7C50"/>
    <w:rsid w:val="003D7DCC"/>
    <w:rsid w:val="003E02CB"/>
    <w:rsid w:val="003E0620"/>
    <w:rsid w:val="003E0F2B"/>
    <w:rsid w:val="003E30FF"/>
    <w:rsid w:val="003E38F7"/>
    <w:rsid w:val="003E44EC"/>
    <w:rsid w:val="003E5799"/>
    <w:rsid w:val="003E6A63"/>
    <w:rsid w:val="003F1640"/>
    <w:rsid w:val="003F19F4"/>
    <w:rsid w:val="003F2120"/>
    <w:rsid w:val="003F2236"/>
    <w:rsid w:val="003F2D30"/>
    <w:rsid w:val="003F41CE"/>
    <w:rsid w:val="003F458D"/>
    <w:rsid w:val="003F488E"/>
    <w:rsid w:val="003F4BDD"/>
    <w:rsid w:val="003F5AEE"/>
    <w:rsid w:val="003F6A05"/>
    <w:rsid w:val="004014C9"/>
    <w:rsid w:val="00401FBC"/>
    <w:rsid w:val="0040408F"/>
    <w:rsid w:val="004047B1"/>
    <w:rsid w:val="0040623A"/>
    <w:rsid w:val="00406807"/>
    <w:rsid w:val="00406BDC"/>
    <w:rsid w:val="0040773F"/>
    <w:rsid w:val="004102A2"/>
    <w:rsid w:val="004107B5"/>
    <w:rsid w:val="00410E25"/>
    <w:rsid w:val="0041224B"/>
    <w:rsid w:val="00412722"/>
    <w:rsid w:val="004133EA"/>
    <w:rsid w:val="004136BD"/>
    <w:rsid w:val="0041523B"/>
    <w:rsid w:val="004152C0"/>
    <w:rsid w:val="00416E1F"/>
    <w:rsid w:val="00417783"/>
    <w:rsid w:val="00420574"/>
    <w:rsid w:val="00422576"/>
    <w:rsid w:val="00423C5B"/>
    <w:rsid w:val="004247D1"/>
    <w:rsid w:val="00425282"/>
    <w:rsid w:val="0042535A"/>
    <w:rsid w:val="00425B52"/>
    <w:rsid w:val="00425DCF"/>
    <w:rsid w:val="004261C8"/>
    <w:rsid w:val="004262CE"/>
    <w:rsid w:val="00426505"/>
    <w:rsid w:val="00426BD3"/>
    <w:rsid w:val="00430444"/>
    <w:rsid w:val="00431947"/>
    <w:rsid w:val="0043202B"/>
    <w:rsid w:val="004326DC"/>
    <w:rsid w:val="00433BC6"/>
    <w:rsid w:val="004344C8"/>
    <w:rsid w:val="004346B0"/>
    <w:rsid w:val="00435819"/>
    <w:rsid w:val="00435C0B"/>
    <w:rsid w:val="00440893"/>
    <w:rsid w:val="00440EB5"/>
    <w:rsid w:val="0044134E"/>
    <w:rsid w:val="004420BC"/>
    <w:rsid w:val="00442E63"/>
    <w:rsid w:val="00444077"/>
    <w:rsid w:val="00444090"/>
    <w:rsid w:val="0044484D"/>
    <w:rsid w:val="00444B95"/>
    <w:rsid w:val="00446B6C"/>
    <w:rsid w:val="00446F44"/>
    <w:rsid w:val="004470B0"/>
    <w:rsid w:val="00450D95"/>
    <w:rsid w:val="004521B6"/>
    <w:rsid w:val="004534AB"/>
    <w:rsid w:val="00454102"/>
    <w:rsid w:val="00455D42"/>
    <w:rsid w:val="00456FCA"/>
    <w:rsid w:val="00457035"/>
    <w:rsid w:val="004600FC"/>
    <w:rsid w:val="00460195"/>
    <w:rsid w:val="00461588"/>
    <w:rsid w:val="00462066"/>
    <w:rsid w:val="004626F6"/>
    <w:rsid w:val="0046394E"/>
    <w:rsid w:val="00463DDF"/>
    <w:rsid w:val="00464DE3"/>
    <w:rsid w:val="004650C0"/>
    <w:rsid w:val="00465747"/>
    <w:rsid w:val="004660DF"/>
    <w:rsid w:val="0046658D"/>
    <w:rsid w:val="00466B8F"/>
    <w:rsid w:val="0047189C"/>
    <w:rsid w:val="00472551"/>
    <w:rsid w:val="00473420"/>
    <w:rsid w:val="00473810"/>
    <w:rsid w:val="00473EBA"/>
    <w:rsid w:val="00474057"/>
    <w:rsid w:val="00474381"/>
    <w:rsid w:val="0047468C"/>
    <w:rsid w:val="004764DE"/>
    <w:rsid w:val="004772F7"/>
    <w:rsid w:val="00477B48"/>
    <w:rsid w:val="00477F45"/>
    <w:rsid w:val="0048002E"/>
    <w:rsid w:val="00480061"/>
    <w:rsid w:val="0048163E"/>
    <w:rsid w:val="004817B5"/>
    <w:rsid w:val="0048257F"/>
    <w:rsid w:val="00482A3E"/>
    <w:rsid w:val="00482D43"/>
    <w:rsid w:val="00482F2A"/>
    <w:rsid w:val="00483040"/>
    <w:rsid w:val="00483090"/>
    <w:rsid w:val="004849CA"/>
    <w:rsid w:val="0048685D"/>
    <w:rsid w:val="00486D34"/>
    <w:rsid w:val="00487D2A"/>
    <w:rsid w:val="00491825"/>
    <w:rsid w:val="00491BA3"/>
    <w:rsid w:val="00494A03"/>
    <w:rsid w:val="0049567D"/>
    <w:rsid w:val="004978B1"/>
    <w:rsid w:val="004979E5"/>
    <w:rsid w:val="00497E16"/>
    <w:rsid w:val="00497F29"/>
    <w:rsid w:val="004A16E9"/>
    <w:rsid w:val="004A26D5"/>
    <w:rsid w:val="004A2824"/>
    <w:rsid w:val="004A2825"/>
    <w:rsid w:val="004A290E"/>
    <w:rsid w:val="004A3689"/>
    <w:rsid w:val="004A6C7D"/>
    <w:rsid w:val="004B0B7C"/>
    <w:rsid w:val="004B0D36"/>
    <w:rsid w:val="004B118E"/>
    <w:rsid w:val="004B133D"/>
    <w:rsid w:val="004B1D0B"/>
    <w:rsid w:val="004B3520"/>
    <w:rsid w:val="004B525E"/>
    <w:rsid w:val="004B5CD9"/>
    <w:rsid w:val="004B72D1"/>
    <w:rsid w:val="004C6E7A"/>
    <w:rsid w:val="004D0279"/>
    <w:rsid w:val="004D0616"/>
    <w:rsid w:val="004D0A11"/>
    <w:rsid w:val="004D0B14"/>
    <w:rsid w:val="004D10B0"/>
    <w:rsid w:val="004D2BB3"/>
    <w:rsid w:val="004D58D2"/>
    <w:rsid w:val="004D6648"/>
    <w:rsid w:val="004D7BA8"/>
    <w:rsid w:val="004E0CDE"/>
    <w:rsid w:val="004E0F2C"/>
    <w:rsid w:val="004E11D2"/>
    <w:rsid w:val="004E11D7"/>
    <w:rsid w:val="004E1D9A"/>
    <w:rsid w:val="004E23A7"/>
    <w:rsid w:val="004E2836"/>
    <w:rsid w:val="004E31BD"/>
    <w:rsid w:val="004E3CB0"/>
    <w:rsid w:val="004E431B"/>
    <w:rsid w:val="004E4A1E"/>
    <w:rsid w:val="004E60BB"/>
    <w:rsid w:val="004E7D1D"/>
    <w:rsid w:val="004F04CA"/>
    <w:rsid w:val="004F2459"/>
    <w:rsid w:val="004F28E1"/>
    <w:rsid w:val="004F4D99"/>
    <w:rsid w:val="004F5552"/>
    <w:rsid w:val="004F6499"/>
    <w:rsid w:val="004F6CE9"/>
    <w:rsid w:val="004F6F5F"/>
    <w:rsid w:val="004F75F3"/>
    <w:rsid w:val="005001E2"/>
    <w:rsid w:val="0050027C"/>
    <w:rsid w:val="0050086C"/>
    <w:rsid w:val="005018D0"/>
    <w:rsid w:val="00501C51"/>
    <w:rsid w:val="00501FF6"/>
    <w:rsid w:val="005020D3"/>
    <w:rsid w:val="00502556"/>
    <w:rsid w:val="00502B45"/>
    <w:rsid w:val="005030CB"/>
    <w:rsid w:val="00503B21"/>
    <w:rsid w:val="005048DD"/>
    <w:rsid w:val="00506060"/>
    <w:rsid w:val="00506498"/>
    <w:rsid w:val="00506561"/>
    <w:rsid w:val="00507F8C"/>
    <w:rsid w:val="00510C8A"/>
    <w:rsid w:val="00512FA8"/>
    <w:rsid w:val="00513095"/>
    <w:rsid w:val="005155BE"/>
    <w:rsid w:val="005168CF"/>
    <w:rsid w:val="00516D2A"/>
    <w:rsid w:val="00516EA4"/>
    <w:rsid w:val="00517A01"/>
    <w:rsid w:val="00520C36"/>
    <w:rsid w:val="005213CB"/>
    <w:rsid w:val="0052144D"/>
    <w:rsid w:val="00521A32"/>
    <w:rsid w:val="0052212A"/>
    <w:rsid w:val="005225A0"/>
    <w:rsid w:val="00522DAA"/>
    <w:rsid w:val="005235AA"/>
    <w:rsid w:val="00524141"/>
    <w:rsid w:val="00524E90"/>
    <w:rsid w:val="005250AD"/>
    <w:rsid w:val="0052648F"/>
    <w:rsid w:val="0052673C"/>
    <w:rsid w:val="0053152B"/>
    <w:rsid w:val="005322CA"/>
    <w:rsid w:val="00532AA7"/>
    <w:rsid w:val="00533104"/>
    <w:rsid w:val="00534A20"/>
    <w:rsid w:val="00536EDF"/>
    <w:rsid w:val="00537E68"/>
    <w:rsid w:val="00540242"/>
    <w:rsid w:val="0054188C"/>
    <w:rsid w:val="005428C0"/>
    <w:rsid w:val="0054526B"/>
    <w:rsid w:val="00545631"/>
    <w:rsid w:val="00546875"/>
    <w:rsid w:val="0055192D"/>
    <w:rsid w:val="00551BAC"/>
    <w:rsid w:val="00552BDB"/>
    <w:rsid w:val="00553A52"/>
    <w:rsid w:val="0055405E"/>
    <w:rsid w:val="005549B1"/>
    <w:rsid w:val="00555A3E"/>
    <w:rsid w:val="00555D03"/>
    <w:rsid w:val="005562E4"/>
    <w:rsid w:val="00556ADB"/>
    <w:rsid w:val="00556C37"/>
    <w:rsid w:val="0055729B"/>
    <w:rsid w:val="00561AA1"/>
    <w:rsid w:val="00563BF3"/>
    <w:rsid w:val="0056614A"/>
    <w:rsid w:val="0056663D"/>
    <w:rsid w:val="00566E74"/>
    <w:rsid w:val="0056772A"/>
    <w:rsid w:val="00570498"/>
    <w:rsid w:val="00570CCD"/>
    <w:rsid w:val="00571A60"/>
    <w:rsid w:val="0057228C"/>
    <w:rsid w:val="005733EA"/>
    <w:rsid w:val="00573955"/>
    <w:rsid w:val="005742F4"/>
    <w:rsid w:val="005756FE"/>
    <w:rsid w:val="00576801"/>
    <w:rsid w:val="00576B38"/>
    <w:rsid w:val="00576C37"/>
    <w:rsid w:val="00581C55"/>
    <w:rsid w:val="00581FC0"/>
    <w:rsid w:val="00582357"/>
    <w:rsid w:val="00585484"/>
    <w:rsid w:val="0058555F"/>
    <w:rsid w:val="00586B20"/>
    <w:rsid w:val="005878DC"/>
    <w:rsid w:val="00590812"/>
    <w:rsid w:val="00590B15"/>
    <w:rsid w:val="00592034"/>
    <w:rsid w:val="00592F86"/>
    <w:rsid w:val="005933F5"/>
    <w:rsid w:val="0059364F"/>
    <w:rsid w:val="00593910"/>
    <w:rsid w:val="00594001"/>
    <w:rsid w:val="0059618B"/>
    <w:rsid w:val="0059688B"/>
    <w:rsid w:val="00596D2A"/>
    <w:rsid w:val="005A07FF"/>
    <w:rsid w:val="005A0AD9"/>
    <w:rsid w:val="005A15D7"/>
    <w:rsid w:val="005A1728"/>
    <w:rsid w:val="005A47F4"/>
    <w:rsid w:val="005A4DC8"/>
    <w:rsid w:val="005A5316"/>
    <w:rsid w:val="005A5469"/>
    <w:rsid w:val="005A5544"/>
    <w:rsid w:val="005A596E"/>
    <w:rsid w:val="005A5F3F"/>
    <w:rsid w:val="005A732B"/>
    <w:rsid w:val="005A7868"/>
    <w:rsid w:val="005A7C96"/>
    <w:rsid w:val="005B29ED"/>
    <w:rsid w:val="005B2CFE"/>
    <w:rsid w:val="005B37C1"/>
    <w:rsid w:val="005B3A4C"/>
    <w:rsid w:val="005B44F3"/>
    <w:rsid w:val="005B57AA"/>
    <w:rsid w:val="005B5A5B"/>
    <w:rsid w:val="005B5E86"/>
    <w:rsid w:val="005B62E1"/>
    <w:rsid w:val="005B7422"/>
    <w:rsid w:val="005B7A63"/>
    <w:rsid w:val="005C19FB"/>
    <w:rsid w:val="005C27BD"/>
    <w:rsid w:val="005C38FA"/>
    <w:rsid w:val="005C7731"/>
    <w:rsid w:val="005D0444"/>
    <w:rsid w:val="005D23BC"/>
    <w:rsid w:val="005D2C80"/>
    <w:rsid w:val="005D39FB"/>
    <w:rsid w:val="005D3F96"/>
    <w:rsid w:val="005D41D2"/>
    <w:rsid w:val="005D4F27"/>
    <w:rsid w:val="005D5601"/>
    <w:rsid w:val="005D6A60"/>
    <w:rsid w:val="005D6E2E"/>
    <w:rsid w:val="005E0540"/>
    <w:rsid w:val="005E269B"/>
    <w:rsid w:val="005E34BB"/>
    <w:rsid w:val="005E370F"/>
    <w:rsid w:val="005E5908"/>
    <w:rsid w:val="005E5CB4"/>
    <w:rsid w:val="005E5ED1"/>
    <w:rsid w:val="005E61EA"/>
    <w:rsid w:val="005F11F3"/>
    <w:rsid w:val="005F1B50"/>
    <w:rsid w:val="005F23A7"/>
    <w:rsid w:val="005F5C3E"/>
    <w:rsid w:val="005F60B5"/>
    <w:rsid w:val="005F62D2"/>
    <w:rsid w:val="005F690B"/>
    <w:rsid w:val="00600502"/>
    <w:rsid w:val="00601CE5"/>
    <w:rsid w:val="006024D8"/>
    <w:rsid w:val="00603601"/>
    <w:rsid w:val="00603BB5"/>
    <w:rsid w:val="00603E11"/>
    <w:rsid w:val="0060471B"/>
    <w:rsid w:val="006062C0"/>
    <w:rsid w:val="00606A16"/>
    <w:rsid w:val="006073C1"/>
    <w:rsid w:val="00607AFB"/>
    <w:rsid w:val="0061083D"/>
    <w:rsid w:val="006110DD"/>
    <w:rsid w:val="00611529"/>
    <w:rsid w:val="00611DDC"/>
    <w:rsid w:val="006120CC"/>
    <w:rsid w:val="006123C3"/>
    <w:rsid w:val="00612E45"/>
    <w:rsid w:val="00612E68"/>
    <w:rsid w:val="006149B6"/>
    <w:rsid w:val="00614F07"/>
    <w:rsid w:val="0061547C"/>
    <w:rsid w:val="006223E9"/>
    <w:rsid w:val="00622801"/>
    <w:rsid w:val="006234DB"/>
    <w:rsid w:val="00623578"/>
    <w:rsid w:val="00624674"/>
    <w:rsid w:val="006252C5"/>
    <w:rsid w:val="00625866"/>
    <w:rsid w:val="006262A1"/>
    <w:rsid w:val="00626F39"/>
    <w:rsid w:val="006270FD"/>
    <w:rsid w:val="00630C99"/>
    <w:rsid w:val="00631098"/>
    <w:rsid w:val="0063112F"/>
    <w:rsid w:val="006311DC"/>
    <w:rsid w:val="00631437"/>
    <w:rsid w:val="006314F2"/>
    <w:rsid w:val="00633CEE"/>
    <w:rsid w:val="0063447A"/>
    <w:rsid w:val="00634721"/>
    <w:rsid w:val="00636D03"/>
    <w:rsid w:val="0063756E"/>
    <w:rsid w:val="00640C05"/>
    <w:rsid w:val="00642261"/>
    <w:rsid w:val="00642855"/>
    <w:rsid w:val="006429AC"/>
    <w:rsid w:val="00643383"/>
    <w:rsid w:val="006467D2"/>
    <w:rsid w:val="00647091"/>
    <w:rsid w:val="00650301"/>
    <w:rsid w:val="00650CE1"/>
    <w:rsid w:val="0065383F"/>
    <w:rsid w:val="006547AA"/>
    <w:rsid w:val="006559DB"/>
    <w:rsid w:val="006565D5"/>
    <w:rsid w:val="00657F69"/>
    <w:rsid w:val="0066063F"/>
    <w:rsid w:val="006615E4"/>
    <w:rsid w:val="006634C7"/>
    <w:rsid w:val="00663F37"/>
    <w:rsid w:val="006649C8"/>
    <w:rsid w:val="00664BD8"/>
    <w:rsid w:val="00664F5C"/>
    <w:rsid w:val="00665D5D"/>
    <w:rsid w:val="00665EBC"/>
    <w:rsid w:val="006660EC"/>
    <w:rsid w:val="00666A43"/>
    <w:rsid w:val="00667BCE"/>
    <w:rsid w:val="00670253"/>
    <w:rsid w:val="00671F85"/>
    <w:rsid w:val="0067216E"/>
    <w:rsid w:val="00672FAF"/>
    <w:rsid w:val="0067404A"/>
    <w:rsid w:val="00676931"/>
    <w:rsid w:val="00677FCB"/>
    <w:rsid w:val="00681CE2"/>
    <w:rsid w:val="00683CD3"/>
    <w:rsid w:val="00684D89"/>
    <w:rsid w:val="00684E9D"/>
    <w:rsid w:val="006855DF"/>
    <w:rsid w:val="0068736E"/>
    <w:rsid w:val="0068749D"/>
    <w:rsid w:val="006877CF"/>
    <w:rsid w:val="006906DF"/>
    <w:rsid w:val="00690A76"/>
    <w:rsid w:val="00691863"/>
    <w:rsid w:val="00693060"/>
    <w:rsid w:val="0069639C"/>
    <w:rsid w:val="006965F0"/>
    <w:rsid w:val="00697BB4"/>
    <w:rsid w:val="006A0777"/>
    <w:rsid w:val="006A15E6"/>
    <w:rsid w:val="006A28D6"/>
    <w:rsid w:val="006A2B7A"/>
    <w:rsid w:val="006A32C9"/>
    <w:rsid w:val="006A35DE"/>
    <w:rsid w:val="006A3E61"/>
    <w:rsid w:val="006A4200"/>
    <w:rsid w:val="006A452D"/>
    <w:rsid w:val="006A4A7E"/>
    <w:rsid w:val="006A4EA0"/>
    <w:rsid w:val="006A797F"/>
    <w:rsid w:val="006A7F83"/>
    <w:rsid w:val="006B01BC"/>
    <w:rsid w:val="006B1902"/>
    <w:rsid w:val="006B1BD1"/>
    <w:rsid w:val="006B2D11"/>
    <w:rsid w:val="006B32AA"/>
    <w:rsid w:val="006B3805"/>
    <w:rsid w:val="006B3FD8"/>
    <w:rsid w:val="006B4EF9"/>
    <w:rsid w:val="006B5070"/>
    <w:rsid w:val="006B527D"/>
    <w:rsid w:val="006B53CC"/>
    <w:rsid w:val="006B5BFB"/>
    <w:rsid w:val="006B744F"/>
    <w:rsid w:val="006B7469"/>
    <w:rsid w:val="006B768E"/>
    <w:rsid w:val="006C24D4"/>
    <w:rsid w:val="006C2EBB"/>
    <w:rsid w:val="006C2FC1"/>
    <w:rsid w:val="006C4491"/>
    <w:rsid w:val="006C460B"/>
    <w:rsid w:val="006C4711"/>
    <w:rsid w:val="006C4EDB"/>
    <w:rsid w:val="006C5164"/>
    <w:rsid w:val="006C66C8"/>
    <w:rsid w:val="006C745A"/>
    <w:rsid w:val="006D05CF"/>
    <w:rsid w:val="006D0D91"/>
    <w:rsid w:val="006D0E78"/>
    <w:rsid w:val="006D0F55"/>
    <w:rsid w:val="006D0F56"/>
    <w:rsid w:val="006D1590"/>
    <w:rsid w:val="006D3D18"/>
    <w:rsid w:val="006D4619"/>
    <w:rsid w:val="006D4DB1"/>
    <w:rsid w:val="006E047B"/>
    <w:rsid w:val="006E0A0F"/>
    <w:rsid w:val="006E0D35"/>
    <w:rsid w:val="006E18C0"/>
    <w:rsid w:val="006E3B24"/>
    <w:rsid w:val="006E4986"/>
    <w:rsid w:val="006E5A58"/>
    <w:rsid w:val="006E62D9"/>
    <w:rsid w:val="006E6E18"/>
    <w:rsid w:val="006F005D"/>
    <w:rsid w:val="006F02ED"/>
    <w:rsid w:val="006F04D8"/>
    <w:rsid w:val="006F0984"/>
    <w:rsid w:val="006F0C77"/>
    <w:rsid w:val="006F10F8"/>
    <w:rsid w:val="006F12A5"/>
    <w:rsid w:val="006F1358"/>
    <w:rsid w:val="006F1CFA"/>
    <w:rsid w:val="006F3112"/>
    <w:rsid w:val="006F31A9"/>
    <w:rsid w:val="006F40D5"/>
    <w:rsid w:val="006F5566"/>
    <w:rsid w:val="006F5CF0"/>
    <w:rsid w:val="006F6331"/>
    <w:rsid w:val="006F6BA4"/>
    <w:rsid w:val="006F712D"/>
    <w:rsid w:val="006F726C"/>
    <w:rsid w:val="006F76E5"/>
    <w:rsid w:val="006F79E1"/>
    <w:rsid w:val="00701014"/>
    <w:rsid w:val="0070248D"/>
    <w:rsid w:val="00702A63"/>
    <w:rsid w:val="00702EA4"/>
    <w:rsid w:val="007031DC"/>
    <w:rsid w:val="007034F2"/>
    <w:rsid w:val="00704595"/>
    <w:rsid w:val="00704823"/>
    <w:rsid w:val="007053FA"/>
    <w:rsid w:val="00705834"/>
    <w:rsid w:val="00705C4E"/>
    <w:rsid w:val="00705F05"/>
    <w:rsid w:val="00706A8F"/>
    <w:rsid w:val="007070C1"/>
    <w:rsid w:val="00710633"/>
    <w:rsid w:val="00710CA9"/>
    <w:rsid w:val="007110CB"/>
    <w:rsid w:val="0071189E"/>
    <w:rsid w:val="007125D0"/>
    <w:rsid w:val="007127F4"/>
    <w:rsid w:val="0071324D"/>
    <w:rsid w:val="007144ED"/>
    <w:rsid w:val="00714AA1"/>
    <w:rsid w:val="0071565B"/>
    <w:rsid w:val="00716A49"/>
    <w:rsid w:val="00716AF6"/>
    <w:rsid w:val="007178A5"/>
    <w:rsid w:val="007203D2"/>
    <w:rsid w:val="0072092D"/>
    <w:rsid w:val="00722DF0"/>
    <w:rsid w:val="0072335E"/>
    <w:rsid w:val="007234E9"/>
    <w:rsid w:val="007234F0"/>
    <w:rsid w:val="007238F7"/>
    <w:rsid w:val="007246B9"/>
    <w:rsid w:val="00725CB7"/>
    <w:rsid w:val="00725F99"/>
    <w:rsid w:val="00725FA9"/>
    <w:rsid w:val="00726469"/>
    <w:rsid w:val="00726D35"/>
    <w:rsid w:val="00727337"/>
    <w:rsid w:val="0072754A"/>
    <w:rsid w:val="00730116"/>
    <w:rsid w:val="007302C4"/>
    <w:rsid w:val="00731156"/>
    <w:rsid w:val="0073121C"/>
    <w:rsid w:val="00732020"/>
    <w:rsid w:val="007329F1"/>
    <w:rsid w:val="00732DE1"/>
    <w:rsid w:val="00733285"/>
    <w:rsid w:val="00733565"/>
    <w:rsid w:val="00733746"/>
    <w:rsid w:val="00733E0F"/>
    <w:rsid w:val="00734301"/>
    <w:rsid w:val="00734DDF"/>
    <w:rsid w:val="007351DE"/>
    <w:rsid w:val="0073595B"/>
    <w:rsid w:val="007360D5"/>
    <w:rsid w:val="00736EAD"/>
    <w:rsid w:val="00737801"/>
    <w:rsid w:val="00737DCB"/>
    <w:rsid w:val="0074113C"/>
    <w:rsid w:val="00742651"/>
    <w:rsid w:val="00742935"/>
    <w:rsid w:val="00743743"/>
    <w:rsid w:val="0074555E"/>
    <w:rsid w:val="0074584A"/>
    <w:rsid w:val="00745CA5"/>
    <w:rsid w:val="00746695"/>
    <w:rsid w:val="0074677B"/>
    <w:rsid w:val="007470C0"/>
    <w:rsid w:val="0074713D"/>
    <w:rsid w:val="00747C18"/>
    <w:rsid w:val="00747D99"/>
    <w:rsid w:val="0075059A"/>
    <w:rsid w:val="00750967"/>
    <w:rsid w:val="00752161"/>
    <w:rsid w:val="00752678"/>
    <w:rsid w:val="007528FF"/>
    <w:rsid w:val="00752A0E"/>
    <w:rsid w:val="00752B28"/>
    <w:rsid w:val="0075318C"/>
    <w:rsid w:val="007535F3"/>
    <w:rsid w:val="00753BA4"/>
    <w:rsid w:val="00755174"/>
    <w:rsid w:val="007565AC"/>
    <w:rsid w:val="00756D8C"/>
    <w:rsid w:val="00756F00"/>
    <w:rsid w:val="00756FBB"/>
    <w:rsid w:val="007570E2"/>
    <w:rsid w:val="0076111D"/>
    <w:rsid w:val="00761543"/>
    <w:rsid w:val="00761558"/>
    <w:rsid w:val="007626A9"/>
    <w:rsid w:val="007630A2"/>
    <w:rsid w:val="00763BAA"/>
    <w:rsid w:val="00765AEB"/>
    <w:rsid w:val="0076655A"/>
    <w:rsid w:val="0077080D"/>
    <w:rsid w:val="007716F4"/>
    <w:rsid w:val="00771CB0"/>
    <w:rsid w:val="00771D6F"/>
    <w:rsid w:val="00772A52"/>
    <w:rsid w:val="00772CE1"/>
    <w:rsid w:val="007735F0"/>
    <w:rsid w:val="0077393D"/>
    <w:rsid w:val="00775D2F"/>
    <w:rsid w:val="007767BD"/>
    <w:rsid w:val="00777144"/>
    <w:rsid w:val="007771B4"/>
    <w:rsid w:val="00777377"/>
    <w:rsid w:val="00777AEE"/>
    <w:rsid w:val="00777F5B"/>
    <w:rsid w:val="00780769"/>
    <w:rsid w:val="0078173A"/>
    <w:rsid w:val="00781BD9"/>
    <w:rsid w:val="007826AC"/>
    <w:rsid w:val="00782903"/>
    <w:rsid w:val="00783E55"/>
    <w:rsid w:val="007844EE"/>
    <w:rsid w:val="00785514"/>
    <w:rsid w:val="00786BA5"/>
    <w:rsid w:val="00786D71"/>
    <w:rsid w:val="00787AE8"/>
    <w:rsid w:val="00790182"/>
    <w:rsid w:val="007912AE"/>
    <w:rsid w:val="007933C3"/>
    <w:rsid w:val="007948C8"/>
    <w:rsid w:val="00794C61"/>
    <w:rsid w:val="00797162"/>
    <w:rsid w:val="0079732B"/>
    <w:rsid w:val="007A3139"/>
    <w:rsid w:val="007A321D"/>
    <w:rsid w:val="007A3BEB"/>
    <w:rsid w:val="007A403F"/>
    <w:rsid w:val="007A4168"/>
    <w:rsid w:val="007A43D2"/>
    <w:rsid w:val="007A47A9"/>
    <w:rsid w:val="007A4AA1"/>
    <w:rsid w:val="007A4C6D"/>
    <w:rsid w:val="007A57D6"/>
    <w:rsid w:val="007A5C78"/>
    <w:rsid w:val="007A5DB0"/>
    <w:rsid w:val="007A60FF"/>
    <w:rsid w:val="007B00E9"/>
    <w:rsid w:val="007B0ACB"/>
    <w:rsid w:val="007B1047"/>
    <w:rsid w:val="007B2116"/>
    <w:rsid w:val="007B294A"/>
    <w:rsid w:val="007B3F1E"/>
    <w:rsid w:val="007B4613"/>
    <w:rsid w:val="007B46D0"/>
    <w:rsid w:val="007B635D"/>
    <w:rsid w:val="007B7721"/>
    <w:rsid w:val="007B793F"/>
    <w:rsid w:val="007C062A"/>
    <w:rsid w:val="007C1B20"/>
    <w:rsid w:val="007C47B5"/>
    <w:rsid w:val="007C65A3"/>
    <w:rsid w:val="007C698B"/>
    <w:rsid w:val="007C7348"/>
    <w:rsid w:val="007C734C"/>
    <w:rsid w:val="007D0377"/>
    <w:rsid w:val="007D08D1"/>
    <w:rsid w:val="007D18F8"/>
    <w:rsid w:val="007D1CB7"/>
    <w:rsid w:val="007D2CEB"/>
    <w:rsid w:val="007D39EF"/>
    <w:rsid w:val="007D3E86"/>
    <w:rsid w:val="007D4BC0"/>
    <w:rsid w:val="007D5BCE"/>
    <w:rsid w:val="007D78D9"/>
    <w:rsid w:val="007D7B17"/>
    <w:rsid w:val="007D7BD7"/>
    <w:rsid w:val="007E0085"/>
    <w:rsid w:val="007E0313"/>
    <w:rsid w:val="007E0706"/>
    <w:rsid w:val="007E12C3"/>
    <w:rsid w:val="007E1839"/>
    <w:rsid w:val="007E26D0"/>
    <w:rsid w:val="007E2FF0"/>
    <w:rsid w:val="007E4092"/>
    <w:rsid w:val="007E4881"/>
    <w:rsid w:val="007E76B7"/>
    <w:rsid w:val="007E7EFC"/>
    <w:rsid w:val="007F113B"/>
    <w:rsid w:val="007F23FF"/>
    <w:rsid w:val="007F3A96"/>
    <w:rsid w:val="007F4401"/>
    <w:rsid w:val="007F4A98"/>
    <w:rsid w:val="007F514F"/>
    <w:rsid w:val="007F5173"/>
    <w:rsid w:val="00800DA3"/>
    <w:rsid w:val="00801E9E"/>
    <w:rsid w:val="0080343E"/>
    <w:rsid w:val="00803A9C"/>
    <w:rsid w:val="008042DC"/>
    <w:rsid w:val="008068FD"/>
    <w:rsid w:val="00807614"/>
    <w:rsid w:val="00807755"/>
    <w:rsid w:val="00807D4A"/>
    <w:rsid w:val="008107B5"/>
    <w:rsid w:val="008109F9"/>
    <w:rsid w:val="00810AFA"/>
    <w:rsid w:val="00811F1D"/>
    <w:rsid w:val="0081237A"/>
    <w:rsid w:val="00812F23"/>
    <w:rsid w:val="0081361E"/>
    <w:rsid w:val="0081431D"/>
    <w:rsid w:val="008145C0"/>
    <w:rsid w:val="00814C9B"/>
    <w:rsid w:val="008159D6"/>
    <w:rsid w:val="00816155"/>
    <w:rsid w:val="00816187"/>
    <w:rsid w:val="0081784D"/>
    <w:rsid w:val="00817C59"/>
    <w:rsid w:val="00820044"/>
    <w:rsid w:val="00820BEE"/>
    <w:rsid w:val="008216CB"/>
    <w:rsid w:val="00821891"/>
    <w:rsid w:val="0082235E"/>
    <w:rsid w:val="00823641"/>
    <w:rsid w:val="00823D48"/>
    <w:rsid w:val="00825225"/>
    <w:rsid w:val="008256A1"/>
    <w:rsid w:val="00825C7F"/>
    <w:rsid w:val="00825DE0"/>
    <w:rsid w:val="00826F03"/>
    <w:rsid w:val="008301D8"/>
    <w:rsid w:val="00831471"/>
    <w:rsid w:val="008315C5"/>
    <w:rsid w:val="00831F38"/>
    <w:rsid w:val="008325DB"/>
    <w:rsid w:val="0083272D"/>
    <w:rsid w:val="00832D25"/>
    <w:rsid w:val="00832F35"/>
    <w:rsid w:val="00833607"/>
    <w:rsid w:val="00836AA5"/>
    <w:rsid w:val="00837421"/>
    <w:rsid w:val="008377F2"/>
    <w:rsid w:val="00840B52"/>
    <w:rsid w:val="00840C20"/>
    <w:rsid w:val="00841A20"/>
    <w:rsid w:val="00842113"/>
    <w:rsid w:val="00842543"/>
    <w:rsid w:val="00842FE0"/>
    <w:rsid w:val="00843345"/>
    <w:rsid w:val="00843D6F"/>
    <w:rsid w:val="008461EC"/>
    <w:rsid w:val="008462F6"/>
    <w:rsid w:val="00847536"/>
    <w:rsid w:val="0084770D"/>
    <w:rsid w:val="00847957"/>
    <w:rsid w:val="008500FE"/>
    <w:rsid w:val="00852691"/>
    <w:rsid w:val="008530F3"/>
    <w:rsid w:val="0085377E"/>
    <w:rsid w:val="00854AB4"/>
    <w:rsid w:val="00855472"/>
    <w:rsid w:val="00855ECA"/>
    <w:rsid w:val="00856813"/>
    <w:rsid w:val="00856C33"/>
    <w:rsid w:val="0085704E"/>
    <w:rsid w:val="00857202"/>
    <w:rsid w:val="0085769E"/>
    <w:rsid w:val="008579D5"/>
    <w:rsid w:val="00860C5E"/>
    <w:rsid w:val="008615D9"/>
    <w:rsid w:val="00861E9C"/>
    <w:rsid w:val="0086266C"/>
    <w:rsid w:val="0086337D"/>
    <w:rsid w:val="0086364F"/>
    <w:rsid w:val="00863914"/>
    <w:rsid w:val="00864378"/>
    <w:rsid w:val="00865373"/>
    <w:rsid w:val="0086563F"/>
    <w:rsid w:val="00865CD9"/>
    <w:rsid w:val="00866F9E"/>
    <w:rsid w:val="00867A42"/>
    <w:rsid w:val="00867F57"/>
    <w:rsid w:val="0087071F"/>
    <w:rsid w:val="00870CB2"/>
    <w:rsid w:val="008725B7"/>
    <w:rsid w:val="008725E6"/>
    <w:rsid w:val="00873BB5"/>
    <w:rsid w:val="00873D8D"/>
    <w:rsid w:val="0087452F"/>
    <w:rsid w:val="00876424"/>
    <w:rsid w:val="00876FC6"/>
    <w:rsid w:val="0088142A"/>
    <w:rsid w:val="008817D4"/>
    <w:rsid w:val="00881B41"/>
    <w:rsid w:val="0088265C"/>
    <w:rsid w:val="00884127"/>
    <w:rsid w:val="008845BC"/>
    <w:rsid w:val="00884CB7"/>
    <w:rsid w:val="0088520B"/>
    <w:rsid w:val="00885D12"/>
    <w:rsid w:val="00890403"/>
    <w:rsid w:val="00890601"/>
    <w:rsid w:val="00890EC3"/>
    <w:rsid w:val="00892318"/>
    <w:rsid w:val="008928F2"/>
    <w:rsid w:val="00893CE1"/>
    <w:rsid w:val="00894021"/>
    <w:rsid w:val="0089514A"/>
    <w:rsid w:val="00895665"/>
    <w:rsid w:val="0089630F"/>
    <w:rsid w:val="00896829"/>
    <w:rsid w:val="0089700F"/>
    <w:rsid w:val="00897179"/>
    <w:rsid w:val="008977CD"/>
    <w:rsid w:val="008A04F7"/>
    <w:rsid w:val="008A0ECF"/>
    <w:rsid w:val="008A15FC"/>
    <w:rsid w:val="008A16D3"/>
    <w:rsid w:val="008A2791"/>
    <w:rsid w:val="008A3745"/>
    <w:rsid w:val="008A3FB1"/>
    <w:rsid w:val="008A6427"/>
    <w:rsid w:val="008A67FA"/>
    <w:rsid w:val="008A69CD"/>
    <w:rsid w:val="008A6C39"/>
    <w:rsid w:val="008B1206"/>
    <w:rsid w:val="008B1461"/>
    <w:rsid w:val="008B16A6"/>
    <w:rsid w:val="008B1FEF"/>
    <w:rsid w:val="008B29CA"/>
    <w:rsid w:val="008B2E35"/>
    <w:rsid w:val="008B3678"/>
    <w:rsid w:val="008B46A0"/>
    <w:rsid w:val="008B5365"/>
    <w:rsid w:val="008B7536"/>
    <w:rsid w:val="008C04CA"/>
    <w:rsid w:val="008C0A55"/>
    <w:rsid w:val="008C1AF0"/>
    <w:rsid w:val="008C2092"/>
    <w:rsid w:val="008C3D23"/>
    <w:rsid w:val="008C3FA6"/>
    <w:rsid w:val="008C4005"/>
    <w:rsid w:val="008C44AA"/>
    <w:rsid w:val="008C467F"/>
    <w:rsid w:val="008C46D0"/>
    <w:rsid w:val="008C4EC9"/>
    <w:rsid w:val="008C6C36"/>
    <w:rsid w:val="008C72EB"/>
    <w:rsid w:val="008C7336"/>
    <w:rsid w:val="008D0116"/>
    <w:rsid w:val="008D064F"/>
    <w:rsid w:val="008D0E31"/>
    <w:rsid w:val="008D0E60"/>
    <w:rsid w:val="008D209B"/>
    <w:rsid w:val="008D30EC"/>
    <w:rsid w:val="008D3C5A"/>
    <w:rsid w:val="008D4210"/>
    <w:rsid w:val="008D568A"/>
    <w:rsid w:val="008D637B"/>
    <w:rsid w:val="008D6DC4"/>
    <w:rsid w:val="008D7C16"/>
    <w:rsid w:val="008E0A0A"/>
    <w:rsid w:val="008E2947"/>
    <w:rsid w:val="008E3046"/>
    <w:rsid w:val="008E3116"/>
    <w:rsid w:val="008E463C"/>
    <w:rsid w:val="008E5267"/>
    <w:rsid w:val="008E528E"/>
    <w:rsid w:val="008E5F62"/>
    <w:rsid w:val="008E62B8"/>
    <w:rsid w:val="008E64B8"/>
    <w:rsid w:val="008F0047"/>
    <w:rsid w:val="008F04CE"/>
    <w:rsid w:val="008F060A"/>
    <w:rsid w:val="008F188F"/>
    <w:rsid w:val="008F1F96"/>
    <w:rsid w:val="008F5719"/>
    <w:rsid w:val="008F5815"/>
    <w:rsid w:val="008F6554"/>
    <w:rsid w:val="008F6A1F"/>
    <w:rsid w:val="008F6DE4"/>
    <w:rsid w:val="009031CA"/>
    <w:rsid w:val="0090514E"/>
    <w:rsid w:val="009056EF"/>
    <w:rsid w:val="0090703F"/>
    <w:rsid w:val="0090775A"/>
    <w:rsid w:val="00907F14"/>
    <w:rsid w:val="00912BBD"/>
    <w:rsid w:val="0091545B"/>
    <w:rsid w:val="00916472"/>
    <w:rsid w:val="00916FB8"/>
    <w:rsid w:val="00920916"/>
    <w:rsid w:val="009223A5"/>
    <w:rsid w:val="0092267F"/>
    <w:rsid w:val="00923C8D"/>
    <w:rsid w:val="00923F00"/>
    <w:rsid w:val="00924995"/>
    <w:rsid w:val="00927BC7"/>
    <w:rsid w:val="00927F57"/>
    <w:rsid w:val="00932D21"/>
    <w:rsid w:val="00932DB0"/>
    <w:rsid w:val="009334EB"/>
    <w:rsid w:val="0093450C"/>
    <w:rsid w:val="009366CF"/>
    <w:rsid w:val="00936B42"/>
    <w:rsid w:val="0094031C"/>
    <w:rsid w:val="00940EBB"/>
    <w:rsid w:val="00940F06"/>
    <w:rsid w:val="0094119F"/>
    <w:rsid w:val="00941F95"/>
    <w:rsid w:val="009423A9"/>
    <w:rsid w:val="00942835"/>
    <w:rsid w:val="009428A4"/>
    <w:rsid w:val="00942C99"/>
    <w:rsid w:val="009438F1"/>
    <w:rsid w:val="009448A5"/>
    <w:rsid w:val="009454CE"/>
    <w:rsid w:val="0094552A"/>
    <w:rsid w:val="00945BF1"/>
    <w:rsid w:val="00946385"/>
    <w:rsid w:val="00946FE1"/>
    <w:rsid w:val="00947325"/>
    <w:rsid w:val="0095031D"/>
    <w:rsid w:val="00951D0E"/>
    <w:rsid w:val="0095267F"/>
    <w:rsid w:val="009530A0"/>
    <w:rsid w:val="00955513"/>
    <w:rsid w:val="00955AE4"/>
    <w:rsid w:val="00955C25"/>
    <w:rsid w:val="00956B04"/>
    <w:rsid w:val="00956D2F"/>
    <w:rsid w:val="00956DE0"/>
    <w:rsid w:val="0095719F"/>
    <w:rsid w:val="00957FDB"/>
    <w:rsid w:val="00960DE4"/>
    <w:rsid w:val="00962854"/>
    <w:rsid w:val="009654FB"/>
    <w:rsid w:val="00965838"/>
    <w:rsid w:val="00965CE2"/>
    <w:rsid w:val="009661E5"/>
    <w:rsid w:val="00966395"/>
    <w:rsid w:val="0096734D"/>
    <w:rsid w:val="00967479"/>
    <w:rsid w:val="00967D08"/>
    <w:rsid w:val="009706FB"/>
    <w:rsid w:val="00971BD5"/>
    <w:rsid w:val="00972169"/>
    <w:rsid w:val="00973891"/>
    <w:rsid w:val="009746FA"/>
    <w:rsid w:val="00975FC2"/>
    <w:rsid w:val="00976A3F"/>
    <w:rsid w:val="009776F5"/>
    <w:rsid w:val="0097787A"/>
    <w:rsid w:val="00977D7C"/>
    <w:rsid w:val="00980455"/>
    <w:rsid w:val="00980FBE"/>
    <w:rsid w:val="0098157B"/>
    <w:rsid w:val="00981723"/>
    <w:rsid w:val="009835AA"/>
    <w:rsid w:val="00984219"/>
    <w:rsid w:val="009873D0"/>
    <w:rsid w:val="009877E7"/>
    <w:rsid w:val="00987BE2"/>
    <w:rsid w:val="0099204D"/>
    <w:rsid w:val="0099231A"/>
    <w:rsid w:val="0099271E"/>
    <w:rsid w:val="00992A22"/>
    <w:rsid w:val="009942C9"/>
    <w:rsid w:val="0099507C"/>
    <w:rsid w:val="00995571"/>
    <w:rsid w:val="0099642C"/>
    <w:rsid w:val="00996986"/>
    <w:rsid w:val="00996FF6"/>
    <w:rsid w:val="009A0794"/>
    <w:rsid w:val="009A1562"/>
    <w:rsid w:val="009A1DC9"/>
    <w:rsid w:val="009A2488"/>
    <w:rsid w:val="009A2D03"/>
    <w:rsid w:val="009A342B"/>
    <w:rsid w:val="009A3500"/>
    <w:rsid w:val="009A3D2A"/>
    <w:rsid w:val="009A569E"/>
    <w:rsid w:val="009A6091"/>
    <w:rsid w:val="009A61EE"/>
    <w:rsid w:val="009A6AA4"/>
    <w:rsid w:val="009A7520"/>
    <w:rsid w:val="009B0366"/>
    <w:rsid w:val="009B1A17"/>
    <w:rsid w:val="009B1E05"/>
    <w:rsid w:val="009B2276"/>
    <w:rsid w:val="009B25C4"/>
    <w:rsid w:val="009B27E9"/>
    <w:rsid w:val="009B428E"/>
    <w:rsid w:val="009B4D78"/>
    <w:rsid w:val="009B5BBE"/>
    <w:rsid w:val="009B5FE5"/>
    <w:rsid w:val="009B6215"/>
    <w:rsid w:val="009B698C"/>
    <w:rsid w:val="009B7A49"/>
    <w:rsid w:val="009C0462"/>
    <w:rsid w:val="009C24E8"/>
    <w:rsid w:val="009C252A"/>
    <w:rsid w:val="009C39BC"/>
    <w:rsid w:val="009C3C55"/>
    <w:rsid w:val="009C4606"/>
    <w:rsid w:val="009C4CA0"/>
    <w:rsid w:val="009C4F3E"/>
    <w:rsid w:val="009C54C0"/>
    <w:rsid w:val="009C65C7"/>
    <w:rsid w:val="009D0742"/>
    <w:rsid w:val="009D081F"/>
    <w:rsid w:val="009D0F90"/>
    <w:rsid w:val="009D1669"/>
    <w:rsid w:val="009D321C"/>
    <w:rsid w:val="009D4D81"/>
    <w:rsid w:val="009D53EE"/>
    <w:rsid w:val="009D5630"/>
    <w:rsid w:val="009E04D2"/>
    <w:rsid w:val="009E1453"/>
    <w:rsid w:val="009E1FED"/>
    <w:rsid w:val="009E209F"/>
    <w:rsid w:val="009E2934"/>
    <w:rsid w:val="009E3BBF"/>
    <w:rsid w:val="009E45CC"/>
    <w:rsid w:val="009E5D46"/>
    <w:rsid w:val="009E661D"/>
    <w:rsid w:val="009E69F4"/>
    <w:rsid w:val="009E6CB3"/>
    <w:rsid w:val="009E6F1B"/>
    <w:rsid w:val="009E70BD"/>
    <w:rsid w:val="009E7A0E"/>
    <w:rsid w:val="009E7CC0"/>
    <w:rsid w:val="009F01DD"/>
    <w:rsid w:val="009F04DB"/>
    <w:rsid w:val="009F1122"/>
    <w:rsid w:val="009F1875"/>
    <w:rsid w:val="009F531E"/>
    <w:rsid w:val="009F7CBA"/>
    <w:rsid w:val="00A0067A"/>
    <w:rsid w:val="00A00B1E"/>
    <w:rsid w:val="00A018B4"/>
    <w:rsid w:val="00A01A34"/>
    <w:rsid w:val="00A01AC0"/>
    <w:rsid w:val="00A0235C"/>
    <w:rsid w:val="00A0268E"/>
    <w:rsid w:val="00A02F85"/>
    <w:rsid w:val="00A03A05"/>
    <w:rsid w:val="00A04B10"/>
    <w:rsid w:val="00A05213"/>
    <w:rsid w:val="00A06207"/>
    <w:rsid w:val="00A06D40"/>
    <w:rsid w:val="00A07EC4"/>
    <w:rsid w:val="00A10535"/>
    <w:rsid w:val="00A105A0"/>
    <w:rsid w:val="00A10BEC"/>
    <w:rsid w:val="00A12CAE"/>
    <w:rsid w:val="00A12DAE"/>
    <w:rsid w:val="00A1371F"/>
    <w:rsid w:val="00A13A77"/>
    <w:rsid w:val="00A14948"/>
    <w:rsid w:val="00A16247"/>
    <w:rsid w:val="00A16C68"/>
    <w:rsid w:val="00A20337"/>
    <w:rsid w:val="00A21032"/>
    <w:rsid w:val="00A228ED"/>
    <w:rsid w:val="00A22C22"/>
    <w:rsid w:val="00A22DD6"/>
    <w:rsid w:val="00A2536F"/>
    <w:rsid w:val="00A26BA0"/>
    <w:rsid w:val="00A27168"/>
    <w:rsid w:val="00A27169"/>
    <w:rsid w:val="00A27A03"/>
    <w:rsid w:val="00A311FD"/>
    <w:rsid w:val="00A31499"/>
    <w:rsid w:val="00A3178B"/>
    <w:rsid w:val="00A31AE9"/>
    <w:rsid w:val="00A32622"/>
    <w:rsid w:val="00A3278C"/>
    <w:rsid w:val="00A3354F"/>
    <w:rsid w:val="00A336F7"/>
    <w:rsid w:val="00A345E3"/>
    <w:rsid w:val="00A348BC"/>
    <w:rsid w:val="00A356DC"/>
    <w:rsid w:val="00A362AC"/>
    <w:rsid w:val="00A36C57"/>
    <w:rsid w:val="00A3767F"/>
    <w:rsid w:val="00A378E9"/>
    <w:rsid w:val="00A37D10"/>
    <w:rsid w:val="00A407B4"/>
    <w:rsid w:val="00A40B1C"/>
    <w:rsid w:val="00A42695"/>
    <w:rsid w:val="00A42A15"/>
    <w:rsid w:val="00A43E58"/>
    <w:rsid w:val="00A44580"/>
    <w:rsid w:val="00A445EE"/>
    <w:rsid w:val="00A44DD9"/>
    <w:rsid w:val="00A44E68"/>
    <w:rsid w:val="00A4517E"/>
    <w:rsid w:val="00A45497"/>
    <w:rsid w:val="00A463CD"/>
    <w:rsid w:val="00A46ADA"/>
    <w:rsid w:val="00A47051"/>
    <w:rsid w:val="00A47285"/>
    <w:rsid w:val="00A473DF"/>
    <w:rsid w:val="00A5071C"/>
    <w:rsid w:val="00A50778"/>
    <w:rsid w:val="00A5079E"/>
    <w:rsid w:val="00A5104D"/>
    <w:rsid w:val="00A514F4"/>
    <w:rsid w:val="00A51DE0"/>
    <w:rsid w:val="00A51F06"/>
    <w:rsid w:val="00A521FC"/>
    <w:rsid w:val="00A52C4A"/>
    <w:rsid w:val="00A535FC"/>
    <w:rsid w:val="00A541DE"/>
    <w:rsid w:val="00A546BE"/>
    <w:rsid w:val="00A546CC"/>
    <w:rsid w:val="00A5667F"/>
    <w:rsid w:val="00A56F48"/>
    <w:rsid w:val="00A60C65"/>
    <w:rsid w:val="00A62DCA"/>
    <w:rsid w:val="00A6325C"/>
    <w:rsid w:val="00A63319"/>
    <w:rsid w:val="00A63959"/>
    <w:rsid w:val="00A63C93"/>
    <w:rsid w:val="00A64265"/>
    <w:rsid w:val="00A64A54"/>
    <w:rsid w:val="00A65769"/>
    <w:rsid w:val="00A6617A"/>
    <w:rsid w:val="00A666EF"/>
    <w:rsid w:val="00A66D1C"/>
    <w:rsid w:val="00A703E1"/>
    <w:rsid w:val="00A70407"/>
    <w:rsid w:val="00A706F4"/>
    <w:rsid w:val="00A71856"/>
    <w:rsid w:val="00A722DF"/>
    <w:rsid w:val="00A72B19"/>
    <w:rsid w:val="00A72E46"/>
    <w:rsid w:val="00A74C5C"/>
    <w:rsid w:val="00A74DA0"/>
    <w:rsid w:val="00A74F2B"/>
    <w:rsid w:val="00A756FA"/>
    <w:rsid w:val="00A763F3"/>
    <w:rsid w:val="00A7664A"/>
    <w:rsid w:val="00A76A35"/>
    <w:rsid w:val="00A76CFB"/>
    <w:rsid w:val="00A76E13"/>
    <w:rsid w:val="00A77DE2"/>
    <w:rsid w:val="00A8147C"/>
    <w:rsid w:val="00A81A7E"/>
    <w:rsid w:val="00A828B0"/>
    <w:rsid w:val="00A838C9"/>
    <w:rsid w:val="00A84688"/>
    <w:rsid w:val="00A86BB3"/>
    <w:rsid w:val="00A86C62"/>
    <w:rsid w:val="00A86EFF"/>
    <w:rsid w:val="00A877B0"/>
    <w:rsid w:val="00A91C65"/>
    <w:rsid w:val="00A91D06"/>
    <w:rsid w:val="00A91F78"/>
    <w:rsid w:val="00A92F55"/>
    <w:rsid w:val="00A934F0"/>
    <w:rsid w:val="00A94A3E"/>
    <w:rsid w:val="00A95868"/>
    <w:rsid w:val="00A95EDB"/>
    <w:rsid w:val="00A963AD"/>
    <w:rsid w:val="00A97379"/>
    <w:rsid w:val="00AA0D39"/>
    <w:rsid w:val="00AA1B88"/>
    <w:rsid w:val="00AA1D28"/>
    <w:rsid w:val="00AA2D95"/>
    <w:rsid w:val="00AA33AB"/>
    <w:rsid w:val="00AA5A29"/>
    <w:rsid w:val="00AA6511"/>
    <w:rsid w:val="00AA7517"/>
    <w:rsid w:val="00AA7619"/>
    <w:rsid w:val="00AA79D3"/>
    <w:rsid w:val="00AB18F3"/>
    <w:rsid w:val="00AB1BCD"/>
    <w:rsid w:val="00AB4564"/>
    <w:rsid w:val="00AB597A"/>
    <w:rsid w:val="00AB6860"/>
    <w:rsid w:val="00AB70A5"/>
    <w:rsid w:val="00AC36D7"/>
    <w:rsid w:val="00AC3FD9"/>
    <w:rsid w:val="00AC414A"/>
    <w:rsid w:val="00AC417D"/>
    <w:rsid w:val="00AC4D23"/>
    <w:rsid w:val="00AC4E5E"/>
    <w:rsid w:val="00AC6441"/>
    <w:rsid w:val="00AC7330"/>
    <w:rsid w:val="00AC7A06"/>
    <w:rsid w:val="00AD0979"/>
    <w:rsid w:val="00AD1CBC"/>
    <w:rsid w:val="00AD26D6"/>
    <w:rsid w:val="00AD2F89"/>
    <w:rsid w:val="00AD346E"/>
    <w:rsid w:val="00AD39A3"/>
    <w:rsid w:val="00AD7345"/>
    <w:rsid w:val="00AD74EA"/>
    <w:rsid w:val="00AD7C4C"/>
    <w:rsid w:val="00AE2CC2"/>
    <w:rsid w:val="00AE3065"/>
    <w:rsid w:val="00AE3999"/>
    <w:rsid w:val="00AE5082"/>
    <w:rsid w:val="00AE58EB"/>
    <w:rsid w:val="00AE5FBE"/>
    <w:rsid w:val="00AE620B"/>
    <w:rsid w:val="00AE7181"/>
    <w:rsid w:val="00AF065E"/>
    <w:rsid w:val="00AF0D13"/>
    <w:rsid w:val="00AF1CFB"/>
    <w:rsid w:val="00AF296B"/>
    <w:rsid w:val="00AF2E98"/>
    <w:rsid w:val="00AF57D7"/>
    <w:rsid w:val="00AF64F3"/>
    <w:rsid w:val="00AF6F2E"/>
    <w:rsid w:val="00AF77CD"/>
    <w:rsid w:val="00B028AA"/>
    <w:rsid w:val="00B02981"/>
    <w:rsid w:val="00B030C4"/>
    <w:rsid w:val="00B037B0"/>
    <w:rsid w:val="00B03F4A"/>
    <w:rsid w:val="00B04859"/>
    <w:rsid w:val="00B04CF5"/>
    <w:rsid w:val="00B04F80"/>
    <w:rsid w:val="00B07FA5"/>
    <w:rsid w:val="00B118DF"/>
    <w:rsid w:val="00B118F6"/>
    <w:rsid w:val="00B13637"/>
    <w:rsid w:val="00B13DC9"/>
    <w:rsid w:val="00B15EF3"/>
    <w:rsid w:val="00B17538"/>
    <w:rsid w:val="00B1762C"/>
    <w:rsid w:val="00B1772E"/>
    <w:rsid w:val="00B17CFA"/>
    <w:rsid w:val="00B205E8"/>
    <w:rsid w:val="00B20AF2"/>
    <w:rsid w:val="00B21C27"/>
    <w:rsid w:val="00B2316B"/>
    <w:rsid w:val="00B24A30"/>
    <w:rsid w:val="00B25650"/>
    <w:rsid w:val="00B25E4D"/>
    <w:rsid w:val="00B27C14"/>
    <w:rsid w:val="00B30DEB"/>
    <w:rsid w:val="00B31B06"/>
    <w:rsid w:val="00B32548"/>
    <w:rsid w:val="00B325F4"/>
    <w:rsid w:val="00B3301C"/>
    <w:rsid w:val="00B33CEF"/>
    <w:rsid w:val="00B342F2"/>
    <w:rsid w:val="00B34E2C"/>
    <w:rsid w:val="00B34FF5"/>
    <w:rsid w:val="00B354AF"/>
    <w:rsid w:val="00B35F3B"/>
    <w:rsid w:val="00B369B7"/>
    <w:rsid w:val="00B37974"/>
    <w:rsid w:val="00B40A6C"/>
    <w:rsid w:val="00B41135"/>
    <w:rsid w:val="00B4190C"/>
    <w:rsid w:val="00B41F7F"/>
    <w:rsid w:val="00B43082"/>
    <w:rsid w:val="00B441A6"/>
    <w:rsid w:val="00B447F1"/>
    <w:rsid w:val="00B44E3A"/>
    <w:rsid w:val="00B45173"/>
    <w:rsid w:val="00B4542B"/>
    <w:rsid w:val="00B4606B"/>
    <w:rsid w:val="00B4714B"/>
    <w:rsid w:val="00B47426"/>
    <w:rsid w:val="00B476C2"/>
    <w:rsid w:val="00B5192F"/>
    <w:rsid w:val="00B51A08"/>
    <w:rsid w:val="00B52275"/>
    <w:rsid w:val="00B53FE2"/>
    <w:rsid w:val="00B54B2A"/>
    <w:rsid w:val="00B5625D"/>
    <w:rsid w:val="00B60970"/>
    <w:rsid w:val="00B60A1A"/>
    <w:rsid w:val="00B60EE3"/>
    <w:rsid w:val="00B61895"/>
    <w:rsid w:val="00B61C73"/>
    <w:rsid w:val="00B61EC6"/>
    <w:rsid w:val="00B62079"/>
    <w:rsid w:val="00B64068"/>
    <w:rsid w:val="00B64734"/>
    <w:rsid w:val="00B65FF2"/>
    <w:rsid w:val="00B6611D"/>
    <w:rsid w:val="00B70C71"/>
    <w:rsid w:val="00B71F5F"/>
    <w:rsid w:val="00B72C3E"/>
    <w:rsid w:val="00B72FE0"/>
    <w:rsid w:val="00B73305"/>
    <w:rsid w:val="00B73E60"/>
    <w:rsid w:val="00B7487B"/>
    <w:rsid w:val="00B74CBE"/>
    <w:rsid w:val="00B759F0"/>
    <w:rsid w:val="00B75D1D"/>
    <w:rsid w:val="00B7653B"/>
    <w:rsid w:val="00B7663B"/>
    <w:rsid w:val="00B76D4B"/>
    <w:rsid w:val="00B800B0"/>
    <w:rsid w:val="00B81ACD"/>
    <w:rsid w:val="00B83CE6"/>
    <w:rsid w:val="00B84991"/>
    <w:rsid w:val="00B863FF"/>
    <w:rsid w:val="00B870C0"/>
    <w:rsid w:val="00B87A26"/>
    <w:rsid w:val="00B9340A"/>
    <w:rsid w:val="00B93D2F"/>
    <w:rsid w:val="00B944A2"/>
    <w:rsid w:val="00B972DA"/>
    <w:rsid w:val="00BA0E67"/>
    <w:rsid w:val="00BA2AB3"/>
    <w:rsid w:val="00BA41E2"/>
    <w:rsid w:val="00BA5C81"/>
    <w:rsid w:val="00BA5D76"/>
    <w:rsid w:val="00BA6776"/>
    <w:rsid w:val="00BA7084"/>
    <w:rsid w:val="00BA7352"/>
    <w:rsid w:val="00BA7F18"/>
    <w:rsid w:val="00BB1743"/>
    <w:rsid w:val="00BB1750"/>
    <w:rsid w:val="00BB1DDC"/>
    <w:rsid w:val="00BB2671"/>
    <w:rsid w:val="00BB2E83"/>
    <w:rsid w:val="00BB40EE"/>
    <w:rsid w:val="00BB63DF"/>
    <w:rsid w:val="00BB66A2"/>
    <w:rsid w:val="00BB6A0A"/>
    <w:rsid w:val="00BB6F90"/>
    <w:rsid w:val="00BB704F"/>
    <w:rsid w:val="00BB7485"/>
    <w:rsid w:val="00BB76F7"/>
    <w:rsid w:val="00BB7923"/>
    <w:rsid w:val="00BC0826"/>
    <w:rsid w:val="00BC0952"/>
    <w:rsid w:val="00BC113E"/>
    <w:rsid w:val="00BC1740"/>
    <w:rsid w:val="00BC2568"/>
    <w:rsid w:val="00BC2E27"/>
    <w:rsid w:val="00BC35CA"/>
    <w:rsid w:val="00BC37F3"/>
    <w:rsid w:val="00BC4480"/>
    <w:rsid w:val="00BC7A0A"/>
    <w:rsid w:val="00BD0131"/>
    <w:rsid w:val="00BD0508"/>
    <w:rsid w:val="00BD12C0"/>
    <w:rsid w:val="00BD178D"/>
    <w:rsid w:val="00BD1808"/>
    <w:rsid w:val="00BD4E07"/>
    <w:rsid w:val="00BD51B6"/>
    <w:rsid w:val="00BD5D28"/>
    <w:rsid w:val="00BD6389"/>
    <w:rsid w:val="00BD69C6"/>
    <w:rsid w:val="00BD6B64"/>
    <w:rsid w:val="00BD6CA6"/>
    <w:rsid w:val="00BD7588"/>
    <w:rsid w:val="00BE0997"/>
    <w:rsid w:val="00BE1187"/>
    <w:rsid w:val="00BE2173"/>
    <w:rsid w:val="00BE2B32"/>
    <w:rsid w:val="00BE3E25"/>
    <w:rsid w:val="00BE431B"/>
    <w:rsid w:val="00BE53DD"/>
    <w:rsid w:val="00BE567C"/>
    <w:rsid w:val="00BE59BD"/>
    <w:rsid w:val="00BE63DF"/>
    <w:rsid w:val="00BE7BED"/>
    <w:rsid w:val="00BE7CD3"/>
    <w:rsid w:val="00BF252D"/>
    <w:rsid w:val="00BF3820"/>
    <w:rsid w:val="00BF3894"/>
    <w:rsid w:val="00BF3A54"/>
    <w:rsid w:val="00BF3C56"/>
    <w:rsid w:val="00BF4A27"/>
    <w:rsid w:val="00BF4A85"/>
    <w:rsid w:val="00BF5700"/>
    <w:rsid w:val="00BF573F"/>
    <w:rsid w:val="00BF6B86"/>
    <w:rsid w:val="00BF71C8"/>
    <w:rsid w:val="00BF7907"/>
    <w:rsid w:val="00C00361"/>
    <w:rsid w:val="00C016AC"/>
    <w:rsid w:val="00C01F4C"/>
    <w:rsid w:val="00C02079"/>
    <w:rsid w:val="00C026D6"/>
    <w:rsid w:val="00C0311C"/>
    <w:rsid w:val="00C0346C"/>
    <w:rsid w:val="00C04B6F"/>
    <w:rsid w:val="00C056EF"/>
    <w:rsid w:val="00C05BB0"/>
    <w:rsid w:val="00C05F20"/>
    <w:rsid w:val="00C0680F"/>
    <w:rsid w:val="00C068AC"/>
    <w:rsid w:val="00C06BEB"/>
    <w:rsid w:val="00C0721E"/>
    <w:rsid w:val="00C0750F"/>
    <w:rsid w:val="00C07C0A"/>
    <w:rsid w:val="00C10497"/>
    <w:rsid w:val="00C104AB"/>
    <w:rsid w:val="00C109B1"/>
    <w:rsid w:val="00C118C6"/>
    <w:rsid w:val="00C12355"/>
    <w:rsid w:val="00C143A6"/>
    <w:rsid w:val="00C151BC"/>
    <w:rsid w:val="00C16C55"/>
    <w:rsid w:val="00C16CCA"/>
    <w:rsid w:val="00C20128"/>
    <w:rsid w:val="00C203B5"/>
    <w:rsid w:val="00C212A1"/>
    <w:rsid w:val="00C226DE"/>
    <w:rsid w:val="00C2311E"/>
    <w:rsid w:val="00C24F4A"/>
    <w:rsid w:val="00C25526"/>
    <w:rsid w:val="00C25EB2"/>
    <w:rsid w:val="00C2743F"/>
    <w:rsid w:val="00C27B6E"/>
    <w:rsid w:val="00C27BB7"/>
    <w:rsid w:val="00C27BB8"/>
    <w:rsid w:val="00C27D16"/>
    <w:rsid w:val="00C30375"/>
    <w:rsid w:val="00C31239"/>
    <w:rsid w:val="00C31457"/>
    <w:rsid w:val="00C31AFF"/>
    <w:rsid w:val="00C32897"/>
    <w:rsid w:val="00C32DC0"/>
    <w:rsid w:val="00C32DFE"/>
    <w:rsid w:val="00C33CCC"/>
    <w:rsid w:val="00C33D9E"/>
    <w:rsid w:val="00C34BC0"/>
    <w:rsid w:val="00C3525B"/>
    <w:rsid w:val="00C356BE"/>
    <w:rsid w:val="00C35DCB"/>
    <w:rsid w:val="00C3757B"/>
    <w:rsid w:val="00C402DB"/>
    <w:rsid w:val="00C40A2A"/>
    <w:rsid w:val="00C413F2"/>
    <w:rsid w:val="00C46E23"/>
    <w:rsid w:val="00C473CB"/>
    <w:rsid w:val="00C474E5"/>
    <w:rsid w:val="00C5005B"/>
    <w:rsid w:val="00C5178F"/>
    <w:rsid w:val="00C51B22"/>
    <w:rsid w:val="00C53522"/>
    <w:rsid w:val="00C539C3"/>
    <w:rsid w:val="00C540AA"/>
    <w:rsid w:val="00C560D4"/>
    <w:rsid w:val="00C6294D"/>
    <w:rsid w:val="00C62A20"/>
    <w:rsid w:val="00C62BF6"/>
    <w:rsid w:val="00C62DB0"/>
    <w:rsid w:val="00C648A0"/>
    <w:rsid w:val="00C64AD1"/>
    <w:rsid w:val="00C64D2A"/>
    <w:rsid w:val="00C6690A"/>
    <w:rsid w:val="00C669B5"/>
    <w:rsid w:val="00C66D9D"/>
    <w:rsid w:val="00C700CA"/>
    <w:rsid w:val="00C7021E"/>
    <w:rsid w:val="00C71499"/>
    <w:rsid w:val="00C71896"/>
    <w:rsid w:val="00C7292C"/>
    <w:rsid w:val="00C75450"/>
    <w:rsid w:val="00C75725"/>
    <w:rsid w:val="00C7577B"/>
    <w:rsid w:val="00C7654B"/>
    <w:rsid w:val="00C76E04"/>
    <w:rsid w:val="00C83528"/>
    <w:rsid w:val="00C83A6A"/>
    <w:rsid w:val="00C83CA8"/>
    <w:rsid w:val="00C84189"/>
    <w:rsid w:val="00C84DE7"/>
    <w:rsid w:val="00C85E73"/>
    <w:rsid w:val="00C866E2"/>
    <w:rsid w:val="00C870AE"/>
    <w:rsid w:val="00C87525"/>
    <w:rsid w:val="00C909DB"/>
    <w:rsid w:val="00C91B74"/>
    <w:rsid w:val="00C91FF6"/>
    <w:rsid w:val="00C93582"/>
    <w:rsid w:val="00C93C50"/>
    <w:rsid w:val="00C93C99"/>
    <w:rsid w:val="00C94CE9"/>
    <w:rsid w:val="00C9525C"/>
    <w:rsid w:val="00C97F86"/>
    <w:rsid w:val="00CA08FA"/>
    <w:rsid w:val="00CA1843"/>
    <w:rsid w:val="00CA3E05"/>
    <w:rsid w:val="00CA4096"/>
    <w:rsid w:val="00CA41B3"/>
    <w:rsid w:val="00CA4B2A"/>
    <w:rsid w:val="00CA53A3"/>
    <w:rsid w:val="00CA5C4D"/>
    <w:rsid w:val="00CA5C5C"/>
    <w:rsid w:val="00CA79D3"/>
    <w:rsid w:val="00CB0B55"/>
    <w:rsid w:val="00CB0FA9"/>
    <w:rsid w:val="00CB1517"/>
    <w:rsid w:val="00CB2C76"/>
    <w:rsid w:val="00CB3898"/>
    <w:rsid w:val="00CB41D1"/>
    <w:rsid w:val="00CB43A0"/>
    <w:rsid w:val="00CB4C4A"/>
    <w:rsid w:val="00CB4E13"/>
    <w:rsid w:val="00CB5713"/>
    <w:rsid w:val="00CB5D92"/>
    <w:rsid w:val="00CB6F3C"/>
    <w:rsid w:val="00CC05FB"/>
    <w:rsid w:val="00CC09A4"/>
    <w:rsid w:val="00CC141D"/>
    <w:rsid w:val="00CC152A"/>
    <w:rsid w:val="00CC5F0C"/>
    <w:rsid w:val="00CC65FF"/>
    <w:rsid w:val="00CC6D02"/>
    <w:rsid w:val="00CC73E3"/>
    <w:rsid w:val="00CC742F"/>
    <w:rsid w:val="00CD25E5"/>
    <w:rsid w:val="00CD28C1"/>
    <w:rsid w:val="00CD295E"/>
    <w:rsid w:val="00CD3CE5"/>
    <w:rsid w:val="00CD4353"/>
    <w:rsid w:val="00CD55F3"/>
    <w:rsid w:val="00CD567B"/>
    <w:rsid w:val="00CD644E"/>
    <w:rsid w:val="00CD698B"/>
    <w:rsid w:val="00CD745C"/>
    <w:rsid w:val="00CE11E8"/>
    <w:rsid w:val="00CE209A"/>
    <w:rsid w:val="00CE2209"/>
    <w:rsid w:val="00CE3099"/>
    <w:rsid w:val="00CE360C"/>
    <w:rsid w:val="00CE48AE"/>
    <w:rsid w:val="00CE4991"/>
    <w:rsid w:val="00CE6AA4"/>
    <w:rsid w:val="00CE7E8D"/>
    <w:rsid w:val="00CF0402"/>
    <w:rsid w:val="00CF2B82"/>
    <w:rsid w:val="00CF4266"/>
    <w:rsid w:val="00CF545E"/>
    <w:rsid w:val="00CF6C91"/>
    <w:rsid w:val="00D004F8"/>
    <w:rsid w:val="00D01114"/>
    <w:rsid w:val="00D01189"/>
    <w:rsid w:val="00D0229A"/>
    <w:rsid w:val="00D02C56"/>
    <w:rsid w:val="00D03412"/>
    <w:rsid w:val="00D036A4"/>
    <w:rsid w:val="00D042D3"/>
    <w:rsid w:val="00D06D15"/>
    <w:rsid w:val="00D07EF7"/>
    <w:rsid w:val="00D1005C"/>
    <w:rsid w:val="00D10CD1"/>
    <w:rsid w:val="00D122FB"/>
    <w:rsid w:val="00D12797"/>
    <w:rsid w:val="00D13666"/>
    <w:rsid w:val="00D13896"/>
    <w:rsid w:val="00D14DC1"/>
    <w:rsid w:val="00D16169"/>
    <w:rsid w:val="00D1693C"/>
    <w:rsid w:val="00D16D7D"/>
    <w:rsid w:val="00D178CF"/>
    <w:rsid w:val="00D20892"/>
    <w:rsid w:val="00D21059"/>
    <w:rsid w:val="00D2214A"/>
    <w:rsid w:val="00D23543"/>
    <w:rsid w:val="00D23C7F"/>
    <w:rsid w:val="00D246CC"/>
    <w:rsid w:val="00D247F6"/>
    <w:rsid w:val="00D24833"/>
    <w:rsid w:val="00D24AB9"/>
    <w:rsid w:val="00D26329"/>
    <w:rsid w:val="00D263FB"/>
    <w:rsid w:val="00D26406"/>
    <w:rsid w:val="00D26B7B"/>
    <w:rsid w:val="00D26F6D"/>
    <w:rsid w:val="00D306B9"/>
    <w:rsid w:val="00D3183C"/>
    <w:rsid w:val="00D31CEB"/>
    <w:rsid w:val="00D32535"/>
    <w:rsid w:val="00D326C4"/>
    <w:rsid w:val="00D33AA7"/>
    <w:rsid w:val="00D34745"/>
    <w:rsid w:val="00D36809"/>
    <w:rsid w:val="00D3767D"/>
    <w:rsid w:val="00D4045E"/>
    <w:rsid w:val="00D40529"/>
    <w:rsid w:val="00D411B6"/>
    <w:rsid w:val="00D4279F"/>
    <w:rsid w:val="00D42B01"/>
    <w:rsid w:val="00D42FAE"/>
    <w:rsid w:val="00D44BF8"/>
    <w:rsid w:val="00D462C8"/>
    <w:rsid w:val="00D46B43"/>
    <w:rsid w:val="00D5135F"/>
    <w:rsid w:val="00D527DF"/>
    <w:rsid w:val="00D53D11"/>
    <w:rsid w:val="00D55C31"/>
    <w:rsid w:val="00D56405"/>
    <w:rsid w:val="00D56AAE"/>
    <w:rsid w:val="00D56E9F"/>
    <w:rsid w:val="00D57E91"/>
    <w:rsid w:val="00D60F22"/>
    <w:rsid w:val="00D613FC"/>
    <w:rsid w:val="00D6268F"/>
    <w:rsid w:val="00D62713"/>
    <w:rsid w:val="00D6310B"/>
    <w:rsid w:val="00D641F5"/>
    <w:rsid w:val="00D6422F"/>
    <w:rsid w:val="00D648DE"/>
    <w:rsid w:val="00D64D93"/>
    <w:rsid w:val="00D6556B"/>
    <w:rsid w:val="00D65E43"/>
    <w:rsid w:val="00D669A4"/>
    <w:rsid w:val="00D66A9A"/>
    <w:rsid w:val="00D67021"/>
    <w:rsid w:val="00D67B1B"/>
    <w:rsid w:val="00D67CE4"/>
    <w:rsid w:val="00D70767"/>
    <w:rsid w:val="00D7147B"/>
    <w:rsid w:val="00D71AEE"/>
    <w:rsid w:val="00D71F1E"/>
    <w:rsid w:val="00D72C19"/>
    <w:rsid w:val="00D72CCE"/>
    <w:rsid w:val="00D748FA"/>
    <w:rsid w:val="00D74EFA"/>
    <w:rsid w:val="00D754C5"/>
    <w:rsid w:val="00D76462"/>
    <w:rsid w:val="00D77197"/>
    <w:rsid w:val="00D77CAC"/>
    <w:rsid w:val="00D80238"/>
    <w:rsid w:val="00D80C9D"/>
    <w:rsid w:val="00D81F6B"/>
    <w:rsid w:val="00D820B0"/>
    <w:rsid w:val="00D82539"/>
    <w:rsid w:val="00D83554"/>
    <w:rsid w:val="00D8406F"/>
    <w:rsid w:val="00D8586E"/>
    <w:rsid w:val="00D86F96"/>
    <w:rsid w:val="00D87D8D"/>
    <w:rsid w:val="00D90DC5"/>
    <w:rsid w:val="00D91B53"/>
    <w:rsid w:val="00D92B9B"/>
    <w:rsid w:val="00D93A0D"/>
    <w:rsid w:val="00D9416B"/>
    <w:rsid w:val="00D94819"/>
    <w:rsid w:val="00D94E89"/>
    <w:rsid w:val="00D9549C"/>
    <w:rsid w:val="00D95628"/>
    <w:rsid w:val="00D95D97"/>
    <w:rsid w:val="00D965C7"/>
    <w:rsid w:val="00D96864"/>
    <w:rsid w:val="00D975CB"/>
    <w:rsid w:val="00DA242C"/>
    <w:rsid w:val="00DA3352"/>
    <w:rsid w:val="00DA336F"/>
    <w:rsid w:val="00DA381C"/>
    <w:rsid w:val="00DA3E32"/>
    <w:rsid w:val="00DA3FDC"/>
    <w:rsid w:val="00DA63C3"/>
    <w:rsid w:val="00DA7059"/>
    <w:rsid w:val="00DA72FE"/>
    <w:rsid w:val="00DB0CFE"/>
    <w:rsid w:val="00DB0D10"/>
    <w:rsid w:val="00DB239C"/>
    <w:rsid w:val="00DB390D"/>
    <w:rsid w:val="00DB4BA5"/>
    <w:rsid w:val="00DB6444"/>
    <w:rsid w:val="00DB7494"/>
    <w:rsid w:val="00DB7F26"/>
    <w:rsid w:val="00DC0789"/>
    <w:rsid w:val="00DC0D6B"/>
    <w:rsid w:val="00DC1653"/>
    <w:rsid w:val="00DC2845"/>
    <w:rsid w:val="00DC31E1"/>
    <w:rsid w:val="00DC465A"/>
    <w:rsid w:val="00DC4C28"/>
    <w:rsid w:val="00DC5B70"/>
    <w:rsid w:val="00DC6805"/>
    <w:rsid w:val="00DC6E4D"/>
    <w:rsid w:val="00DD0275"/>
    <w:rsid w:val="00DD15AF"/>
    <w:rsid w:val="00DD173D"/>
    <w:rsid w:val="00DD1896"/>
    <w:rsid w:val="00DD18D9"/>
    <w:rsid w:val="00DD1D85"/>
    <w:rsid w:val="00DD324E"/>
    <w:rsid w:val="00DD342F"/>
    <w:rsid w:val="00DD3D54"/>
    <w:rsid w:val="00DD413E"/>
    <w:rsid w:val="00DD591D"/>
    <w:rsid w:val="00DD6544"/>
    <w:rsid w:val="00DD7095"/>
    <w:rsid w:val="00DD7FED"/>
    <w:rsid w:val="00DE03D5"/>
    <w:rsid w:val="00DE1088"/>
    <w:rsid w:val="00DE211A"/>
    <w:rsid w:val="00DE3D23"/>
    <w:rsid w:val="00DE43E5"/>
    <w:rsid w:val="00DE4BE0"/>
    <w:rsid w:val="00DE6B07"/>
    <w:rsid w:val="00DF0390"/>
    <w:rsid w:val="00DF067A"/>
    <w:rsid w:val="00DF1128"/>
    <w:rsid w:val="00DF1921"/>
    <w:rsid w:val="00DF32DD"/>
    <w:rsid w:val="00DF3808"/>
    <w:rsid w:val="00DF438B"/>
    <w:rsid w:val="00DF53CC"/>
    <w:rsid w:val="00DF5EA1"/>
    <w:rsid w:val="00DF629E"/>
    <w:rsid w:val="00DF6461"/>
    <w:rsid w:val="00DF66A2"/>
    <w:rsid w:val="00DF6CD2"/>
    <w:rsid w:val="00E00128"/>
    <w:rsid w:val="00E00311"/>
    <w:rsid w:val="00E003F4"/>
    <w:rsid w:val="00E0202B"/>
    <w:rsid w:val="00E0293D"/>
    <w:rsid w:val="00E06465"/>
    <w:rsid w:val="00E06961"/>
    <w:rsid w:val="00E069FC"/>
    <w:rsid w:val="00E10637"/>
    <w:rsid w:val="00E1127F"/>
    <w:rsid w:val="00E11DAB"/>
    <w:rsid w:val="00E12896"/>
    <w:rsid w:val="00E12F4E"/>
    <w:rsid w:val="00E13590"/>
    <w:rsid w:val="00E1364E"/>
    <w:rsid w:val="00E13B94"/>
    <w:rsid w:val="00E14FF2"/>
    <w:rsid w:val="00E154DB"/>
    <w:rsid w:val="00E169A7"/>
    <w:rsid w:val="00E2116E"/>
    <w:rsid w:val="00E217D5"/>
    <w:rsid w:val="00E21FA7"/>
    <w:rsid w:val="00E22C40"/>
    <w:rsid w:val="00E230B9"/>
    <w:rsid w:val="00E23E5C"/>
    <w:rsid w:val="00E25CE2"/>
    <w:rsid w:val="00E26326"/>
    <w:rsid w:val="00E2660F"/>
    <w:rsid w:val="00E26EA1"/>
    <w:rsid w:val="00E31091"/>
    <w:rsid w:val="00E31740"/>
    <w:rsid w:val="00E320C3"/>
    <w:rsid w:val="00E326C6"/>
    <w:rsid w:val="00E33193"/>
    <w:rsid w:val="00E3615C"/>
    <w:rsid w:val="00E36A56"/>
    <w:rsid w:val="00E36C0E"/>
    <w:rsid w:val="00E37E42"/>
    <w:rsid w:val="00E37E87"/>
    <w:rsid w:val="00E404AE"/>
    <w:rsid w:val="00E4170F"/>
    <w:rsid w:val="00E41FC1"/>
    <w:rsid w:val="00E4212D"/>
    <w:rsid w:val="00E431A1"/>
    <w:rsid w:val="00E43592"/>
    <w:rsid w:val="00E444CB"/>
    <w:rsid w:val="00E44584"/>
    <w:rsid w:val="00E46B6B"/>
    <w:rsid w:val="00E474A3"/>
    <w:rsid w:val="00E479DF"/>
    <w:rsid w:val="00E47C91"/>
    <w:rsid w:val="00E50499"/>
    <w:rsid w:val="00E5084C"/>
    <w:rsid w:val="00E517AF"/>
    <w:rsid w:val="00E5347B"/>
    <w:rsid w:val="00E54582"/>
    <w:rsid w:val="00E54661"/>
    <w:rsid w:val="00E5484B"/>
    <w:rsid w:val="00E551EF"/>
    <w:rsid w:val="00E5563B"/>
    <w:rsid w:val="00E568F8"/>
    <w:rsid w:val="00E56981"/>
    <w:rsid w:val="00E57281"/>
    <w:rsid w:val="00E573BF"/>
    <w:rsid w:val="00E577D8"/>
    <w:rsid w:val="00E607EA"/>
    <w:rsid w:val="00E6090E"/>
    <w:rsid w:val="00E62947"/>
    <w:rsid w:val="00E640E1"/>
    <w:rsid w:val="00E641FF"/>
    <w:rsid w:val="00E655FE"/>
    <w:rsid w:val="00E65EA4"/>
    <w:rsid w:val="00E66FB4"/>
    <w:rsid w:val="00E673D1"/>
    <w:rsid w:val="00E67780"/>
    <w:rsid w:val="00E71160"/>
    <w:rsid w:val="00E7199F"/>
    <w:rsid w:val="00E72151"/>
    <w:rsid w:val="00E72D14"/>
    <w:rsid w:val="00E730BC"/>
    <w:rsid w:val="00E733E9"/>
    <w:rsid w:val="00E7436F"/>
    <w:rsid w:val="00E74747"/>
    <w:rsid w:val="00E755BE"/>
    <w:rsid w:val="00E756E8"/>
    <w:rsid w:val="00E76CC6"/>
    <w:rsid w:val="00E77CC6"/>
    <w:rsid w:val="00E80A24"/>
    <w:rsid w:val="00E80C93"/>
    <w:rsid w:val="00E81FB4"/>
    <w:rsid w:val="00E82956"/>
    <w:rsid w:val="00E82EE0"/>
    <w:rsid w:val="00E84D5A"/>
    <w:rsid w:val="00E86157"/>
    <w:rsid w:val="00E86C3A"/>
    <w:rsid w:val="00E90A52"/>
    <w:rsid w:val="00E9127A"/>
    <w:rsid w:val="00E933CA"/>
    <w:rsid w:val="00E937D6"/>
    <w:rsid w:val="00E939CB"/>
    <w:rsid w:val="00E94124"/>
    <w:rsid w:val="00E94A01"/>
    <w:rsid w:val="00E9526B"/>
    <w:rsid w:val="00E957F2"/>
    <w:rsid w:val="00E95A08"/>
    <w:rsid w:val="00E95CA2"/>
    <w:rsid w:val="00E967F8"/>
    <w:rsid w:val="00E97002"/>
    <w:rsid w:val="00E973E2"/>
    <w:rsid w:val="00E97D0E"/>
    <w:rsid w:val="00E9CB7B"/>
    <w:rsid w:val="00EA0522"/>
    <w:rsid w:val="00EA14ED"/>
    <w:rsid w:val="00EA1AFB"/>
    <w:rsid w:val="00EA28EC"/>
    <w:rsid w:val="00EA2CBC"/>
    <w:rsid w:val="00EA30AE"/>
    <w:rsid w:val="00EA31A1"/>
    <w:rsid w:val="00EA3BDB"/>
    <w:rsid w:val="00EA47AD"/>
    <w:rsid w:val="00EA5832"/>
    <w:rsid w:val="00EA6037"/>
    <w:rsid w:val="00EA6AB4"/>
    <w:rsid w:val="00EA70C9"/>
    <w:rsid w:val="00EA7D93"/>
    <w:rsid w:val="00EB0559"/>
    <w:rsid w:val="00EB149E"/>
    <w:rsid w:val="00EB2F71"/>
    <w:rsid w:val="00EB3079"/>
    <w:rsid w:val="00EB34AF"/>
    <w:rsid w:val="00EB4118"/>
    <w:rsid w:val="00EB437C"/>
    <w:rsid w:val="00EB587C"/>
    <w:rsid w:val="00EB58F3"/>
    <w:rsid w:val="00EB69AA"/>
    <w:rsid w:val="00EB6C24"/>
    <w:rsid w:val="00EB782A"/>
    <w:rsid w:val="00EB78E0"/>
    <w:rsid w:val="00EC03EE"/>
    <w:rsid w:val="00EC22E4"/>
    <w:rsid w:val="00EC4C22"/>
    <w:rsid w:val="00EC4C4A"/>
    <w:rsid w:val="00EC502F"/>
    <w:rsid w:val="00EC5A19"/>
    <w:rsid w:val="00EC5F24"/>
    <w:rsid w:val="00EC6756"/>
    <w:rsid w:val="00EC717F"/>
    <w:rsid w:val="00EC724A"/>
    <w:rsid w:val="00ED04B1"/>
    <w:rsid w:val="00ED273E"/>
    <w:rsid w:val="00ED4A48"/>
    <w:rsid w:val="00ED4FE4"/>
    <w:rsid w:val="00ED572E"/>
    <w:rsid w:val="00ED5F88"/>
    <w:rsid w:val="00ED64E2"/>
    <w:rsid w:val="00ED683F"/>
    <w:rsid w:val="00ED74ED"/>
    <w:rsid w:val="00ED7C01"/>
    <w:rsid w:val="00EE118C"/>
    <w:rsid w:val="00EE13CF"/>
    <w:rsid w:val="00EE22EB"/>
    <w:rsid w:val="00EE2FE4"/>
    <w:rsid w:val="00EE3E40"/>
    <w:rsid w:val="00EE670A"/>
    <w:rsid w:val="00EE6EC4"/>
    <w:rsid w:val="00EE7385"/>
    <w:rsid w:val="00EE7DC5"/>
    <w:rsid w:val="00EE7EFF"/>
    <w:rsid w:val="00EE7F51"/>
    <w:rsid w:val="00EF02CD"/>
    <w:rsid w:val="00EF2C99"/>
    <w:rsid w:val="00EF4591"/>
    <w:rsid w:val="00EF45D7"/>
    <w:rsid w:val="00EF5411"/>
    <w:rsid w:val="00EF633B"/>
    <w:rsid w:val="00EF6C93"/>
    <w:rsid w:val="00EF77BF"/>
    <w:rsid w:val="00F00FC4"/>
    <w:rsid w:val="00F0153C"/>
    <w:rsid w:val="00F01795"/>
    <w:rsid w:val="00F03379"/>
    <w:rsid w:val="00F04948"/>
    <w:rsid w:val="00F06A64"/>
    <w:rsid w:val="00F10924"/>
    <w:rsid w:val="00F120E9"/>
    <w:rsid w:val="00F122BA"/>
    <w:rsid w:val="00F134FA"/>
    <w:rsid w:val="00F141D4"/>
    <w:rsid w:val="00F14723"/>
    <w:rsid w:val="00F1625F"/>
    <w:rsid w:val="00F20ACE"/>
    <w:rsid w:val="00F2136F"/>
    <w:rsid w:val="00F22112"/>
    <w:rsid w:val="00F223A7"/>
    <w:rsid w:val="00F23EEE"/>
    <w:rsid w:val="00F245E9"/>
    <w:rsid w:val="00F246F7"/>
    <w:rsid w:val="00F24AB8"/>
    <w:rsid w:val="00F2605A"/>
    <w:rsid w:val="00F30A34"/>
    <w:rsid w:val="00F32201"/>
    <w:rsid w:val="00F32217"/>
    <w:rsid w:val="00F344B7"/>
    <w:rsid w:val="00F36086"/>
    <w:rsid w:val="00F3647B"/>
    <w:rsid w:val="00F40797"/>
    <w:rsid w:val="00F4083C"/>
    <w:rsid w:val="00F41258"/>
    <w:rsid w:val="00F41E59"/>
    <w:rsid w:val="00F4266B"/>
    <w:rsid w:val="00F43346"/>
    <w:rsid w:val="00F44BEB"/>
    <w:rsid w:val="00F44F51"/>
    <w:rsid w:val="00F46806"/>
    <w:rsid w:val="00F47512"/>
    <w:rsid w:val="00F5034A"/>
    <w:rsid w:val="00F507C9"/>
    <w:rsid w:val="00F51AB1"/>
    <w:rsid w:val="00F51AEB"/>
    <w:rsid w:val="00F51C5B"/>
    <w:rsid w:val="00F52CDD"/>
    <w:rsid w:val="00F52ECC"/>
    <w:rsid w:val="00F533FD"/>
    <w:rsid w:val="00F54063"/>
    <w:rsid w:val="00F55A22"/>
    <w:rsid w:val="00F5771A"/>
    <w:rsid w:val="00F61290"/>
    <w:rsid w:val="00F61C60"/>
    <w:rsid w:val="00F6257D"/>
    <w:rsid w:val="00F631EA"/>
    <w:rsid w:val="00F635E1"/>
    <w:rsid w:val="00F63D26"/>
    <w:rsid w:val="00F63F7D"/>
    <w:rsid w:val="00F6466F"/>
    <w:rsid w:val="00F6597C"/>
    <w:rsid w:val="00F7067D"/>
    <w:rsid w:val="00F70E09"/>
    <w:rsid w:val="00F71AFD"/>
    <w:rsid w:val="00F71F21"/>
    <w:rsid w:val="00F72BE6"/>
    <w:rsid w:val="00F72C61"/>
    <w:rsid w:val="00F73754"/>
    <w:rsid w:val="00F741C0"/>
    <w:rsid w:val="00F752DB"/>
    <w:rsid w:val="00F8234D"/>
    <w:rsid w:val="00F83251"/>
    <w:rsid w:val="00F84C90"/>
    <w:rsid w:val="00F854ED"/>
    <w:rsid w:val="00F85C5A"/>
    <w:rsid w:val="00F860AE"/>
    <w:rsid w:val="00F867F8"/>
    <w:rsid w:val="00F86C36"/>
    <w:rsid w:val="00F87022"/>
    <w:rsid w:val="00F87A51"/>
    <w:rsid w:val="00F9151B"/>
    <w:rsid w:val="00F918F6"/>
    <w:rsid w:val="00F91D07"/>
    <w:rsid w:val="00F921DC"/>
    <w:rsid w:val="00F9244C"/>
    <w:rsid w:val="00F92E81"/>
    <w:rsid w:val="00F93BD0"/>
    <w:rsid w:val="00F9472E"/>
    <w:rsid w:val="00F94767"/>
    <w:rsid w:val="00F959DA"/>
    <w:rsid w:val="00F95B8B"/>
    <w:rsid w:val="00F96793"/>
    <w:rsid w:val="00F96E28"/>
    <w:rsid w:val="00F9781A"/>
    <w:rsid w:val="00FA03F5"/>
    <w:rsid w:val="00FA106A"/>
    <w:rsid w:val="00FA14FA"/>
    <w:rsid w:val="00FA266D"/>
    <w:rsid w:val="00FA3899"/>
    <w:rsid w:val="00FA43C0"/>
    <w:rsid w:val="00FA48D5"/>
    <w:rsid w:val="00FA5129"/>
    <w:rsid w:val="00FA5E22"/>
    <w:rsid w:val="00FA6A69"/>
    <w:rsid w:val="00FA74BF"/>
    <w:rsid w:val="00FA7CC0"/>
    <w:rsid w:val="00FA7F67"/>
    <w:rsid w:val="00FB1880"/>
    <w:rsid w:val="00FB24AB"/>
    <w:rsid w:val="00FB2996"/>
    <w:rsid w:val="00FB2EE9"/>
    <w:rsid w:val="00FB3F70"/>
    <w:rsid w:val="00FB452C"/>
    <w:rsid w:val="00FB6684"/>
    <w:rsid w:val="00FB78FB"/>
    <w:rsid w:val="00FC121F"/>
    <w:rsid w:val="00FC1418"/>
    <w:rsid w:val="00FC172B"/>
    <w:rsid w:val="00FC2739"/>
    <w:rsid w:val="00FC383B"/>
    <w:rsid w:val="00FC3C9D"/>
    <w:rsid w:val="00FC467B"/>
    <w:rsid w:val="00FC4959"/>
    <w:rsid w:val="00FC500A"/>
    <w:rsid w:val="00FC50D9"/>
    <w:rsid w:val="00FC57EA"/>
    <w:rsid w:val="00FC638E"/>
    <w:rsid w:val="00FC79B7"/>
    <w:rsid w:val="00FC7F94"/>
    <w:rsid w:val="00FD1C4E"/>
    <w:rsid w:val="00FD20D8"/>
    <w:rsid w:val="00FD23A7"/>
    <w:rsid w:val="00FD2D0E"/>
    <w:rsid w:val="00FD38B6"/>
    <w:rsid w:val="00FD3D9E"/>
    <w:rsid w:val="00FD441C"/>
    <w:rsid w:val="00FD5DDD"/>
    <w:rsid w:val="00FE13F0"/>
    <w:rsid w:val="00FE1680"/>
    <w:rsid w:val="00FE16E7"/>
    <w:rsid w:val="00FE1C4D"/>
    <w:rsid w:val="00FE258B"/>
    <w:rsid w:val="00FE35DF"/>
    <w:rsid w:val="00FE3E2A"/>
    <w:rsid w:val="00FE555C"/>
    <w:rsid w:val="00FE573B"/>
    <w:rsid w:val="00FE5EAE"/>
    <w:rsid w:val="00FF0360"/>
    <w:rsid w:val="00FF2438"/>
    <w:rsid w:val="00FF27A9"/>
    <w:rsid w:val="00FF3EEA"/>
    <w:rsid w:val="00FF3F30"/>
    <w:rsid w:val="00FF49D4"/>
    <w:rsid w:val="00FF6D71"/>
    <w:rsid w:val="00FF7C77"/>
    <w:rsid w:val="01FF6C48"/>
    <w:rsid w:val="023A7D46"/>
    <w:rsid w:val="0255D79D"/>
    <w:rsid w:val="03284C5C"/>
    <w:rsid w:val="04946E34"/>
    <w:rsid w:val="04FEAB1C"/>
    <w:rsid w:val="056C001E"/>
    <w:rsid w:val="062A434F"/>
    <w:rsid w:val="064F5794"/>
    <w:rsid w:val="075C5AAD"/>
    <w:rsid w:val="07768F05"/>
    <w:rsid w:val="07AABC27"/>
    <w:rsid w:val="08BE143F"/>
    <w:rsid w:val="0AA0304B"/>
    <w:rsid w:val="0AC35683"/>
    <w:rsid w:val="0AD77284"/>
    <w:rsid w:val="0B2795FD"/>
    <w:rsid w:val="0DDE81CB"/>
    <w:rsid w:val="0E16DE47"/>
    <w:rsid w:val="0E6ABBFE"/>
    <w:rsid w:val="0E812F7D"/>
    <w:rsid w:val="0E9B9D79"/>
    <w:rsid w:val="0EBF2223"/>
    <w:rsid w:val="0F3BE03B"/>
    <w:rsid w:val="0F8F732A"/>
    <w:rsid w:val="103A821D"/>
    <w:rsid w:val="106FD996"/>
    <w:rsid w:val="1105392C"/>
    <w:rsid w:val="11319C98"/>
    <w:rsid w:val="12588E98"/>
    <w:rsid w:val="139D75BF"/>
    <w:rsid w:val="144E57CA"/>
    <w:rsid w:val="14A3B4C8"/>
    <w:rsid w:val="152A1EB8"/>
    <w:rsid w:val="15A05E33"/>
    <w:rsid w:val="15EE32C5"/>
    <w:rsid w:val="16086D53"/>
    <w:rsid w:val="1763458E"/>
    <w:rsid w:val="181512A2"/>
    <w:rsid w:val="18868E5D"/>
    <w:rsid w:val="18B8D3AD"/>
    <w:rsid w:val="19BF42E0"/>
    <w:rsid w:val="19C44A51"/>
    <w:rsid w:val="19D81CD5"/>
    <w:rsid w:val="1B07D7EF"/>
    <w:rsid w:val="1E0271FE"/>
    <w:rsid w:val="1E68F29F"/>
    <w:rsid w:val="1E8EB41A"/>
    <w:rsid w:val="1EC3993F"/>
    <w:rsid w:val="1FD56978"/>
    <w:rsid w:val="214736BF"/>
    <w:rsid w:val="2148072B"/>
    <w:rsid w:val="2188519E"/>
    <w:rsid w:val="21C837A7"/>
    <w:rsid w:val="21DD5678"/>
    <w:rsid w:val="2302B537"/>
    <w:rsid w:val="23918DAE"/>
    <w:rsid w:val="241724CC"/>
    <w:rsid w:val="242CE28B"/>
    <w:rsid w:val="2458AA18"/>
    <w:rsid w:val="24C2EC83"/>
    <w:rsid w:val="24EE274A"/>
    <w:rsid w:val="255C4921"/>
    <w:rsid w:val="25649FD8"/>
    <w:rsid w:val="2594831E"/>
    <w:rsid w:val="26402537"/>
    <w:rsid w:val="26B0DC2D"/>
    <w:rsid w:val="27335703"/>
    <w:rsid w:val="28BE9D9F"/>
    <w:rsid w:val="29F46578"/>
    <w:rsid w:val="2A291D2F"/>
    <w:rsid w:val="2ACA89F6"/>
    <w:rsid w:val="2AE8FE82"/>
    <w:rsid w:val="2AF98838"/>
    <w:rsid w:val="2B7DA67A"/>
    <w:rsid w:val="2C1CCEEB"/>
    <w:rsid w:val="2C2B7DFC"/>
    <w:rsid w:val="2C334C59"/>
    <w:rsid w:val="2C655F4E"/>
    <w:rsid w:val="2C6F116E"/>
    <w:rsid w:val="2CAAB5C4"/>
    <w:rsid w:val="2D00EDC8"/>
    <w:rsid w:val="2D85D9B3"/>
    <w:rsid w:val="2EF49023"/>
    <w:rsid w:val="2F95354D"/>
    <w:rsid w:val="2FA21AFC"/>
    <w:rsid w:val="314DA290"/>
    <w:rsid w:val="3187FBB0"/>
    <w:rsid w:val="31D438C4"/>
    <w:rsid w:val="324E4525"/>
    <w:rsid w:val="333C9C4A"/>
    <w:rsid w:val="33669C4D"/>
    <w:rsid w:val="3380D655"/>
    <w:rsid w:val="347926D4"/>
    <w:rsid w:val="34CC058F"/>
    <w:rsid w:val="35145173"/>
    <w:rsid w:val="351DDB9B"/>
    <w:rsid w:val="3563CFFA"/>
    <w:rsid w:val="36140654"/>
    <w:rsid w:val="3633706B"/>
    <w:rsid w:val="3642369D"/>
    <w:rsid w:val="36754A5D"/>
    <w:rsid w:val="36C2F2D5"/>
    <w:rsid w:val="37525F6D"/>
    <w:rsid w:val="38CA6DEB"/>
    <w:rsid w:val="38F834B8"/>
    <w:rsid w:val="394F2D92"/>
    <w:rsid w:val="39D9B6EF"/>
    <w:rsid w:val="3B10B1C3"/>
    <w:rsid w:val="3B50AABC"/>
    <w:rsid w:val="3CE94774"/>
    <w:rsid w:val="3E120400"/>
    <w:rsid w:val="3E2356C5"/>
    <w:rsid w:val="3F168006"/>
    <w:rsid w:val="41279840"/>
    <w:rsid w:val="41947BEE"/>
    <w:rsid w:val="41E07023"/>
    <w:rsid w:val="41F76D77"/>
    <w:rsid w:val="42D4B2A9"/>
    <w:rsid w:val="4313B5F6"/>
    <w:rsid w:val="43E04743"/>
    <w:rsid w:val="441AAE67"/>
    <w:rsid w:val="4421B10C"/>
    <w:rsid w:val="44D431B7"/>
    <w:rsid w:val="457C17A4"/>
    <w:rsid w:val="4591906C"/>
    <w:rsid w:val="45E4F556"/>
    <w:rsid w:val="48883C9C"/>
    <w:rsid w:val="4891E8E5"/>
    <w:rsid w:val="48B0D493"/>
    <w:rsid w:val="48BD3D26"/>
    <w:rsid w:val="48D50A5B"/>
    <w:rsid w:val="48FBB306"/>
    <w:rsid w:val="492A0DD0"/>
    <w:rsid w:val="4AF37E61"/>
    <w:rsid w:val="4C20F392"/>
    <w:rsid w:val="4C4E4E17"/>
    <w:rsid w:val="4D5723DD"/>
    <w:rsid w:val="4E13EEA1"/>
    <w:rsid w:val="4EB04465"/>
    <w:rsid w:val="4FAF8AD6"/>
    <w:rsid w:val="516ECE5B"/>
    <w:rsid w:val="51A26736"/>
    <w:rsid w:val="51FB7896"/>
    <w:rsid w:val="5280A4DE"/>
    <w:rsid w:val="534C9D3C"/>
    <w:rsid w:val="537A6AE6"/>
    <w:rsid w:val="54FE0325"/>
    <w:rsid w:val="5504B684"/>
    <w:rsid w:val="556C3F11"/>
    <w:rsid w:val="55FD9EEE"/>
    <w:rsid w:val="56252C3E"/>
    <w:rsid w:val="56AC5308"/>
    <w:rsid w:val="5708976A"/>
    <w:rsid w:val="5989C2F8"/>
    <w:rsid w:val="5A4E8BCB"/>
    <w:rsid w:val="5A816F3C"/>
    <w:rsid w:val="5AD4A3F7"/>
    <w:rsid w:val="5C092C14"/>
    <w:rsid w:val="5CAF98C5"/>
    <w:rsid w:val="5CF54901"/>
    <w:rsid w:val="5D6DD0BB"/>
    <w:rsid w:val="5E012E1B"/>
    <w:rsid w:val="5E2F1B6D"/>
    <w:rsid w:val="5E46A502"/>
    <w:rsid w:val="5EFA505E"/>
    <w:rsid w:val="5F642A32"/>
    <w:rsid w:val="5FC0D84A"/>
    <w:rsid w:val="60EFD31C"/>
    <w:rsid w:val="618FFEC4"/>
    <w:rsid w:val="62289EDD"/>
    <w:rsid w:val="62504C80"/>
    <w:rsid w:val="62926B47"/>
    <w:rsid w:val="631B515B"/>
    <w:rsid w:val="632D97BE"/>
    <w:rsid w:val="63D8F5B0"/>
    <w:rsid w:val="64A0762D"/>
    <w:rsid w:val="658E08BF"/>
    <w:rsid w:val="6679440D"/>
    <w:rsid w:val="66D7DB87"/>
    <w:rsid w:val="66FBF5DD"/>
    <w:rsid w:val="68060880"/>
    <w:rsid w:val="686BE9AF"/>
    <w:rsid w:val="687FA191"/>
    <w:rsid w:val="692BBE9B"/>
    <w:rsid w:val="692F223B"/>
    <w:rsid w:val="69CAF7BC"/>
    <w:rsid w:val="69EECC08"/>
    <w:rsid w:val="6A81140D"/>
    <w:rsid w:val="6AB05EF6"/>
    <w:rsid w:val="6C0AF754"/>
    <w:rsid w:val="6C4E3EB3"/>
    <w:rsid w:val="6C635F5D"/>
    <w:rsid w:val="6CF44978"/>
    <w:rsid w:val="6D27B080"/>
    <w:rsid w:val="6D9AF9E3"/>
    <w:rsid w:val="6DB4BB5E"/>
    <w:rsid w:val="6E3ADFE5"/>
    <w:rsid w:val="6EF39B63"/>
    <w:rsid w:val="6FEF89F8"/>
    <w:rsid w:val="706581C3"/>
    <w:rsid w:val="712BFD3B"/>
    <w:rsid w:val="729C3560"/>
    <w:rsid w:val="72F21CAD"/>
    <w:rsid w:val="7415E17D"/>
    <w:rsid w:val="74508B0C"/>
    <w:rsid w:val="7542564D"/>
    <w:rsid w:val="76CD0DB7"/>
    <w:rsid w:val="777AFEFA"/>
    <w:rsid w:val="77B453EA"/>
    <w:rsid w:val="77EFD4EF"/>
    <w:rsid w:val="78AE396B"/>
    <w:rsid w:val="78B3EEE9"/>
    <w:rsid w:val="78E22811"/>
    <w:rsid w:val="7936E9D1"/>
    <w:rsid w:val="799C7A37"/>
    <w:rsid w:val="79E84C8C"/>
    <w:rsid w:val="7A2F0742"/>
    <w:rsid w:val="7A7D73ED"/>
    <w:rsid w:val="7AB81723"/>
    <w:rsid w:val="7C547114"/>
    <w:rsid w:val="7C9EAB66"/>
    <w:rsid w:val="7CB3D516"/>
    <w:rsid w:val="7D9CA213"/>
    <w:rsid w:val="7DC6B93A"/>
    <w:rsid w:val="7E6067C1"/>
    <w:rsid w:val="7ED515D1"/>
    <w:rsid w:val="7F60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2593"/>
    <o:shapelayout v:ext="edit">
      <o:idmap v:ext="edit" data="1"/>
    </o:shapelayout>
  </w:shapeDefaults>
  <w:decimalSymbol w:val="."/>
  <w:listSeparator w:val=","/>
  <w14:docId w14:val="460F9A30"/>
  <w15:docId w15:val="{86776AE4-864B-4D37-B8D2-4CD4621F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A69"/>
    <w:pPr>
      <w:spacing w:after="0" w:line="240" w:lineRule="auto"/>
    </w:pPr>
    <w:rPr>
      <w:rFonts w:eastAsia="Times New Roman" w:cs="Times New Roman"/>
    </w:rPr>
  </w:style>
  <w:style w:type="paragraph" w:styleId="Heading1">
    <w:name w:val="heading 1"/>
    <w:basedOn w:val="Normal"/>
    <w:next w:val="Normal"/>
    <w:link w:val="Heading1Char"/>
    <w:uiPriority w:val="9"/>
    <w:qFormat/>
    <w:rsid w:val="00360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366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Revision">
    <w:name w:val="Revision"/>
    <w:hidden/>
    <w:uiPriority w:val="99"/>
    <w:semiHidden/>
    <w:rsid w:val="001A060D"/>
    <w:pPr>
      <w:spacing w:after="0" w:line="240" w:lineRule="auto"/>
    </w:pPr>
    <w:rPr>
      <w:rFonts w:eastAsia="Times New Roman" w:cs="Times New Roman"/>
    </w:rPr>
  </w:style>
  <w:style w:type="paragraph" w:styleId="EndnoteText">
    <w:name w:val="endnote text"/>
    <w:basedOn w:val="Normal"/>
    <w:link w:val="EndnoteTextChar"/>
    <w:uiPriority w:val="99"/>
    <w:semiHidden/>
    <w:unhideWhenUsed/>
    <w:rsid w:val="00996986"/>
  </w:style>
  <w:style w:type="character" w:customStyle="1" w:styleId="EndnoteTextChar">
    <w:name w:val="Endnote Text Char"/>
    <w:basedOn w:val="DefaultParagraphFont"/>
    <w:link w:val="EndnoteText"/>
    <w:uiPriority w:val="99"/>
    <w:semiHidden/>
    <w:rsid w:val="00996986"/>
    <w:rPr>
      <w:rFonts w:eastAsia="Times New Roman" w:cs="Times New Roman"/>
    </w:rPr>
  </w:style>
  <w:style w:type="character" w:styleId="EndnoteReference">
    <w:name w:val="endnote reference"/>
    <w:basedOn w:val="DefaultParagraphFont"/>
    <w:uiPriority w:val="99"/>
    <w:semiHidden/>
    <w:unhideWhenUsed/>
    <w:rsid w:val="00996986"/>
    <w:rPr>
      <w:vertAlign w:val="superscript"/>
    </w:rPr>
  </w:style>
  <w:style w:type="character" w:customStyle="1" w:styleId="Heading3Char">
    <w:name w:val="Heading 3 Char"/>
    <w:basedOn w:val="DefaultParagraphFont"/>
    <w:link w:val="Heading3"/>
    <w:uiPriority w:val="9"/>
    <w:rsid w:val="00093665"/>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609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095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36095A"/>
    <w:pPr>
      <w:spacing w:line="276" w:lineRule="auto"/>
      <w:outlineLvl w:val="9"/>
    </w:pPr>
    <w:rPr>
      <w:lang w:eastAsia="ja-JP"/>
    </w:rPr>
  </w:style>
  <w:style w:type="paragraph" w:styleId="TOC2">
    <w:name w:val="toc 2"/>
    <w:basedOn w:val="Normal"/>
    <w:next w:val="Normal"/>
    <w:autoRedefine/>
    <w:uiPriority w:val="39"/>
    <w:unhideWhenUsed/>
    <w:qFormat/>
    <w:rsid w:val="00FC3C9D"/>
    <w:pPr>
      <w:tabs>
        <w:tab w:val="right" w:leader="dot" w:pos="9350"/>
      </w:tabs>
      <w:spacing w:after="100" w:line="276" w:lineRule="auto"/>
      <w:ind w:left="450" w:hanging="230"/>
    </w:pPr>
    <w:rPr>
      <w:rFonts w:ascii="Times New Roman" w:eastAsiaTheme="minorEastAsia" w:hAnsi="Times New Roman"/>
      <w:caps/>
      <w:noProof/>
      <w:color w:val="0070C0"/>
      <w:sz w:val="22"/>
      <w:szCs w:val="22"/>
      <w:lang w:eastAsia="ja-JP"/>
    </w:rPr>
  </w:style>
  <w:style w:type="paragraph" w:styleId="TOC1">
    <w:name w:val="toc 1"/>
    <w:basedOn w:val="Normal"/>
    <w:next w:val="Normal"/>
    <w:autoRedefine/>
    <w:uiPriority w:val="39"/>
    <w:unhideWhenUsed/>
    <w:qFormat/>
    <w:rsid w:val="008C46D0"/>
    <w:pPr>
      <w:tabs>
        <w:tab w:val="right" w:leader="dot" w:pos="9350"/>
      </w:tabs>
      <w:spacing w:after="100" w:line="276" w:lineRule="auto"/>
    </w:pPr>
    <w:rPr>
      <w:rFonts w:ascii="Times New Roman" w:eastAsiaTheme="minorEastAsia" w:hAnsi="Times New Roman"/>
      <w:b/>
      <w:i/>
      <w:caps/>
      <w:noProof/>
      <w:sz w:val="24"/>
      <w:szCs w:val="22"/>
      <w:lang w:eastAsia="ja-JP"/>
    </w:rPr>
  </w:style>
  <w:style w:type="paragraph" w:styleId="TOC3">
    <w:name w:val="toc 3"/>
    <w:basedOn w:val="Normal"/>
    <w:next w:val="Normal"/>
    <w:autoRedefine/>
    <w:uiPriority w:val="39"/>
    <w:unhideWhenUsed/>
    <w:qFormat/>
    <w:rsid w:val="00927F57"/>
    <w:pPr>
      <w:tabs>
        <w:tab w:val="left" w:pos="900"/>
        <w:tab w:val="right" w:leader="dot" w:pos="9350"/>
      </w:tabs>
      <w:autoSpaceDE w:val="0"/>
      <w:autoSpaceDN w:val="0"/>
      <w:adjustRightInd w:val="0"/>
      <w:spacing w:after="100" w:line="276" w:lineRule="auto"/>
      <w:ind w:left="720" w:hanging="360"/>
      <w:jc w:val="both"/>
    </w:pPr>
    <w:rPr>
      <w:rFonts w:asciiTheme="minorHAnsi" w:eastAsiaTheme="minorEastAsia" w:hAnsiTheme="minorHAnsi" w:cstheme="minorBidi"/>
      <w:noProof/>
      <w:sz w:val="22"/>
      <w:szCs w:val="22"/>
      <w:lang w:eastAsia="ja-JP"/>
    </w:rPr>
  </w:style>
  <w:style w:type="paragraph" w:customStyle="1" w:styleId="CelenaTOC">
    <w:name w:val="Celena TOC"/>
    <w:basedOn w:val="TOC2"/>
    <w:next w:val="TOC1"/>
    <w:autoRedefine/>
    <w:qFormat/>
    <w:rsid w:val="00FC3C9D"/>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style>
  <w:style w:type="character" w:customStyle="1" w:styleId="footnoteref">
    <w:name w:val="footnote ref"/>
    <w:rsid w:val="00761543"/>
  </w:style>
  <w:style w:type="character" w:customStyle="1" w:styleId="permalink2">
    <w:name w:val="permalink2"/>
    <w:basedOn w:val="DefaultParagraphFont"/>
    <w:rsid w:val="000B3599"/>
    <w:rPr>
      <w:vanish/>
      <w:webHidden w:val="0"/>
      <w:specVanish w:val="0"/>
    </w:rPr>
  </w:style>
  <w:style w:type="paragraph" w:styleId="HTMLAddress">
    <w:name w:val="HTML Address"/>
    <w:basedOn w:val="Normal"/>
    <w:link w:val="HTMLAddressChar"/>
    <w:uiPriority w:val="99"/>
    <w:semiHidden/>
    <w:unhideWhenUsed/>
    <w:rsid w:val="00187F49"/>
    <w:rPr>
      <w:i/>
      <w:iCs/>
    </w:rPr>
  </w:style>
  <w:style w:type="character" w:customStyle="1" w:styleId="HTMLAddressChar">
    <w:name w:val="HTML Address Char"/>
    <w:basedOn w:val="DefaultParagraphFont"/>
    <w:link w:val="HTMLAddress"/>
    <w:uiPriority w:val="99"/>
    <w:semiHidden/>
    <w:rsid w:val="00187F49"/>
    <w:rPr>
      <w:rFonts w:eastAsia="Times New Roman" w:cs="Times New Roman"/>
      <w:i/>
      <w:iCs/>
    </w:rPr>
  </w:style>
  <w:style w:type="character" w:styleId="Emphasis">
    <w:name w:val="Emphasis"/>
    <w:basedOn w:val="DefaultParagraphFont"/>
    <w:uiPriority w:val="20"/>
    <w:qFormat/>
    <w:rsid w:val="00B61895"/>
    <w:rPr>
      <w:i/>
      <w:iCs/>
    </w:rPr>
  </w:style>
  <w:style w:type="character" w:customStyle="1" w:styleId="normaltextrun">
    <w:name w:val="normaltextrun"/>
    <w:basedOn w:val="DefaultParagraphFont"/>
    <w:rsid w:val="00E4170F"/>
  </w:style>
  <w:style w:type="paragraph" w:customStyle="1" w:styleId="paragraph">
    <w:name w:val="paragraph"/>
    <w:basedOn w:val="Normal"/>
    <w:rsid w:val="00E4170F"/>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4170F"/>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376BCE85-6336-44A9-A777-234A6109884F}">
    <t:Anchor>
      <t:Comment id="836810428"/>
    </t:Anchor>
    <t:History>
      <t:Event id="{22D7C475-023C-41C7-A777-859E5D6496A5}" time="2021-09-15T12:04:30.034Z">
        <t:Attribution userId="S::rlcunningham@ohioauditor.gov::d7d4da95-9d26-40c4-9ddb-f5c3b11d0f25" userProvider="AD" userName="Richard L. Cunningham"/>
        <t:Anchor>
          <t:Comment id="836810428"/>
        </t:Anchor>
        <t:Create/>
      </t:Event>
      <t:Event id="{42E0448C-FDC7-4E1B-98F6-B12ADD896252}" time="2021-09-15T12:04:30.034Z">
        <t:Attribution userId="S::rlcunningham@ohioauditor.gov::d7d4da95-9d26-40c4-9ddb-f5c3b11d0f25" userProvider="AD" userName="Richard L. Cunningham"/>
        <t:Anchor>
          <t:Comment id="836810428"/>
        </t:Anchor>
        <t:Assign userId="S::TPDowning@ohioauditor.gov::f4c8eabe-a943-46e1-ba43-57898786cd69" userProvider="AD" userName="Timothy P. Downing"/>
      </t:Event>
      <t:Event id="{0A428632-0FA4-492F-8423-537E9952AF65}" time="2021-09-15T12:04:30.034Z">
        <t:Attribution userId="S::rlcunningham@ohioauditor.gov::d7d4da95-9d26-40c4-9ddb-f5c3b11d0f25" userProvider="AD" userName="Richard L. Cunningham"/>
        <t:Anchor>
          <t:Comment id="836810428"/>
        </t:Anchor>
        <t:SetTitle title="@Timothy P. Downing I've added an endnote to this section and the next ready for your review regarding not testing for University Foundation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029">
      <w:bodyDiv w:val="1"/>
      <w:marLeft w:val="0"/>
      <w:marRight w:val="0"/>
      <w:marTop w:val="0"/>
      <w:marBottom w:val="0"/>
      <w:divBdr>
        <w:top w:val="none" w:sz="0" w:space="0" w:color="auto"/>
        <w:left w:val="none" w:sz="0" w:space="0" w:color="auto"/>
        <w:bottom w:val="none" w:sz="0" w:space="0" w:color="auto"/>
        <w:right w:val="none" w:sz="0" w:space="0" w:color="auto"/>
      </w:divBdr>
    </w:div>
    <w:div w:id="43140768">
      <w:bodyDiv w:val="1"/>
      <w:marLeft w:val="0"/>
      <w:marRight w:val="0"/>
      <w:marTop w:val="0"/>
      <w:marBottom w:val="0"/>
      <w:divBdr>
        <w:top w:val="none" w:sz="0" w:space="0" w:color="auto"/>
        <w:left w:val="none" w:sz="0" w:space="0" w:color="auto"/>
        <w:bottom w:val="none" w:sz="0" w:space="0" w:color="auto"/>
        <w:right w:val="none" w:sz="0" w:space="0" w:color="auto"/>
      </w:divBdr>
    </w:div>
    <w:div w:id="46030942">
      <w:bodyDiv w:val="1"/>
      <w:marLeft w:val="0"/>
      <w:marRight w:val="0"/>
      <w:marTop w:val="0"/>
      <w:marBottom w:val="0"/>
      <w:divBdr>
        <w:top w:val="none" w:sz="0" w:space="0" w:color="auto"/>
        <w:left w:val="none" w:sz="0" w:space="0" w:color="auto"/>
        <w:bottom w:val="none" w:sz="0" w:space="0" w:color="auto"/>
        <w:right w:val="none" w:sz="0" w:space="0" w:color="auto"/>
      </w:divBdr>
    </w:div>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130101111">
      <w:bodyDiv w:val="1"/>
      <w:marLeft w:val="0"/>
      <w:marRight w:val="0"/>
      <w:marTop w:val="0"/>
      <w:marBottom w:val="0"/>
      <w:divBdr>
        <w:top w:val="none" w:sz="0" w:space="0" w:color="auto"/>
        <w:left w:val="none" w:sz="0" w:space="0" w:color="auto"/>
        <w:bottom w:val="none" w:sz="0" w:space="0" w:color="auto"/>
        <w:right w:val="none" w:sz="0" w:space="0" w:color="auto"/>
      </w:divBdr>
    </w:div>
    <w:div w:id="171536608">
      <w:bodyDiv w:val="1"/>
      <w:marLeft w:val="0"/>
      <w:marRight w:val="0"/>
      <w:marTop w:val="0"/>
      <w:marBottom w:val="0"/>
      <w:divBdr>
        <w:top w:val="none" w:sz="0" w:space="0" w:color="auto"/>
        <w:left w:val="none" w:sz="0" w:space="0" w:color="auto"/>
        <w:bottom w:val="none" w:sz="0" w:space="0" w:color="auto"/>
        <w:right w:val="none" w:sz="0" w:space="0" w:color="auto"/>
      </w:divBdr>
    </w:div>
    <w:div w:id="191042610">
      <w:bodyDiv w:val="1"/>
      <w:marLeft w:val="0"/>
      <w:marRight w:val="0"/>
      <w:marTop w:val="0"/>
      <w:marBottom w:val="0"/>
      <w:divBdr>
        <w:top w:val="none" w:sz="0" w:space="0" w:color="auto"/>
        <w:left w:val="none" w:sz="0" w:space="0" w:color="auto"/>
        <w:bottom w:val="none" w:sz="0" w:space="0" w:color="auto"/>
        <w:right w:val="none" w:sz="0" w:space="0" w:color="auto"/>
      </w:divBdr>
      <w:divsChild>
        <w:div w:id="2003049384">
          <w:marLeft w:val="0"/>
          <w:marRight w:val="0"/>
          <w:marTop w:val="0"/>
          <w:marBottom w:val="0"/>
          <w:divBdr>
            <w:top w:val="none" w:sz="0" w:space="0" w:color="auto"/>
            <w:left w:val="none" w:sz="0" w:space="0" w:color="auto"/>
            <w:bottom w:val="none" w:sz="0" w:space="0" w:color="auto"/>
            <w:right w:val="none" w:sz="0" w:space="0" w:color="auto"/>
          </w:divBdr>
          <w:divsChild>
            <w:div w:id="1989900029">
              <w:marLeft w:val="0"/>
              <w:marRight w:val="0"/>
              <w:marTop w:val="0"/>
              <w:marBottom w:val="0"/>
              <w:divBdr>
                <w:top w:val="none" w:sz="0" w:space="0" w:color="auto"/>
                <w:left w:val="none" w:sz="0" w:space="0" w:color="auto"/>
                <w:bottom w:val="none" w:sz="0" w:space="0" w:color="auto"/>
                <w:right w:val="none" w:sz="0" w:space="0" w:color="auto"/>
              </w:divBdr>
              <w:divsChild>
                <w:div w:id="329790871">
                  <w:marLeft w:val="0"/>
                  <w:marRight w:val="0"/>
                  <w:marTop w:val="0"/>
                  <w:marBottom w:val="0"/>
                  <w:divBdr>
                    <w:top w:val="none" w:sz="0" w:space="0" w:color="auto"/>
                    <w:left w:val="none" w:sz="0" w:space="0" w:color="auto"/>
                    <w:bottom w:val="none" w:sz="0" w:space="0" w:color="auto"/>
                    <w:right w:val="none" w:sz="0" w:space="0" w:color="auto"/>
                  </w:divBdr>
                  <w:divsChild>
                    <w:div w:id="1745760593">
                      <w:marLeft w:val="0"/>
                      <w:marRight w:val="0"/>
                      <w:marTop w:val="0"/>
                      <w:marBottom w:val="0"/>
                      <w:divBdr>
                        <w:top w:val="none" w:sz="0" w:space="0" w:color="auto"/>
                        <w:left w:val="none" w:sz="0" w:space="0" w:color="auto"/>
                        <w:bottom w:val="none" w:sz="0" w:space="0" w:color="auto"/>
                        <w:right w:val="none" w:sz="0" w:space="0" w:color="auto"/>
                      </w:divBdr>
                      <w:divsChild>
                        <w:div w:id="5978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5597">
              <w:marLeft w:val="0"/>
              <w:marRight w:val="0"/>
              <w:marTop w:val="0"/>
              <w:marBottom w:val="0"/>
              <w:divBdr>
                <w:top w:val="none" w:sz="0" w:space="0" w:color="auto"/>
                <w:left w:val="none" w:sz="0" w:space="0" w:color="auto"/>
                <w:bottom w:val="none" w:sz="0" w:space="0" w:color="auto"/>
                <w:right w:val="none" w:sz="0" w:space="0" w:color="auto"/>
              </w:divBdr>
            </w:div>
            <w:div w:id="1727483979">
              <w:marLeft w:val="0"/>
              <w:marRight w:val="0"/>
              <w:marTop w:val="0"/>
              <w:marBottom w:val="0"/>
              <w:divBdr>
                <w:top w:val="none" w:sz="0" w:space="0" w:color="auto"/>
                <w:left w:val="none" w:sz="0" w:space="0" w:color="auto"/>
                <w:bottom w:val="none" w:sz="0" w:space="0" w:color="auto"/>
                <w:right w:val="none" w:sz="0" w:space="0" w:color="auto"/>
              </w:divBdr>
              <w:divsChild>
                <w:div w:id="1785342057">
                  <w:marLeft w:val="0"/>
                  <w:marRight w:val="0"/>
                  <w:marTop w:val="0"/>
                  <w:marBottom w:val="0"/>
                  <w:divBdr>
                    <w:top w:val="none" w:sz="0" w:space="0" w:color="auto"/>
                    <w:left w:val="none" w:sz="0" w:space="0" w:color="auto"/>
                    <w:bottom w:val="none" w:sz="0" w:space="0" w:color="auto"/>
                    <w:right w:val="none" w:sz="0" w:space="0" w:color="auto"/>
                  </w:divBdr>
                  <w:divsChild>
                    <w:div w:id="515926293">
                      <w:marLeft w:val="0"/>
                      <w:marRight w:val="0"/>
                      <w:marTop w:val="0"/>
                      <w:marBottom w:val="0"/>
                      <w:divBdr>
                        <w:top w:val="none" w:sz="0" w:space="0" w:color="auto"/>
                        <w:left w:val="none" w:sz="0" w:space="0" w:color="auto"/>
                        <w:bottom w:val="none" w:sz="0" w:space="0" w:color="auto"/>
                        <w:right w:val="none" w:sz="0" w:space="0" w:color="auto"/>
                      </w:divBdr>
                      <w:divsChild>
                        <w:div w:id="17213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13606697">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41473445">
      <w:bodyDiv w:val="1"/>
      <w:marLeft w:val="0"/>
      <w:marRight w:val="0"/>
      <w:marTop w:val="0"/>
      <w:marBottom w:val="0"/>
      <w:divBdr>
        <w:top w:val="none" w:sz="0" w:space="0" w:color="auto"/>
        <w:left w:val="none" w:sz="0" w:space="0" w:color="auto"/>
        <w:bottom w:val="none" w:sz="0" w:space="0" w:color="auto"/>
        <w:right w:val="none" w:sz="0" w:space="0" w:color="auto"/>
      </w:divBdr>
    </w:div>
    <w:div w:id="373308967">
      <w:bodyDiv w:val="1"/>
      <w:marLeft w:val="0"/>
      <w:marRight w:val="0"/>
      <w:marTop w:val="0"/>
      <w:marBottom w:val="0"/>
      <w:divBdr>
        <w:top w:val="none" w:sz="0" w:space="0" w:color="auto"/>
        <w:left w:val="none" w:sz="0" w:space="0" w:color="auto"/>
        <w:bottom w:val="none" w:sz="0" w:space="0" w:color="auto"/>
        <w:right w:val="none" w:sz="0" w:space="0" w:color="auto"/>
      </w:divBdr>
    </w:div>
    <w:div w:id="385422671">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488983085">
      <w:bodyDiv w:val="1"/>
      <w:marLeft w:val="0"/>
      <w:marRight w:val="0"/>
      <w:marTop w:val="0"/>
      <w:marBottom w:val="0"/>
      <w:divBdr>
        <w:top w:val="none" w:sz="0" w:space="0" w:color="auto"/>
        <w:left w:val="none" w:sz="0" w:space="0" w:color="auto"/>
        <w:bottom w:val="none" w:sz="0" w:space="0" w:color="auto"/>
        <w:right w:val="none" w:sz="0" w:space="0" w:color="auto"/>
      </w:divBdr>
    </w:div>
    <w:div w:id="547692264">
      <w:bodyDiv w:val="1"/>
      <w:marLeft w:val="0"/>
      <w:marRight w:val="0"/>
      <w:marTop w:val="0"/>
      <w:marBottom w:val="0"/>
      <w:divBdr>
        <w:top w:val="none" w:sz="0" w:space="0" w:color="auto"/>
        <w:left w:val="none" w:sz="0" w:space="0" w:color="auto"/>
        <w:bottom w:val="none" w:sz="0" w:space="0" w:color="auto"/>
        <w:right w:val="none" w:sz="0" w:space="0" w:color="auto"/>
      </w:divBdr>
    </w:div>
    <w:div w:id="558398501">
      <w:bodyDiv w:val="1"/>
      <w:marLeft w:val="0"/>
      <w:marRight w:val="0"/>
      <w:marTop w:val="0"/>
      <w:marBottom w:val="0"/>
      <w:divBdr>
        <w:top w:val="none" w:sz="0" w:space="0" w:color="auto"/>
        <w:left w:val="none" w:sz="0" w:space="0" w:color="auto"/>
        <w:bottom w:val="none" w:sz="0" w:space="0" w:color="auto"/>
        <w:right w:val="none" w:sz="0" w:space="0" w:color="auto"/>
      </w:divBdr>
      <w:divsChild>
        <w:div w:id="1592855513">
          <w:marLeft w:val="0"/>
          <w:marRight w:val="-5040"/>
          <w:marTop w:val="0"/>
          <w:marBottom w:val="0"/>
          <w:divBdr>
            <w:top w:val="none" w:sz="0" w:space="0" w:color="auto"/>
            <w:left w:val="none" w:sz="0" w:space="0" w:color="auto"/>
            <w:bottom w:val="none" w:sz="0" w:space="0" w:color="auto"/>
            <w:right w:val="none" w:sz="0" w:space="0" w:color="auto"/>
          </w:divBdr>
          <w:divsChild>
            <w:div w:id="5442949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02684677">
      <w:bodyDiv w:val="1"/>
      <w:marLeft w:val="0"/>
      <w:marRight w:val="0"/>
      <w:marTop w:val="0"/>
      <w:marBottom w:val="0"/>
      <w:divBdr>
        <w:top w:val="none" w:sz="0" w:space="0" w:color="auto"/>
        <w:left w:val="none" w:sz="0" w:space="0" w:color="auto"/>
        <w:bottom w:val="none" w:sz="0" w:space="0" w:color="auto"/>
        <w:right w:val="none" w:sz="0" w:space="0" w:color="auto"/>
      </w:divBdr>
      <w:divsChild>
        <w:div w:id="1722553820">
          <w:marLeft w:val="0"/>
          <w:marRight w:val="0"/>
          <w:marTop w:val="0"/>
          <w:marBottom w:val="0"/>
          <w:divBdr>
            <w:top w:val="none" w:sz="0" w:space="0" w:color="auto"/>
            <w:left w:val="none" w:sz="0" w:space="0" w:color="auto"/>
            <w:bottom w:val="none" w:sz="0" w:space="0" w:color="auto"/>
            <w:right w:val="none" w:sz="0" w:space="0" w:color="auto"/>
          </w:divBdr>
          <w:divsChild>
            <w:div w:id="9699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738">
      <w:bodyDiv w:val="1"/>
      <w:marLeft w:val="0"/>
      <w:marRight w:val="0"/>
      <w:marTop w:val="0"/>
      <w:marBottom w:val="0"/>
      <w:divBdr>
        <w:top w:val="none" w:sz="0" w:space="0" w:color="auto"/>
        <w:left w:val="none" w:sz="0" w:space="0" w:color="auto"/>
        <w:bottom w:val="none" w:sz="0" w:space="0" w:color="auto"/>
        <w:right w:val="none" w:sz="0" w:space="0" w:color="auto"/>
      </w:divBdr>
      <w:divsChild>
        <w:div w:id="301540462">
          <w:marLeft w:val="0"/>
          <w:marRight w:val="0"/>
          <w:marTop w:val="0"/>
          <w:marBottom w:val="0"/>
          <w:divBdr>
            <w:top w:val="none" w:sz="0" w:space="0" w:color="auto"/>
            <w:left w:val="none" w:sz="0" w:space="0" w:color="auto"/>
            <w:bottom w:val="none" w:sz="0" w:space="0" w:color="auto"/>
            <w:right w:val="none" w:sz="0" w:space="0" w:color="auto"/>
          </w:divBdr>
        </w:div>
      </w:divsChild>
    </w:div>
    <w:div w:id="609119648">
      <w:bodyDiv w:val="1"/>
      <w:marLeft w:val="0"/>
      <w:marRight w:val="0"/>
      <w:marTop w:val="0"/>
      <w:marBottom w:val="0"/>
      <w:divBdr>
        <w:top w:val="none" w:sz="0" w:space="0" w:color="auto"/>
        <w:left w:val="none" w:sz="0" w:space="0" w:color="auto"/>
        <w:bottom w:val="none" w:sz="0" w:space="0" w:color="auto"/>
        <w:right w:val="none" w:sz="0" w:space="0" w:color="auto"/>
      </w:divBdr>
    </w:div>
    <w:div w:id="667096835">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678314917">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6063004">
      <w:bodyDiv w:val="1"/>
      <w:marLeft w:val="0"/>
      <w:marRight w:val="0"/>
      <w:marTop w:val="0"/>
      <w:marBottom w:val="0"/>
      <w:divBdr>
        <w:top w:val="none" w:sz="0" w:space="0" w:color="auto"/>
        <w:left w:val="none" w:sz="0" w:space="0" w:color="auto"/>
        <w:bottom w:val="none" w:sz="0" w:space="0" w:color="auto"/>
        <w:right w:val="none" w:sz="0" w:space="0" w:color="auto"/>
      </w:divBdr>
      <w:divsChild>
        <w:div w:id="168914966">
          <w:marLeft w:val="0"/>
          <w:marRight w:val="0"/>
          <w:marTop w:val="0"/>
          <w:marBottom w:val="0"/>
          <w:divBdr>
            <w:top w:val="none" w:sz="0" w:space="0" w:color="auto"/>
            <w:left w:val="none" w:sz="0" w:space="0" w:color="auto"/>
            <w:bottom w:val="none" w:sz="0" w:space="0" w:color="auto"/>
            <w:right w:val="none" w:sz="0" w:space="0" w:color="auto"/>
          </w:divBdr>
          <w:divsChild>
            <w:div w:id="1224096018">
              <w:marLeft w:val="0"/>
              <w:marRight w:val="0"/>
              <w:marTop w:val="0"/>
              <w:marBottom w:val="0"/>
              <w:divBdr>
                <w:top w:val="none" w:sz="0" w:space="0" w:color="auto"/>
                <w:left w:val="none" w:sz="0" w:space="0" w:color="auto"/>
                <w:bottom w:val="none" w:sz="0" w:space="0" w:color="auto"/>
                <w:right w:val="none" w:sz="0" w:space="0" w:color="auto"/>
              </w:divBdr>
              <w:divsChild>
                <w:div w:id="1860702077">
                  <w:marLeft w:val="0"/>
                  <w:marRight w:val="0"/>
                  <w:marTop w:val="0"/>
                  <w:marBottom w:val="0"/>
                  <w:divBdr>
                    <w:top w:val="none" w:sz="0" w:space="0" w:color="auto"/>
                    <w:left w:val="none" w:sz="0" w:space="0" w:color="auto"/>
                    <w:bottom w:val="none" w:sz="0" w:space="0" w:color="auto"/>
                    <w:right w:val="none" w:sz="0" w:space="0" w:color="auto"/>
                  </w:divBdr>
                  <w:divsChild>
                    <w:div w:id="2034915751">
                      <w:marLeft w:val="0"/>
                      <w:marRight w:val="0"/>
                      <w:marTop w:val="0"/>
                      <w:marBottom w:val="0"/>
                      <w:divBdr>
                        <w:top w:val="none" w:sz="0" w:space="0" w:color="auto"/>
                        <w:left w:val="none" w:sz="0" w:space="0" w:color="auto"/>
                        <w:bottom w:val="none" w:sz="0" w:space="0" w:color="auto"/>
                        <w:right w:val="none" w:sz="0" w:space="0" w:color="auto"/>
                      </w:divBdr>
                      <w:divsChild>
                        <w:div w:id="1295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7453">
              <w:marLeft w:val="0"/>
              <w:marRight w:val="0"/>
              <w:marTop w:val="0"/>
              <w:marBottom w:val="0"/>
              <w:divBdr>
                <w:top w:val="none" w:sz="0" w:space="0" w:color="auto"/>
                <w:left w:val="none" w:sz="0" w:space="0" w:color="auto"/>
                <w:bottom w:val="none" w:sz="0" w:space="0" w:color="auto"/>
                <w:right w:val="none" w:sz="0" w:space="0" w:color="auto"/>
              </w:divBdr>
            </w:div>
            <w:div w:id="967781773">
              <w:marLeft w:val="0"/>
              <w:marRight w:val="0"/>
              <w:marTop w:val="0"/>
              <w:marBottom w:val="0"/>
              <w:divBdr>
                <w:top w:val="none" w:sz="0" w:space="0" w:color="auto"/>
                <w:left w:val="none" w:sz="0" w:space="0" w:color="auto"/>
                <w:bottom w:val="none" w:sz="0" w:space="0" w:color="auto"/>
                <w:right w:val="none" w:sz="0" w:space="0" w:color="auto"/>
              </w:divBdr>
              <w:divsChild>
                <w:div w:id="573392545">
                  <w:marLeft w:val="0"/>
                  <w:marRight w:val="0"/>
                  <w:marTop w:val="0"/>
                  <w:marBottom w:val="0"/>
                  <w:divBdr>
                    <w:top w:val="none" w:sz="0" w:space="0" w:color="auto"/>
                    <w:left w:val="none" w:sz="0" w:space="0" w:color="auto"/>
                    <w:bottom w:val="none" w:sz="0" w:space="0" w:color="auto"/>
                    <w:right w:val="none" w:sz="0" w:space="0" w:color="auto"/>
                  </w:divBdr>
                  <w:divsChild>
                    <w:div w:id="688066695">
                      <w:marLeft w:val="0"/>
                      <w:marRight w:val="0"/>
                      <w:marTop w:val="0"/>
                      <w:marBottom w:val="0"/>
                      <w:divBdr>
                        <w:top w:val="none" w:sz="0" w:space="0" w:color="auto"/>
                        <w:left w:val="none" w:sz="0" w:space="0" w:color="auto"/>
                        <w:bottom w:val="none" w:sz="0" w:space="0" w:color="auto"/>
                        <w:right w:val="none" w:sz="0" w:space="0" w:color="auto"/>
                      </w:divBdr>
                      <w:divsChild>
                        <w:div w:id="10868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958031689">
      <w:bodyDiv w:val="1"/>
      <w:marLeft w:val="0"/>
      <w:marRight w:val="0"/>
      <w:marTop w:val="0"/>
      <w:marBottom w:val="0"/>
      <w:divBdr>
        <w:top w:val="none" w:sz="0" w:space="0" w:color="auto"/>
        <w:left w:val="none" w:sz="0" w:space="0" w:color="auto"/>
        <w:bottom w:val="none" w:sz="0" w:space="0" w:color="auto"/>
        <w:right w:val="none" w:sz="0" w:space="0" w:color="auto"/>
      </w:divBdr>
    </w:div>
    <w:div w:id="992029127">
      <w:bodyDiv w:val="1"/>
      <w:marLeft w:val="0"/>
      <w:marRight w:val="0"/>
      <w:marTop w:val="0"/>
      <w:marBottom w:val="0"/>
      <w:divBdr>
        <w:top w:val="none" w:sz="0" w:space="0" w:color="auto"/>
        <w:left w:val="none" w:sz="0" w:space="0" w:color="auto"/>
        <w:bottom w:val="none" w:sz="0" w:space="0" w:color="auto"/>
        <w:right w:val="none" w:sz="0" w:space="0" w:color="auto"/>
      </w:divBdr>
    </w:div>
    <w:div w:id="1050685318">
      <w:bodyDiv w:val="1"/>
      <w:marLeft w:val="0"/>
      <w:marRight w:val="0"/>
      <w:marTop w:val="0"/>
      <w:marBottom w:val="0"/>
      <w:divBdr>
        <w:top w:val="none" w:sz="0" w:space="0" w:color="auto"/>
        <w:left w:val="none" w:sz="0" w:space="0" w:color="auto"/>
        <w:bottom w:val="none" w:sz="0" w:space="0" w:color="auto"/>
        <w:right w:val="none" w:sz="0" w:space="0" w:color="auto"/>
      </w:divBdr>
    </w:div>
    <w:div w:id="1091311834">
      <w:bodyDiv w:val="1"/>
      <w:marLeft w:val="0"/>
      <w:marRight w:val="0"/>
      <w:marTop w:val="0"/>
      <w:marBottom w:val="0"/>
      <w:divBdr>
        <w:top w:val="none" w:sz="0" w:space="0" w:color="auto"/>
        <w:left w:val="none" w:sz="0" w:space="0" w:color="auto"/>
        <w:bottom w:val="none" w:sz="0" w:space="0" w:color="auto"/>
        <w:right w:val="none" w:sz="0" w:space="0" w:color="auto"/>
      </w:divBdr>
    </w:div>
    <w:div w:id="1106656762">
      <w:bodyDiv w:val="1"/>
      <w:marLeft w:val="0"/>
      <w:marRight w:val="0"/>
      <w:marTop w:val="0"/>
      <w:marBottom w:val="0"/>
      <w:divBdr>
        <w:top w:val="none" w:sz="0" w:space="0" w:color="auto"/>
        <w:left w:val="none" w:sz="0" w:space="0" w:color="auto"/>
        <w:bottom w:val="none" w:sz="0" w:space="0" w:color="auto"/>
        <w:right w:val="none" w:sz="0" w:space="0" w:color="auto"/>
      </w:divBdr>
    </w:div>
    <w:div w:id="1127235069">
      <w:bodyDiv w:val="1"/>
      <w:marLeft w:val="0"/>
      <w:marRight w:val="0"/>
      <w:marTop w:val="0"/>
      <w:marBottom w:val="0"/>
      <w:divBdr>
        <w:top w:val="none" w:sz="0" w:space="0" w:color="auto"/>
        <w:left w:val="none" w:sz="0" w:space="0" w:color="auto"/>
        <w:bottom w:val="none" w:sz="0" w:space="0" w:color="auto"/>
        <w:right w:val="none" w:sz="0" w:space="0" w:color="auto"/>
      </w:divBdr>
    </w:div>
    <w:div w:id="1140227284">
      <w:bodyDiv w:val="1"/>
      <w:marLeft w:val="0"/>
      <w:marRight w:val="0"/>
      <w:marTop w:val="0"/>
      <w:marBottom w:val="0"/>
      <w:divBdr>
        <w:top w:val="none" w:sz="0" w:space="0" w:color="auto"/>
        <w:left w:val="none" w:sz="0" w:space="0" w:color="auto"/>
        <w:bottom w:val="none" w:sz="0" w:space="0" w:color="auto"/>
        <w:right w:val="none" w:sz="0" w:space="0" w:color="auto"/>
      </w:divBdr>
    </w:div>
    <w:div w:id="1170636625">
      <w:bodyDiv w:val="1"/>
      <w:marLeft w:val="0"/>
      <w:marRight w:val="0"/>
      <w:marTop w:val="0"/>
      <w:marBottom w:val="0"/>
      <w:divBdr>
        <w:top w:val="none" w:sz="0" w:space="0" w:color="auto"/>
        <w:left w:val="none" w:sz="0" w:space="0" w:color="auto"/>
        <w:bottom w:val="none" w:sz="0" w:space="0" w:color="auto"/>
        <w:right w:val="none" w:sz="0" w:space="0" w:color="auto"/>
      </w:divBdr>
    </w:div>
    <w:div w:id="1172447520">
      <w:bodyDiv w:val="1"/>
      <w:marLeft w:val="0"/>
      <w:marRight w:val="0"/>
      <w:marTop w:val="0"/>
      <w:marBottom w:val="0"/>
      <w:divBdr>
        <w:top w:val="none" w:sz="0" w:space="0" w:color="auto"/>
        <w:left w:val="none" w:sz="0" w:space="0" w:color="auto"/>
        <w:bottom w:val="none" w:sz="0" w:space="0" w:color="auto"/>
        <w:right w:val="none" w:sz="0" w:space="0" w:color="auto"/>
      </w:divBdr>
    </w:div>
    <w:div w:id="1231160218">
      <w:bodyDiv w:val="1"/>
      <w:marLeft w:val="0"/>
      <w:marRight w:val="0"/>
      <w:marTop w:val="0"/>
      <w:marBottom w:val="0"/>
      <w:divBdr>
        <w:top w:val="none" w:sz="0" w:space="0" w:color="auto"/>
        <w:left w:val="none" w:sz="0" w:space="0" w:color="auto"/>
        <w:bottom w:val="none" w:sz="0" w:space="0" w:color="auto"/>
        <w:right w:val="none" w:sz="0" w:space="0" w:color="auto"/>
      </w:divBdr>
    </w:div>
    <w:div w:id="1282764473">
      <w:bodyDiv w:val="1"/>
      <w:marLeft w:val="0"/>
      <w:marRight w:val="0"/>
      <w:marTop w:val="0"/>
      <w:marBottom w:val="0"/>
      <w:divBdr>
        <w:top w:val="none" w:sz="0" w:space="0" w:color="auto"/>
        <w:left w:val="none" w:sz="0" w:space="0" w:color="auto"/>
        <w:bottom w:val="none" w:sz="0" w:space="0" w:color="auto"/>
        <w:right w:val="none" w:sz="0" w:space="0" w:color="auto"/>
      </w:divBdr>
    </w:div>
    <w:div w:id="1315600330">
      <w:bodyDiv w:val="1"/>
      <w:marLeft w:val="0"/>
      <w:marRight w:val="0"/>
      <w:marTop w:val="0"/>
      <w:marBottom w:val="0"/>
      <w:divBdr>
        <w:top w:val="none" w:sz="0" w:space="0" w:color="auto"/>
        <w:left w:val="none" w:sz="0" w:space="0" w:color="auto"/>
        <w:bottom w:val="none" w:sz="0" w:space="0" w:color="auto"/>
        <w:right w:val="none" w:sz="0" w:space="0" w:color="auto"/>
      </w:divBdr>
    </w:div>
    <w:div w:id="1316103243">
      <w:bodyDiv w:val="1"/>
      <w:marLeft w:val="0"/>
      <w:marRight w:val="0"/>
      <w:marTop w:val="0"/>
      <w:marBottom w:val="0"/>
      <w:divBdr>
        <w:top w:val="none" w:sz="0" w:space="0" w:color="auto"/>
        <w:left w:val="none" w:sz="0" w:space="0" w:color="auto"/>
        <w:bottom w:val="none" w:sz="0" w:space="0" w:color="auto"/>
        <w:right w:val="none" w:sz="0" w:space="0" w:color="auto"/>
      </w:divBdr>
      <w:divsChild>
        <w:div w:id="2032683355">
          <w:marLeft w:val="0"/>
          <w:marRight w:val="0"/>
          <w:marTop w:val="0"/>
          <w:marBottom w:val="0"/>
          <w:divBdr>
            <w:top w:val="none" w:sz="0" w:space="0" w:color="auto"/>
            <w:left w:val="none" w:sz="0" w:space="0" w:color="auto"/>
            <w:bottom w:val="none" w:sz="0" w:space="0" w:color="auto"/>
            <w:right w:val="none" w:sz="0" w:space="0" w:color="auto"/>
          </w:divBdr>
        </w:div>
      </w:divsChild>
    </w:div>
    <w:div w:id="136328625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491561629">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34033287">
      <w:bodyDiv w:val="1"/>
      <w:marLeft w:val="0"/>
      <w:marRight w:val="0"/>
      <w:marTop w:val="0"/>
      <w:marBottom w:val="0"/>
      <w:divBdr>
        <w:top w:val="none" w:sz="0" w:space="0" w:color="auto"/>
        <w:left w:val="none" w:sz="0" w:space="0" w:color="auto"/>
        <w:bottom w:val="none" w:sz="0" w:space="0" w:color="auto"/>
        <w:right w:val="none" w:sz="0" w:space="0" w:color="auto"/>
      </w:divBdr>
    </w:div>
    <w:div w:id="1545174681">
      <w:bodyDiv w:val="1"/>
      <w:marLeft w:val="0"/>
      <w:marRight w:val="0"/>
      <w:marTop w:val="0"/>
      <w:marBottom w:val="0"/>
      <w:divBdr>
        <w:top w:val="none" w:sz="0" w:space="0" w:color="auto"/>
        <w:left w:val="none" w:sz="0" w:space="0" w:color="auto"/>
        <w:bottom w:val="none" w:sz="0" w:space="0" w:color="auto"/>
        <w:right w:val="none" w:sz="0" w:space="0" w:color="auto"/>
      </w:divBdr>
    </w:div>
    <w:div w:id="1566448580">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657033011">
      <w:bodyDiv w:val="1"/>
      <w:marLeft w:val="0"/>
      <w:marRight w:val="0"/>
      <w:marTop w:val="0"/>
      <w:marBottom w:val="0"/>
      <w:divBdr>
        <w:top w:val="none" w:sz="0" w:space="0" w:color="auto"/>
        <w:left w:val="none" w:sz="0" w:space="0" w:color="auto"/>
        <w:bottom w:val="none" w:sz="0" w:space="0" w:color="auto"/>
        <w:right w:val="none" w:sz="0" w:space="0" w:color="auto"/>
      </w:divBdr>
    </w:div>
    <w:div w:id="1674183800">
      <w:bodyDiv w:val="1"/>
      <w:marLeft w:val="0"/>
      <w:marRight w:val="0"/>
      <w:marTop w:val="0"/>
      <w:marBottom w:val="0"/>
      <w:divBdr>
        <w:top w:val="none" w:sz="0" w:space="0" w:color="auto"/>
        <w:left w:val="none" w:sz="0" w:space="0" w:color="auto"/>
        <w:bottom w:val="none" w:sz="0" w:space="0" w:color="auto"/>
        <w:right w:val="none" w:sz="0" w:space="0" w:color="auto"/>
      </w:divBdr>
    </w:div>
    <w:div w:id="1675574950">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62947136">
      <w:bodyDiv w:val="1"/>
      <w:marLeft w:val="0"/>
      <w:marRight w:val="0"/>
      <w:marTop w:val="0"/>
      <w:marBottom w:val="0"/>
      <w:divBdr>
        <w:top w:val="none" w:sz="0" w:space="0" w:color="auto"/>
        <w:left w:val="none" w:sz="0" w:space="0" w:color="auto"/>
        <w:bottom w:val="none" w:sz="0" w:space="0" w:color="auto"/>
        <w:right w:val="none" w:sz="0" w:space="0" w:color="auto"/>
      </w:divBdr>
    </w:div>
    <w:div w:id="1787892179">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1797405395">
      <w:bodyDiv w:val="1"/>
      <w:marLeft w:val="0"/>
      <w:marRight w:val="0"/>
      <w:marTop w:val="0"/>
      <w:marBottom w:val="0"/>
      <w:divBdr>
        <w:top w:val="none" w:sz="0" w:space="0" w:color="auto"/>
        <w:left w:val="none" w:sz="0" w:space="0" w:color="auto"/>
        <w:bottom w:val="none" w:sz="0" w:space="0" w:color="auto"/>
        <w:right w:val="none" w:sz="0" w:space="0" w:color="auto"/>
      </w:divBdr>
    </w:div>
    <w:div w:id="1825002545">
      <w:bodyDiv w:val="1"/>
      <w:marLeft w:val="0"/>
      <w:marRight w:val="0"/>
      <w:marTop w:val="0"/>
      <w:marBottom w:val="0"/>
      <w:divBdr>
        <w:top w:val="none" w:sz="0" w:space="0" w:color="auto"/>
        <w:left w:val="none" w:sz="0" w:space="0" w:color="auto"/>
        <w:bottom w:val="none" w:sz="0" w:space="0" w:color="auto"/>
        <w:right w:val="none" w:sz="0" w:space="0" w:color="auto"/>
      </w:divBdr>
    </w:div>
    <w:div w:id="1844202720">
      <w:bodyDiv w:val="1"/>
      <w:marLeft w:val="0"/>
      <w:marRight w:val="0"/>
      <w:marTop w:val="0"/>
      <w:marBottom w:val="0"/>
      <w:divBdr>
        <w:top w:val="none" w:sz="0" w:space="0" w:color="auto"/>
        <w:left w:val="none" w:sz="0" w:space="0" w:color="auto"/>
        <w:bottom w:val="none" w:sz="0" w:space="0" w:color="auto"/>
        <w:right w:val="none" w:sz="0" w:space="0" w:color="auto"/>
      </w:divBdr>
    </w:div>
    <w:div w:id="1912419880">
      <w:bodyDiv w:val="1"/>
      <w:marLeft w:val="0"/>
      <w:marRight w:val="0"/>
      <w:marTop w:val="0"/>
      <w:marBottom w:val="0"/>
      <w:divBdr>
        <w:top w:val="none" w:sz="0" w:space="0" w:color="auto"/>
        <w:left w:val="none" w:sz="0" w:space="0" w:color="auto"/>
        <w:bottom w:val="none" w:sz="0" w:space="0" w:color="auto"/>
        <w:right w:val="none" w:sz="0" w:space="0" w:color="auto"/>
      </w:divBdr>
    </w:div>
    <w:div w:id="1958901506">
      <w:bodyDiv w:val="1"/>
      <w:marLeft w:val="0"/>
      <w:marRight w:val="0"/>
      <w:marTop w:val="0"/>
      <w:marBottom w:val="0"/>
      <w:divBdr>
        <w:top w:val="none" w:sz="0" w:space="0" w:color="auto"/>
        <w:left w:val="none" w:sz="0" w:space="0" w:color="auto"/>
        <w:bottom w:val="none" w:sz="0" w:space="0" w:color="auto"/>
        <w:right w:val="none" w:sz="0" w:space="0" w:color="auto"/>
      </w:divBdr>
    </w:div>
    <w:div w:id="1977295468">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 w:id="2037460584">
      <w:bodyDiv w:val="1"/>
      <w:marLeft w:val="0"/>
      <w:marRight w:val="0"/>
      <w:marTop w:val="0"/>
      <w:marBottom w:val="0"/>
      <w:divBdr>
        <w:top w:val="none" w:sz="0" w:space="0" w:color="auto"/>
        <w:left w:val="none" w:sz="0" w:space="0" w:color="auto"/>
        <w:bottom w:val="none" w:sz="0" w:space="0" w:color="auto"/>
        <w:right w:val="none" w:sz="0" w:space="0" w:color="auto"/>
      </w:divBdr>
    </w:div>
    <w:div w:id="2056195817">
      <w:bodyDiv w:val="1"/>
      <w:marLeft w:val="0"/>
      <w:marRight w:val="0"/>
      <w:marTop w:val="0"/>
      <w:marBottom w:val="0"/>
      <w:divBdr>
        <w:top w:val="none" w:sz="0" w:space="0" w:color="auto"/>
        <w:left w:val="none" w:sz="0" w:space="0" w:color="auto"/>
        <w:bottom w:val="none" w:sz="0" w:space="0" w:color="auto"/>
        <w:right w:val="none" w:sz="0" w:space="0" w:color="auto"/>
      </w:divBdr>
      <w:divsChild>
        <w:div w:id="1238980744">
          <w:marLeft w:val="0"/>
          <w:marRight w:val="0"/>
          <w:marTop w:val="0"/>
          <w:marBottom w:val="0"/>
          <w:divBdr>
            <w:top w:val="none" w:sz="0" w:space="0" w:color="auto"/>
            <w:left w:val="none" w:sz="0" w:space="0" w:color="auto"/>
            <w:bottom w:val="none" w:sz="0" w:space="0" w:color="auto"/>
            <w:right w:val="none" w:sz="0" w:space="0" w:color="auto"/>
          </w:divBdr>
          <w:divsChild>
            <w:div w:id="1586572103">
              <w:marLeft w:val="0"/>
              <w:marRight w:val="0"/>
              <w:marTop w:val="0"/>
              <w:marBottom w:val="0"/>
              <w:divBdr>
                <w:top w:val="none" w:sz="0" w:space="0" w:color="auto"/>
                <w:left w:val="none" w:sz="0" w:space="0" w:color="auto"/>
                <w:bottom w:val="none" w:sz="0" w:space="0" w:color="auto"/>
                <w:right w:val="none" w:sz="0" w:space="0" w:color="auto"/>
              </w:divBdr>
              <w:divsChild>
                <w:div w:id="416942663">
                  <w:marLeft w:val="0"/>
                  <w:marRight w:val="0"/>
                  <w:marTop w:val="0"/>
                  <w:marBottom w:val="0"/>
                  <w:divBdr>
                    <w:top w:val="none" w:sz="0" w:space="0" w:color="auto"/>
                    <w:left w:val="none" w:sz="0" w:space="0" w:color="auto"/>
                    <w:bottom w:val="none" w:sz="0" w:space="0" w:color="auto"/>
                    <w:right w:val="none" w:sz="0" w:space="0" w:color="auto"/>
                  </w:divBdr>
                  <w:divsChild>
                    <w:div w:id="1316422423">
                      <w:marLeft w:val="0"/>
                      <w:marRight w:val="0"/>
                      <w:marTop w:val="0"/>
                      <w:marBottom w:val="0"/>
                      <w:divBdr>
                        <w:top w:val="none" w:sz="0" w:space="0" w:color="auto"/>
                        <w:left w:val="none" w:sz="0" w:space="0" w:color="auto"/>
                        <w:bottom w:val="none" w:sz="0" w:space="0" w:color="auto"/>
                        <w:right w:val="none" w:sz="0" w:space="0" w:color="auto"/>
                      </w:divBdr>
                      <w:divsChild>
                        <w:div w:id="576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5613">
      <w:bodyDiv w:val="1"/>
      <w:marLeft w:val="0"/>
      <w:marRight w:val="0"/>
      <w:marTop w:val="0"/>
      <w:marBottom w:val="0"/>
      <w:divBdr>
        <w:top w:val="none" w:sz="0" w:space="0" w:color="auto"/>
        <w:left w:val="none" w:sz="0" w:space="0" w:color="auto"/>
        <w:bottom w:val="none" w:sz="0" w:space="0" w:color="auto"/>
        <w:right w:val="none" w:sz="0" w:space="0" w:color="auto"/>
      </w:divBdr>
    </w:div>
    <w:div w:id="2092004069">
      <w:bodyDiv w:val="1"/>
      <w:marLeft w:val="0"/>
      <w:marRight w:val="0"/>
      <w:marTop w:val="0"/>
      <w:marBottom w:val="0"/>
      <w:divBdr>
        <w:top w:val="none" w:sz="0" w:space="0" w:color="auto"/>
        <w:left w:val="none" w:sz="0" w:space="0" w:color="auto"/>
        <w:bottom w:val="none" w:sz="0" w:space="0" w:color="auto"/>
        <w:right w:val="none" w:sz="0" w:space="0" w:color="auto"/>
      </w:divBdr>
    </w:div>
    <w:div w:id="21125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hioauditor.gov/references/guidance/communityschools.html" TargetMode="External"/><Relationship Id="rId21" Type="http://schemas.openxmlformats.org/officeDocument/2006/relationships/hyperlink" Target="https://ohioauditor.gov/references/compliancemanuals.html" TargetMode="External"/><Relationship Id="rId42" Type="http://schemas.openxmlformats.org/officeDocument/2006/relationships/header" Target="header16.xml"/><Relationship Id="rId47" Type="http://schemas.openxmlformats.org/officeDocument/2006/relationships/hyperlink" Target="http://ffr.ohioauditor.gov/" TargetMode="External"/><Relationship Id="rId63" Type="http://schemas.openxmlformats.org/officeDocument/2006/relationships/hyperlink" Target="http://www.ohioauditor.gov/references/development/ElectronicForceAccountProjectAssessmentForm%5b1%5d.xls" TargetMode="External"/><Relationship Id="rId68" Type="http://schemas.openxmlformats.org/officeDocument/2006/relationships/hyperlink" Target="http://www.ohioauditor.gov/references/development/ElectronicForceAccountProjectAssessmentForm%5b1%5d.xls" TargetMode="External"/><Relationship Id="rId84" Type="http://schemas.openxmlformats.org/officeDocument/2006/relationships/hyperlink" Target="https://ohioauditor.gov/fraud/FraudReportingSystemModelForm.pdf" TargetMode="External"/><Relationship Id="rId89" Type="http://schemas.openxmlformats.org/officeDocument/2006/relationships/hyperlink" Target="http://www.ohioauditor.gov/open.html"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ohioauditor.gov/publications/docs/uniform_school_accounting_system_user_manual.pdf" TargetMode="External"/><Relationship Id="rId107" Type="http://schemas.openxmlformats.org/officeDocument/2006/relationships/hyperlink" Target="https://www.ohioauditor.gov/references/agreeduponprocedures.html" TargetMode="Externa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yperlink" Target="https://opcs.ohio.gov/login" TargetMode="External"/><Relationship Id="rId40" Type="http://schemas.openxmlformats.org/officeDocument/2006/relationships/header" Target="header14.xml"/><Relationship Id="rId45" Type="http://schemas.openxmlformats.org/officeDocument/2006/relationships/hyperlink" Target="http://education.ohio.gov/Topics/Reset-and-Restart/Blended-and-Remote-Learning-Comparison/Attendance-Considerations-for-Remote-Learning-Plan" TargetMode="External"/><Relationship Id="rId53" Type="http://schemas.openxmlformats.org/officeDocument/2006/relationships/hyperlink" Target="https://ohioauditor.gov/references/guidance/communityschools.html" TargetMode="External"/><Relationship Id="rId58" Type="http://schemas.openxmlformats.org/officeDocument/2006/relationships/hyperlink" Target="http://www.ohioauditor.gov/references/development/ElectronicForceAccountProjectAssessmentForm%5b1%5d.xls" TargetMode="External"/><Relationship Id="rId66" Type="http://schemas.openxmlformats.org/officeDocument/2006/relationships/hyperlink" Target="https://www.transportation.ohio.gov/wps/portal/gov/odot/programs/maintenance-operations/force-account" TargetMode="External"/><Relationship Id="rId74" Type="http://schemas.openxmlformats.org/officeDocument/2006/relationships/header" Target="header25.xml"/><Relationship Id="rId79" Type="http://schemas.openxmlformats.org/officeDocument/2006/relationships/hyperlink" Target="https://ohioauditor.gov/trainings/CPIMFAQs.docx" TargetMode="External"/><Relationship Id="rId87" Type="http://schemas.openxmlformats.org/officeDocument/2006/relationships/hyperlink" Target="http://ohioauditor.gov/ocs/2019/Sunshine%20Laws%20and%20StaRS%20FAQs.docx" TargetMode="External"/><Relationship Id="rId102" Type="http://schemas.openxmlformats.org/officeDocument/2006/relationships/hyperlink" Target="http://www.ohioauditor.gov/resources/covid19/Coronavirus_new_FAQ_final.pdf" TargetMode="External"/><Relationship Id="rId110"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transportation.ohio.gov/wps/portal/gov/odot/programs/maintenance-operations/force-account" TargetMode="External"/><Relationship Id="rId82" Type="http://schemas.openxmlformats.org/officeDocument/2006/relationships/header" Target="header28.xml"/><Relationship Id="rId90" Type="http://schemas.openxmlformats.org/officeDocument/2006/relationships/hyperlink" Target="https://www.ohioattorneygeneral.gov/Legal/Sunshine-Laws/Sunshine-Laws-Training-Attendance-Reports" TargetMode="External"/><Relationship Id="rId95" Type="http://schemas.openxmlformats.org/officeDocument/2006/relationships/header" Target="header31.xml"/><Relationship Id="rId19" Type="http://schemas.openxmlformats.org/officeDocument/2006/relationships/hyperlink" Target="https://ohioauditor.gov/resources/covid19_faqs.html" TargetMode="External"/><Relationship Id="R13954e7883a24c9a" Type="http://schemas.microsoft.com/office/2018/08/relationships/commentsExtensible" Target="commentsExtensible.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mailto:CommunitySchoolQuestions@ohioauditor.gov" TargetMode="External"/><Relationship Id="rId30" Type="http://schemas.openxmlformats.org/officeDocument/2006/relationships/header" Target="header9.xml"/><Relationship Id="rId35" Type="http://schemas.openxmlformats.org/officeDocument/2006/relationships/hyperlink" Target="https://opcs.ohio.gov/login" TargetMode="External"/><Relationship Id="rId43" Type="http://schemas.openxmlformats.org/officeDocument/2006/relationships/hyperlink" Target="https://education.ohio.gov/getattachment/Topics/Community-Schools/Sections/Public-Documents-and-Reports/Blended-Learning-Guidance.pdf.aspx" TargetMode="External"/><Relationship Id="rId48" Type="http://schemas.openxmlformats.org/officeDocument/2006/relationships/hyperlink" Target="http://education.ohio.gov/Topics/Community-Schools/Guidance-Documents-Webinars-and-Presentations" TargetMode="External"/><Relationship Id="rId56" Type="http://schemas.openxmlformats.org/officeDocument/2006/relationships/header" Target="header19.xml"/><Relationship Id="rId64" Type="http://schemas.openxmlformats.org/officeDocument/2006/relationships/hyperlink" Target="https://www.dot.state.oh.us/Divisions/ConstructionMgt/OnlineDocs/Pages/2019-Online-Spec-Book.aspx" TargetMode="External"/><Relationship Id="rId69" Type="http://schemas.openxmlformats.org/officeDocument/2006/relationships/hyperlink" Target="https://www.dot.state.oh.us/Divisions/ConstructionMgt/OnlineDocs/Pages/2019-Online-Spec-Book.aspx" TargetMode="External"/><Relationship Id="rId77" Type="http://schemas.openxmlformats.org/officeDocument/2006/relationships/hyperlink" Target="http://www.ohioauditor.gov/fiscalintegrity/default.html" TargetMode="External"/><Relationship Id="rId100" Type="http://schemas.openxmlformats.org/officeDocument/2006/relationships/hyperlink" Target="https://grants.ohio.gov/fundingopportunities.aspx" TargetMode="External"/><Relationship Id="rId105" Type="http://schemas.openxmlformats.org/officeDocument/2006/relationships/hyperlink" Target="http://ohioauditor.gov/resources/Covid19/AOS_Advisory_CARES_Act_100720.pdf" TargetMode="External"/><Relationship Id="Rf8373f35939f466f"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http://education.ohio.gov/Topics/Student-Supports/Coronavirus/Additional-Information-on-the-2019-2020-Community" TargetMode="External"/><Relationship Id="rId72" Type="http://schemas.openxmlformats.org/officeDocument/2006/relationships/header" Target="header23.xml"/><Relationship Id="rId80" Type="http://schemas.openxmlformats.org/officeDocument/2006/relationships/hyperlink" Target="http://ohioauditor.gov/ocs/2019/191205%20OTA%20Letter.pdf" TargetMode="External"/><Relationship Id="rId85" Type="http://schemas.openxmlformats.org/officeDocument/2006/relationships/hyperlink" Target="http://www.ohioattorneygeneral.gov/About-AG/Service-Divisions/Opinions/Compatibility-of-Public-Offices-or-Positions" TargetMode="External"/><Relationship Id="rId93" Type="http://schemas.openxmlformats.org/officeDocument/2006/relationships/image" Target="media/image1.jpg"/><Relationship Id="rId98" Type="http://schemas.openxmlformats.org/officeDocument/2006/relationships/hyperlink" Target="https://home.treasury.gov/policy-issues/cares/state-and-local-government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ohioauditor.gov/resources/covid19_faqs.html" TargetMode="Externa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yperlink" Target="https://opcs.ohio.gov/login" TargetMode="External"/><Relationship Id="rId46" Type="http://schemas.openxmlformats.org/officeDocument/2006/relationships/hyperlink" Target="http://education.ohio.gov/Topics/Reset-and-Restart/Blended-and-Remote-Learning-Comparison/Attendance-Considerations-for-Remote-Learning-Plan" TargetMode="External"/><Relationship Id="rId59" Type="http://schemas.openxmlformats.org/officeDocument/2006/relationships/hyperlink" Target="https://www.dot.state.oh.us/Divisions/ConstructionMgt/OnlineDocs/Pages/2019-Online-Spec-Book.aspx" TargetMode="External"/><Relationship Id="rId67" Type="http://schemas.openxmlformats.org/officeDocument/2006/relationships/header" Target="header22.xml"/><Relationship Id="rId103" Type="http://schemas.openxmlformats.org/officeDocument/2006/relationships/hyperlink" Target="http://ohioauditor.gov/resources/Covid19/AOS_Advisory_CARES_Act_100720.pdf" TargetMode="External"/><Relationship Id="rId108" Type="http://schemas.openxmlformats.org/officeDocument/2006/relationships/header" Target="header33.xml"/><Relationship Id="rId20" Type="http://schemas.openxmlformats.org/officeDocument/2006/relationships/hyperlink" Target="https://ohioauditor.gov/publications/bulletins/2021/2021-004.pdf" TargetMode="External"/><Relationship Id="rId41" Type="http://schemas.openxmlformats.org/officeDocument/2006/relationships/header" Target="header15.xml"/><Relationship Id="rId54" Type="http://schemas.openxmlformats.org/officeDocument/2006/relationships/header" Target="header17.xml"/><Relationship Id="rId62" Type="http://schemas.openxmlformats.org/officeDocument/2006/relationships/header" Target="header21.xml"/><Relationship Id="rId70" Type="http://schemas.openxmlformats.org/officeDocument/2006/relationships/hyperlink" Target="https://www.transportation.ohio.gov/wps/portal/gov/odot/programs/maintenance-operations/force-account" TargetMode="External"/><Relationship Id="rId75" Type="http://schemas.openxmlformats.org/officeDocument/2006/relationships/header" Target="header26.xml"/><Relationship Id="rId83" Type="http://schemas.openxmlformats.org/officeDocument/2006/relationships/hyperlink" Target="https://www.ethics.ohio.gov/advice/opinions/2010-01.pdf" TargetMode="External"/><Relationship Id="rId88" Type="http://schemas.openxmlformats.org/officeDocument/2006/relationships/hyperlink" Target="http://www.ohioauditor.gov/open.html" TargetMode="External"/><Relationship Id="rId91" Type="http://schemas.openxmlformats.org/officeDocument/2006/relationships/header" Target="header30.xml"/><Relationship Id="rId96" Type="http://schemas.openxmlformats.org/officeDocument/2006/relationships/hyperlink" Target="http://ohioauditor.gov/ocs/2021/Ohio%20Legislation%20Information%20-%20CARES%20Act.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mailto:CommunitySchoolQuestions@ohioauditor.gov" TargetMode="External"/><Relationship Id="rId36" Type="http://schemas.openxmlformats.org/officeDocument/2006/relationships/hyperlink" Target="https://ohioauditor.gov/ipa/correspondence" TargetMode="External"/><Relationship Id="rId49" Type="http://schemas.openxmlformats.org/officeDocument/2006/relationships/hyperlink" Target="http://education.ohio.gov/Topics/Community-Schools/Sponsor-Ratings-and-Tools/Overall-Sponsor-Ratings" TargetMode="External"/><Relationship Id="rId57" Type="http://schemas.openxmlformats.org/officeDocument/2006/relationships/header" Target="header20.xml"/><Relationship Id="rId106" Type="http://schemas.openxmlformats.org/officeDocument/2006/relationships/header" Target="header32.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hyperlink" Target="http://education.ohio.gov/Topics/Reset-and-Restart/Blended-and-Remote-Learning-Comparison" TargetMode="External"/><Relationship Id="rId52" Type="http://schemas.openxmlformats.org/officeDocument/2006/relationships/hyperlink" Target="http://education.ohio.gov/Topics/Community-Schools/Guidance-Documents-Webinars-and-Presentations" TargetMode="External"/><Relationship Id="rId60" Type="http://schemas.openxmlformats.org/officeDocument/2006/relationships/hyperlink" Target="https://www.transportation.ohio.gov/wps/portal/gov/odot/programs/maintenance-operations/force-account" TargetMode="External"/><Relationship Id="rId65" Type="http://schemas.openxmlformats.org/officeDocument/2006/relationships/hyperlink" Target="https://www.transportation.ohio.gov/wps/portal/gov/odot/programs/maintenance-operations/force-account" TargetMode="External"/><Relationship Id="rId73" Type="http://schemas.openxmlformats.org/officeDocument/2006/relationships/header" Target="header24.xml"/><Relationship Id="rId78" Type="http://schemas.openxmlformats.org/officeDocument/2006/relationships/hyperlink" Target="http://tos.ohio.gov/cpim/fiscalofficers/" TargetMode="External"/><Relationship Id="rId81" Type="http://schemas.openxmlformats.org/officeDocument/2006/relationships/hyperlink" Target="https://ohioauditor.gov/references/confirmations/hours.html" TargetMode="External"/><Relationship Id="rId86" Type="http://schemas.openxmlformats.org/officeDocument/2006/relationships/header" Target="header29.xml"/><Relationship Id="rId94" Type="http://schemas.openxmlformats.org/officeDocument/2006/relationships/hyperlink" Target="https://www.ohioattorneygeneral.gov/Legal/Sunshine-Laws/Sunshine-Laws-Training-Attendance-Reports" TargetMode="External"/><Relationship Id="rId99" Type="http://schemas.openxmlformats.org/officeDocument/2006/relationships/hyperlink" Target="https://grants.ohio.gov/fundingopportunities.aspx" TargetMode="External"/><Relationship Id="rId101" Type="http://schemas.openxmlformats.org/officeDocument/2006/relationships/hyperlink" Target="https://ohioauditor.gov/resources/covid19_faqs.html" TargetMode="External"/><Relationship Id="Rb8238efd105b4c8f"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3.xml"/><Relationship Id="rId109" Type="http://schemas.openxmlformats.org/officeDocument/2006/relationships/fontTable" Target="fontTable.xml"/><Relationship Id="rId34" Type="http://schemas.openxmlformats.org/officeDocument/2006/relationships/hyperlink" Target="https://opcs.ohio.gov/login" TargetMode="External"/><Relationship Id="rId50" Type="http://schemas.openxmlformats.org/officeDocument/2006/relationships/hyperlink" Target="https://ohauditor.sharepoint.com/sites/Intranet/Shared%20Documents/Forms/AllItems.aspx?FolderCTID=0x0120002FFBFB1F4A3C3F47AE37C7A44E1C1EDE&amp;id=%2Fsites%2FIntranet%2FShared%20Documents%2FAudit%5FResources%2FEntity%5FSpecific%5FSupport%2FCommunity%5FSchools%2FListings%20and%20Documents%20from%20ODE%2FSponsor%20Evaluations&amp;viewid=68cb3ab2%2D567e%2D456a%2D975c%2Da88f3e9c3727" TargetMode="External"/><Relationship Id="rId55" Type="http://schemas.openxmlformats.org/officeDocument/2006/relationships/header" Target="header18.xml"/><Relationship Id="rId76" Type="http://schemas.openxmlformats.org/officeDocument/2006/relationships/header" Target="header27.xml"/><Relationship Id="rId97" Type="http://schemas.openxmlformats.org/officeDocument/2006/relationships/hyperlink" Target="https://home.treasury.gov/system/files/136/CRF-Guidance-Federal-Register_2021-00827.pdf" TargetMode="External"/><Relationship Id="rId104" Type="http://schemas.openxmlformats.org/officeDocument/2006/relationships/hyperlink" Target="http://www.ohioauditor.gov/resources/covid19/AOS_UG_Guidance_1009.pdf" TargetMode="External"/><Relationship Id="rId7" Type="http://schemas.openxmlformats.org/officeDocument/2006/relationships/settings" Target="settings.xml"/><Relationship Id="rId71" Type="http://schemas.openxmlformats.org/officeDocument/2006/relationships/hyperlink" Target="https://www.transportation.ohio.gov/wps/portal/gov/odot/programs/maintenance-operations/force-account" TargetMode="External"/><Relationship Id="rId9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home.treasury.gov/system/files/136/Payments-to-States-and-Units-of-Local-Government.pdf" TargetMode="External"/><Relationship Id="rId3" Type="http://schemas.openxmlformats.org/officeDocument/2006/relationships/hyperlink" Target="http://education.ohio.gov/Topics/Community-Schools" TargetMode="External"/><Relationship Id="rId7" Type="http://schemas.openxmlformats.org/officeDocument/2006/relationships/hyperlink" Target="https://www.ecfr.gov/cgi-bin/text-idx?SID=692dc008c2511b45e2f3d3002ff3926d&amp;mc=true&amp;node=se2.1.200_1518&amp;rgn=div8" TargetMode="External"/><Relationship Id="rId2" Type="http://schemas.openxmlformats.org/officeDocument/2006/relationships/hyperlink" Target="http://education.ohio.gov/getattachment/Topics/Community-Schools/Sections/Sponsors/Sponsor-Expenditure-Reporting.pdf.aspx" TargetMode="External"/><Relationship Id="rId1" Type="http://schemas.openxmlformats.org/officeDocument/2006/relationships/hyperlink" Target="mailto:IPAcorrespondance@ohioauditor.gov" TargetMode="External"/><Relationship Id="rId6" Type="http://schemas.openxmlformats.org/officeDocument/2006/relationships/hyperlink" Target="http://ohioauditor.gov/ocs/2019/191205%20OTA%20Letter.pdf" TargetMode="External"/><Relationship Id="rId5" Type="http://schemas.openxmlformats.org/officeDocument/2006/relationships/hyperlink" Target="https://www.ohioattorneygeneral.gov/Legal/Sunshine-Laws" TargetMode="External"/><Relationship Id="rId4" Type="http://schemas.openxmlformats.org/officeDocument/2006/relationships/hyperlink" Target="http://ethics.ohio.gov/advice/opinions/201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2900-66C5-4EE4-8656-D508776814F5}">
  <ds:schemaRefs>
    <ds:schemaRef ds:uri="http://purl.org/dc/dcmitype/"/>
    <ds:schemaRef ds:uri="http://purl.org/dc/elements/1.1/"/>
    <ds:schemaRef ds:uri="d6a7d252-17c7-4c20-b74a-c0e992ea0dd2"/>
    <ds:schemaRef ds:uri="http://schemas.microsoft.com/office/2006/metadata/properties"/>
    <ds:schemaRef ds:uri="46f04397-e7a5-49eb-a9e8-495cd916d6f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ED64EA72-6BE0-49B9-85D8-9196D04A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A90A-E8B4-4001-BD85-846C86F0495C}">
  <ds:schemaRefs>
    <ds:schemaRef ds:uri="http://schemas.microsoft.com/sharepoint/v3/contenttype/forms"/>
  </ds:schemaRefs>
</ds:datastoreItem>
</file>

<file path=customXml/itemProps4.xml><?xml version="1.0" encoding="utf-8"?>
<ds:datastoreItem xmlns:ds="http://schemas.openxmlformats.org/officeDocument/2006/customXml" ds:itemID="{0CDFD0F2-82D9-488D-B9A3-D6F55053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123</Pages>
  <Words>47418</Words>
  <Characters>270283</Characters>
  <Application>Microsoft Office Word</Application>
  <DocSecurity>0</DocSecurity>
  <Lines>2252</Lines>
  <Paragraphs>634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dc:description/>
  <cp:lastModifiedBy>Nicole L. Vogel</cp:lastModifiedBy>
  <cp:revision>461</cp:revision>
  <cp:lastPrinted>2021-09-21T10:31:00Z</cp:lastPrinted>
  <dcterms:created xsi:type="dcterms:W3CDTF">2021-10-04T14:11:00Z</dcterms:created>
  <dcterms:modified xsi:type="dcterms:W3CDTF">2022-06-29T18:45:00Z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ies>
</file>