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05" w:rsidRDefault="007E1398" w:rsidP="00BF4A05">
      <w:pPr>
        <w:pStyle w:val="Subtitle"/>
        <w:shd w:val="clear" w:color="auto" w:fill="auto"/>
      </w:pPr>
      <w:bookmarkStart w:id="0" w:name="_Toc379460835"/>
      <w:bookmarkStart w:id="1" w:name="_GoBack"/>
      <w:bookmarkEnd w:id="1"/>
      <w:r>
        <w:t>From the 2015</w:t>
      </w:r>
      <w:r w:rsidR="00BF4A05">
        <w:t xml:space="preserve"> OCS Implementation Guide:</w:t>
      </w:r>
    </w:p>
    <w:p w:rsidR="00BF4A05" w:rsidRDefault="00BF4A05" w:rsidP="00BF4A05">
      <w:pPr>
        <w:pStyle w:val="Subtitle"/>
      </w:pPr>
      <w:r>
        <w:t>Exhibit 3 – Compliance ACE Form</w:t>
      </w:r>
      <w:bookmarkEnd w:id="0"/>
    </w:p>
    <w:p w:rsidR="00BF4A05" w:rsidRPr="007D67A4" w:rsidRDefault="00BF4A05" w:rsidP="00BF4A05">
      <w:pPr>
        <w:jc w:val="both"/>
        <w:rPr>
          <w:sz w:val="28"/>
          <w:szCs w:val="28"/>
        </w:rPr>
      </w:pPr>
    </w:p>
    <w:p w:rsidR="00BF4A05" w:rsidRPr="007D67A4" w:rsidRDefault="00BF4A05" w:rsidP="00BF4A05">
      <w:pPr>
        <w:jc w:val="center"/>
        <w:rPr>
          <w:b/>
          <w:sz w:val="28"/>
          <w:szCs w:val="28"/>
        </w:rPr>
      </w:pPr>
      <w:r w:rsidRPr="007D67A4">
        <w:rPr>
          <w:b/>
          <w:sz w:val="28"/>
          <w:szCs w:val="28"/>
        </w:rPr>
        <w:t>Assessment of the Compliance Controls’ Environment</w:t>
      </w:r>
    </w:p>
    <w:p w:rsidR="00BF4A05" w:rsidRPr="007D67A4" w:rsidRDefault="00BF4A05" w:rsidP="00BF4A05">
      <w:pPr>
        <w:jc w:val="center"/>
        <w:rPr>
          <w:sz w:val="28"/>
          <w:szCs w:val="28"/>
        </w:rPr>
      </w:pPr>
    </w:p>
    <w:p w:rsidR="00BF4A05" w:rsidRPr="00BC6822"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b/>
          <w:sz w:val="22"/>
          <w:szCs w:val="22"/>
        </w:rPr>
      </w:pPr>
    </w:p>
    <w:p w:rsidR="00BF4A05" w:rsidRPr="00BC6822"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center"/>
        <w:rPr>
          <w:sz w:val="22"/>
          <w:szCs w:val="22"/>
        </w:rPr>
      </w:pPr>
      <w:r w:rsidRPr="00BC6822">
        <w:rPr>
          <w:b/>
          <w:sz w:val="22"/>
          <w:szCs w:val="22"/>
        </w:rPr>
        <w:t xml:space="preserve">Note:  </w:t>
      </w:r>
      <w:r w:rsidRPr="00BC6822">
        <w:rPr>
          <w:sz w:val="22"/>
          <w:szCs w:val="22"/>
        </w:rPr>
        <w:t xml:space="preserve">This </w:t>
      </w:r>
      <w:r>
        <w:rPr>
          <w:sz w:val="22"/>
          <w:szCs w:val="22"/>
        </w:rPr>
        <w:t>exhibit</w:t>
      </w:r>
      <w:r w:rsidRPr="00BC6822">
        <w:rPr>
          <w:sz w:val="22"/>
          <w:szCs w:val="22"/>
        </w:rPr>
        <w:t xml:space="preserve"> includes control environment points of focus specific to the OCS.</w:t>
      </w:r>
    </w:p>
    <w:p w:rsidR="00BF4A05" w:rsidRPr="007D67A4" w:rsidRDefault="00BF4A05" w:rsidP="00BF4A05">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sz w:val="28"/>
          <w:szCs w:val="28"/>
        </w:rPr>
      </w:pPr>
    </w:p>
    <w:p w:rsidR="00BF4A05" w:rsidRPr="007D67A4" w:rsidRDefault="00BF4A05" w:rsidP="00BF4A05">
      <w:pPr>
        <w:jc w:val="center"/>
        <w:rPr>
          <w:b/>
          <w:sz w:val="22"/>
          <w:szCs w:val="22"/>
        </w:rPr>
      </w:pPr>
      <w:r w:rsidRPr="007D67A4">
        <w:rPr>
          <w:b/>
          <w:sz w:val="22"/>
          <w:szCs w:val="22"/>
        </w:rPr>
        <w:t xml:space="preserve">Instructions for Using the </w:t>
      </w:r>
      <w:r w:rsidRPr="00BC6822">
        <w:rPr>
          <w:b/>
          <w:sz w:val="22"/>
          <w:szCs w:val="22"/>
        </w:rPr>
        <w:t>OCS</w:t>
      </w:r>
      <w:r w:rsidRPr="007D67A4">
        <w:rPr>
          <w:b/>
          <w:sz w:val="22"/>
          <w:szCs w:val="22"/>
        </w:rPr>
        <w:t xml:space="preserve"> Compliance ACE Form</w:t>
      </w:r>
    </w:p>
    <w:p w:rsidR="00BF4A05" w:rsidRPr="007D67A4" w:rsidRDefault="00BF4A05" w:rsidP="00BF4A05">
      <w:pPr>
        <w:jc w:val="both"/>
        <w:rPr>
          <w:sz w:val="22"/>
          <w:szCs w:val="22"/>
        </w:rPr>
      </w:pPr>
    </w:p>
    <w:p w:rsidR="00BF4A05" w:rsidRPr="007D67A4" w:rsidRDefault="00BF4A05" w:rsidP="00BF4A05">
      <w:pPr>
        <w:numPr>
          <w:ilvl w:val="0"/>
          <w:numId w:val="1"/>
        </w:numPr>
        <w:tabs>
          <w:tab w:val="clear" w:pos="720"/>
          <w:tab w:val="num" w:pos="360"/>
        </w:tabs>
        <w:ind w:left="360"/>
        <w:jc w:val="both"/>
        <w:rPr>
          <w:sz w:val="22"/>
          <w:szCs w:val="22"/>
        </w:rPr>
      </w:pPr>
      <w:r w:rsidRPr="007D67A4">
        <w:rPr>
          <w:sz w:val="22"/>
          <w:szCs w:val="22"/>
        </w:rPr>
        <w:t xml:space="preserve">Illustrative points of focus are given for </w:t>
      </w:r>
      <w:r w:rsidRPr="00EA5798">
        <w:rPr>
          <w:sz w:val="22"/>
          <w:szCs w:val="22"/>
        </w:rPr>
        <w:t xml:space="preserve">OCS </w:t>
      </w:r>
      <w:r w:rsidRPr="00BC6822">
        <w:rPr>
          <w:sz w:val="22"/>
          <w:szCs w:val="22"/>
        </w:rPr>
        <w:t xml:space="preserve">Chapter </w:t>
      </w:r>
      <w:r w:rsidRPr="002F6486">
        <w:rPr>
          <w:sz w:val="22"/>
          <w:szCs w:val="22"/>
        </w:rPr>
        <w:t>1</w:t>
      </w:r>
      <w:r w:rsidRPr="00BC6822">
        <w:rPr>
          <w:sz w:val="22"/>
          <w:szCs w:val="22"/>
        </w:rPr>
        <w:t>.</w:t>
      </w:r>
      <w:r w:rsidRPr="007D67A4">
        <w:rPr>
          <w:sz w:val="22"/>
          <w:szCs w:val="22"/>
        </w:rPr>
        <w:t xml:space="preserve">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s>
        <w:ind w:left="360"/>
        <w:jc w:val="both"/>
        <w:rPr>
          <w:sz w:val="22"/>
          <w:szCs w:val="22"/>
        </w:rPr>
      </w:pPr>
      <w:r w:rsidRPr="00EC008D">
        <w:rPr>
          <w:sz w:val="22"/>
          <w:szCs w:val="22"/>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s>
        <w:ind w:left="360"/>
        <w:jc w:val="both"/>
        <w:rPr>
          <w:sz w:val="22"/>
          <w:szCs w:val="22"/>
        </w:rPr>
      </w:pPr>
      <w:r w:rsidRPr="00EC008D">
        <w:rPr>
          <w:sz w:val="22"/>
          <w:szCs w:val="22"/>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BF4A05" w:rsidRPr="00EC008D" w:rsidRDefault="00BF4A05" w:rsidP="00BF4A05">
      <w:pPr>
        <w:jc w:val="both"/>
        <w:rPr>
          <w:sz w:val="22"/>
          <w:szCs w:val="22"/>
        </w:rPr>
      </w:pPr>
    </w:p>
    <w:p w:rsidR="00BF4A05" w:rsidRPr="00EC008D" w:rsidRDefault="00BF4A05" w:rsidP="00BF4A05">
      <w:pPr>
        <w:numPr>
          <w:ilvl w:val="0"/>
          <w:numId w:val="1"/>
        </w:numPr>
        <w:tabs>
          <w:tab w:val="clear" w:pos="720"/>
          <w:tab w:val="num" w:pos="360"/>
          <w:tab w:val="left" w:pos="630"/>
        </w:tabs>
        <w:ind w:left="360"/>
        <w:jc w:val="both"/>
        <w:rPr>
          <w:sz w:val="22"/>
          <w:szCs w:val="22"/>
        </w:rPr>
      </w:pPr>
      <w:r w:rsidRPr="00EC008D">
        <w:rPr>
          <w:sz w:val="22"/>
          <w:szCs w:val="22"/>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BF4A05" w:rsidRPr="00EC008D" w:rsidRDefault="00BF4A05" w:rsidP="00BF4A05">
      <w:pPr>
        <w:jc w:val="both"/>
        <w:rPr>
          <w:sz w:val="22"/>
          <w:szCs w:val="22"/>
        </w:rPr>
      </w:pPr>
    </w:p>
    <w:p w:rsidR="00BF4A05" w:rsidRPr="00EC008D" w:rsidRDefault="00BF4A05" w:rsidP="00BF4A05">
      <w:pPr>
        <w:jc w:val="center"/>
        <w:rPr>
          <w:b/>
          <w:sz w:val="22"/>
          <w:szCs w:val="22"/>
        </w:rPr>
      </w:pPr>
      <w:r w:rsidRPr="00EC008D">
        <w:rPr>
          <w:b/>
          <w:sz w:val="22"/>
          <w:szCs w:val="22"/>
        </w:rPr>
        <w:t>Audit Implications</w:t>
      </w:r>
    </w:p>
    <w:p w:rsidR="00BF4A05" w:rsidRPr="00EC008D" w:rsidRDefault="00BF4A05" w:rsidP="00BF4A05">
      <w:pPr>
        <w:numPr>
          <w:ilvl w:val="0"/>
          <w:numId w:val="2"/>
        </w:numPr>
        <w:tabs>
          <w:tab w:val="clear" w:pos="720"/>
          <w:tab w:val="num" w:pos="360"/>
        </w:tabs>
        <w:ind w:left="360"/>
        <w:jc w:val="both"/>
        <w:rPr>
          <w:sz w:val="22"/>
          <w:szCs w:val="22"/>
        </w:rPr>
      </w:pPr>
      <w:r w:rsidRPr="00EC008D">
        <w:rPr>
          <w:sz w:val="22"/>
          <w:szCs w:val="22"/>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BF4A05" w:rsidRPr="00EC008D" w:rsidRDefault="00BF4A05" w:rsidP="00BF4A05">
      <w:pPr>
        <w:jc w:val="both"/>
        <w:rPr>
          <w:sz w:val="22"/>
          <w:szCs w:val="22"/>
        </w:rPr>
      </w:pPr>
    </w:p>
    <w:p w:rsidR="00BF4A05" w:rsidRPr="00EC008D" w:rsidRDefault="00BF4A05" w:rsidP="00BF4A05">
      <w:pPr>
        <w:jc w:val="center"/>
        <w:rPr>
          <w:b/>
          <w:sz w:val="22"/>
          <w:szCs w:val="22"/>
        </w:rPr>
      </w:pPr>
      <w:r w:rsidRPr="00EC008D">
        <w:rPr>
          <w:b/>
          <w:sz w:val="22"/>
          <w:szCs w:val="22"/>
        </w:rPr>
        <w:t>Application to Small and Mid-sized Entities</w:t>
      </w:r>
    </w:p>
    <w:p w:rsidR="00BF4A05" w:rsidRPr="00EC008D" w:rsidRDefault="00BF4A05" w:rsidP="00BF4A05">
      <w:pPr>
        <w:numPr>
          <w:ilvl w:val="0"/>
          <w:numId w:val="2"/>
        </w:numPr>
        <w:tabs>
          <w:tab w:val="clear" w:pos="720"/>
          <w:tab w:val="num" w:pos="360"/>
          <w:tab w:val="left" w:pos="810"/>
        </w:tabs>
        <w:ind w:left="360"/>
        <w:jc w:val="both"/>
        <w:rPr>
          <w:sz w:val="22"/>
          <w:szCs w:val="22"/>
        </w:rPr>
      </w:pPr>
      <w:r w:rsidRPr="00EC008D">
        <w:rPr>
          <w:sz w:val="22"/>
          <w:szCs w:val="22"/>
        </w:rPr>
        <w:t>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However, these conditions may not affect the auditor’s assessment of control risk.</w:t>
      </w:r>
    </w:p>
    <w:p w:rsidR="00BF4A05" w:rsidRPr="00EC008D" w:rsidRDefault="00BF4A05" w:rsidP="00BF4A05">
      <w:pPr>
        <w:jc w:val="both"/>
        <w:rPr>
          <w:sz w:val="22"/>
          <w:szCs w:val="22"/>
        </w:rPr>
      </w:pPr>
    </w:p>
    <w:p w:rsidR="00BF4A05" w:rsidRPr="00EC008D" w:rsidRDefault="00BF4A05" w:rsidP="00BF4A05">
      <w:pPr>
        <w:rPr>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BF4A05" w:rsidRPr="00EC008D" w:rsidTr="009A71F4">
        <w:trPr>
          <w:trHeight w:val="465"/>
        </w:trPr>
        <w:tc>
          <w:tcPr>
            <w:tcW w:w="9360" w:type="dxa"/>
            <w:gridSpan w:val="2"/>
          </w:tcPr>
          <w:p w:rsidR="00BF4A05" w:rsidRPr="00EC008D" w:rsidRDefault="00BF4A05" w:rsidP="009A71F4">
            <w:pPr>
              <w:jc w:val="center"/>
              <w:rPr>
                <w:b/>
                <w:sz w:val="22"/>
                <w:szCs w:val="22"/>
              </w:rPr>
            </w:pPr>
            <w:r w:rsidRPr="00EC008D">
              <w:rPr>
                <w:b/>
                <w:sz w:val="22"/>
                <w:szCs w:val="22"/>
              </w:rPr>
              <w:lastRenderedPageBreak/>
              <w:t xml:space="preserve">Budgetary (OCS </w:t>
            </w:r>
            <w:r w:rsidRPr="002F6486">
              <w:rPr>
                <w:b/>
                <w:sz w:val="22"/>
                <w:szCs w:val="22"/>
              </w:rPr>
              <w:t xml:space="preserve">Chapter 1 </w:t>
            </w:r>
            <w:r w:rsidRPr="008C13D9">
              <w:rPr>
                <w:b/>
                <w:sz w:val="22"/>
                <w:szCs w:val="22"/>
              </w:rPr>
              <w:t>Part A</w:t>
            </w:r>
            <w:r w:rsidRPr="002F6486">
              <w:rPr>
                <w:b/>
                <w:sz w:val="22"/>
                <w:szCs w:val="22"/>
              </w:rPr>
              <w:t>)</w:t>
            </w:r>
          </w:p>
        </w:tc>
      </w:tr>
      <w:tr w:rsidR="00BF4A05" w:rsidRPr="00EC008D" w:rsidTr="009A71F4">
        <w:trPr>
          <w:trHeight w:val="525"/>
        </w:trPr>
        <w:tc>
          <w:tcPr>
            <w:tcW w:w="5745" w:type="dxa"/>
          </w:tcPr>
          <w:p w:rsidR="00BF4A05" w:rsidRPr="00EC008D" w:rsidRDefault="00BF4A05" w:rsidP="009A71F4">
            <w:pPr>
              <w:jc w:val="center"/>
              <w:rPr>
                <w:b/>
                <w:sz w:val="22"/>
                <w:szCs w:val="22"/>
              </w:rPr>
            </w:pPr>
            <w:r w:rsidRPr="00EC008D">
              <w:rPr>
                <w:b/>
                <w:sz w:val="22"/>
                <w:szCs w:val="22"/>
              </w:rPr>
              <w:t>Area for Assessment</w:t>
            </w:r>
          </w:p>
        </w:tc>
        <w:tc>
          <w:tcPr>
            <w:tcW w:w="3615" w:type="dxa"/>
          </w:tcPr>
          <w:p w:rsidR="00BF4A05" w:rsidRPr="00EC008D" w:rsidRDefault="00BF4A05" w:rsidP="009A71F4">
            <w:pPr>
              <w:jc w:val="center"/>
              <w:rPr>
                <w:b/>
                <w:sz w:val="22"/>
                <w:szCs w:val="22"/>
              </w:rPr>
            </w:pPr>
            <w:r w:rsidRPr="00EC008D">
              <w:rPr>
                <w:b/>
                <w:sz w:val="22"/>
                <w:szCs w:val="22"/>
              </w:rPr>
              <w:t>Comments</w:t>
            </w:r>
          </w:p>
        </w:tc>
      </w:tr>
      <w:tr w:rsidR="00BF4A05" w:rsidRPr="00EC008D" w:rsidTr="009A71F4">
        <w:trPr>
          <w:trHeight w:val="8000"/>
        </w:trPr>
        <w:tc>
          <w:tcPr>
            <w:tcW w:w="5745" w:type="dxa"/>
          </w:tcPr>
          <w:p w:rsidR="00BF4A05" w:rsidRPr="00EC008D" w:rsidRDefault="00BF4A05" w:rsidP="009A71F4">
            <w:pPr>
              <w:rPr>
                <w:sz w:val="22"/>
                <w:szCs w:val="22"/>
              </w:rPr>
            </w:pPr>
          </w:p>
          <w:p w:rsidR="00BF4A05" w:rsidRPr="008C13D9" w:rsidRDefault="00BF4A05" w:rsidP="009A71F4">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BF4A05" w:rsidRPr="00EC008D" w:rsidRDefault="00BF4A05" w:rsidP="009A71F4">
            <w:pPr>
              <w:rPr>
                <w:sz w:val="22"/>
                <w:szCs w:val="22"/>
              </w:rPr>
            </w:pPr>
          </w:p>
          <w:p w:rsidR="00BF4A05" w:rsidRPr="00EC008D" w:rsidRDefault="00BF4A05" w:rsidP="009A71F4">
            <w:pPr>
              <w:rPr>
                <w:sz w:val="22"/>
                <w:szCs w:val="22"/>
              </w:rPr>
            </w:pPr>
            <w:r>
              <w:rPr>
                <w:sz w:val="22"/>
                <w:szCs w:val="22"/>
              </w:rPr>
              <w:t xml:space="preserve">ORC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BF4A05" w:rsidRPr="00EC008D" w:rsidRDefault="00BF4A05" w:rsidP="009A71F4">
            <w:pPr>
              <w:rPr>
                <w:i/>
                <w:sz w:val="22"/>
                <w:szCs w:val="22"/>
              </w:rPr>
            </w:pPr>
            <w:r w:rsidRPr="00EC008D">
              <w:rPr>
                <w:i/>
                <w:sz w:val="22"/>
                <w:szCs w:val="22"/>
              </w:rPr>
              <w:t>Consider for example, the following points of focus:</w:t>
            </w:r>
          </w:p>
          <w:p w:rsidR="00BF4A05" w:rsidRPr="00EC008D" w:rsidRDefault="00BF4A05" w:rsidP="00BF4A05">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BF4A05" w:rsidRPr="008C13D9" w:rsidRDefault="00BF4A05" w:rsidP="00BF4A05">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BF4A05" w:rsidRPr="00EC008D" w:rsidRDefault="00BF4A05" w:rsidP="009A71F4">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BF4A05" w:rsidRPr="008C13D9" w:rsidRDefault="00BF4A05" w:rsidP="00BF4A05">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BF4A05" w:rsidRPr="008C13D9" w:rsidRDefault="00BF4A05" w:rsidP="00BF4A05">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BF4A05" w:rsidRPr="008C13D9" w:rsidRDefault="00BF4A05" w:rsidP="00BF4A05">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BF4A05" w:rsidRPr="008C13D9" w:rsidRDefault="00BF4A05" w:rsidP="009A71F4">
            <w:pPr>
              <w:rPr>
                <w:sz w:val="22"/>
                <w:szCs w:val="22"/>
              </w:rPr>
            </w:pPr>
          </w:p>
          <w:p w:rsidR="00BF4A05" w:rsidRPr="00EC008D" w:rsidRDefault="00BF4A05" w:rsidP="009A71F4">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valid support for financial position and activity statement assertions.</w:t>
            </w:r>
          </w:p>
        </w:tc>
        <w:tc>
          <w:tcPr>
            <w:tcW w:w="3615" w:type="dxa"/>
          </w:tcPr>
          <w:p w:rsidR="00BF4A05" w:rsidRPr="00EC008D" w:rsidRDefault="00BF4A05" w:rsidP="009A71F4">
            <w:pPr>
              <w:rPr>
                <w:sz w:val="22"/>
                <w:szCs w:val="22"/>
              </w:rPr>
            </w:pPr>
          </w:p>
        </w:tc>
      </w:tr>
      <w:tr w:rsidR="00BF4A05" w:rsidRPr="00EC008D" w:rsidTr="009A71F4">
        <w:trPr>
          <w:trHeight w:val="1250"/>
        </w:trPr>
        <w:tc>
          <w:tcPr>
            <w:tcW w:w="9360" w:type="dxa"/>
            <w:gridSpan w:val="2"/>
          </w:tcPr>
          <w:p w:rsidR="00BF4A05" w:rsidRPr="00EC008D" w:rsidRDefault="00BF4A05" w:rsidP="009A71F4">
            <w:pPr>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rPr>
                <w:sz w:val="22"/>
                <w:szCs w:val="22"/>
              </w:rPr>
            </w:pPr>
          </w:p>
          <w:p w:rsidR="00BF4A05" w:rsidRPr="00EC008D" w:rsidRDefault="00BF4A05" w:rsidP="009A71F4">
            <w:pPr>
              <w:rPr>
                <w:sz w:val="22"/>
                <w:szCs w:val="22"/>
              </w:rPr>
            </w:pPr>
          </w:p>
          <w:p w:rsidR="00BF4A05" w:rsidRPr="00EC008D" w:rsidRDefault="00BF4A05" w:rsidP="009A71F4">
            <w:pPr>
              <w:rPr>
                <w:sz w:val="22"/>
                <w:szCs w:val="22"/>
              </w:rPr>
            </w:pPr>
          </w:p>
          <w:p w:rsidR="00BF4A05" w:rsidRPr="00EC008D" w:rsidRDefault="00BF4A05" w:rsidP="009A71F4">
            <w:pPr>
              <w:rPr>
                <w:color w:val="FF0000"/>
                <w:sz w:val="22"/>
                <w:szCs w:val="22"/>
              </w:rPr>
            </w:pPr>
          </w:p>
        </w:tc>
      </w:tr>
    </w:tbl>
    <w:p w:rsidR="00BF4A05" w:rsidRDefault="00BF4A05" w:rsidP="00BF4A05">
      <w:r>
        <w:br w:type="page"/>
      </w:r>
    </w:p>
    <w:p w:rsidR="00BF4A05" w:rsidRPr="002F6486" w:rsidRDefault="00BF4A05" w:rsidP="00BF4A05">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BF4A05" w:rsidRPr="00EC008D" w:rsidTr="009A71F4">
        <w:trPr>
          <w:cantSplit/>
          <w:tblHeader/>
        </w:trPr>
        <w:tc>
          <w:tcPr>
            <w:tcW w:w="936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1 Part C</w:t>
            </w:r>
            <w:r w:rsidRPr="002F6486">
              <w:rPr>
                <w:b/>
                <w:sz w:val="22"/>
                <w:szCs w:val="22"/>
              </w:rPr>
              <w:t>)</w:t>
            </w:r>
          </w:p>
        </w:tc>
      </w:tr>
      <w:tr w:rsidR="00BF4A05" w:rsidRPr="00EC008D" w:rsidTr="009A71F4">
        <w:trPr>
          <w:cantSplit/>
          <w:tblHeader/>
        </w:trPr>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tabs>
                <w:tab w:val="left" w:pos="0"/>
              </w:tabs>
              <w:rPr>
                <w:b/>
                <w:sz w:val="22"/>
                <w:szCs w:val="22"/>
              </w:rPr>
            </w:pPr>
            <w:r w:rsidRPr="00EC008D">
              <w:rPr>
                <w:b/>
                <w:sz w:val="22"/>
                <w:szCs w:val="22"/>
              </w:rPr>
              <w:t>Points of Focus (Debt)</w:t>
            </w:r>
          </w:p>
          <w:p w:rsidR="00BF4A05" w:rsidRPr="00EC008D" w:rsidRDefault="00BF4A05" w:rsidP="009A71F4">
            <w:pPr>
              <w:jc w:val="both"/>
              <w:rPr>
                <w:sz w:val="22"/>
                <w:szCs w:val="22"/>
              </w:rPr>
            </w:pP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w:t>
            </w:r>
            <w:r w:rsidRPr="005B781A">
              <w:rPr>
                <w:i/>
                <w:sz w:val="22"/>
                <w:szCs w:val="22"/>
              </w:rPr>
              <w:t>17 C.F.R. § 240.15c2-12</w:t>
            </w:r>
          </w:p>
          <w:p w:rsidR="00BF4A05" w:rsidRPr="00EC008D" w:rsidRDefault="00BF4A05" w:rsidP="00BF4A05">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BF4A05" w:rsidRPr="00EC008D" w:rsidRDefault="00BF4A05" w:rsidP="00BF4A05">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BF4A05" w:rsidRPr="00EC008D" w:rsidRDefault="00BF4A05" w:rsidP="009A71F4">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blPrEx>
          <w:tblCellMar>
            <w:left w:w="120" w:type="dxa"/>
            <w:right w:w="120"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tabs>
                <w:tab w:val="left" w:pos="420"/>
              </w:tabs>
              <w:jc w:val="both"/>
              <w:rPr>
                <w:sz w:val="22"/>
                <w:szCs w:val="22"/>
              </w:rPr>
            </w:pPr>
          </w:p>
          <w:p w:rsidR="00BF4A05" w:rsidRPr="00EC008D" w:rsidRDefault="00BF4A05" w:rsidP="009A71F4">
            <w:pPr>
              <w:jc w:val="both"/>
              <w:rPr>
                <w:sz w:val="22"/>
                <w:szCs w:val="22"/>
              </w:rPr>
            </w:pPr>
          </w:p>
        </w:tc>
      </w:tr>
    </w:tbl>
    <w:p w:rsidR="00BF4A05" w:rsidRPr="00EC008D" w:rsidRDefault="00BF4A05" w:rsidP="00BF4A05">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BF4A05" w:rsidRPr="00EC008D" w:rsidTr="009A71F4">
        <w:tc>
          <w:tcPr>
            <w:tcW w:w="936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1 Part D</w:t>
            </w:r>
            <w:r w:rsidRPr="002F6486">
              <w:rPr>
                <w:b/>
                <w:sz w:val="22"/>
                <w:szCs w:val="22"/>
              </w:rPr>
              <w:t>)</w:t>
            </w:r>
          </w:p>
        </w:tc>
      </w:tr>
      <w:tr w:rsidR="00BF4A05" w:rsidRPr="00EC008D" w:rsidTr="009A71F4">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jc w:val="both"/>
              <w:rPr>
                <w:sz w:val="22"/>
                <w:szCs w:val="22"/>
              </w:rPr>
            </w:pPr>
          </w:p>
          <w:p w:rsidR="00BF4A05" w:rsidRPr="00EC008D" w:rsidRDefault="00BF4A05" w:rsidP="009A71F4">
            <w:pPr>
              <w:jc w:val="both"/>
              <w:rPr>
                <w:b/>
                <w:sz w:val="22"/>
                <w:szCs w:val="22"/>
              </w:rPr>
            </w:pPr>
            <w:r w:rsidRPr="00EC008D">
              <w:rPr>
                <w:b/>
                <w:sz w:val="22"/>
                <w:szCs w:val="22"/>
              </w:rPr>
              <w:t>Points of Focus</w:t>
            </w:r>
          </w:p>
          <w:p w:rsidR="00BF4A05" w:rsidRPr="00EC008D" w:rsidRDefault="00BF4A05" w:rsidP="00BF4A05">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890450" w:rsidRDefault="00BF4A05" w:rsidP="00BF4A05">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blPrEx>
          <w:tblCellMar>
            <w:left w:w="148" w:type="dxa"/>
            <w:right w:w="148"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sz w:val="22"/>
                <w:szCs w:val="22"/>
              </w:rPr>
              <w:t>Audit implications and/or management comments:</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tc>
      </w:tr>
    </w:tbl>
    <w:p w:rsidR="00BF4A05" w:rsidRPr="00EC008D" w:rsidRDefault="00BF4A05" w:rsidP="00BF4A05">
      <w:pPr>
        <w:jc w:val="both"/>
        <w:rPr>
          <w:sz w:val="22"/>
          <w:szCs w:val="22"/>
        </w:rPr>
      </w:pPr>
    </w:p>
    <w:p w:rsidR="00BF4A05" w:rsidRDefault="00BF4A05" w:rsidP="00BF4A05">
      <w:pPr>
        <w:rPr>
          <w:sz w:val="22"/>
          <w:szCs w:val="22"/>
        </w:rPr>
      </w:pPr>
      <w:r>
        <w:rPr>
          <w:sz w:val="22"/>
          <w:szCs w:val="22"/>
        </w:rPr>
        <w:br w:type="page"/>
      </w:r>
    </w:p>
    <w:p w:rsidR="00BF4A05" w:rsidRPr="00EC008D" w:rsidRDefault="00BF4A05" w:rsidP="00BF4A05">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BF4A05" w:rsidRPr="00EC008D" w:rsidTr="009A71F4">
        <w:tc>
          <w:tcPr>
            <w:tcW w:w="9540" w:type="dxa"/>
            <w:gridSpan w:val="2"/>
            <w:tcBorders>
              <w:top w:val="double" w:sz="4" w:space="0" w:color="auto"/>
              <w:left w:val="double" w:sz="4" w:space="0" w:color="auto"/>
              <w:right w:val="double" w:sz="4" w:space="0" w:color="auto"/>
            </w:tcBorders>
          </w:tcPr>
          <w:p w:rsidR="00BF4A05" w:rsidRPr="00EC008D" w:rsidRDefault="00BF4A05" w:rsidP="009A71F4">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1 Part F</w:t>
            </w:r>
            <w:r w:rsidRPr="002F6486">
              <w:rPr>
                <w:b/>
                <w:sz w:val="22"/>
                <w:szCs w:val="22"/>
              </w:rPr>
              <w:t>)</w:t>
            </w:r>
          </w:p>
        </w:tc>
      </w:tr>
      <w:tr w:rsidR="00BF4A05" w:rsidRPr="00EC008D" w:rsidTr="009A71F4">
        <w:tc>
          <w:tcPr>
            <w:tcW w:w="5940" w:type="dxa"/>
            <w:tcBorders>
              <w:top w:val="single" w:sz="4" w:space="0" w:color="auto"/>
              <w:left w:val="double" w:sz="4" w:space="0" w:color="auto"/>
            </w:tcBorders>
          </w:tcPr>
          <w:p w:rsidR="00BF4A05" w:rsidRPr="00EC008D" w:rsidRDefault="00BF4A05" w:rsidP="009A71F4">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tcPr>
          <w:p w:rsidR="00BF4A05" w:rsidRPr="00EC008D" w:rsidRDefault="00BF4A05" w:rsidP="009A71F4">
            <w:pPr>
              <w:jc w:val="center"/>
              <w:rPr>
                <w:b/>
                <w:sz w:val="22"/>
                <w:szCs w:val="22"/>
              </w:rPr>
            </w:pPr>
            <w:r w:rsidRPr="00EC008D">
              <w:rPr>
                <w:b/>
                <w:sz w:val="22"/>
                <w:szCs w:val="22"/>
              </w:rPr>
              <w:t>Comments</w:t>
            </w:r>
          </w:p>
        </w:tc>
      </w:tr>
      <w:tr w:rsidR="00BF4A05" w:rsidRPr="00EC008D" w:rsidTr="009A71F4">
        <w:tc>
          <w:tcPr>
            <w:tcW w:w="5940" w:type="dxa"/>
            <w:tcBorders>
              <w:top w:val="single" w:sz="4" w:space="0" w:color="auto"/>
              <w:left w:val="double" w:sz="4" w:space="0" w:color="auto"/>
              <w:bottom w:val="single" w:sz="4" w:space="0" w:color="auto"/>
            </w:tcBorders>
          </w:tcPr>
          <w:p w:rsidR="00BF4A05" w:rsidRPr="00EC008D" w:rsidRDefault="00BF4A05" w:rsidP="009A71F4">
            <w:pPr>
              <w:jc w:val="both"/>
              <w:rPr>
                <w:sz w:val="22"/>
                <w:szCs w:val="22"/>
              </w:rPr>
            </w:pPr>
          </w:p>
          <w:p w:rsidR="00BF4A05" w:rsidRPr="00EC008D" w:rsidRDefault="00BF4A05" w:rsidP="009A71F4">
            <w:pPr>
              <w:jc w:val="both"/>
              <w:rPr>
                <w:b/>
                <w:sz w:val="22"/>
                <w:szCs w:val="22"/>
              </w:rPr>
            </w:pPr>
            <w:r w:rsidRPr="00EC008D">
              <w:rPr>
                <w:b/>
                <w:sz w:val="22"/>
                <w:szCs w:val="22"/>
              </w:rPr>
              <w:t>Points of Focus</w:t>
            </w:r>
          </w:p>
          <w:p w:rsidR="00BF4A05" w:rsidRPr="00EC008D" w:rsidRDefault="00BF4A05" w:rsidP="009A71F4">
            <w:pPr>
              <w:jc w:val="both"/>
              <w:rPr>
                <w:sz w:val="22"/>
                <w:szCs w:val="22"/>
              </w:rPr>
            </w:pPr>
          </w:p>
          <w:p w:rsidR="00BF4A05" w:rsidRPr="00EC008D" w:rsidRDefault="00BF4A05" w:rsidP="00BF4A05">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BF4A05" w:rsidRPr="00EC008D" w:rsidRDefault="00BF4A05" w:rsidP="00BF4A05">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 xml:space="preserve">closure or </w:t>
            </w:r>
            <w:proofErr w:type="spellStart"/>
            <w:r w:rsidRPr="00472C86">
              <w:rPr>
                <w:i/>
                <w:sz w:val="22"/>
                <w:szCs w:val="22"/>
              </w:rPr>
              <w:t>postclosure</w:t>
            </w:r>
            <w:proofErr w:type="spellEnd"/>
            <w:r w:rsidRPr="00EC008D">
              <w:rPr>
                <w:i/>
                <w:sz w:val="22"/>
                <w:szCs w:val="22"/>
              </w:rPr>
              <w:t xml:space="preserve"> costs.</w:t>
            </w:r>
          </w:p>
          <w:p w:rsidR="00BF4A05" w:rsidRDefault="00BF4A05" w:rsidP="00BF4A05">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BF4A05" w:rsidRPr="00EC008D" w:rsidRDefault="00BF4A05" w:rsidP="00BF4A05">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BF4A05" w:rsidRPr="00EC008D" w:rsidRDefault="00BF4A05" w:rsidP="009A71F4">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BF4A05" w:rsidRPr="00EC008D" w:rsidRDefault="00BF4A05" w:rsidP="009A71F4">
            <w:pPr>
              <w:jc w:val="both"/>
              <w:rPr>
                <w:sz w:val="22"/>
                <w:szCs w:val="22"/>
              </w:rPr>
            </w:pPr>
          </w:p>
        </w:tc>
      </w:tr>
      <w:tr w:rsidR="00BF4A05" w:rsidRPr="00EC008D" w:rsidTr="009A71F4">
        <w:tc>
          <w:tcPr>
            <w:tcW w:w="9540" w:type="dxa"/>
            <w:gridSpan w:val="2"/>
            <w:tcBorders>
              <w:top w:val="single" w:sz="4" w:space="0" w:color="auto"/>
              <w:left w:val="double" w:sz="4" w:space="0" w:color="auto"/>
              <w:bottom w:val="double" w:sz="4" w:space="0" w:color="auto"/>
              <w:right w:val="double" w:sz="4" w:space="0" w:color="auto"/>
            </w:tcBorders>
          </w:tcPr>
          <w:p w:rsidR="00BF4A05" w:rsidRPr="00EC008D" w:rsidRDefault="00BF4A05" w:rsidP="009A71F4">
            <w:pPr>
              <w:jc w:val="both"/>
              <w:rPr>
                <w:sz w:val="22"/>
                <w:szCs w:val="22"/>
              </w:rPr>
            </w:pPr>
            <w:r w:rsidRPr="00EC008D">
              <w:rPr>
                <w:b/>
                <w:sz w:val="22"/>
                <w:szCs w:val="22"/>
              </w:rPr>
              <w:t>Audit implications and/or management comments</w:t>
            </w:r>
            <w:r w:rsidRPr="00EC008D">
              <w:rPr>
                <w:sz w:val="22"/>
                <w:szCs w:val="22"/>
              </w:rPr>
              <w:t>:</w:t>
            </w: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p w:rsidR="00BF4A05" w:rsidRPr="00EC008D" w:rsidRDefault="00BF4A05" w:rsidP="009A71F4">
            <w:pPr>
              <w:jc w:val="both"/>
              <w:rPr>
                <w:sz w:val="22"/>
                <w:szCs w:val="22"/>
              </w:rPr>
            </w:pPr>
          </w:p>
        </w:tc>
      </w:tr>
    </w:tbl>
    <w:p w:rsidR="00BF4A05" w:rsidRDefault="00BF4A05" w:rsidP="00BF4A05">
      <w:pPr>
        <w:jc w:val="both"/>
        <w:rPr>
          <w:sz w:val="22"/>
          <w:szCs w:val="22"/>
        </w:rPr>
      </w:pPr>
    </w:p>
    <w:p w:rsidR="003D6D72" w:rsidRDefault="003D6D72" w:rsidP="00BF4A05"/>
    <w:sectPr w:rsidR="003D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8A"/>
    <w:multiLevelType w:val="hybridMultilevel"/>
    <w:tmpl w:val="65E8E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A473EF"/>
    <w:multiLevelType w:val="hybridMultilevel"/>
    <w:tmpl w:val="10B8A9A4"/>
    <w:lvl w:ilvl="0" w:tplc="61C08BB6">
      <w:start w:val="1"/>
      <w:numFmt w:val="none"/>
      <w:lvlText w:val="-"/>
      <w:lvlJc w:val="left"/>
      <w:pPr>
        <w:tabs>
          <w:tab w:val="num" w:pos="1980"/>
        </w:tabs>
        <w:ind w:left="1980" w:firstLine="90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1C08BB6">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61C08BB6">
      <w:start w:val="1"/>
      <w:numFmt w:val="none"/>
      <w:lvlText w:val="-"/>
      <w:lvlJc w:val="left"/>
      <w:pPr>
        <w:tabs>
          <w:tab w:val="num" w:pos="2340"/>
        </w:tabs>
        <w:ind w:left="2340" w:firstLine="90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61C08BB6">
      <w:start w:val="1"/>
      <w:numFmt w:val="none"/>
      <w:lvlText w:val="-"/>
      <w:lvlJc w:val="left"/>
      <w:pPr>
        <w:tabs>
          <w:tab w:val="num" w:pos="3780"/>
        </w:tabs>
        <w:ind w:left="3780" w:firstLine="90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775BBE"/>
    <w:multiLevelType w:val="hybridMultilevel"/>
    <w:tmpl w:val="9F9A802E"/>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144BC"/>
    <w:multiLevelType w:val="hybridMultilevel"/>
    <w:tmpl w:val="BAE8D1C0"/>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03591"/>
    <w:multiLevelType w:val="hybridMultilevel"/>
    <w:tmpl w:val="B9102622"/>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05"/>
    <w:rsid w:val="003D6D72"/>
    <w:rsid w:val="007E1398"/>
    <w:rsid w:val="00B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5"/>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F4A05"/>
    <w:pPr>
      <w:shd w:val="clear" w:color="auto" w:fill="A6A6A6"/>
      <w:jc w:val="center"/>
      <w:outlineLvl w:val="1"/>
    </w:pPr>
    <w:rPr>
      <w:b/>
      <w:sz w:val="28"/>
      <w:lang w:eastAsia="ja-JP"/>
    </w:rPr>
  </w:style>
  <w:style w:type="character" w:customStyle="1" w:styleId="SubtitleChar">
    <w:name w:val="Subtitle Char"/>
    <w:basedOn w:val="DefaultParagraphFont"/>
    <w:link w:val="Subtitle"/>
    <w:rsid w:val="00BF4A05"/>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5"/>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BF4A05"/>
    <w:pPr>
      <w:shd w:val="clear" w:color="auto" w:fill="A6A6A6"/>
      <w:jc w:val="center"/>
      <w:outlineLvl w:val="1"/>
    </w:pPr>
    <w:rPr>
      <w:b/>
      <w:sz w:val="28"/>
      <w:lang w:eastAsia="ja-JP"/>
    </w:rPr>
  </w:style>
  <w:style w:type="character" w:customStyle="1" w:styleId="SubtitleChar">
    <w:name w:val="Subtitle Char"/>
    <w:basedOn w:val="DefaultParagraphFont"/>
    <w:link w:val="Subtitle"/>
    <w:rsid w:val="00BF4A05"/>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2</cp:revision>
  <dcterms:created xsi:type="dcterms:W3CDTF">2014-02-06T19:44:00Z</dcterms:created>
  <dcterms:modified xsi:type="dcterms:W3CDTF">2015-02-04T17:38:00Z</dcterms:modified>
</cp:coreProperties>
</file>